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A93" w:rsidRDefault="002A6D58">
      <w:pPr>
        <w:widowControl w:val="0"/>
        <w:spacing w:before="120"/>
        <w:jc w:val="center"/>
        <w:rPr>
          <w:b/>
          <w:bCs/>
          <w:color w:val="000000"/>
          <w:sz w:val="32"/>
          <w:szCs w:val="32"/>
        </w:rPr>
      </w:pPr>
      <w:bookmarkStart w:id="0" w:name="_Toc420214571"/>
      <w:bookmarkStart w:id="1" w:name="_Toc420214673"/>
      <w:bookmarkStart w:id="2" w:name="_Toc420214701"/>
      <w:bookmarkStart w:id="3" w:name="_Toc420214748"/>
      <w:bookmarkStart w:id="4" w:name="_Toc420214921"/>
      <w:bookmarkStart w:id="5" w:name="_Toc420215026"/>
      <w:bookmarkStart w:id="6" w:name="_Toc1148033"/>
      <w:r>
        <w:rPr>
          <w:b/>
          <w:bCs/>
          <w:color w:val="000000"/>
          <w:sz w:val="32"/>
          <w:szCs w:val="32"/>
        </w:rPr>
        <w:t>Фондовый рынок</w:t>
      </w:r>
    </w:p>
    <w:p w:rsidR="00A06A93" w:rsidRDefault="002A6D58">
      <w:pPr>
        <w:widowControl w:val="0"/>
        <w:spacing w:before="120"/>
        <w:jc w:val="center"/>
        <w:rPr>
          <w:b/>
          <w:bCs/>
          <w:color w:val="000000"/>
          <w:sz w:val="28"/>
          <w:szCs w:val="28"/>
        </w:rPr>
      </w:pPr>
      <w:r>
        <w:rPr>
          <w:b/>
          <w:bCs/>
          <w:color w:val="000000"/>
          <w:sz w:val="28"/>
          <w:szCs w:val="28"/>
        </w:rPr>
        <w:t>Введение</w:t>
      </w:r>
      <w:bookmarkEnd w:id="0"/>
      <w:bookmarkEnd w:id="1"/>
      <w:bookmarkEnd w:id="2"/>
      <w:bookmarkEnd w:id="3"/>
      <w:bookmarkEnd w:id="4"/>
      <w:bookmarkEnd w:id="5"/>
      <w:bookmarkEnd w:id="6"/>
    </w:p>
    <w:p w:rsidR="00A06A93" w:rsidRDefault="002A6D58">
      <w:pPr>
        <w:widowControl w:val="0"/>
        <w:spacing w:before="120"/>
        <w:ind w:firstLine="567"/>
        <w:jc w:val="both"/>
        <w:rPr>
          <w:color w:val="000000"/>
        </w:rPr>
      </w:pPr>
      <w:r>
        <w:rPr>
          <w:color w:val="000000"/>
        </w:rPr>
        <w:t>Фондовый рынок - это институт или механизм, сводящий вместе покупателей (предъявителей спроса) и продавцов (поставщиков) фондовых ценностей, т.е. ценных бумаг.</w:t>
      </w:r>
    </w:p>
    <w:p w:rsidR="00A06A93" w:rsidRDefault="002A6D58">
      <w:pPr>
        <w:widowControl w:val="0"/>
        <w:spacing w:before="120"/>
        <w:ind w:firstLine="567"/>
        <w:jc w:val="both"/>
        <w:rPr>
          <w:color w:val="000000"/>
        </w:rPr>
      </w:pPr>
      <w:r>
        <w:rPr>
          <w:color w:val="000000"/>
        </w:rPr>
        <w:t>Понятия фондового рынка и рынка ценных бумаг совпадают.</w:t>
      </w:r>
    </w:p>
    <w:p w:rsidR="00A06A93" w:rsidRDefault="002A6D58">
      <w:pPr>
        <w:widowControl w:val="0"/>
        <w:spacing w:before="120"/>
        <w:ind w:firstLine="567"/>
        <w:jc w:val="both"/>
        <w:rPr>
          <w:color w:val="000000"/>
        </w:rPr>
      </w:pPr>
      <w:r>
        <w:rPr>
          <w:color w:val="000000"/>
        </w:rPr>
        <w:t>Согласно определению, товаром, обращающимся на данном рынке, являются ценные бумаги, которые, в свою очередь, определяют состав участников данного рынка, его местоположение, порядок функционирования, правила регулирования и т.п. Следует отметить, что практически все рынки находят отражение в инструментах рынка ценных бумаг. Так, например, рынок вновь произведенной продукции и услуг представлен коносаментами, товарными фьючерсами и опционами, коммерческими векселями; рынок земли и природных ресурсов - закладными листами, акциями, облигациями, обеспечением которых служат земельные ресурсы и т.д. (см. приложение, схема 1).</w:t>
      </w:r>
    </w:p>
    <w:p w:rsidR="00A06A93" w:rsidRDefault="002A6D58">
      <w:pPr>
        <w:widowControl w:val="0"/>
        <w:spacing w:before="120"/>
        <w:ind w:firstLine="567"/>
        <w:jc w:val="both"/>
        <w:rPr>
          <w:color w:val="000000"/>
        </w:rPr>
      </w:pPr>
      <w:r>
        <w:rPr>
          <w:color w:val="000000"/>
        </w:rPr>
        <w:t>Рынок ценных бумаг соотносится с такими видами рынков, как рынок капиталов, денежный рынок, финансовый рынок; традиционно на этих рынках представлено движение денежных ресурсов. В принятой в отечественной и международной практике терминологии:</w:t>
      </w:r>
    </w:p>
    <w:p w:rsidR="00A06A93" w:rsidRDefault="002A6D58">
      <w:pPr>
        <w:widowControl w:val="0"/>
        <w:spacing w:before="120"/>
        <w:ind w:firstLine="567"/>
        <w:jc w:val="both"/>
        <w:rPr>
          <w:color w:val="000000"/>
        </w:rPr>
      </w:pPr>
      <w:bookmarkStart w:id="7" w:name="_Toc1148034"/>
      <w:r>
        <w:rPr>
          <w:color w:val="000000"/>
        </w:rPr>
        <w:t>ФИНАНСОВЫЙ РЫНОК = ДЕНЕЖНЫЙ РЫНОК + РЫНОК КАПИТАЛОВ</w:t>
      </w:r>
      <w:bookmarkEnd w:id="7"/>
    </w:p>
    <w:p w:rsidR="00A06A93" w:rsidRDefault="002A6D58">
      <w:pPr>
        <w:widowControl w:val="0"/>
        <w:spacing w:before="120"/>
        <w:ind w:firstLine="567"/>
        <w:jc w:val="both"/>
        <w:rPr>
          <w:color w:val="000000"/>
        </w:rPr>
      </w:pPr>
      <w:r>
        <w:rPr>
          <w:color w:val="000000"/>
        </w:rPr>
        <w:t>На денежном рынке осуществляется движение краткосрочных (до 1 года) накоплений, на рынке капиталов - средне- и долгосрочных накоплений (свыше 1 года). Фондовый рынок является сегментом как денежного рынка, так и рынка капиталов, которые также включают движение прямых банковских кредитов, перераспределение денежных ресурсов через страховую отрасль, внутрифирменные кредиты и т.д. (см. схему, приведенную ниже).</w:t>
      </w:r>
    </w:p>
    <w:p w:rsidR="00A06A93" w:rsidRDefault="006B04C2">
      <w:pPr>
        <w:widowControl w:val="0"/>
        <w:spacing w:before="120"/>
        <w:ind w:firstLine="567"/>
        <w:jc w:val="both"/>
        <w:rPr>
          <w:color w:val="000000"/>
        </w:rPr>
      </w:pPr>
      <w:r>
        <w:rPr>
          <w:noProof/>
        </w:rPr>
        <w:pict>
          <v:group id="_x0000_s1026" style="position:absolute;left:0;text-align:left;margin-left:58.7pt;margin-top:7.15pt;width:5in;height:93.6pt;z-index:251642368" coordorigin="1872,6134" coordsize="7200,1872" o:allowincell="f">
            <v:shapetype id="_x0000_t202" coordsize="21600,21600" o:spt="202" path="m,l,21600r21600,l21600,xe">
              <v:stroke joinstyle="miter"/>
              <v:path gradientshapeok="t" o:connecttype="rect"/>
            </v:shapetype>
            <v:shape id="_x0000_s1027" type="#_x0000_t202" style="position:absolute;left:3888;top:6134;width:2880;height:720">
              <v:textbox style="mso-next-textbox:#_x0000_s1027">
                <w:txbxContent>
                  <w:p w:rsidR="00A06A93" w:rsidRDefault="002A6D58">
                    <w:pPr>
                      <w:jc w:val="center"/>
                      <w:rPr>
                        <w:caps/>
                        <w:lang w:val="en-US"/>
                      </w:rPr>
                    </w:pPr>
                    <w:r>
                      <w:rPr>
                        <w:caps/>
                      </w:rPr>
                      <w:t>Финансовый рынок</w:t>
                    </w:r>
                  </w:p>
                  <w:p w:rsidR="00A06A93" w:rsidRDefault="00A06A93"/>
                </w:txbxContent>
              </v:textbox>
            </v:shape>
            <v:shape id="_x0000_s1028" type="#_x0000_t202" style="position:absolute;left:1872;top:7286;width:1872;height:720">
              <v:textbox style="mso-next-textbox:#_x0000_s1028">
                <w:txbxContent>
                  <w:p w:rsidR="00A06A93" w:rsidRDefault="002A6D58">
                    <w:pPr>
                      <w:jc w:val="center"/>
                    </w:pPr>
                    <w:r>
                      <w:t>ДЕНЕЖНЫЙ РЫНОК</w:t>
                    </w:r>
                  </w:p>
                </w:txbxContent>
              </v:textbox>
            </v:shape>
            <v:shape id="_x0000_s1029" type="#_x0000_t202" style="position:absolute;left:4176;top:7286;width:2304;height:720">
              <v:textbox style="mso-next-textbox:#_x0000_s1029">
                <w:txbxContent>
                  <w:p w:rsidR="00A06A93" w:rsidRDefault="002A6D58">
                    <w:pPr>
                      <w:pStyle w:val="31"/>
                    </w:pPr>
                    <w:r>
                      <w:t>Рынок ценных бумаг</w:t>
                    </w:r>
                  </w:p>
                </w:txbxContent>
              </v:textbox>
            </v:shape>
            <v:shape id="_x0000_s1030" type="#_x0000_t202" style="position:absolute;left:6912;top:7286;width:2160;height:720">
              <v:textbox style="mso-next-textbox:#_x0000_s1030">
                <w:txbxContent>
                  <w:p w:rsidR="00A06A93" w:rsidRDefault="002A6D58">
                    <w:pPr>
                      <w:jc w:val="center"/>
                    </w:pPr>
                    <w:r>
                      <w:t>РЫНОК КАПИТАЛОВ</w:t>
                    </w:r>
                  </w:p>
                </w:txbxContent>
              </v:textbox>
            </v:shape>
            <v:line id="_x0000_s1031" style="position:absolute" from="5328,6854" to="5328,7286">
              <v:stroke endarrow="block"/>
            </v:line>
            <v:line id="_x0000_s1032" style="position:absolute;flip:x" from="2736,6854" to="4176,7286">
              <v:stroke endarrow="block"/>
            </v:line>
            <v:line id="_x0000_s1033" style="position:absolute" from="6480,6854" to="8064,7286">
              <v:stroke endarrow="block"/>
            </v:line>
          </v:group>
        </w:pict>
      </w: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2A6D58">
      <w:pPr>
        <w:widowControl w:val="0"/>
        <w:spacing w:before="120"/>
        <w:ind w:firstLine="567"/>
        <w:jc w:val="both"/>
        <w:rPr>
          <w:color w:val="000000"/>
        </w:rPr>
      </w:pPr>
      <w:r>
        <w:rPr>
          <w:color w:val="000000"/>
        </w:rPr>
        <w:t>В рыночной экономике рынок ценных бумаг является основным механизмом перераспределения денежных накоплений. Фондовый рынок создает рыночный механизм свободного, хотя и регулируемого, перелива капиталов в наиболее эффективные отрасли хозяйствования (см. схему).</w:t>
      </w:r>
    </w:p>
    <w:p w:rsidR="00A06A93" w:rsidRDefault="006B04C2">
      <w:pPr>
        <w:widowControl w:val="0"/>
        <w:spacing w:before="120"/>
        <w:ind w:firstLine="567"/>
        <w:jc w:val="both"/>
        <w:rPr>
          <w:color w:val="000000"/>
        </w:rPr>
      </w:pPr>
      <w:r>
        <w:rPr>
          <w:noProof/>
        </w:rPr>
        <w:pict>
          <v:group id="_x0000_s1034" style="position:absolute;left:0;text-align:left;margin-left:22.7pt;margin-top:7.5pt;width:439.2pt;height:100.8pt;z-index:251643392" coordorigin="1872,9648" coordsize="8784,2016" o:allowincell="f">
            <v:shape id="_x0000_s1035" type="#_x0000_t202" style="position:absolute;left:4032;top:9648;width:4464;height:720">
              <v:textbox style="mso-next-textbox:#_x0000_s1035">
                <w:txbxContent>
                  <w:p w:rsidR="00A06A93" w:rsidRDefault="002A6D58">
                    <w:pPr>
                      <w:jc w:val="center"/>
                      <w:rPr>
                        <w:sz w:val="28"/>
                        <w:szCs w:val="28"/>
                      </w:rPr>
                    </w:pPr>
                    <w:r>
                      <w:rPr>
                        <w:sz w:val="28"/>
                        <w:szCs w:val="28"/>
                      </w:rPr>
                      <w:t>Перераспределительный механизм</w:t>
                    </w:r>
                  </w:p>
                </w:txbxContent>
              </v:textbox>
            </v:shape>
            <v:shape id="_x0000_s1036" type="#_x0000_t202" style="position:absolute;left:4032;top:10368;width:1440;height:1296">
              <v:textbox style="mso-next-textbox:#_x0000_s1036">
                <w:txbxContent>
                  <w:p w:rsidR="00A06A93" w:rsidRDefault="00A06A93">
                    <w:pPr>
                      <w:pStyle w:val="3"/>
                      <w:spacing w:before="0" w:after="0"/>
                      <w:jc w:val="center"/>
                      <w:rPr>
                        <w:rFonts w:ascii="Times New Roman" w:hAnsi="Times New Roman" w:cs="Times New Roman"/>
                      </w:rPr>
                    </w:pPr>
                  </w:p>
                  <w:p w:rsidR="00A06A93" w:rsidRDefault="002A6D58">
                    <w:pPr>
                      <w:pStyle w:val="3"/>
                      <w:spacing w:before="0" w:after="0"/>
                      <w:jc w:val="center"/>
                      <w:rPr>
                        <w:rFonts w:ascii="Times New Roman" w:hAnsi="Times New Roman" w:cs="Times New Roman"/>
                      </w:rPr>
                    </w:pPr>
                    <w:r>
                      <w:rPr>
                        <w:rFonts w:ascii="Times New Roman" w:hAnsi="Times New Roman" w:cs="Times New Roman"/>
                      </w:rPr>
                      <w:t>Бюджет</w:t>
                    </w:r>
                  </w:p>
                </w:txbxContent>
              </v:textbox>
            </v:shape>
            <v:shape id="_x0000_s1037" type="#_x0000_t202" style="position:absolute;left:5472;top:10368;width:1440;height:1296">
              <v:textbox style="mso-next-textbox:#_x0000_s1037">
                <w:txbxContent>
                  <w:p w:rsidR="00A06A93" w:rsidRDefault="002A6D58">
                    <w:pPr>
                      <w:jc w:val="center"/>
                    </w:pPr>
                    <w:r>
                      <w:t>Рынок ценных бумаг</w:t>
                    </w:r>
                  </w:p>
                </w:txbxContent>
              </v:textbox>
            </v:shape>
            <v:shape id="_x0000_s1038" type="#_x0000_t202" style="position:absolute;left:6912;top:10368;width:1584;height:1296">
              <v:textbox style="mso-next-textbox:#_x0000_s1038">
                <w:txbxContent>
                  <w:p w:rsidR="00A06A93" w:rsidRDefault="002A6D58">
                    <w:pPr>
                      <w:jc w:val="center"/>
                    </w:pPr>
                    <w:r>
                      <w:t>Банковская система прямой кредит</w:t>
                    </w:r>
                  </w:p>
                </w:txbxContent>
              </v:textbox>
            </v:shape>
            <v:shape id="_x0000_s1039" type="#_x0000_t202" style="position:absolute;left:1872;top:9792;width:1728;height:1584">
              <v:textbox style="mso-next-textbox:#_x0000_s1039">
                <w:txbxContent>
                  <w:p w:rsidR="00A06A93" w:rsidRDefault="00A06A93">
                    <w:pPr>
                      <w:jc w:val="center"/>
                    </w:pPr>
                  </w:p>
                  <w:p w:rsidR="00A06A93" w:rsidRDefault="002A6D58">
                    <w:pPr>
                      <w:jc w:val="center"/>
                    </w:pPr>
                    <w:r>
                      <w:t>Потребители денежных инвестиций</w:t>
                    </w:r>
                  </w:p>
                </w:txbxContent>
              </v:textbox>
            </v:shape>
            <v:shape id="_x0000_s1040" type="#_x0000_t202" style="position:absolute;left:8928;top:9792;width:1728;height:1584">
              <v:textbox style="mso-next-textbox:#_x0000_s1040">
                <w:txbxContent>
                  <w:p w:rsidR="00A06A93" w:rsidRDefault="00A06A93">
                    <w:pPr>
                      <w:jc w:val="center"/>
                    </w:pPr>
                  </w:p>
                  <w:p w:rsidR="00A06A93" w:rsidRDefault="002A6D58">
                    <w:pPr>
                      <w:jc w:val="center"/>
                    </w:pPr>
                    <w:r>
                      <w:t xml:space="preserve">Поставщик денежных накоплений </w:t>
                    </w:r>
                  </w:p>
                </w:txbxContent>
              </v:textbox>
            </v:shape>
            <v:line id="_x0000_s1041" style="position:absolute" from="3600,10080" to="4032,10080"/>
            <v:line id="_x0000_s1042" style="position:absolute" from="8496,10080" to="8928,10080"/>
            <v:line id="_x0000_s1043" style="position:absolute" from="3600,10512" to="4032,10512"/>
            <v:line id="_x0000_s1044" style="position:absolute" from="3600,10944" to="4032,10944"/>
            <v:line id="_x0000_s1045" style="position:absolute" from="8496,10944" to="8928,10944"/>
            <v:line id="_x0000_s1046" style="position:absolute" from="8496,10512" to="8928,10512"/>
          </v:group>
        </w:pict>
      </w: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2A6D58">
      <w:pPr>
        <w:widowControl w:val="0"/>
        <w:spacing w:before="120"/>
        <w:ind w:firstLine="567"/>
        <w:jc w:val="both"/>
        <w:rPr>
          <w:color w:val="000000"/>
        </w:rPr>
      </w:pPr>
      <w:r>
        <w:rPr>
          <w:color w:val="000000"/>
        </w:rPr>
        <w:t>В данном курсовом проекте будут исследованы основные принципы работы фондовых бирж. Также, в процессе работы будет описан механизм деятельности Токийской Фондовой биржи.</w:t>
      </w:r>
    </w:p>
    <w:p w:rsidR="00A06A93" w:rsidRDefault="00A06A93">
      <w:pPr>
        <w:widowControl w:val="0"/>
        <w:spacing w:before="120"/>
        <w:ind w:firstLine="567"/>
        <w:jc w:val="both"/>
        <w:rPr>
          <w:color w:val="000000"/>
        </w:rPr>
      </w:pPr>
    </w:p>
    <w:p w:rsidR="00A06A93" w:rsidRDefault="002A6D58">
      <w:pPr>
        <w:widowControl w:val="0"/>
        <w:spacing w:before="120"/>
        <w:jc w:val="center"/>
        <w:rPr>
          <w:b/>
          <w:bCs/>
          <w:color w:val="000000"/>
          <w:sz w:val="32"/>
          <w:szCs w:val="32"/>
        </w:rPr>
      </w:pPr>
      <w:bookmarkStart w:id="8" w:name="_Toc1148035"/>
      <w:r>
        <w:rPr>
          <w:b/>
          <w:bCs/>
          <w:color w:val="000000"/>
          <w:sz w:val="32"/>
          <w:szCs w:val="32"/>
        </w:rPr>
        <w:lastRenderedPageBreak/>
        <w:t>1. История создания бирж</w:t>
      </w:r>
      <w:bookmarkEnd w:id="8"/>
    </w:p>
    <w:p w:rsidR="00A06A93" w:rsidRDefault="002A6D58">
      <w:pPr>
        <w:widowControl w:val="0"/>
        <w:spacing w:before="120"/>
        <w:ind w:firstLine="567"/>
        <w:jc w:val="both"/>
        <w:rPr>
          <w:color w:val="000000"/>
        </w:rPr>
      </w:pPr>
      <w:r>
        <w:rPr>
          <w:color w:val="000000"/>
        </w:rPr>
        <w:t xml:space="preserve">Точно сказать, когда родилась биржа, трудно. Ещё с давних времен купцы собирались в определенном месте, чтобы найти покупателя, получить деловую информацию, и, прежде всего сведения о последних ценах на те или иные виды товаров. Такие собрания проходили в Древнем Риме с конца </w:t>
      </w:r>
      <w:r>
        <w:rPr>
          <w:color w:val="000000"/>
          <w:lang w:val="en-US"/>
        </w:rPr>
        <w:t>II</w:t>
      </w:r>
      <w:r>
        <w:rPr>
          <w:color w:val="000000"/>
        </w:rPr>
        <w:t xml:space="preserve"> в. до нашей эры.</w:t>
      </w:r>
    </w:p>
    <w:p w:rsidR="00A06A93" w:rsidRDefault="002A6D58">
      <w:pPr>
        <w:widowControl w:val="0"/>
        <w:spacing w:before="120"/>
        <w:ind w:firstLine="567"/>
        <w:jc w:val="both"/>
        <w:rPr>
          <w:color w:val="000000"/>
        </w:rPr>
      </w:pPr>
      <w:r>
        <w:rPr>
          <w:color w:val="000000"/>
        </w:rPr>
        <w:t>В 1653 г. марсельские купцы потребовали себе "место, которое служило бы им помещением для встреч, дабы избавиться от неудобств, каковые они испытывают, пребывая на улице, кою они столь долгое время использовали как место для ведения своих коммерческих дел".</w:t>
      </w:r>
    </w:p>
    <w:p w:rsidR="00A06A93" w:rsidRDefault="002A6D58">
      <w:pPr>
        <w:widowControl w:val="0"/>
        <w:spacing w:before="120"/>
        <w:ind w:firstLine="567"/>
        <w:jc w:val="both"/>
        <w:rPr>
          <w:color w:val="000000"/>
        </w:rPr>
      </w:pPr>
      <w:r>
        <w:rPr>
          <w:color w:val="000000"/>
        </w:rPr>
        <w:t>Постепенно складывался порядок проведения биржевых торгов. Их участники пришли к выводу, что им вовсе не обязательно привозить товар с собой. Достаточно лишь договориться о его цене. Все остальное должно быть оговорено в заключенном договоре. На биржевых толкучках, помимо купли-продажи, решались вопросы страхования, перепродажи векселей и так далее. Со временем средневековая биржа приобретала современные черты.</w:t>
      </w:r>
    </w:p>
    <w:p w:rsidR="00A06A93" w:rsidRDefault="002A6D58">
      <w:pPr>
        <w:widowControl w:val="0"/>
        <w:spacing w:before="120"/>
        <w:ind w:firstLine="567"/>
        <w:jc w:val="both"/>
        <w:rPr>
          <w:color w:val="000000"/>
        </w:rPr>
      </w:pPr>
      <w:r>
        <w:rPr>
          <w:color w:val="000000"/>
        </w:rPr>
        <w:t>Истоки происхождения слова "биржа" находились в крупнейшем торговом пункте Фландрии – Брюгге. Здесь торговые сборища обосновывались возле гостиницы "Бурсе". Ван дер Бурсе – так звали хозяина гостиницы. Он построил дом для приезжих, фронтон которого украсил своим гербом – изображением трех кошелей.</w:t>
      </w:r>
    </w:p>
    <w:p w:rsidR="00A06A93" w:rsidRDefault="002A6D58">
      <w:pPr>
        <w:widowControl w:val="0"/>
        <w:spacing w:before="120"/>
        <w:ind w:firstLine="567"/>
        <w:jc w:val="both"/>
        <w:rPr>
          <w:color w:val="000000"/>
        </w:rPr>
      </w:pPr>
      <w:r>
        <w:rPr>
          <w:color w:val="000000"/>
        </w:rPr>
        <w:t xml:space="preserve">В начале </w:t>
      </w:r>
      <w:r>
        <w:rPr>
          <w:color w:val="000000"/>
          <w:lang w:val="en-US"/>
        </w:rPr>
        <w:t>XVII</w:t>
      </w:r>
      <w:r>
        <w:rPr>
          <w:color w:val="000000"/>
        </w:rPr>
        <w:t xml:space="preserve"> столетия центр торговой и финансовой деятельности переместился в Амстердам. Именно здесь в 1608 г. была создана одна из знаменитых бирж мира. Некоторое время спустя она справила новоселье в большом здании на площади Дам (плотина) напротив банка и резиденции Ост-Индской компании.</w:t>
      </w:r>
    </w:p>
    <w:p w:rsidR="00A06A93" w:rsidRDefault="002A6D58">
      <w:pPr>
        <w:widowControl w:val="0"/>
        <w:spacing w:before="120"/>
        <w:ind w:firstLine="567"/>
        <w:jc w:val="both"/>
        <w:rPr>
          <w:color w:val="000000"/>
        </w:rPr>
      </w:pPr>
      <w:r>
        <w:rPr>
          <w:color w:val="000000"/>
        </w:rPr>
        <w:t>Благодаря успехам этой фирмы Нидерланды стали мировой финансовой державой. В Амстердаме сходились нити всех значительных деловых операций. Около 4,5 тыс. человек собирались ежедневно на местной бирже с полудня до двух часов. Порядок на биржевом собрании поддерживался образцовый. Каждой коммерческой отрасли отводилось определенное место. Добрая тысяча маклеров и присяжных обслуживали посетителей биржи. И, тем не менее, в толчее покупателю и продавцу было не так-то просто найти друг друга.</w:t>
      </w:r>
    </w:p>
    <w:p w:rsidR="00A06A93" w:rsidRDefault="002A6D58">
      <w:pPr>
        <w:widowControl w:val="0"/>
        <w:spacing w:before="120"/>
        <w:ind w:firstLine="567"/>
        <w:jc w:val="both"/>
        <w:rPr>
          <w:color w:val="000000"/>
        </w:rPr>
      </w:pPr>
      <w:r>
        <w:rPr>
          <w:color w:val="000000"/>
        </w:rPr>
        <w:t>Почти вся Европа пребывала в должниках Амстердама. Без денег здешних богатеев практически не начиналась ни одна война. Так, шведский король Густав-Адольф для вмешательства в 30-летнюю войну занял необходимые денежные средства у амстердамских банкиров.</w:t>
      </w:r>
    </w:p>
    <w:p w:rsidR="00A06A93" w:rsidRDefault="002A6D58">
      <w:pPr>
        <w:widowControl w:val="0"/>
        <w:spacing w:before="120"/>
        <w:ind w:firstLine="567"/>
        <w:jc w:val="both"/>
        <w:rPr>
          <w:color w:val="000000"/>
        </w:rPr>
      </w:pPr>
      <w:r>
        <w:rPr>
          <w:color w:val="000000"/>
        </w:rPr>
        <w:t xml:space="preserve">К началу </w:t>
      </w:r>
      <w:r>
        <w:rPr>
          <w:color w:val="000000"/>
          <w:lang w:val="en-US"/>
        </w:rPr>
        <w:t>XVIII</w:t>
      </w:r>
      <w:r>
        <w:rPr>
          <w:color w:val="000000"/>
        </w:rPr>
        <w:t xml:space="preserve"> в. центром торговли становится Лондон (не без поддержки амстердамского капитала). Дело в том, что ещё в 1625 г. драгоценности британской короны были заложены в Амстердаме с целью получения кредита в 3000 тыс. фунтов. С 1695 г. лондонская Королевская биржа начала осуществлять сделки с государственными бумагами и акциями. Биржа стала местом встречи тех, кто, уже имея деньги, желал их иметь ещё больше.</w:t>
      </w:r>
    </w:p>
    <w:p w:rsidR="00A06A93" w:rsidRDefault="002A6D58">
      <w:pPr>
        <w:widowControl w:val="0"/>
        <w:spacing w:before="120"/>
        <w:ind w:firstLine="567"/>
        <w:jc w:val="both"/>
        <w:rPr>
          <w:color w:val="000000"/>
        </w:rPr>
      </w:pPr>
      <w:r>
        <w:rPr>
          <w:color w:val="000000"/>
        </w:rPr>
        <w:t xml:space="preserve">История биржи в России насчитывает более двух столетий. Первая биржа в России возникла по инициативе Петра </w:t>
      </w:r>
      <w:r>
        <w:rPr>
          <w:color w:val="000000"/>
          <w:lang w:val="en-US"/>
        </w:rPr>
        <w:t>I</w:t>
      </w:r>
      <w:r>
        <w:rPr>
          <w:color w:val="000000"/>
        </w:rPr>
        <w:t xml:space="preserve"> в начале XVIII в. Она была общей – товарно-сырьевой с элементами торговли фондами. Она была создана по образцу Амстердамской. Видя отставание России в развитии рыночных отношений, Петр </w:t>
      </w:r>
      <w:r>
        <w:rPr>
          <w:color w:val="000000"/>
          <w:lang w:val="en-US"/>
        </w:rPr>
        <w:t>I</w:t>
      </w:r>
      <w:r>
        <w:rPr>
          <w:color w:val="000000"/>
        </w:rPr>
        <w:t xml:space="preserve"> попытался активизировать их политическим путем, внеся в существовавшие купеческие собрания элементы организации и техники западноевропейского биржевого торга: включение в оборот ценных бумаг – векселей, заключение фрахтов и сделок на крупные партии привозимых товаров, а также регулярность этих торгов в специально сооружаемых для этого помещениях. Но, как и многие новшества петровского периода, "биржа оказалась чересчур высоким по своей </w:t>
      </w:r>
      <w:r>
        <w:rPr>
          <w:color w:val="000000"/>
        </w:rPr>
        <w:lastRenderedPageBreak/>
        <w:t>коммерческой структуре институтом для русской торговли". Практически целое столетие Санкт-Петербургская биржа оставалась единственной во всем государстве. Такое положение объяснялось незначительностью торгового оборота, примитивностью форм организации торговли.</w:t>
      </w:r>
    </w:p>
    <w:p w:rsidR="00A06A93" w:rsidRDefault="002A6D58">
      <w:pPr>
        <w:widowControl w:val="0"/>
        <w:spacing w:before="120"/>
        <w:ind w:firstLine="567"/>
        <w:jc w:val="both"/>
        <w:rPr>
          <w:color w:val="000000"/>
        </w:rPr>
      </w:pPr>
      <w:r>
        <w:rPr>
          <w:color w:val="000000"/>
        </w:rPr>
        <w:t>Самостоятельная фондовая биржа возникла в 1900 году. Фондовые отделы русских бирж развивались по тем же образцам, что и западноевропейские биржи. 16 июля 1914 г. фондовые биржи были закрыты. В январе 1917 г. их вновь открыли, а в феврале того же года закрыли вновь.</w:t>
      </w:r>
    </w:p>
    <w:p w:rsidR="00A06A93" w:rsidRDefault="002A6D58">
      <w:pPr>
        <w:widowControl w:val="0"/>
        <w:spacing w:before="120"/>
        <w:ind w:firstLine="567"/>
        <w:jc w:val="both"/>
        <w:rPr>
          <w:color w:val="000000"/>
        </w:rPr>
      </w:pPr>
      <w:r>
        <w:rPr>
          <w:color w:val="000000"/>
        </w:rPr>
        <w:t>Таким образом, получает признание важная роль биржи в установлении долговременных рыночных связей, обеспечении гласного формирования цен на массовые виды сырья, материалов и продовольствия; поставлена задача включить российские биржи в формирование мировых цен на такого рода товары. Эти меры в целом направлены на преодоление монополистических явлений на сырьевом рынке. Государственные органы и биржевики проявили готовность к сотрудничеству. Все это поможет преодолению кризиса на товарных биржах, но, как представляется, при одном существенном условии – при условии преодоления одновременно кризиса также и на фондовых биржах, без чего трудно рассчитывать на оздоровление финансовой системы, правильное развитие операций с фондовыми ценными бумагами, в числе которых первостепенное место занимают, наряду с государственными, акции приватизированных предприятий. Действительная, ничем не стесненная продажа акций является для предприятий источником инвестиций, способом привлечения капиталов, накопленных внутри страны, владельцы которых будут защищены правом последующей перепродажи этих акций без ущерба для интересов предприятия. Только биржевая игра акциями приватизированных предприятий способна выявить их действительную рыночную цену. Однако государству – совместно с биржевиками-фондовиками – ещё предстоит найти юридические и организационные формы взаимодействия разнообразных биржевых, банковских и производственных структур.</w:t>
      </w:r>
    </w:p>
    <w:p w:rsidR="00A06A93" w:rsidRDefault="002A6D58">
      <w:pPr>
        <w:widowControl w:val="0"/>
        <w:spacing w:before="120"/>
        <w:jc w:val="center"/>
        <w:rPr>
          <w:b/>
          <w:bCs/>
          <w:color w:val="000000"/>
          <w:sz w:val="28"/>
          <w:szCs w:val="28"/>
        </w:rPr>
      </w:pPr>
      <w:bookmarkStart w:id="9" w:name="_Toc1148036"/>
      <w:r>
        <w:rPr>
          <w:b/>
          <w:bCs/>
          <w:color w:val="000000"/>
          <w:sz w:val="28"/>
          <w:szCs w:val="28"/>
        </w:rPr>
        <w:t>2. Организационная структура фондовой биржи</w:t>
      </w:r>
      <w:bookmarkEnd w:id="9"/>
    </w:p>
    <w:p w:rsidR="00A06A93" w:rsidRDefault="002A6D58">
      <w:pPr>
        <w:widowControl w:val="0"/>
        <w:spacing w:before="120"/>
        <w:ind w:firstLine="567"/>
        <w:jc w:val="both"/>
        <w:rPr>
          <w:color w:val="000000"/>
        </w:rPr>
      </w:pPr>
      <w:r>
        <w:rPr>
          <w:color w:val="000000"/>
        </w:rPr>
        <w:t>Фондовая биржа относится к числу закрытых бирж. Это означает, что торговать на ней ценными бумагами могут только ее члены. Фондовая биржа — это некоммерческая организация, поэтому в ее деятельности заинтересованы те, кто профессионально занимается ценными бумагами. Именно поэтому в российском законодательстве определяется, что членами фондовой биржи любые профессиональные участники рынка ценных бумаг. В России к профессиональным участникам рынка ценных бумаг относят коммерческие банки, поэтому они также могут быть членами биржи. Причем коммерческие банки, как правило, самые активные члены биржи. Хотя следует отметить, что не во всех странах коммерческим банкам разрешено заниматься биржевой деятельностью или, напротив, на них делается основная ставка. Например, в 1993 г. 79% акций Франкфуртской фондовой биржи принадлежали отечественным коммерческим банкам и 10% — зарубежным банкам.</w:t>
      </w:r>
    </w:p>
    <w:p w:rsidR="00A06A93" w:rsidRDefault="002A6D58">
      <w:pPr>
        <w:widowControl w:val="0"/>
        <w:spacing w:before="120"/>
        <w:ind w:firstLine="567"/>
        <w:jc w:val="both"/>
        <w:rPr>
          <w:color w:val="000000"/>
        </w:rPr>
      </w:pPr>
      <w:r>
        <w:rPr>
          <w:color w:val="000000"/>
        </w:rPr>
        <w:t>Членами российских фондовых бирж являются, как правило, юридические лица. В зарубежной практике можно выделить разное отношение к категории членов фондовой биржи. В одних странах предпочтение отдается физическим лицам (США), в других — юридическим (Япония, Канада), в третьих (их большинство) — не делается различия между физическими и юридическими лицами.</w:t>
      </w:r>
    </w:p>
    <w:p w:rsidR="00A06A93" w:rsidRDefault="002A6D58">
      <w:pPr>
        <w:widowControl w:val="0"/>
        <w:spacing w:before="120"/>
        <w:ind w:firstLine="567"/>
        <w:jc w:val="both"/>
        <w:rPr>
          <w:color w:val="000000"/>
        </w:rPr>
      </w:pPr>
      <w:r>
        <w:rPr>
          <w:color w:val="000000"/>
        </w:rPr>
        <w:t>В большинстве государств в деятельности бирж разрешается принимать участие иностранным физическим и юридическим лицам, удовлетворяющим предъявляемым требованиям. В то же время в отдельных странах (в Канаде и во Франции) иностранные лица не могут быть членами биржи или их участие в уставном фонде бирж ограничивается. В российском законодательстве прямо этот вопрос пока не затрагивался.</w:t>
      </w:r>
    </w:p>
    <w:p w:rsidR="00A06A93" w:rsidRDefault="002A6D58">
      <w:pPr>
        <w:widowControl w:val="0"/>
        <w:spacing w:before="120"/>
        <w:ind w:firstLine="567"/>
        <w:jc w:val="both"/>
        <w:rPr>
          <w:color w:val="000000"/>
        </w:rPr>
      </w:pPr>
      <w:r>
        <w:rPr>
          <w:color w:val="000000"/>
        </w:rPr>
        <w:t xml:space="preserve">Требования, предъявляемые к членам биржи, устанавливаются как законодательством, </w:t>
      </w:r>
      <w:r>
        <w:rPr>
          <w:color w:val="000000"/>
        </w:rPr>
        <w:lastRenderedPageBreak/>
        <w:t>так и самими биржами. При этом обычно в законах устанавливаются лишь общие требования к членству на бирже, а внутрибиржевые нормативные документы предъявляют дополнительные требования. Например, биржа может определить необходимость содержания в уставах организаций, претендующих на членство, статей, декларирующих право проведения операций с ценными бумагами, а также обязательность наличия квалификационных аттестатов у физических лиц, представляющих их на бирже. Биржа дает возможность своим членам:</w:t>
      </w:r>
    </w:p>
    <w:p w:rsidR="00A06A93" w:rsidRDefault="002A6D58">
      <w:pPr>
        <w:widowControl w:val="0"/>
        <w:spacing w:before="120"/>
        <w:ind w:firstLine="567"/>
        <w:jc w:val="both"/>
        <w:rPr>
          <w:color w:val="000000"/>
        </w:rPr>
      </w:pPr>
      <w:r>
        <w:rPr>
          <w:color w:val="000000"/>
        </w:rPr>
        <w:t>участвовать в общих собраниях биржи и управлении ее делами;</w:t>
      </w:r>
    </w:p>
    <w:p w:rsidR="00A06A93" w:rsidRDefault="002A6D58">
      <w:pPr>
        <w:widowControl w:val="0"/>
        <w:spacing w:before="120"/>
        <w:ind w:firstLine="567"/>
        <w:jc w:val="both"/>
        <w:rPr>
          <w:color w:val="000000"/>
        </w:rPr>
      </w:pPr>
      <w:r>
        <w:rPr>
          <w:color w:val="000000"/>
        </w:rPr>
        <w:t>избирать и быть избранными в органы управления и контроля;</w:t>
      </w:r>
    </w:p>
    <w:p w:rsidR="00A06A93" w:rsidRDefault="002A6D58">
      <w:pPr>
        <w:widowControl w:val="0"/>
        <w:spacing w:before="120"/>
        <w:ind w:firstLine="567"/>
        <w:jc w:val="both"/>
        <w:rPr>
          <w:color w:val="000000"/>
        </w:rPr>
      </w:pPr>
      <w:r>
        <w:rPr>
          <w:color w:val="000000"/>
        </w:rPr>
        <w:t>пользоваться имуществом биржи, имеющейся информацией и любыми услугами, которые она оказывает;</w:t>
      </w:r>
    </w:p>
    <w:p w:rsidR="00A06A93" w:rsidRDefault="002A6D58">
      <w:pPr>
        <w:widowControl w:val="0"/>
        <w:spacing w:before="120"/>
        <w:ind w:firstLine="567"/>
        <w:jc w:val="both"/>
        <w:rPr>
          <w:color w:val="000000"/>
        </w:rPr>
      </w:pPr>
      <w:r>
        <w:rPr>
          <w:color w:val="000000"/>
        </w:rPr>
        <w:t>торговать в зале биржи как от своего имени и за свой счет (исполняя функции дилера), так и от имени и за счет клиента (исполнять функции брокера):</w:t>
      </w:r>
    </w:p>
    <w:p w:rsidR="00A06A93" w:rsidRDefault="002A6D58">
      <w:pPr>
        <w:widowControl w:val="0"/>
        <w:spacing w:before="120"/>
        <w:ind w:firstLine="567"/>
        <w:jc w:val="both"/>
        <w:rPr>
          <w:color w:val="000000"/>
        </w:rPr>
      </w:pPr>
      <w:r>
        <w:rPr>
          <w:color w:val="000000"/>
        </w:rPr>
        <w:t>участвовать в разделе и получении оставшегося после ликвидации биржи имущества.</w:t>
      </w:r>
    </w:p>
    <w:p w:rsidR="00A06A93" w:rsidRDefault="002A6D58">
      <w:pPr>
        <w:widowControl w:val="0"/>
        <w:spacing w:before="120"/>
        <w:ind w:firstLine="567"/>
        <w:jc w:val="both"/>
        <w:rPr>
          <w:color w:val="000000"/>
        </w:rPr>
      </w:pPr>
      <w:r>
        <w:rPr>
          <w:color w:val="000000"/>
        </w:rPr>
        <w:t>Вместе с тем биржа определяет и обязанности членов биржи. Они должны:</w:t>
      </w:r>
    </w:p>
    <w:p w:rsidR="00A06A93" w:rsidRDefault="002A6D58">
      <w:pPr>
        <w:widowControl w:val="0"/>
        <w:spacing w:before="120"/>
        <w:ind w:firstLine="567"/>
        <w:jc w:val="both"/>
        <w:rPr>
          <w:color w:val="000000"/>
        </w:rPr>
      </w:pPr>
      <w:r>
        <w:rPr>
          <w:color w:val="000000"/>
        </w:rPr>
        <w:t>соблюдать устав биржи и другие внутрибиржевые нормативные документы;</w:t>
      </w:r>
    </w:p>
    <w:p w:rsidR="00A06A93" w:rsidRDefault="002A6D58">
      <w:pPr>
        <w:widowControl w:val="0"/>
        <w:spacing w:before="120"/>
        <w:ind w:firstLine="567"/>
        <w:jc w:val="both"/>
        <w:rPr>
          <w:color w:val="000000"/>
        </w:rPr>
      </w:pPr>
      <w:r>
        <w:rPr>
          <w:color w:val="000000"/>
        </w:rPr>
        <w:t xml:space="preserve">вносить вклады и дополнительные взносы в порядке, размере и способами, предусмотренными уставом и нормативными документами; </w:t>
      </w:r>
    </w:p>
    <w:p w:rsidR="00A06A93" w:rsidRDefault="002A6D58">
      <w:pPr>
        <w:widowControl w:val="0"/>
        <w:spacing w:before="120"/>
        <w:ind w:firstLine="567"/>
        <w:jc w:val="both"/>
        <w:rPr>
          <w:color w:val="000000"/>
        </w:rPr>
      </w:pPr>
      <w:r>
        <w:rPr>
          <w:color w:val="000000"/>
        </w:rPr>
        <w:t>оказывать бирже содействие в осуществлении ее деятельности.</w:t>
      </w:r>
    </w:p>
    <w:p w:rsidR="00A06A93" w:rsidRDefault="002A6D58">
      <w:pPr>
        <w:widowControl w:val="0"/>
        <w:spacing w:before="120"/>
        <w:ind w:firstLine="567"/>
        <w:jc w:val="both"/>
        <w:rPr>
          <w:color w:val="000000"/>
        </w:rPr>
      </w:pPr>
      <w:r>
        <w:rPr>
          <w:color w:val="000000"/>
        </w:rPr>
        <w:t>Чтобы фондовая биржа могла выполнять поставленные перед ней задачи, она должна иметь эффективную организационную структуру, которая могла бы обеспечить не только более низкие издержки, связанные с торговлей ценными бумагами, но и ликвидность рынка, достаточное число продавцов и покупателей, возможность получения участниками торгов необходимой и точной информации как о прошлых ценах и объемах заключенных сделок, так и текущих ценах продавца и покупателя, представленных объемах и видах ценных бумаг. Организационная структура биржи должна также обеспечить доверие к ней со стороны ее членов, т. е. она должна иметь демократически избранные органы управления.</w:t>
      </w:r>
    </w:p>
    <w:p w:rsidR="00A06A93" w:rsidRDefault="002A6D58">
      <w:pPr>
        <w:widowControl w:val="0"/>
        <w:spacing w:before="120"/>
        <w:ind w:firstLine="567"/>
        <w:jc w:val="both"/>
        <w:rPr>
          <w:color w:val="000000"/>
        </w:rPr>
      </w:pPr>
      <w:r>
        <w:rPr>
          <w:color w:val="000000"/>
        </w:rPr>
        <w:t>Поэтому биржа рассматривается как саморегулируемая организация, действующая на принципах биржевого самоуправления. Это проявляется в том, что в рамках действующего законодательства биржа сама принимает решение об организации своего управления, что находит отражение в ее уставе.</w:t>
      </w:r>
    </w:p>
    <w:p w:rsidR="00A06A93" w:rsidRDefault="002A6D58">
      <w:pPr>
        <w:widowControl w:val="0"/>
        <w:spacing w:before="120"/>
        <w:ind w:firstLine="567"/>
        <w:jc w:val="both"/>
        <w:rPr>
          <w:color w:val="000000"/>
        </w:rPr>
      </w:pPr>
      <w:r>
        <w:rPr>
          <w:color w:val="000000"/>
        </w:rPr>
        <w:t>В соответствии с российскими законодательными документами фондовые биржи создаются в форме некоммерческого партнерства. Поэтому ее органы управления делятся на общественную и стационарную структуры.</w:t>
      </w:r>
    </w:p>
    <w:p w:rsidR="00A06A93" w:rsidRDefault="002A6D58">
      <w:pPr>
        <w:widowControl w:val="0"/>
        <w:spacing w:before="120"/>
        <w:ind w:firstLine="567"/>
        <w:jc w:val="both"/>
        <w:rPr>
          <w:color w:val="000000"/>
        </w:rPr>
      </w:pPr>
      <w:r>
        <w:rPr>
          <w:color w:val="000000"/>
        </w:rPr>
        <w:t xml:space="preserve">Общественная структура может быть представлена в виде следующей схемы: </w:t>
      </w:r>
    </w:p>
    <w:p w:rsidR="00A06A93" w:rsidRDefault="006B04C2">
      <w:pPr>
        <w:widowControl w:val="0"/>
        <w:spacing w:before="120"/>
        <w:ind w:firstLine="567"/>
        <w:jc w:val="both"/>
        <w:rPr>
          <w:color w:val="000000"/>
        </w:rPr>
      </w:pPr>
      <w:r>
        <w:rPr>
          <w:noProof/>
        </w:rPr>
        <w:pict>
          <v:rect id="_x0000_s1047" style="position:absolute;left:0;text-align:left;margin-left:144.9pt;margin-top:9.4pt;width:136.8pt;height:21.6pt;z-index:251645440" o:allowincell="f">
            <v:textbox style="mso-next-textbox:#_x0000_s1047">
              <w:txbxContent>
                <w:p w:rsidR="00A06A93" w:rsidRDefault="002A6D58">
                  <w:pPr>
                    <w:jc w:val="center"/>
                  </w:pPr>
                  <w:r>
                    <w:t>Общественная структура</w:t>
                  </w:r>
                </w:p>
              </w:txbxContent>
            </v:textbox>
          </v:rect>
        </w:pict>
      </w:r>
    </w:p>
    <w:p w:rsidR="00A06A93" w:rsidRDefault="006B04C2">
      <w:pPr>
        <w:widowControl w:val="0"/>
        <w:spacing w:before="120"/>
        <w:ind w:firstLine="567"/>
        <w:jc w:val="both"/>
        <w:rPr>
          <w:color w:val="000000"/>
        </w:rPr>
      </w:pPr>
      <w:r>
        <w:rPr>
          <w:noProof/>
        </w:rPr>
        <w:pict>
          <v:line id="_x0000_s1048" style="position:absolute;left:0;text-align:left;flip:y;z-index:251648512" from="109.2pt,3.65pt" to="109.2pt,25.25pt" o:allowincell="f"/>
        </w:pict>
      </w:r>
      <w:r>
        <w:rPr>
          <w:noProof/>
        </w:rPr>
        <w:pict>
          <v:line id="_x0000_s1049" style="position:absolute;left:0;text-align:left;z-index:251651584" from="318pt,3.65pt" to="318pt,25.25pt" o:allowincell="f"/>
        </w:pict>
      </w:r>
      <w:r>
        <w:rPr>
          <w:noProof/>
        </w:rPr>
        <w:pict>
          <v:line id="_x0000_s1050" style="position:absolute;left:0;text-align:left;z-index:251650560" from="282pt,3.65pt" to="318pt,3.65pt" o:allowincell="f"/>
        </w:pict>
      </w:r>
      <w:r>
        <w:rPr>
          <w:noProof/>
        </w:rPr>
        <w:pict>
          <v:line id="_x0000_s1051" style="position:absolute;left:0;text-align:left;z-index:251649536" from="109.2pt,3.65pt" to="145.2pt,3.65pt" o:allowincell="f"/>
        </w:pict>
      </w:r>
    </w:p>
    <w:p w:rsidR="00A06A93" w:rsidRDefault="006B04C2">
      <w:pPr>
        <w:widowControl w:val="0"/>
        <w:spacing w:before="120"/>
        <w:ind w:firstLine="567"/>
        <w:jc w:val="both"/>
        <w:rPr>
          <w:color w:val="000000"/>
        </w:rPr>
      </w:pPr>
      <w:r>
        <w:rPr>
          <w:noProof/>
        </w:rPr>
        <w:pict>
          <v:rect id="_x0000_s1052" style="position:absolute;left:0;text-align:left;margin-left:253.2pt;margin-top:4.55pt;width:115.2pt;height:28.8pt;z-index:251647488" o:allowincell="f">
            <v:textbox style="mso-next-textbox:#_x0000_s1052">
              <w:txbxContent>
                <w:p w:rsidR="00A06A93" w:rsidRDefault="002A6D58">
                  <w:pPr>
                    <w:jc w:val="center"/>
                  </w:pPr>
                  <w:r>
                    <w:t>Выборные органы</w:t>
                  </w:r>
                </w:p>
                <w:p w:rsidR="00A06A93" w:rsidRDefault="00A06A93">
                  <w:pPr>
                    <w:jc w:val="center"/>
                  </w:pPr>
                </w:p>
              </w:txbxContent>
            </v:textbox>
          </v:rect>
        </w:pict>
      </w:r>
      <w:r>
        <w:rPr>
          <w:noProof/>
        </w:rPr>
        <w:pict>
          <v:rect id="_x0000_s1053" style="position:absolute;left:0;text-align:left;margin-left:73.2pt;margin-top:4.55pt;width:108pt;height:28.8pt;z-index:251646464" o:allowincell="f">
            <v:textbox style="mso-next-textbox:#_x0000_s1053">
              <w:txbxContent>
                <w:p w:rsidR="00A06A93" w:rsidRDefault="002A6D58">
                  <w:pPr>
                    <w:jc w:val="center"/>
                    <w:rPr>
                      <w:sz w:val="18"/>
                      <w:szCs w:val="18"/>
                    </w:rPr>
                  </w:pPr>
                  <w:r>
                    <w:rPr>
                      <w:sz w:val="18"/>
                      <w:szCs w:val="18"/>
                    </w:rPr>
                    <w:t>Общее собрание</w:t>
                  </w:r>
                </w:p>
                <w:p w:rsidR="00A06A93" w:rsidRDefault="002A6D58">
                  <w:pPr>
                    <w:jc w:val="center"/>
                  </w:pPr>
                  <w:r>
                    <w:rPr>
                      <w:sz w:val="18"/>
                      <w:szCs w:val="18"/>
                    </w:rPr>
                    <w:t>членов биржи</w:t>
                  </w:r>
                </w:p>
              </w:txbxContent>
            </v:textbox>
          </v:rect>
        </w:pict>
      </w:r>
    </w:p>
    <w:p w:rsidR="00A06A93" w:rsidRDefault="006B04C2">
      <w:pPr>
        <w:widowControl w:val="0"/>
        <w:spacing w:before="120"/>
        <w:ind w:firstLine="567"/>
        <w:jc w:val="both"/>
        <w:rPr>
          <w:color w:val="000000"/>
        </w:rPr>
      </w:pPr>
      <w:r>
        <w:rPr>
          <w:noProof/>
        </w:rPr>
        <w:pict>
          <v:line id="_x0000_s1054" style="position:absolute;left:0;text-align:left;z-index:251658752" from="109.2pt,19.85pt" to="339.6pt,19.85pt" o:allowincell="f"/>
        </w:pict>
      </w:r>
      <w:r>
        <w:rPr>
          <w:noProof/>
        </w:rPr>
        <w:pict>
          <v:line id="_x0000_s1055" style="position:absolute;left:0;text-align:left;z-index:251655680" from="339.6pt,19.85pt" to="339.6pt,63.05pt" o:allowincell="f"/>
        </w:pict>
      </w:r>
      <w:r>
        <w:rPr>
          <w:noProof/>
        </w:rPr>
        <w:pict>
          <v:line id="_x0000_s1056" style="position:absolute;left:0;text-align:left;z-index:251654656" from="318pt,12.65pt" to="318pt,19.85pt" o:allowincell="f"/>
        </w:pict>
      </w:r>
      <w:r>
        <w:rPr>
          <w:noProof/>
        </w:rPr>
        <w:pict>
          <v:line id="_x0000_s1057" style="position:absolute;left:0;text-align:left;z-index:251653632" from="109.2pt,19.85pt" to="109.2pt,34.25pt" o:allowincell="f"/>
        </w:pict>
      </w:r>
    </w:p>
    <w:p w:rsidR="00A06A93" w:rsidRDefault="006B04C2">
      <w:pPr>
        <w:widowControl w:val="0"/>
        <w:spacing w:before="120"/>
        <w:ind w:firstLine="567"/>
        <w:jc w:val="both"/>
        <w:rPr>
          <w:color w:val="000000"/>
        </w:rPr>
      </w:pPr>
      <w:r>
        <w:rPr>
          <w:noProof/>
        </w:rPr>
        <w:pict>
          <v:rect id="_x0000_s1058" style="position:absolute;left:0;text-align:left;margin-left:58.8pt;margin-top:13.55pt;width:122.4pt;height:21.6pt;z-index:251652608" o:allowincell="f">
            <v:textbox style="mso-next-textbox:#_x0000_s1058">
              <w:txbxContent>
                <w:p w:rsidR="00A06A93" w:rsidRDefault="002A6D58">
                  <w:pPr>
                    <w:jc w:val="center"/>
                  </w:pPr>
                  <w:r>
                    <w:t>Ревизионная комиссия</w:t>
                  </w:r>
                </w:p>
              </w:txbxContent>
            </v:textbox>
          </v:rect>
        </w:pict>
      </w:r>
    </w:p>
    <w:p w:rsidR="00A06A93" w:rsidRDefault="006B04C2">
      <w:pPr>
        <w:widowControl w:val="0"/>
        <w:spacing w:before="120"/>
        <w:ind w:firstLine="567"/>
        <w:jc w:val="both"/>
        <w:rPr>
          <w:color w:val="000000"/>
        </w:rPr>
      </w:pPr>
      <w:r>
        <w:rPr>
          <w:noProof/>
        </w:rPr>
        <w:pict>
          <v:rect id="_x0000_s1059" style="position:absolute;left:0;text-align:left;margin-left:58.8pt;margin-top:.95pt;width:324pt;height:21.6pt;z-index:251644416" o:allowincell="f">
            <v:textbox style="mso-next-textbox:#_x0000_s1059">
              <w:txbxContent>
                <w:p w:rsidR="00A06A93" w:rsidRDefault="002A6D58">
                  <w:pPr>
                    <w:jc w:val="center"/>
                  </w:pPr>
                  <w:r>
                    <w:t>Биржевой совет</w:t>
                  </w:r>
                </w:p>
              </w:txbxContent>
            </v:textbox>
          </v:rect>
        </w:pict>
      </w:r>
    </w:p>
    <w:p w:rsidR="00A06A93" w:rsidRDefault="006B04C2">
      <w:pPr>
        <w:widowControl w:val="0"/>
        <w:spacing w:before="120"/>
        <w:ind w:firstLine="567"/>
        <w:jc w:val="both"/>
        <w:rPr>
          <w:color w:val="000000"/>
        </w:rPr>
      </w:pPr>
      <w:r>
        <w:rPr>
          <w:noProof/>
        </w:rPr>
        <w:pict>
          <v:rect id="_x0000_s1060" style="position:absolute;left:0;text-align:left;margin-left:130.8pt;margin-top:9.05pt;width:194.4pt;height:31pt;z-index:251656704" o:allowincell="f">
            <v:textbox style="mso-next-textbox:#_x0000_s1060">
              <w:txbxContent>
                <w:p w:rsidR="00A06A93" w:rsidRDefault="002A6D58">
                  <w:pPr>
                    <w:jc w:val="center"/>
                    <w:rPr>
                      <w:sz w:val="18"/>
                      <w:szCs w:val="18"/>
                    </w:rPr>
                  </w:pPr>
                  <w:r>
                    <w:rPr>
                      <w:sz w:val="18"/>
                      <w:szCs w:val="18"/>
                    </w:rPr>
                    <w:t>Президиум биржевого совета или</w:t>
                  </w:r>
                </w:p>
                <w:p w:rsidR="00A06A93" w:rsidRDefault="002A6D58">
                  <w:pPr>
                    <w:jc w:val="center"/>
                    <w:rPr>
                      <w:sz w:val="18"/>
                      <w:szCs w:val="18"/>
                    </w:rPr>
                  </w:pPr>
                  <w:r>
                    <w:rPr>
                      <w:sz w:val="18"/>
                      <w:szCs w:val="18"/>
                    </w:rPr>
                    <w:t>Совета директоров</w:t>
                  </w:r>
                </w:p>
              </w:txbxContent>
            </v:textbox>
          </v:rect>
        </w:pict>
      </w:r>
      <w:r>
        <w:rPr>
          <w:noProof/>
        </w:rPr>
        <w:pict>
          <v:line id="_x0000_s1061" style="position:absolute;left:0;text-align:left;z-index:251659776" from="231.6pt,1.85pt" to="231.6pt,9.05pt" o:allowincell="f"/>
        </w:pict>
      </w:r>
    </w:p>
    <w:p w:rsidR="00A06A93" w:rsidRDefault="006B04C2">
      <w:pPr>
        <w:widowControl w:val="0"/>
        <w:spacing w:before="120"/>
        <w:ind w:firstLine="567"/>
        <w:jc w:val="both"/>
        <w:rPr>
          <w:color w:val="000000"/>
        </w:rPr>
      </w:pPr>
      <w:r>
        <w:rPr>
          <w:noProof/>
        </w:rPr>
        <w:pict>
          <v:line id="_x0000_s1062" style="position:absolute;left:0;text-align:left;z-index:251660800" from="231.6pt,17.15pt" to="231.6pt,31.55pt" o:allowincell="f"/>
        </w:pict>
      </w:r>
    </w:p>
    <w:p w:rsidR="00A06A93" w:rsidRDefault="006B04C2">
      <w:pPr>
        <w:widowControl w:val="0"/>
        <w:spacing w:before="120"/>
        <w:ind w:firstLine="567"/>
        <w:jc w:val="both"/>
        <w:rPr>
          <w:color w:val="000000"/>
        </w:rPr>
      </w:pPr>
      <w:r>
        <w:rPr>
          <w:noProof/>
        </w:rPr>
        <w:lastRenderedPageBreak/>
        <w:pict>
          <v:rect id="_x0000_s1063" style="position:absolute;left:0;text-align:left;margin-left:87.6pt;margin-top:10.85pt;width:273.6pt;height:21.6pt;z-index:251657728" o:allowincell="f">
            <v:textbox style="mso-next-textbox:#_x0000_s1063">
              <w:txbxContent>
                <w:p w:rsidR="00A06A93" w:rsidRDefault="002A6D58">
                  <w:pPr>
                    <w:jc w:val="center"/>
                  </w:pPr>
                  <w:r>
                    <w:t>Правление биржи</w:t>
                  </w:r>
                </w:p>
              </w:txbxContent>
            </v:textbox>
          </v:rect>
        </w:pict>
      </w: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2A6D58">
      <w:pPr>
        <w:widowControl w:val="0"/>
        <w:spacing w:before="120"/>
        <w:ind w:firstLine="567"/>
        <w:jc w:val="both"/>
        <w:rPr>
          <w:color w:val="000000"/>
        </w:rPr>
      </w:pPr>
      <w:r>
        <w:rPr>
          <w:color w:val="000000"/>
        </w:rPr>
        <w:t xml:space="preserve">Общее собрание членов биржи является ее высшим законодательным органом управления. Собрания членов биржи бывают годовыми, созываемыми в обязательном порядке раз в год с интервалом между ними не более 15 месяцев, и чрезвычайными (внеочередными). Последние созываются биржевым комитетом (советом), ревизионной комиссией или членами биржи, обладающими не менее 10% голосов. </w:t>
      </w:r>
    </w:p>
    <w:p w:rsidR="00A06A93" w:rsidRDefault="002A6D58">
      <w:pPr>
        <w:widowControl w:val="0"/>
        <w:spacing w:before="120"/>
        <w:ind w:firstLine="567"/>
        <w:jc w:val="both"/>
        <w:rPr>
          <w:color w:val="000000"/>
        </w:rPr>
      </w:pPr>
      <w:r>
        <w:rPr>
          <w:color w:val="000000"/>
        </w:rPr>
        <w:t>Согласно ныне действующего законодательства к исключительной компетенции общего собрания относятся:</w:t>
      </w:r>
    </w:p>
    <w:p w:rsidR="00A06A93" w:rsidRDefault="002A6D58">
      <w:pPr>
        <w:widowControl w:val="0"/>
        <w:spacing w:before="120"/>
        <w:ind w:firstLine="567"/>
        <w:jc w:val="both"/>
        <w:rPr>
          <w:color w:val="000000"/>
        </w:rPr>
      </w:pPr>
      <w:r>
        <w:rPr>
          <w:color w:val="000000"/>
        </w:rPr>
        <w:t>осуществление общего руководства биржей и биржевой торговлей;</w:t>
      </w:r>
    </w:p>
    <w:p w:rsidR="00A06A93" w:rsidRDefault="002A6D58">
      <w:pPr>
        <w:widowControl w:val="0"/>
        <w:spacing w:before="120"/>
        <w:ind w:firstLine="567"/>
        <w:jc w:val="both"/>
        <w:rPr>
          <w:color w:val="000000"/>
        </w:rPr>
      </w:pPr>
      <w:r>
        <w:rPr>
          <w:color w:val="000000"/>
        </w:rPr>
        <w:t>определение целей и задач биржи, стратегии ее развития;</w:t>
      </w:r>
    </w:p>
    <w:p w:rsidR="00A06A93" w:rsidRDefault="002A6D58">
      <w:pPr>
        <w:widowControl w:val="0"/>
        <w:spacing w:before="120"/>
        <w:ind w:firstLine="567"/>
        <w:jc w:val="both"/>
        <w:rPr>
          <w:color w:val="000000"/>
        </w:rPr>
      </w:pPr>
      <w:r>
        <w:rPr>
          <w:color w:val="000000"/>
        </w:rPr>
        <w:t>утверждение и внесение изменений во внутрибиржевые нормативные документы;</w:t>
      </w:r>
    </w:p>
    <w:p w:rsidR="00A06A93" w:rsidRDefault="002A6D58">
      <w:pPr>
        <w:widowControl w:val="0"/>
        <w:spacing w:before="120"/>
        <w:ind w:firstLine="567"/>
        <w:jc w:val="both"/>
        <w:rPr>
          <w:color w:val="000000"/>
        </w:rPr>
      </w:pPr>
      <w:r>
        <w:rPr>
          <w:color w:val="000000"/>
        </w:rPr>
        <w:t>формирование выборных органов;</w:t>
      </w:r>
    </w:p>
    <w:p w:rsidR="00A06A93" w:rsidRDefault="002A6D58">
      <w:pPr>
        <w:widowControl w:val="0"/>
        <w:spacing w:before="120"/>
        <w:ind w:firstLine="567"/>
        <w:jc w:val="both"/>
        <w:rPr>
          <w:color w:val="000000"/>
        </w:rPr>
      </w:pPr>
      <w:r>
        <w:rPr>
          <w:color w:val="000000"/>
        </w:rPr>
        <w:t>рассмотрение и утверждение бюджета биржи, годового баланса,</w:t>
      </w:r>
    </w:p>
    <w:p w:rsidR="00A06A93" w:rsidRDefault="002A6D58">
      <w:pPr>
        <w:widowControl w:val="0"/>
        <w:spacing w:before="120"/>
        <w:ind w:firstLine="567"/>
        <w:jc w:val="both"/>
        <w:rPr>
          <w:color w:val="000000"/>
        </w:rPr>
      </w:pPr>
      <w:r>
        <w:rPr>
          <w:color w:val="000000"/>
        </w:rPr>
        <w:t>счета прибылей и убытков, распределение прибыли;</w:t>
      </w:r>
    </w:p>
    <w:p w:rsidR="00A06A93" w:rsidRDefault="002A6D58">
      <w:pPr>
        <w:widowControl w:val="0"/>
        <w:spacing w:before="120"/>
        <w:ind w:firstLine="567"/>
        <w:jc w:val="both"/>
        <w:rPr>
          <w:color w:val="000000"/>
        </w:rPr>
      </w:pPr>
      <w:r>
        <w:rPr>
          <w:color w:val="000000"/>
        </w:rPr>
        <w:t>прием новых членов биржи;</w:t>
      </w:r>
    </w:p>
    <w:p w:rsidR="00A06A93" w:rsidRDefault="002A6D58">
      <w:pPr>
        <w:widowControl w:val="0"/>
        <w:spacing w:before="120"/>
        <w:ind w:firstLine="567"/>
        <w:jc w:val="both"/>
        <w:rPr>
          <w:color w:val="000000"/>
        </w:rPr>
      </w:pPr>
      <w:r>
        <w:rPr>
          <w:color w:val="000000"/>
        </w:rPr>
        <w:t>утверждение сметы расходов на содержание комитета (совета) и персонала биржи, в том числе определение условий оплаты труда должностных лиц биржи, ее филиалов и представительств;</w:t>
      </w:r>
    </w:p>
    <w:p w:rsidR="00A06A93" w:rsidRDefault="002A6D58">
      <w:pPr>
        <w:widowControl w:val="0"/>
        <w:spacing w:before="120"/>
        <w:ind w:firstLine="567"/>
        <w:jc w:val="both"/>
        <w:rPr>
          <w:color w:val="000000"/>
        </w:rPr>
      </w:pPr>
      <w:r>
        <w:rPr>
          <w:color w:val="000000"/>
        </w:rPr>
        <w:t>принятие решения о прекращении деятельности биржи, назначение ликвидационной комиссии, утверждение ликвидационного баланса.</w:t>
      </w:r>
    </w:p>
    <w:p w:rsidR="00A06A93" w:rsidRDefault="002A6D58">
      <w:pPr>
        <w:widowControl w:val="0"/>
        <w:spacing w:before="120"/>
        <w:ind w:firstLine="567"/>
        <w:jc w:val="both"/>
        <w:rPr>
          <w:color w:val="000000"/>
        </w:rPr>
      </w:pPr>
      <w:r>
        <w:rPr>
          <w:color w:val="000000"/>
        </w:rPr>
        <w:t>Так как собрание членов биржи собирается один раз в год, для оперативного управления биржей выбирается биржевой совет. Он является контрольно-распорядительным органом текущего управления биржей и решает все вопросы ее деятельности, кроме тех, которые могут решаться только на общем собрании членов биржи. Как правило, на биржевой совет возлагаются:</w:t>
      </w:r>
    </w:p>
    <w:p w:rsidR="00A06A93" w:rsidRDefault="002A6D58">
      <w:pPr>
        <w:widowControl w:val="0"/>
        <w:spacing w:before="120"/>
        <w:ind w:firstLine="567"/>
        <w:jc w:val="both"/>
        <w:rPr>
          <w:color w:val="000000"/>
        </w:rPr>
      </w:pPr>
      <w:r>
        <w:rPr>
          <w:color w:val="000000"/>
        </w:rPr>
        <w:t>заслушивание и оценка отчетов правления;</w:t>
      </w:r>
    </w:p>
    <w:p w:rsidR="00A06A93" w:rsidRDefault="002A6D58">
      <w:pPr>
        <w:widowControl w:val="0"/>
        <w:spacing w:before="120"/>
        <w:ind w:firstLine="567"/>
        <w:jc w:val="both"/>
        <w:rPr>
          <w:color w:val="000000"/>
        </w:rPr>
      </w:pPr>
      <w:r>
        <w:rPr>
          <w:color w:val="000000"/>
        </w:rPr>
        <w:t>внесение изменений в правила торговли на бирже;</w:t>
      </w:r>
    </w:p>
    <w:p w:rsidR="00A06A93" w:rsidRDefault="002A6D58">
      <w:pPr>
        <w:widowControl w:val="0"/>
        <w:spacing w:before="120"/>
        <w:ind w:firstLine="567"/>
        <w:jc w:val="both"/>
        <w:rPr>
          <w:color w:val="000000"/>
        </w:rPr>
      </w:pPr>
      <w:r>
        <w:rPr>
          <w:color w:val="000000"/>
        </w:rPr>
        <w:t>подготовка решений общего собрания членов биржи;</w:t>
      </w:r>
    </w:p>
    <w:p w:rsidR="00A06A93" w:rsidRDefault="002A6D58">
      <w:pPr>
        <w:widowControl w:val="0"/>
        <w:spacing w:before="120"/>
        <w:ind w:firstLine="567"/>
        <w:jc w:val="both"/>
        <w:rPr>
          <w:color w:val="000000"/>
        </w:rPr>
      </w:pPr>
      <w:r>
        <w:rPr>
          <w:color w:val="000000"/>
        </w:rPr>
        <w:t>установление размеров всех взносов, выплат, денежных и комиссионных сборов;</w:t>
      </w:r>
    </w:p>
    <w:p w:rsidR="00A06A93" w:rsidRDefault="002A6D58">
      <w:pPr>
        <w:widowControl w:val="0"/>
        <w:spacing w:before="120"/>
        <w:ind w:firstLine="567"/>
        <w:jc w:val="both"/>
        <w:rPr>
          <w:color w:val="000000"/>
        </w:rPr>
      </w:pPr>
      <w:r>
        <w:rPr>
          <w:color w:val="000000"/>
        </w:rPr>
        <w:t>подготовка решения о приеме или исключении членов биржи;</w:t>
      </w:r>
    </w:p>
    <w:p w:rsidR="00A06A93" w:rsidRDefault="002A6D58">
      <w:pPr>
        <w:widowControl w:val="0"/>
        <w:spacing w:before="120"/>
        <w:ind w:firstLine="567"/>
        <w:jc w:val="both"/>
        <w:rPr>
          <w:color w:val="000000"/>
        </w:rPr>
      </w:pPr>
      <w:r>
        <w:rPr>
          <w:color w:val="000000"/>
        </w:rPr>
        <w:t>руководство биржевыми торгами;</w:t>
      </w:r>
    </w:p>
    <w:p w:rsidR="00A06A93" w:rsidRDefault="002A6D58">
      <w:pPr>
        <w:widowControl w:val="0"/>
        <w:spacing w:before="120"/>
        <w:ind w:firstLine="567"/>
        <w:jc w:val="both"/>
        <w:rPr>
          <w:color w:val="000000"/>
        </w:rPr>
      </w:pPr>
      <w:r>
        <w:rPr>
          <w:color w:val="000000"/>
        </w:rPr>
        <w:t>распоряжение имуществом биржи;</w:t>
      </w:r>
    </w:p>
    <w:p w:rsidR="00A06A93" w:rsidRDefault="002A6D58">
      <w:pPr>
        <w:widowControl w:val="0"/>
        <w:spacing w:before="120"/>
        <w:ind w:firstLine="567"/>
        <w:jc w:val="both"/>
        <w:rPr>
          <w:color w:val="000000"/>
        </w:rPr>
      </w:pPr>
      <w:r>
        <w:rPr>
          <w:color w:val="000000"/>
        </w:rPr>
        <w:t>наем и увольнение персонала биржи и т.д. Из состава совета формируется правление, которое осуществляет оперативное руководство биржей и представляет ее интересы в организациях и учреждениях.</w:t>
      </w:r>
    </w:p>
    <w:p w:rsidR="00A06A93" w:rsidRDefault="002A6D58">
      <w:pPr>
        <w:widowControl w:val="0"/>
        <w:spacing w:before="120"/>
        <w:ind w:firstLine="567"/>
        <w:jc w:val="both"/>
        <w:rPr>
          <w:color w:val="000000"/>
        </w:rPr>
      </w:pPr>
      <w:r>
        <w:rPr>
          <w:color w:val="000000"/>
        </w:rPr>
        <w:t>Порядок действия биржевого совета и правления определяется уставом и может иметь различия на разных биржах.</w:t>
      </w:r>
    </w:p>
    <w:p w:rsidR="00A06A93" w:rsidRDefault="002A6D58">
      <w:pPr>
        <w:widowControl w:val="0"/>
        <w:spacing w:before="120"/>
        <w:ind w:firstLine="567"/>
        <w:jc w:val="both"/>
        <w:rPr>
          <w:color w:val="000000"/>
        </w:rPr>
      </w:pPr>
      <w:r>
        <w:rPr>
          <w:color w:val="000000"/>
        </w:rPr>
        <w:t>Контроль за финансово-хозяйственной деятельностью биржи осуществляет ревизионная комиссия, которая избирается общим собранием членов биржи одновременно с биржевым советом.</w:t>
      </w:r>
    </w:p>
    <w:p w:rsidR="00A06A93" w:rsidRDefault="002A6D58">
      <w:pPr>
        <w:widowControl w:val="0"/>
        <w:spacing w:before="120"/>
        <w:ind w:firstLine="567"/>
        <w:jc w:val="both"/>
        <w:rPr>
          <w:color w:val="000000"/>
        </w:rPr>
      </w:pPr>
      <w:r>
        <w:rPr>
          <w:color w:val="000000"/>
        </w:rPr>
        <w:lastRenderedPageBreak/>
        <w:t>Ревизионная комиссия вправе оценить правомочность решений, принимаемых органами управления биржи. К общему собранию членов биржи ревизионная комиссия проводит документальную проверку финансово-хозяйственной деятельности биржи (сплошную или выборочную), ее торговых, расчетных, валютных и других операций. Кроме того, ревизионная комиссия проверяет:</w:t>
      </w:r>
    </w:p>
    <w:p w:rsidR="00A06A93" w:rsidRDefault="002A6D58">
      <w:pPr>
        <w:widowControl w:val="0"/>
        <w:spacing w:before="120"/>
        <w:ind w:firstLine="567"/>
        <w:jc w:val="both"/>
        <w:rPr>
          <w:color w:val="000000"/>
        </w:rPr>
      </w:pPr>
      <w:r>
        <w:rPr>
          <w:color w:val="000000"/>
        </w:rPr>
        <w:t>финансово-хозяйственную деятельность биржи, состояние ее счетов и достоверность бухгалтерской документации;</w:t>
      </w:r>
    </w:p>
    <w:p w:rsidR="00A06A93" w:rsidRDefault="002A6D58">
      <w:pPr>
        <w:widowControl w:val="0"/>
        <w:spacing w:before="120"/>
        <w:ind w:firstLine="567"/>
        <w:jc w:val="both"/>
        <w:rPr>
          <w:color w:val="000000"/>
        </w:rPr>
      </w:pPr>
      <w:r>
        <w:rPr>
          <w:color w:val="000000"/>
        </w:rPr>
        <w:t>постановку и правильность оперативного, бухгалтерского и статистического учета и отчетности;</w:t>
      </w:r>
    </w:p>
    <w:p w:rsidR="00A06A93" w:rsidRDefault="002A6D58">
      <w:pPr>
        <w:widowControl w:val="0"/>
        <w:spacing w:before="120"/>
        <w:ind w:firstLine="567"/>
        <w:jc w:val="both"/>
        <w:rPr>
          <w:color w:val="000000"/>
        </w:rPr>
      </w:pPr>
      <w:r>
        <w:rPr>
          <w:color w:val="000000"/>
        </w:rPr>
        <w:t>выполнение установленных смет, нормативов и лимитов;</w:t>
      </w:r>
    </w:p>
    <w:p w:rsidR="00A06A93" w:rsidRDefault="002A6D58">
      <w:pPr>
        <w:widowControl w:val="0"/>
        <w:spacing w:before="120"/>
        <w:ind w:firstLine="567"/>
        <w:jc w:val="both"/>
        <w:rPr>
          <w:color w:val="000000"/>
        </w:rPr>
      </w:pPr>
      <w:r>
        <w:rPr>
          <w:color w:val="000000"/>
        </w:rPr>
        <w:t>своевременность и правильность платежей в бюджет;</w:t>
      </w:r>
    </w:p>
    <w:p w:rsidR="00A06A93" w:rsidRDefault="002A6D58">
      <w:pPr>
        <w:widowControl w:val="0"/>
        <w:spacing w:before="120"/>
        <w:ind w:firstLine="567"/>
        <w:jc w:val="both"/>
        <w:rPr>
          <w:color w:val="000000"/>
        </w:rPr>
      </w:pPr>
      <w:r>
        <w:rPr>
          <w:color w:val="000000"/>
        </w:rPr>
        <w:t>своевременность и правильность отчислений и выплат;</w:t>
      </w:r>
    </w:p>
    <w:p w:rsidR="00A06A93" w:rsidRDefault="002A6D58">
      <w:pPr>
        <w:widowControl w:val="0"/>
        <w:spacing w:before="120"/>
        <w:ind w:firstLine="567"/>
        <w:jc w:val="both"/>
        <w:rPr>
          <w:color w:val="000000"/>
        </w:rPr>
      </w:pPr>
      <w:r>
        <w:rPr>
          <w:color w:val="000000"/>
        </w:rPr>
        <w:t>соблюдение биржей и ее органами законодательных актов и инструкций, а также решений общих собраний членов биржи;</w:t>
      </w:r>
    </w:p>
    <w:p w:rsidR="00A06A93" w:rsidRDefault="002A6D58">
      <w:pPr>
        <w:widowControl w:val="0"/>
        <w:spacing w:before="120"/>
        <w:ind w:firstLine="567"/>
        <w:jc w:val="both"/>
        <w:rPr>
          <w:color w:val="000000"/>
        </w:rPr>
      </w:pPr>
      <w:r>
        <w:rPr>
          <w:color w:val="000000"/>
        </w:rPr>
        <w:t xml:space="preserve">состояние кассы и фондов биржи. </w:t>
      </w:r>
    </w:p>
    <w:p w:rsidR="00A06A93" w:rsidRDefault="002A6D58">
      <w:pPr>
        <w:widowControl w:val="0"/>
        <w:spacing w:before="120"/>
        <w:ind w:firstLine="567"/>
        <w:jc w:val="both"/>
        <w:rPr>
          <w:color w:val="000000"/>
        </w:rPr>
      </w:pPr>
      <w:r>
        <w:rPr>
          <w:color w:val="000000"/>
        </w:rPr>
        <w:t>Ревизионная комиссия ведет проверки по:</w:t>
      </w:r>
    </w:p>
    <w:p w:rsidR="00A06A93" w:rsidRDefault="002A6D58">
      <w:pPr>
        <w:widowControl w:val="0"/>
        <w:spacing w:before="120"/>
        <w:ind w:firstLine="567"/>
        <w:jc w:val="both"/>
        <w:rPr>
          <w:color w:val="000000"/>
        </w:rPr>
      </w:pPr>
      <w:r>
        <w:rPr>
          <w:color w:val="000000"/>
        </w:rPr>
        <w:t>поручению общего собрания членов биржи:</w:t>
      </w:r>
    </w:p>
    <w:p w:rsidR="00A06A93" w:rsidRDefault="002A6D58">
      <w:pPr>
        <w:widowControl w:val="0"/>
        <w:spacing w:before="120"/>
        <w:ind w:firstLine="567"/>
        <w:jc w:val="both"/>
        <w:rPr>
          <w:color w:val="000000"/>
        </w:rPr>
      </w:pPr>
      <w:r>
        <w:rPr>
          <w:color w:val="000000"/>
        </w:rPr>
        <w:t>собственной инициативе;</w:t>
      </w:r>
    </w:p>
    <w:p w:rsidR="00A06A93" w:rsidRDefault="002A6D58">
      <w:pPr>
        <w:widowControl w:val="0"/>
        <w:spacing w:before="120"/>
        <w:ind w:firstLine="567"/>
        <w:jc w:val="both"/>
        <w:rPr>
          <w:color w:val="000000"/>
        </w:rPr>
      </w:pPr>
      <w:r>
        <w:rPr>
          <w:color w:val="000000"/>
        </w:rPr>
        <w:t xml:space="preserve">требованию биржевого комитета и участников биржи, обладающих в совокупности более 10% голосов. </w:t>
      </w:r>
    </w:p>
    <w:p w:rsidR="00A06A93" w:rsidRDefault="002A6D58">
      <w:pPr>
        <w:widowControl w:val="0"/>
        <w:spacing w:before="120"/>
        <w:ind w:firstLine="567"/>
        <w:jc w:val="both"/>
        <w:rPr>
          <w:color w:val="000000"/>
        </w:rPr>
      </w:pPr>
      <w:r>
        <w:rPr>
          <w:color w:val="000000"/>
        </w:rPr>
        <w:t>Ревизии проводятся не реже одного раза в год. Члены ревизионной комиссии вправе требовать от должностных лиц биржи представления всех необходимых документов и личных объяснений.</w:t>
      </w:r>
    </w:p>
    <w:p w:rsidR="00A06A93" w:rsidRDefault="002A6D58">
      <w:pPr>
        <w:widowControl w:val="0"/>
        <w:spacing w:before="120"/>
        <w:ind w:firstLine="567"/>
        <w:jc w:val="both"/>
        <w:rPr>
          <w:color w:val="000000"/>
        </w:rPr>
      </w:pPr>
      <w:r>
        <w:rPr>
          <w:color w:val="000000"/>
        </w:rPr>
        <w:t>Результаты проверок направляются общему собранию членов биржи. При отсутствии аудиторов ревизионная комиссия составляет заключение по годовым отчетам и балансам, на основании которого общее собрание членов биржи может его утверждать. Члены ревизионной комиссии обязаны потребовать созыва чрезвычайного собрания членов биржи, если возникла серьезная угроза интересам биржи.</w:t>
      </w:r>
    </w:p>
    <w:p w:rsidR="00A06A93" w:rsidRDefault="002A6D58">
      <w:pPr>
        <w:widowControl w:val="0"/>
        <w:spacing w:before="120"/>
        <w:ind w:firstLine="567"/>
        <w:jc w:val="both"/>
        <w:rPr>
          <w:color w:val="000000"/>
        </w:rPr>
      </w:pPr>
      <w:r>
        <w:rPr>
          <w:color w:val="000000"/>
        </w:rPr>
        <w:t>Стационарная структура фондовой биржи может быть представлена следующей схемой:</w:t>
      </w:r>
    </w:p>
    <w:p w:rsidR="00A06A93" w:rsidRDefault="006B04C2">
      <w:pPr>
        <w:widowControl w:val="0"/>
        <w:spacing w:before="120"/>
        <w:ind w:firstLine="567"/>
        <w:jc w:val="both"/>
        <w:rPr>
          <w:color w:val="000000"/>
        </w:rPr>
      </w:pPr>
      <w:r>
        <w:rPr>
          <w:noProof/>
        </w:rPr>
        <w:pict>
          <v:line id="_x0000_s1064" style="position:absolute;left:0;text-align:left;z-index:251670016" from="109.2pt,14.45pt" to="109.2pt,36.05pt" o:allowincell="f"/>
        </w:pict>
      </w:r>
      <w:r>
        <w:rPr>
          <w:noProof/>
        </w:rPr>
        <w:pict>
          <v:line id="_x0000_s1065" style="position:absolute;left:0;text-align:left;z-index:251668992" from="354pt,14.45pt" to="354pt,36.05pt" o:allowincell="f"/>
        </w:pict>
      </w:r>
      <w:r>
        <w:rPr>
          <w:noProof/>
        </w:rPr>
        <w:pict>
          <v:line id="_x0000_s1066" style="position:absolute;left:0;text-align:left;z-index:251667968" from="318pt,14.45pt" to="354pt,14.45pt" o:allowincell="f"/>
        </w:pict>
      </w:r>
      <w:r>
        <w:rPr>
          <w:noProof/>
        </w:rPr>
        <w:pict>
          <v:line id="_x0000_s1067" style="position:absolute;left:0;text-align:left;z-index:251666944" from="109.2pt,14.45pt" to="152.4pt,14.45pt" o:allowincell="f"/>
        </w:pict>
      </w:r>
      <w:r>
        <w:rPr>
          <w:noProof/>
        </w:rPr>
        <w:pict>
          <v:rect id="_x0000_s1068" style="position:absolute;left:0;text-align:left;margin-left:152.4pt;margin-top:.05pt;width:165.6pt;height:21.6pt;z-index:251661824" o:allowincell="f">
            <v:textbox style="mso-next-textbox:#_x0000_s1068">
              <w:txbxContent>
                <w:p w:rsidR="00A06A93" w:rsidRDefault="002A6D58">
                  <w:pPr>
                    <w:jc w:val="center"/>
                  </w:pPr>
                  <w:r>
                    <w:t>Стационарная структура</w:t>
                  </w:r>
                </w:p>
              </w:txbxContent>
            </v:textbox>
          </v:rect>
        </w:pict>
      </w:r>
    </w:p>
    <w:p w:rsidR="00A06A93" w:rsidRDefault="006B04C2">
      <w:pPr>
        <w:widowControl w:val="0"/>
        <w:spacing w:before="120"/>
        <w:ind w:firstLine="567"/>
        <w:jc w:val="both"/>
        <w:rPr>
          <w:color w:val="000000"/>
        </w:rPr>
      </w:pPr>
      <w:r>
        <w:rPr>
          <w:noProof/>
        </w:rPr>
        <w:pict>
          <v:rect id="_x0000_s1069" style="position:absolute;left:0;text-align:left;margin-left:246pt;margin-top:15.35pt;width:165.6pt;height:28.8pt;z-index:251663872" o:allowincell="f">
            <v:textbox style="mso-next-textbox:#_x0000_s1069">
              <w:txbxContent>
                <w:p w:rsidR="00A06A93" w:rsidRDefault="002A6D58">
                  <w:pPr>
                    <w:pStyle w:val="a3"/>
                  </w:pPr>
                  <w:r>
                    <w:t>Специализированные подразделения</w:t>
                  </w:r>
                </w:p>
              </w:txbxContent>
            </v:textbox>
          </v:rect>
        </w:pict>
      </w:r>
      <w:r>
        <w:rPr>
          <w:noProof/>
        </w:rPr>
        <w:pict>
          <v:rect id="_x0000_s1070" style="position:absolute;left:0;text-align:left;margin-left:37.2pt;margin-top:15.35pt;width:158.4pt;height:28.8pt;z-index:251662848" o:allowincell="f">
            <v:textbox style="mso-next-textbox:#_x0000_s1070">
              <w:txbxContent>
                <w:p w:rsidR="00A06A93" w:rsidRDefault="002A6D58">
                  <w:pPr>
                    <w:jc w:val="center"/>
                    <w:rPr>
                      <w:sz w:val="16"/>
                      <w:szCs w:val="16"/>
                    </w:rPr>
                  </w:pPr>
                  <w:r>
                    <w:rPr>
                      <w:sz w:val="16"/>
                      <w:szCs w:val="16"/>
                    </w:rPr>
                    <w:t>Исполнительные подразделения</w:t>
                  </w:r>
                </w:p>
                <w:p w:rsidR="00A06A93" w:rsidRDefault="002A6D58">
                  <w:pPr>
                    <w:pStyle w:val="a3"/>
                  </w:pPr>
                  <w:r>
                    <w:t>(штатный аппарат)</w:t>
                  </w:r>
                </w:p>
              </w:txbxContent>
            </v:textbox>
          </v:rect>
        </w:pict>
      </w:r>
    </w:p>
    <w:p w:rsidR="00A06A93" w:rsidRDefault="006B04C2">
      <w:pPr>
        <w:widowControl w:val="0"/>
        <w:spacing w:before="120"/>
        <w:ind w:firstLine="567"/>
        <w:jc w:val="both"/>
        <w:rPr>
          <w:color w:val="000000"/>
        </w:rPr>
      </w:pPr>
      <w:r>
        <w:rPr>
          <w:noProof/>
        </w:rPr>
        <w:pict>
          <v:line id="_x0000_s1071" style="position:absolute;left:0;text-align:left;z-index:251672064" from="354pt,2.75pt" to="354pt,17.15pt" o:allowincell="f"/>
        </w:pict>
      </w:r>
      <w:r>
        <w:rPr>
          <w:noProof/>
        </w:rPr>
        <w:pict>
          <v:line id="_x0000_s1072" style="position:absolute;left:0;text-align:left;z-index:251671040" from="260.4pt,2.75pt" to="260.4pt,17.15pt" o:allowincell="f"/>
        </w:pict>
      </w:r>
      <w:r>
        <w:rPr>
          <w:noProof/>
        </w:rPr>
        <w:pict>
          <v:rect id="_x0000_s1073" style="position:absolute;left:0;text-align:left;margin-left:166.8pt;margin-top:17.15pt;width:136.8pt;height:28.8pt;z-index:251664896" o:allowincell="f">
            <v:textbox style="mso-next-textbox:#_x0000_s1073">
              <w:txbxContent>
                <w:p w:rsidR="00A06A93" w:rsidRDefault="002A6D58">
                  <w:pPr>
                    <w:jc w:val="center"/>
                    <w:rPr>
                      <w:sz w:val="16"/>
                      <w:szCs w:val="16"/>
                    </w:rPr>
                  </w:pPr>
                  <w:r>
                    <w:rPr>
                      <w:sz w:val="16"/>
                      <w:szCs w:val="16"/>
                    </w:rPr>
                    <w:t>Коммерческие организации</w:t>
                  </w:r>
                </w:p>
                <w:p w:rsidR="00A06A93" w:rsidRDefault="002A6D58">
                  <w:pPr>
                    <w:jc w:val="center"/>
                  </w:pPr>
                  <w:r>
                    <w:t>биржи</w:t>
                  </w:r>
                </w:p>
              </w:txbxContent>
            </v:textbox>
          </v:rect>
        </w:pict>
      </w:r>
      <w:r>
        <w:rPr>
          <w:noProof/>
        </w:rPr>
        <w:pict>
          <v:rect id="_x0000_s1074" style="position:absolute;left:0;text-align:left;margin-left:325.2pt;margin-top:17.15pt;width:100.8pt;height:28.8pt;z-index:251665920" o:allowincell="f">
            <v:textbox style="mso-next-textbox:#_x0000_s1074">
              <w:txbxContent>
                <w:p w:rsidR="00A06A93" w:rsidRDefault="002A6D58">
                  <w:pPr>
                    <w:jc w:val="center"/>
                    <w:rPr>
                      <w:sz w:val="16"/>
                      <w:szCs w:val="16"/>
                    </w:rPr>
                  </w:pPr>
                  <w:r>
                    <w:rPr>
                      <w:sz w:val="16"/>
                      <w:szCs w:val="16"/>
                    </w:rPr>
                    <w:t>Комиссии,</w:t>
                  </w:r>
                </w:p>
                <w:p w:rsidR="00A06A93" w:rsidRDefault="002A6D58">
                  <w:pPr>
                    <w:jc w:val="center"/>
                    <w:rPr>
                      <w:sz w:val="16"/>
                      <w:szCs w:val="16"/>
                    </w:rPr>
                  </w:pPr>
                  <w:r>
                    <w:rPr>
                      <w:sz w:val="16"/>
                      <w:szCs w:val="16"/>
                    </w:rPr>
                    <w:t>комитеты</w:t>
                  </w:r>
                </w:p>
              </w:txbxContent>
            </v:textbox>
          </v:rect>
        </w:pict>
      </w: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2A6D58">
      <w:pPr>
        <w:widowControl w:val="0"/>
        <w:spacing w:before="120"/>
        <w:ind w:firstLine="567"/>
        <w:jc w:val="both"/>
        <w:rPr>
          <w:color w:val="000000"/>
        </w:rPr>
      </w:pPr>
      <w:r>
        <w:rPr>
          <w:color w:val="000000"/>
        </w:rPr>
        <w:t>Стационарная структура биржи необходима для ведения хозяйственной биржевой деятельности. От того, как осуществляют свою работу подразделения, составляющие стационарную структуру, во многом зависит эффективность работы биржи.</w:t>
      </w:r>
    </w:p>
    <w:p w:rsidR="00A06A93" w:rsidRDefault="002A6D58">
      <w:pPr>
        <w:widowControl w:val="0"/>
        <w:spacing w:before="120"/>
        <w:ind w:firstLine="567"/>
        <w:jc w:val="both"/>
        <w:rPr>
          <w:color w:val="000000"/>
        </w:rPr>
      </w:pPr>
      <w:r>
        <w:rPr>
          <w:color w:val="000000"/>
        </w:rPr>
        <w:t>Стационарная структура делится на исполнительные (функциональные) подразделения и специализированные.</w:t>
      </w:r>
    </w:p>
    <w:p w:rsidR="00A06A93" w:rsidRDefault="002A6D58">
      <w:pPr>
        <w:widowControl w:val="0"/>
        <w:spacing w:before="120"/>
        <w:ind w:firstLine="567"/>
        <w:jc w:val="both"/>
        <w:rPr>
          <w:color w:val="000000"/>
        </w:rPr>
      </w:pPr>
      <w:r>
        <w:rPr>
          <w:color w:val="000000"/>
        </w:rPr>
        <w:t xml:space="preserve">Исполнительные (функциональные) подразделения — это аппарат биржи, который готовит и проводит биржевой торг. Они весьма разнообразны и зависят от объема биржевых сделок, количества членов и брокеров, которые работают на бирже. Однако обязательны </w:t>
      </w:r>
      <w:r>
        <w:rPr>
          <w:color w:val="000000"/>
        </w:rPr>
        <w:lastRenderedPageBreak/>
        <w:t>такие подразделения, как информационный отдел, отдел листинга, регистрационное бюро, бюро по программному обеспечению, отдел по организации торгов.</w:t>
      </w:r>
    </w:p>
    <w:p w:rsidR="00A06A93" w:rsidRDefault="002A6D58">
      <w:pPr>
        <w:widowControl w:val="0"/>
        <w:spacing w:before="120"/>
        <w:ind w:firstLine="567"/>
        <w:jc w:val="both"/>
        <w:rPr>
          <w:color w:val="000000"/>
        </w:rPr>
      </w:pPr>
      <w:r>
        <w:rPr>
          <w:color w:val="000000"/>
        </w:rPr>
        <w:t>Специализированные подразделения делятся на коммерческие организации, такие, как расчетная палата, депозитарий и комиссии, наиболее важными из которых являются: арбитражная, котировальная, по приему в члены биржи, по правилам биржевой торговли и биржевой этике.</w:t>
      </w:r>
    </w:p>
    <w:p w:rsidR="00A06A93" w:rsidRDefault="002A6D58">
      <w:pPr>
        <w:widowControl w:val="0"/>
        <w:spacing w:before="120"/>
        <w:jc w:val="center"/>
        <w:rPr>
          <w:b/>
          <w:bCs/>
          <w:color w:val="000000"/>
          <w:sz w:val="28"/>
          <w:szCs w:val="28"/>
        </w:rPr>
      </w:pPr>
      <w:bookmarkStart w:id="10" w:name="_Toc1148037"/>
      <w:r>
        <w:rPr>
          <w:b/>
          <w:bCs/>
          <w:color w:val="000000"/>
          <w:sz w:val="28"/>
          <w:szCs w:val="28"/>
        </w:rPr>
        <w:t>2.1. Процедуры листинга и делистинга</w:t>
      </w:r>
      <w:bookmarkEnd w:id="10"/>
    </w:p>
    <w:p w:rsidR="00A06A93" w:rsidRDefault="002A6D58">
      <w:pPr>
        <w:widowControl w:val="0"/>
        <w:spacing w:before="120"/>
        <w:ind w:firstLine="567"/>
        <w:jc w:val="both"/>
        <w:rPr>
          <w:color w:val="000000"/>
        </w:rPr>
      </w:pPr>
      <w:r>
        <w:rPr>
          <w:color w:val="000000"/>
        </w:rPr>
        <w:t>Листинг представляет собой режим, регулирующий допуск ценных бумаг к котировке на фондовой бирже. Под котировкой понимают действия Котировальной комиссии биржи, предусматривающие достижение следующих целей:</w:t>
      </w:r>
    </w:p>
    <w:p w:rsidR="00A06A93" w:rsidRDefault="002A6D58">
      <w:pPr>
        <w:widowControl w:val="0"/>
        <w:spacing w:before="120"/>
        <w:ind w:firstLine="567"/>
        <w:jc w:val="both"/>
        <w:rPr>
          <w:color w:val="000000"/>
        </w:rPr>
      </w:pPr>
      <w:r>
        <w:rPr>
          <w:color w:val="000000"/>
        </w:rPr>
        <w:t>допуск ценных бумаг к торговле на фондовой бирже после изучения финансового положения фирмы эмитента этих ценных бумаг;</w:t>
      </w:r>
    </w:p>
    <w:p w:rsidR="00A06A93" w:rsidRDefault="002A6D58">
      <w:pPr>
        <w:widowControl w:val="0"/>
        <w:spacing w:before="120"/>
        <w:ind w:firstLine="567"/>
        <w:jc w:val="both"/>
        <w:rPr>
          <w:color w:val="000000"/>
        </w:rPr>
      </w:pPr>
      <w:r>
        <w:rPr>
          <w:color w:val="000000"/>
        </w:rPr>
        <w:t>определение величины курса ценных бумаг, а также регистрация и публикация их курсов (цен) в биржевых бюллетенях.</w:t>
      </w:r>
    </w:p>
    <w:p w:rsidR="00A06A93" w:rsidRDefault="002A6D58">
      <w:pPr>
        <w:widowControl w:val="0"/>
        <w:spacing w:before="120"/>
        <w:ind w:firstLine="567"/>
        <w:jc w:val="both"/>
        <w:rPr>
          <w:color w:val="000000"/>
        </w:rPr>
      </w:pPr>
      <w:r>
        <w:rPr>
          <w:color w:val="000000"/>
        </w:rPr>
        <w:t>По уровню требований, предъявляемых биржей к ценным бумагам и их эмитенту, различают листинг и предлистинг. Предлистинг рассматривается как предварительный этап для прохождения процедуры листинга. Введение процедуры листинга и предлистинга ценных бумаг направлено на обеспечение защиты интересов инвесторов, членов биржи от возможных потерь вследствие банкротства эмитентов.</w:t>
      </w:r>
    </w:p>
    <w:p w:rsidR="00A06A93" w:rsidRDefault="002A6D58">
      <w:pPr>
        <w:widowControl w:val="0"/>
        <w:spacing w:before="120"/>
        <w:ind w:firstLine="567"/>
        <w:jc w:val="both"/>
        <w:rPr>
          <w:color w:val="000000"/>
        </w:rPr>
      </w:pPr>
      <w:r>
        <w:rPr>
          <w:color w:val="000000"/>
        </w:rPr>
        <w:t>Процедура листинга включает следующие этапы:</w:t>
      </w:r>
    </w:p>
    <w:p w:rsidR="00A06A93" w:rsidRDefault="002A6D58">
      <w:pPr>
        <w:widowControl w:val="0"/>
        <w:spacing w:before="120"/>
        <w:ind w:firstLine="567"/>
        <w:jc w:val="both"/>
        <w:rPr>
          <w:color w:val="000000"/>
        </w:rPr>
      </w:pPr>
      <w:r>
        <w:rPr>
          <w:color w:val="000000"/>
        </w:rPr>
        <w:t>подачу заявления о листинге ценных бумаг от эмитента или его доверенного лица, являющегося профессиональным посредником;</w:t>
      </w:r>
    </w:p>
    <w:p w:rsidR="00A06A93" w:rsidRDefault="002A6D58">
      <w:pPr>
        <w:widowControl w:val="0"/>
        <w:spacing w:before="120"/>
        <w:ind w:firstLine="567"/>
        <w:jc w:val="both"/>
        <w:rPr>
          <w:color w:val="000000"/>
        </w:rPr>
      </w:pPr>
      <w:r>
        <w:rPr>
          <w:color w:val="000000"/>
        </w:rPr>
        <w:t>заключение договора с фондовой биржей на проведение экспертной оценки;</w:t>
      </w:r>
    </w:p>
    <w:p w:rsidR="00A06A93" w:rsidRDefault="002A6D58">
      <w:pPr>
        <w:widowControl w:val="0"/>
        <w:spacing w:before="120"/>
        <w:ind w:firstLine="567"/>
        <w:jc w:val="both"/>
        <w:rPr>
          <w:color w:val="000000"/>
        </w:rPr>
      </w:pPr>
      <w:r>
        <w:rPr>
          <w:color w:val="000000"/>
        </w:rPr>
        <w:t>предоставление документов, необходимых и достаточных для проведения экспертизы учредительных документов, бухгалтерских балансов и отчетов, и других документов эмитента ценных бумаг;</w:t>
      </w:r>
    </w:p>
    <w:p w:rsidR="00A06A93" w:rsidRDefault="002A6D58">
      <w:pPr>
        <w:widowControl w:val="0"/>
        <w:spacing w:before="120"/>
        <w:ind w:firstLine="567"/>
        <w:jc w:val="both"/>
        <w:rPr>
          <w:color w:val="000000"/>
        </w:rPr>
      </w:pPr>
      <w:r>
        <w:rPr>
          <w:color w:val="000000"/>
        </w:rPr>
        <w:t>проведения экспертизы ценных бумаг на основе анализа показателя продолжительности и объема их обращения; рентабельности деятельности эмитента, коэффициентов ликвидности, покрытия на основе баланса, изменения величин уставного капитала и т.п.</w:t>
      </w:r>
    </w:p>
    <w:p w:rsidR="00A06A93" w:rsidRDefault="002A6D58">
      <w:pPr>
        <w:widowControl w:val="0"/>
        <w:spacing w:before="120"/>
        <w:ind w:firstLine="567"/>
        <w:jc w:val="both"/>
        <w:rPr>
          <w:color w:val="000000"/>
        </w:rPr>
      </w:pPr>
      <w:r>
        <w:rPr>
          <w:color w:val="000000"/>
        </w:rPr>
        <w:t xml:space="preserve">рассмотрение результатов экспертизы на заседании Комиссии по допуску ценных бумаг, либо котировальной комиссии биржи с участием эмитентов, их посредников, специалистов биржи. </w:t>
      </w:r>
    </w:p>
    <w:p w:rsidR="00A06A93" w:rsidRDefault="002A6D58">
      <w:pPr>
        <w:widowControl w:val="0"/>
        <w:spacing w:before="120"/>
        <w:ind w:firstLine="567"/>
        <w:jc w:val="both"/>
        <w:rPr>
          <w:color w:val="000000"/>
        </w:rPr>
      </w:pPr>
      <w:r>
        <w:rPr>
          <w:color w:val="000000"/>
        </w:rPr>
        <w:t>Ценные бумаги, прошедшие процедуру листинга т.е. соответствующие минимальным требованиям биржи, предъявляемым к ценным бумагам, включаются в котировальный лист биржи.</w:t>
      </w:r>
    </w:p>
    <w:p w:rsidR="00A06A93" w:rsidRDefault="002A6D58">
      <w:pPr>
        <w:widowControl w:val="0"/>
        <w:spacing w:before="120"/>
        <w:ind w:firstLine="567"/>
        <w:jc w:val="both"/>
        <w:rPr>
          <w:color w:val="000000"/>
        </w:rPr>
      </w:pPr>
      <w:r>
        <w:rPr>
          <w:color w:val="000000"/>
        </w:rPr>
        <w:t>Ценные бумаги, частично прошедшие процедуру листинга, т.е. по каким-либо отдельным показателям, включаются в предлистинговый список для обращения на фондовой бирже. Все сделки с ценными бумагами, не прошедшие листинг, подлежат исполнению вне торговой системы биржи. Биржа не несет профессиональной ответственности за надежность и законность таких сделок.</w:t>
      </w:r>
    </w:p>
    <w:p w:rsidR="00A06A93" w:rsidRDefault="002A6D58">
      <w:pPr>
        <w:widowControl w:val="0"/>
        <w:spacing w:before="120"/>
        <w:ind w:firstLine="567"/>
        <w:jc w:val="both"/>
        <w:rPr>
          <w:color w:val="000000"/>
        </w:rPr>
      </w:pPr>
      <w:r>
        <w:rPr>
          <w:color w:val="000000"/>
        </w:rPr>
        <w:t>После прохождения комиссии по листингу ценные бумаги попадают в котировальную комиссию, которая определяет курс ценной бумаги при ее первой реализации на бирже. Котировальная комиссия определяет ликвидность ценных бумаг, прогнозирует спрос на них, определяет привлекательность их для инвесторов на основе информации, полученной от эмитента и его посредников.</w:t>
      </w:r>
    </w:p>
    <w:p w:rsidR="00A06A93" w:rsidRDefault="002A6D58">
      <w:pPr>
        <w:widowControl w:val="0"/>
        <w:spacing w:before="120"/>
        <w:ind w:firstLine="567"/>
        <w:jc w:val="both"/>
        <w:rPr>
          <w:color w:val="000000"/>
        </w:rPr>
      </w:pPr>
      <w:r>
        <w:rPr>
          <w:color w:val="000000"/>
        </w:rPr>
        <w:lastRenderedPageBreak/>
        <w:t>Делистинг – процедура исключения ценных бумаг из биржевого списка. Эта процедура организуется на бирже в следующих случаях, когда:</w:t>
      </w:r>
    </w:p>
    <w:p w:rsidR="00A06A93" w:rsidRDefault="002A6D58">
      <w:pPr>
        <w:widowControl w:val="0"/>
        <w:spacing w:before="120"/>
        <w:ind w:firstLine="567"/>
        <w:jc w:val="both"/>
        <w:rPr>
          <w:color w:val="000000"/>
        </w:rPr>
      </w:pPr>
      <w:r>
        <w:rPr>
          <w:color w:val="000000"/>
        </w:rPr>
        <w:t>эмитент объявлен банкротом или его финансовое положение признано неудовлетворительным на основе последующих квартальных бухгалтерских балансов и отчетов;</w:t>
      </w:r>
    </w:p>
    <w:p w:rsidR="00A06A93" w:rsidRDefault="002A6D58">
      <w:pPr>
        <w:widowControl w:val="0"/>
        <w:spacing w:before="120"/>
        <w:ind w:firstLine="567"/>
        <w:jc w:val="both"/>
        <w:rPr>
          <w:color w:val="000000"/>
        </w:rPr>
      </w:pPr>
      <w:r>
        <w:rPr>
          <w:color w:val="000000"/>
        </w:rPr>
        <w:t>сократились масштабы публичного размещения ценных бумаг, либо ценные бумаги перестали соответствовать минимальным требованиям биржевого листинга;</w:t>
      </w:r>
    </w:p>
    <w:p w:rsidR="00A06A93" w:rsidRDefault="002A6D58">
      <w:pPr>
        <w:widowControl w:val="0"/>
        <w:spacing w:before="120"/>
        <w:ind w:firstLine="567"/>
        <w:jc w:val="both"/>
        <w:rPr>
          <w:color w:val="000000"/>
        </w:rPr>
      </w:pPr>
      <w:r>
        <w:rPr>
          <w:color w:val="000000"/>
        </w:rPr>
        <w:t xml:space="preserve">эмитент по письменному заявлению отзывает свои ценные бумаги из листингового списка, например, в связи с обменом своих ценных бумаг одного выпуска на вновь выпущенные ценные бумаги, при дроблении акций, слиянии с другой фирмой и т.п. </w:t>
      </w:r>
    </w:p>
    <w:p w:rsidR="00A06A93" w:rsidRDefault="002A6D58">
      <w:pPr>
        <w:widowControl w:val="0"/>
        <w:spacing w:before="120"/>
        <w:ind w:firstLine="567"/>
        <w:jc w:val="both"/>
        <w:rPr>
          <w:color w:val="000000"/>
        </w:rPr>
      </w:pPr>
      <w:r>
        <w:rPr>
          <w:color w:val="000000"/>
        </w:rPr>
        <w:t xml:space="preserve">эмитент не представляет ежегодные (ежеквартальные) отчеты о своей деятельности в установленные договором сроки, нарушает сроки оплаты экспертизы или другие условия договора о листинге ценных бумаг. </w:t>
      </w:r>
    </w:p>
    <w:p w:rsidR="00A06A93" w:rsidRDefault="002A6D58">
      <w:pPr>
        <w:widowControl w:val="0"/>
        <w:spacing w:before="120"/>
        <w:ind w:firstLine="567"/>
        <w:jc w:val="both"/>
        <w:rPr>
          <w:color w:val="000000"/>
        </w:rPr>
      </w:pPr>
      <w:r>
        <w:rPr>
          <w:color w:val="000000"/>
        </w:rPr>
        <w:t>Следует отметить, что за последнее время в мировой практике на крупных биржах получают развитие вторичные биржевые рынки, где обращаются ценные бумаги без прохождения процедуры листинга. Однако на этих рынках риск инвестора значительно возрастает.</w:t>
      </w:r>
    </w:p>
    <w:p w:rsidR="00A06A93" w:rsidRDefault="002A6D58">
      <w:pPr>
        <w:widowControl w:val="0"/>
        <w:spacing w:before="120"/>
        <w:jc w:val="center"/>
        <w:rPr>
          <w:b/>
          <w:bCs/>
          <w:color w:val="000000"/>
          <w:sz w:val="28"/>
          <w:szCs w:val="28"/>
        </w:rPr>
      </w:pPr>
      <w:bookmarkStart w:id="11" w:name="_Toc1148038"/>
      <w:r>
        <w:rPr>
          <w:b/>
          <w:bCs/>
          <w:color w:val="000000"/>
          <w:sz w:val="28"/>
          <w:szCs w:val="28"/>
        </w:rPr>
        <w:t>2.2. Клиринг</w:t>
      </w:r>
      <w:bookmarkEnd w:id="11"/>
      <w:r>
        <w:rPr>
          <w:b/>
          <w:bCs/>
          <w:color w:val="000000"/>
          <w:sz w:val="28"/>
          <w:szCs w:val="28"/>
        </w:rPr>
        <w:t xml:space="preserve"> </w:t>
      </w:r>
    </w:p>
    <w:p w:rsidR="00A06A93" w:rsidRDefault="002A6D58">
      <w:pPr>
        <w:widowControl w:val="0"/>
        <w:spacing w:before="120"/>
        <w:ind w:firstLine="567"/>
        <w:jc w:val="both"/>
        <w:rPr>
          <w:color w:val="000000"/>
        </w:rPr>
      </w:pPr>
      <w:r>
        <w:rPr>
          <w:color w:val="000000"/>
        </w:rPr>
        <w:t>После того, как сделка успешно прошла (или миновала) этап сверки, наступает очередь этапа определяемого как клиринг.</w:t>
      </w:r>
    </w:p>
    <w:p w:rsidR="00A06A93" w:rsidRDefault="002A6D58">
      <w:pPr>
        <w:widowControl w:val="0"/>
        <w:spacing w:before="120"/>
        <w:ind w:firstLine="567"/>
        <w:jc w:val="both"/>
        <w:rPr>
          <w:color w:val="000000"/>
        </w:rPr>
      </w:pPr>
      <w:r>
        <w:rPr>
          <w:color w:val="000000"/>
        </w:rPr>
        <w:t>Клиринг – это то, что предшествует денежным платежам и поставкам фондовых ценностей. Этап клиринга включает в себя:</w:t>
      </w:r>
    </w:p>
    <w:p w:rsidR="00A06A93" w:rsidRDefault="002A6D58">
      <w:pPr>
        <w:widowControl w:val="0"/>
        <w:spacing w:before="120"/>
        <w:ind w:firstLine="567"/>
        <w:jc w:val="both"/>
        <w:rPr>
          <w:color w:val="000000"/>
        </w:rPr>
      </w:pPr>
      <w:r>
        <w:rPr>
          <w:color w:val="000000"/>
        </w:rPr>
        <w:t>анализ итоговых сверочных документов;</w:t>
      </w:r>
    </w:p>
    <w:p w:rsidR="00A06A93" w:rsidRDefault="002A6D58">
      <w:pPr>
        <w:widowControl w:val="0"/>
        <w:spacing w:before="120"/>
        <w:ind w:firstLine="567"/>
        <w:jc w:val="both"/>
        <w:rPr>
          <w:color w:val="000000"/>
        </w:rPr>
      </w:pPr>
      <w:r>
        <w:rPr>
          <w:color w:val="000000"/>
        </w:rPr>
        <w:t>вычисление денежных сумм и количества ценных бумаг;</w:t>
      </w:r>
    </w:p>
    <w:p w:rsidR="00A06A93" w:rsidRDefault="002A6D58">
      <w:pPr>
        <w:widowControl w:val="0"/>
        <w:spacing w:before="120"/>
        <w:ind w:firstLine="567"/>
        <w:jc w:val="both"/>
        <w:rPr>
          <w:color w:val="000000"/>
        </w:rPr>
      </w:pPr>
      <w:r>
        <w:rPr>
          <w:color w:val="000000"/>
        </w:rPr>
        <w:t>оформление расчётных документов.</w:t>
      </w:r>
    </w:p>
    <w:p w:rsidR="00A06A93" w:rsidRDefault="002A6D58">
      <w:pPr>
        <w:widowControl w:val="0"/>
        <w:spacing w:before="120"/>
        <w:ind w:firstLine="567"/>
        <w:jc w:val="both"/>
        <w:rPr>
          <w:color w:val="000000"/>
        </w:rPr>
      </w:pPr>
      <w:r>
        <w:rPr>
          <w:color w:val="000000"/>
        </w:rPr>
        <w:t xml:space="preserve">Анализ итоговых сверочных документов – это проверка их на подлинность и правильность оформления. Клиринг начинается с поверки ключей шифрования и защиты принимаемой информации. </w:t>
      </w:r>
    </w:p>
    <w:p w:rsidR="00A06A93" w:rsidRDefault="002A6D58">
      <w:pPr>
        <w:widowControl w:val="0"/>
        <w:spacing w:before="120"/>
        <w:ind w:firstLine="567"/>
        <w:jc w:val="both"/>
        <w:rPr>
          <w:color w:val="000000"/>
        </w:rPr>
      </w:pPr>
      <w:r>
        <w:rPr>
          <w:color w:val="000000"/>
        </w:rPr>
        <w:t xml:space="preserve">Второй процедурой клиринга является вычисление денежных сумм. Помимо суммы платежа непосредственно за купленную ценную бумагу уплате также может подлежать налог по операции с ценными бумагами, биржевые и прочие сборы. Покупатель приобретает право по отношению к продавцу требовать поставки причитающегося количества ценных бумаг и одновременно становится обязанным уплатить соответствующую денежную сумму. Продавец становится обязанным поставить ценные бумаги и приобретает право требовать причитающуюся ему денежную сумму. Их обязательства будут исполнены и требования удовлетворены только на последнем этапе сделки. Резкое усложнение процедуры клиринга происходит, когда применяется взаимозачёт. Его цель – снизить количество платежей и поставок ценных бумаг по сделкам, хотя это усложняет процедуру клиринга. Для каждого участника клиринга производится калькуляция его собственных чистых требований или чистых обязательств по всем включаемым в расчёт сделкам за установленный период. При этом из всех требований данного участника вычитаются его обязательства, и таким образом определяется чистое сальдо. Полученное сальдо именуют позицией. Позиция «закрыта», если сальдо равно нулю, и «открыто», если сальдо не равно нулю. Если сальдо положительное, т.е. объём требований данного участника превышает его обязательства, значит у него открыта «длинная позиция». Если сальдо отрицательное, т.е. участник клиринга должен больше, чем должны ему, то участника «короткая позиция». </w:t>
      </w:r>
    </w:p>
    <w:p w:rsidR="00A06A93" w:rsidRDefault="002A6D58">
      <w:pPr>
        <w:widowControl w:val="0"/>
        <w:spacing w:before="120"/>
        <w:ind w:firstLine="567"/>
        <w:jc w:val="both"/>
        <w:rPr>
          <w:color w:val="000000"/>
        </w:rPr>
      </w:pPr>
      <w:r>
        <w:rPr>
          <w:color w:val="000000"/>
        </w:rPr>
        <w:lastRenderedPageBreak/>
        <w:t>Следующая операция клиринга – это оформление расчётных документов. Они направляются на исполнение в денежную расчётную систему, и систему, обеспечивающую поставку ценных бумаг.</w:t>
      </w:r>
    </w:p>
    <w:p w:rsidR="00A06A93" w:rsidRDefault="002A6D58">
      <w:pPr>
        <w:widowControl w:val="0"/>
        <w:spacing w:before="120"/>
        <w:jc w:val="center"/>
        <w:rPr>
          <w:b/>
          <w:bCs/>
          <w:color w:val="000000"/>
          <w:sz w:val="28"/>
          <w:szCs w:val="28"/>
        </w:rPr>
      </w:pPr>
      <w:bookmarkStart w:id="12" w:name="_Toc1148039"/>
      <w:r>
        <w:rPr>
          <w:b/>
          <w:bCs/>
          <w:color w:val="000000"/>
          <w:sz w:val="28"/>
          <w:szCs w:val="28"/>
        </w:rPr>
        <w:t>3. Организация денежных расчётов</w:t>
      </w:r>
      <w:bookmarkEnd w:id="12"/>
    </w:p>
    <w:p w:rsidR="00A06A93" w:rsidRDefault="002A6D58">
      <w:pPr>
        <w:widowControl w:val="0"/>
        <w:spacing w:before="120"/>
        <w:ind w:firstLine="567"/>
        <w:jc w:val="both"/>
        <w:rPr>
          <w:color w:val="000000"/>
        </w:rPr>
      </w:pPr>
      <w:r>
        <w:rPr>
          <w:color w:val="000000"/>
        </w:rPr>
        <w:t xml:space="preserve">Любая национальная система денежных расчётов обслуживает весь платёжный оборот той или иной страны. Денежные расчёты по операциям с цененными бумагами – только часть выполненных его функций. Ценные денежные бумаги – это коммерческие и финансовые векселя: </w:t>
      </w:r>
    </w:p>
    <w:p w:rsidR="00A06A93" w:rsidRDefault="002A6D58">
      <w:pPr>
        <w:widowControl w:val="0"/>
        <w:spacing w:before="120"/>
        <w:ind w:firstLine="567"/>
        <w:jc w:val="both"/>
        <w:rPr>
          <w:color w:val="000000"/>
        </w:rPr>
      </w:pPr>
      <w:r>
        <w:rPr>
          <w:color w:val="000000"/>
        </w:rPr>
        <w:t>банковые акцепты;</w:t>
      </w:r>
    </w:p>
    <w:p w:rsidR="00A06A93" w:rsidRDefault="002A6D58">
      <w:pPr>
        <w:widowControl w:val="0"/>
        <w:spacing w:before="120"/>
        <w:ind w:firstLine="567"/>
        <w:jc w:val="both"/>
        <w:rPr>
          <w:color w:val="000000"/>
        </w:rPr>
      </w:pPr>
      <w:r>
        <w:rPr>
          <w:color w:val="000000"/>
        </w:rPr>
        <w:t>краткосрочные коммерческие бумаги, эмитируемые предприятиями и корпорациями;</w:t>
      </w:r>
    </w:p>
    <w:p w:rsidR="00A06A93" w:rsidRDefault="002A6D58">
      <w:pPr>
        <w:widowControl w:val="0"/>
        <w:spacing w:before="120"/>
        <w:ind w:firstLine="567"/>
        <w:jc w:val="both"/>
        <w:rPr>
          <w:color w:val="000000"/>
        </w:rPr>
      </w:pPr>
      <w:r>
        <w:rPr>
          <w:color w:val="000000"/>
        </w:rPr>
        <w:t>краткосрочные сберегательные и депозитные сертификаты, эмитируемые банками разных типов;</w:t>
      </w:r>
    </w:p>
    <w:p w:rsidR="00A06A93" w:rsidRDefault="002A6D58">
      <w:pPr>
        <w:widowControl w:val="0"/>
        <w:spacing w:before="120"/>
        <w:ind w:firstLine="567"/>
        <w:jc w:val="both"/>
        <w:rPr>
          <w:color w:val="000000"/>
        </w:rPr>
      </w:pPr>
      <w:r>
        <w:rPr>
          <w:color w:val="000000"/>
        </w:rPr>
        <w:t>казначейские векселя.</w:t>
      </w:r>
    </w:p>
    <w:p w:rsidR="00A06A93" w:rsidRDefault="002A6D58">
      <w:pPr>
        <w:widowControl w:val="0"/>
        <w:spacing w:before="120"/>
        <w:ind w:firstLine="567"/>
        <w:jc w:val="both"/>
        <w:rPr>
          <w:color w:val="000000"/>
        </w:rPr>
      </w:pPr>
      <w:r>
        <w:rPr>
          <w:color w:val="000000"/>
        </w:rPr>
        <w:t xml:space="preserve">Все сделки, производимые с ценными денежными бумагами, осуществляются в пределах кредитно-банковской системы. </w:t>
      </w:r>
    </w:p>
    <w:p w:rsidR="00A06A93" w:rsidRDefault="002A6D58">
      <w:pPr>
        <w:widowControl w:val="0"/>
        <w:spacing w:before="120"/>
        <w:ind w:firstLine="567"/>
        <w:jc w:val="both"/>
        <w:rPr>
          <w:color w:val="000000"/>
        </w:rPr>
      </w:pPr>
      <w:r>
        <w:rPr>
          <w:color w:val="000000"/>
        </w:rPr>
        <w:t>К инвестиционным ценным бумагам относятся акции, краткосрочные и долгосрочные облигации правительства, местных органов власти, банков и промышленных корпораций, кооперативов, инвестиционные сертификаты.</w:t>
      </w:r>
    </w:p>
    <w:p w:rsidR="00A06A93" w:rsidRDefault="002A6D58">
      <w:pPr>
        <w:widowControl w:val="0"/>
        <w:spacing w:before="120"/>
        <w:ind w:firstLine="567"/>
        <w:jc w:val="both"/>
        <w:rPr>
          <w:color w:val="000000"/>
        </w:rPr>
      </w:pPr>
      <w:r>
        <w:rPr>
          <w:color w:val="000000"/>
        </w:rPr>
        <w:t>Нормальные системы денежных расчётов устроены таким образом, чтобы им было безразлично, какие платёжные отношения им приходится обслуживать. Одним из надёжных вариантов является тот, при котором участники рынка создают систему, работающую как бы параллельно с общей системой расчётов. Одним из примеров новейшей российской практики является расчётная система Московской межбанковской валютной биржи (ММВБ), используемая с мая 1993 года для расчётов со сделками с Государственными краткосрочными бескупонными облигациями. Дилеры- участники расчётной системы ММВБ производят взаимные платежи за облигации по своим корреспондентским счетам в этой системе. Преимуществом такой модели является относительно высокая скорость расчётов: расчётная организация может в короткие сроки, а при использовании электронной техники – день в день – осуществляют перевод со счёта плательщика на счёт получателя платежа. Она дает возможность проконтролировать способность покупателей оплатить приобретаемые ими ценные бумаги. Недостаток модели заключается в том, что участники системы часто не могут свободно использовать остатки на своих счетах в обособленных депозитарно-клиринговых центрах для своих прочих операций.</w:t>
      </w:r>
    </w:p>
    <w:p w:rsidR="00A06A93" w:rsidRDefault="002A6D58">
      <w:pPr>
        <w:widowControl w:val="0"/>
        <w:spacing w:before="120"/>
        <w:jc w:val="center"/>
        <w:rPr>
          <w:b/>
          <w:bCs/>
          <w:color w:val="000000"/>
          <w:sz w:val="28"/>
          <w:szCs w:val="28"/>
        </w:rPr>
      </w:pPr>
      <w:bookmarkStart w:id="13" w:name="_Toc1148040"/>
      <w:r>
        <w:rPr>
          <w:b/>
          <w:bCs/>
          <w:color w:val="000000"/>
          <w:sz w:val="28"/>
          <w:szCs w:val="28"/>
        </w:rPr>
        <w:t>3.1. Функции Центробанка на рынке государственных ценных бумаг</w:t>
      </w:r>
      <w:bookmarkEnd w:id="13"/>
    </w:p>
    <w:p w:rsidR="00A06A93" w:rsidRDefault="002A6D58">
      <w:pPr>
        <w:widowControl w:val="0"/>
        <w:spacing w:before="120"/>
        <w:ind w:firstLine="567"/>
        <w:jc w:val="both"/>
        <w:rPr>
          <w:color w:val="000000"/>
        </w:rPr>
      </w:pPr>
      <w:r>
        <w:rPr>
          <w:color w:val="000000"/>
        </w:rPr>
        <w:t>Центробанк РФ осуществляет размещение и обслуживание рынка ГКО, гарантирует своевременное погашение выпущенных ГКО. Для осуществления этой деятельности он выступает в качестве агента Минфина по обслуживанию выпуска ГКО, дилера, контролирующего органа, организатора денежных расчетов на рынке ГКО.</w:t>
      </w:r>
    </w:p>
    <w:p w:rsidR="00A06A93" w:rsidRDefault="002A6D58">
      <w:pPr>
        <w:widowControl w:val="0"/>
        <w:spacing w:before="120"/>
        <w:ind w:firstLine="567"/>
        <w:jc w:val="both"/>
        <w:rPr>
          <w:color w:val="000000"/>
        </w:rPr>
      </w:pPr>
      <w:r>
        <w:rPr>
          <w:color w:val="000000"/>
        </w:rPr>
        <w:t>В функции агента Центробанк осуществляет следующую деятельность:</w:t>
      </w:r>
    </w:p>
    <w:p w:rsidR="00A06A93" w:rsidRDefault="002A6D58">
      <w:pPr>
        <w:widowControl w:val="0"/>
        <w:spacing w:before="120"/>
        <w:ind w:firstLine="567"/>
        <w:jc w:val="both"/>
        <w:rPr>
          <w:color w:val="000000"/>
        </w:rPr>
      </w:pPr>
      <w:r>
        <w:rPr>
          <w:color w:val="000000"/>
        </w:rPr>
        <w:t>За 10 дней до даты проведения аукциона Минфин РФ передает в Центробанк России глобальный сертификат выпуска ГКО. За 7 дней до начала размещения ГКО Центробанк объявляет параметры выпуска в своих бюллетенях.</w:t>
      </w:r>
    </w:p>
    <w:p w:rsidR="00A06A93" w:rsidRDefault="002A6D58">
      <w:pPr>
        <w:widowControl w:val="0"/>
        <w:spacing w:before="120"/>
        <w:ind w:firstLine="567"/>
        <w:jc w:val="both"/>
        <w:rPr>
          <w:color w:val="000000"/>
        </w:rPr>
      </w:pPr>
      <w:r>
        <w:rPr>
          <w:color w:val="000000"/>
        </w:rPr>
        <w:t>Устанавливает требования к технологическому обеспечению рынка ГКО: торговой системе (ММВБ), расчетным центрам, головному депозитарию и субдепозитариям дилеров.</w:t>
      </w:r>
    </w:p>
    <w:p w:rsidR="00A06A93" w:rsidRDefault="002A6D58">
      <w:pPr>
        <w:widowControl w:val="0"/>
        <w:spacing w:before="120"/>
        <w:ind w:firstLine="567"/>
        <w:jc w:val="both"/>
        <w:rPr>
          <w:color w:val="000000"/>
        </w:rPr>
      </w:pPr>
      <w:r>
        <w:rPr>
          <w:color w:val="000000"/>
        </w:rPr>
        <w:t xml:space="preserve">Устанавливает требования к дилерам. На рынке ГКО дилером могут быть </w:t>
      </w:r>
      <w:r>
        <w:rPr>
          <w:color w:val="000000"/>
        </w:rPr>
        <w:lastRenderedPageBreak/>
        <w:t>инвестиционные институты, банки и другие, являющиеся профессиональными участниками рынка ценных бумаг и заключившие с Центробанком договор на выполнение функций по обслуживанию операций с ГКО. Число дилеров не превышает 230.</w:t>
      </w:r>
    </w:p>
    <w:p w:rsidR="00A06A93" w:rsidRDefault="002A6D58">
      <w:pPr>
        <w:widowControl w:val="0"/>
        <w:spacing w:before="120"/>
        <w:ind w:firstLine="567"/>
        <w:jc w:val="both"/>
        <w:rPr>
          <w:color w:val="000000"/>
        </w:rPr>
      </w:pPr>
      <w:r>
        <w:rPr>
          <w:color w:val="000000"/>
        </w:rPr>
        <w:t>Дилер имеет право совершать сделки от своего имени и за свой счет, а также выполнять функции финансового брокера при заключении сделок от своего имени, но за счет и по поручению Инвестора. Более того, дилер сам должен быть инвестором в ГКО к моменту подачи заявления на выполнение функций дилера не менее 6 месяцев.</w:t>
      </w:r>
    </w:p>
    <w:p w:rsidR="00A06A93" w:rsidRDefault="002A6D58">
      <w:pPr>
        <w:widowControl w:val="0"/>
        <w:spacing w:before="120"/>
        <w:ind w:firstLine="567"/>
        <w:jc w:val="both"/>
        <w:rPr>
          <w:color w:val="000000"/>
        </w:rPr>
      </w:pPr>
      <w:r>
        <w:rPr>
          <w:color w:val="000000"/>
        </w:rPr>
        <w:t>У дилеров – небанковских организаций размер собственного капитала не должен быть менее 250 тыс. руб., а у дилеров - коммерческих банков – не менее 1 млн. экю. При этом к коммерческим банкам предъявляются дополнительные требования:</w:t>
      </w:r>
    </w:p>
    <w:p w:rsidR="00A06A93" w:rsidRDefault="002A6D58">
      <w:pPr>
        <w:widowControl w:val="0"/>
        <w:spacing w:before="120"/>
        <w:ind w:firstLine="567"/>
        <w:jc w:val="both"/>
        <w:rPr>
          <w:color w:val="000000"/>
        </w:rPr>
      </w:pPr>
      <w:r>
        <w:rPr>
          <w:color w:val="000000"/>
        </w:rPr>
        <w:t>отсутствие дебетового сальдо по корреспондентскому счету в Банке России за последние 6 месяцев от даты подачи заявки;</w:t>
      </w:r>
    </w:p>
    <w:p w:rsidR="00A06A93" w:rsidRDefault="002A6D58">
      <w:pPr>
        <w:widowControl w:val="0"/>
        <w:spacing w:before="120"/>
        <w:ind w:firstLine="567"/>
        <w:jc w:val="both"/>
        <w:rPr>
          <w:color w:val="000000"/>
        </w:rPr>
      </w:pPr>
      <w:r>
        <w:rPr>
          <w:color w:val="000000"/>
        </w:rPr>
        <w:t>отсутствие просроченной задолженности по кредитам, предоставленным Центробанком;</w:t>
      </w:r>
    </w:p>
    <w:p w:rsidR="00A06A93" w:rsidRDefault="002A6D58">
      <w:pPr>
        <w:widowControl w:val="0"/>
        <w:spacing w:before="120"/>
        <w:ind w:firstLine="567"/>
        <w:jc w:val="both"/>
        <w:rPr>
          <w:color w:val="000000"/>
        </w:rPr>
      </w:pPr>
      <w:r>
        <w:rPr>
          <w:color w:val="000000"/>
        </w:rPr>
        <w:t>выполнение обязательных экономических нормативов за последние 3 месяца до даты подачи заявки;</w:t>
      </w:r>
    </w:p>
    <w:p w:rsidR="00A06A93" w:rsidRDefault="002A6D58">
      <w:pPr>
        <w:widowControl w:val="0"/>
        <w:spacing w:before="120"/>
        <w:ind w:firstLine="567"/>
        <w:jc w:val="both"/>
        <w:rPr>
          <w:color w:val="000000"/>
        </w:rPr>
      </w:pPr>
      <w:r>
        <w:rPr>
          <w:color w:val="000000"/>
        </w:rPr>
        <w:t>наличие просроченной задолженности по предоставленным клиентам кредитам не более 20% от общей суммы выданных кредитов;</w:t>
      </w:r>
    </w:p>
    <w:p w:rsidR="00A06A93" w:rsidRDefault="002A6D58">
      <w:pPr>
        <w:widowControl w:val="0"/>
        <w:spacing w:before="120"/>
        <w:ind w:firstLine="567"/>
        <w:jc w:val="both"/>
        <w:rPr>
          <w:color w:val="000000"/>
        </w:rPr>
      </w:pPr>
      <w:r>
        <w:rPr>
          <w:color w:val="000000"/>
        </w:rPr>
        <w:t>выполнение требований по формированию фонда обязательных резервов в Банке России и создание резервов на возможные потери по ссудам и по операциям с ценными бумагами;</w:t>
      </w:r>
    </w:p>
    <w:p w:rsidR="00A06A93" w:rsidRDefault="002A6D58">
      <w:pPr>
        <w:widowControl w:val="0"/>
        <w:spacing w:before="120"/>
        <w:ind w:firstLine="567"/>
        <w:jc w:val="both"/>
        <w:rPr>
          <w:color w:val="000000"/>
        </w:rPr>
      </w:pPr>
      <w:r>
        <w:rPr>
          <w:color w:val="000000"/>
        </w:rPr>
        <w:t>наличие резервного фонда в размере не менее 10% от фактически оплаченного уставного капитала;</w:t>
      </w:r>
    </w:p>
    <w:p w:rsidR="00A06A93" w:rsidRDefault="002A6D58">
      <w:pPr>
        <w:widowControl w:val="0"/>
        <w:spacing w:before="120"/>
        <w:ind w:firstLine="567"/>
        <w:jc w:val="both"/>
        <w:rPr>
          <w:color w:val="000000"/>
        </w:rPr>
      </w:pPr>
      <w:r>
        <w:rPr>
          <w:color w:val="000000"/>
        </w:rPr>
        <w:t>другие.</w:t>
      </w:r>
    </w:p>
    <w:p w:rsidR="00A06A93" w:rsidRDefault="002A6D58">
      <w:pPr>
        <w:widowControl w:val="0"/>
        <w:spacing w:before="120"/>
        <w:ind w:firstLine="567"/>
        <w:jc w:val="both"/>
        <w:rPr>
          <w:color w:val="000000"/>
        </w:rPr>
      </w:pPr>
      <w:r>
        <w:rPr>
          <w:color w:val="000000"/>
        </w:rPr>
        <w:t>Устанавливает правила торговли и проводит аукционы по первичной продаже ГКО. Общая схема организации торговли на первичном рынке ГКО может быть представлена в виде следующих этапов:</w:t>
      </w:r>
    </w:p>
    <w:p w:rsidR="00A06A93" w:rsidRDefault="002A6D58">
      <w:pPr>
        <w:widowControl w:val="0"/>
        <w:spacing w:before="120"/>
        <w:ind w:firstLine="567"/>
        <w:jc w:val="both"/>
        <w:rPr>
          <w:color w:val="000000"/>
        </w:rPr>
      </w:pPr>
      <w:r>
        <w:rPr>
          <w:color w:val="000000"/>
        </w:rPr>
        <w:t>Дилер подает заявку на приобретение ГКО в размере не менее 0,25% от объявленного объема эмиссии по номиналу. При подаче заявки дилер должен учитывать, что он не может иметь более 20% от размещенного объема ГКО, находящихся в обращении, сроком погашения в течение 14 дней. На аукционы принимаются заявки двух типов: конкурентные заявки, в которых указывается цена покупки и процент участия в аукционе (объем) покупки, и неконкурентные заявки, где отражается сумма денежных средств на покупку по средневзвешенной цене аукциона. Соотношение конкурентных и неконкурентных заявок составляет 70/30.</w:t>
      </w:r>
    </w:p>
    <w:p w:rsidR="00A06A93" w:rsidRDefault="002A6D58">
      <w:pPr>
        <w:widowControl w:val="0"/>
        <w:spacing w:before="120"/>
        <w:ind w:firstLine="567"/>
        <w:jc w:val="both"/>
        <w:rPr>
          <w:color w:val="000000"/>
        </w:rPr>
      </w:pPr>
      <w:r>
        <w:rPr>
          <w:color w:val="000000"/>
        </w:rPr>
        <w:t>Запрещается предварительный сговор дилеров по ценовым условиям аукционов. Договора с инвесторами дилер заключает в форме договоров комиссии.</w:t>
      </w:r>
    </w:p>
    <w:p w:rsidR="00A06A93" w:rsidRDefault="002A6D58">
      <w:pPr>
        <w:widowControl w:val="0"/>
        <w:spacing w:before="120"/>
        <w:ind w:firstLine="567"/>
        <w:jc w:val="both"/>
        <w:rPr>
          <w:color w:val="000000"/>
        </w:rPr>
      </w:pPr>
      <w:r>
        <w:rPr>
          <w:color w:val="000000"/>
        </w:rPr>
        <w:t>Дилеры в расчетном центре открывают торговые счета для расчетов по ГКО.</w:t>
      </w:r>
    </w:p>
    <w:p w:rsidR="00A06A93" w:rsidRDefault="002A6D58">
      <w:pPr>
        <w:widowControl w:val="0"/>
        <w:spacing w:before="120"/>
        <w:ind w:firstLine="567"/>
        <w:jc w:val="both"/>
        <w:rPr>
          <w:color w:val="000000"/>
        </w:rPr>
      </w:pPr>
      <w:r>
        <w:rPr>
          <w:color w:val="000000"/>
        </w:rPr>
        <w:t>До начала аукциона дилеры переводят на свои торговые счета денежные средства т.е. открывают свои денежные позиции. На период аукциона торговые счета блокируются до завершения расчетов.</w:t>
      </w:r>
    </w:p>
    <w:p w:rsidR="00A06A93" w:rsidRDefault="002A6D58">
      <w:pPr>
        <w:widowControl w:val="0"/>
        <w:spacing w:before="120"/>
        <w:ind w:firstLine="567"/>
        <w:jc w:val="both"/>
        <w:rPr>
          <w:color w:val="000000"/>
        </w:rPr>
      </w:pPr>
      <w:r>
        <w:rPr>
          <w:color w:val="000000"/>
        </w:rPr>
        <w:t>Конкурентные заявки удовлетворяются полностью по указанным в заявках ценам, но не ниже минимальной цены продажи или так называемой цены отсечения. Цену отсечения определяет Минфин РФ на основе анализа всех поступивших заявок на аукцион. Она устанавливается на уровне, обеспечивающем максимальный объем размещения ГКО.</w:t>
      </w:r>
    </w:p>
    <w:p w:rsidR="00A06A93" w:rsidRDefault="002A6D58">
      <w:pPr>
        <w:widowControl w:val="0"/>
        <w:spacing w:before="120"/>
        <w:ind w:firstLine="567"/>
        <w:jc w:val="both"/>
        <w:rPr>
          <w:color w:val="000000"/>
        </w:rPr>
      </w:pPr>
      <w:r>
        <w:rPr>
          <w:color w:val="000000"/>
        </w:rPr>
        <w:lastRenderedPageBreak/>
        <w:t>Осуществляет по поручению Минфина РФ дополнительную продажу на вторичном рынке непроданных на аукционе облигаций;</w:t>
      </w:r>
    </w:p>
    <w:p w:rsidR="00A06A93" w:rsidRDefault="002A6D58">
      <w:pPr>
        <w:widowControl w:val="0"/>
        <w:spacing w:before="120"/>
        <w:ind w:firstLine="567"/>
        <w:jc w:val="both"/>
        <w:rPr>
          <w:color w:val="000000"/>
        </w:rPr>
      </w:pPr>
      <w:r>
        <w:rPr>
          <w:color w:val="000000"/>
        </w:rPr>
        <w:t>Организует операции по погашению ГКО.</w:t>
      </w:r>
    </w:p>
    <w:p w:rsidR="00A06A93" w:rsidRDefault="002A6D58">
      <w:pPr>
        <w:widowControl w:val="0"/>
        <w:spacing w:before="120"/>
        <w:ind w:firstLine="567"/>
        <w:jc w:val="both"/>
        <w:rPr>
          <w:color w:val="000000"/>
        </w:rPr>
      </w:pPr>
      <w:r>
        <w:rPr>
          <w:color w:val="000000"/>
        </w:rPr>
        <w:t xml:space="preserve">В качестве дилера Центробанк РФ осуществляет деятельность по купле - продаже ГКО на вторичном рынке от своего имени и за свой счет, сбор и исполнение заявок инвесторов. В случае необходимости он делегирует свои дилерские полномочия территориальным управлениям Центробанка. </w:t>
      </w:r>
    </w:p>
    <w:p w:rsidR="00A06A93" w:rsidRDefault="002A6D58">
      <w:pPr>
        <w:widowControl w:val="0"/>
        <w:spacing w:before="120"/>
        <w:ind w:firstLine="567"/>
        <w:jc w:val="both"/>
        <w:rPr>
          <w:color w:val="000000"/>
        </w:rPr>
      </w:pPr>
      <w:r>
        <w:rPr>
          <w:color w:val="000000"/>
        </w:rPr>
        <w:t xml:space="preserve">При этом функции дилера Центробанк осуществляет в следующих случаях: </w:t>
      </w:r>
    </w:p>
    <w:p w:rsidR="00A06A93" w:rsidRDefault="002A6D58">
      <w:pPr>
        <w:widowControl w:val="0"/>
        <w:spacing w:before="120"/>
        <w:ind w:firstLine="567"/>
        <w:jc w:val="both"/>
        <w:rPr>
          <w:color w:val="000000"/>
        </w:rPr>
      </w:pPr>
      <w:r>
        <w:rPr>
          <w:color w:val="000000"/>
        </w:rPr>
        <w:t>при предоставлении Минфину РФ краткосрочного кредита на покрытие дефицита государственного бюджета;</w:t>
      </w:r>
    </w:p>
    <w:p w:rsidR="00A06A93" w:rsidRDefault="002A6D58">
      <w:pPr>
        <w:widowControl w:val="0"/>
        <w:spacing w:before="120"/>
        <w:ind w:firstLine="567"/>
        <w:jc w:val="both"/>
        <w:rPr>
          <w:color w:val="000000"/>
        </w:rPr>
      </w:pPr>
      <w:r>
        <w:rPr>
          <w:color w:val="000000"/>
        </w:rPr>
        <w:t>при предоставлении кредита на покрытие кассовых разрывов, возникающих в процессе выпуска и погашения ГКО.</w:t>
      </w:r>
    </w:p>
    <w:p w:rsidR="00A06A93" w:rsidRDefault="002A6D58">
      <w:pPr>
        <w:widowControl w:val="0"/>
        <w:spacing w:before="120"/>
        <w:ind w:firstLine="567"/>
        <w:jc w:val="both"/>
        <w:rPr>
          <w:color w:val="000000"/>
        </w:rPr>
      </w:pPr>
      <w:r>
        <w:rPr>
          <w:color w:val="000000"/>
        </w:rPr>
        <w:t>В обоих случаях ГКО Центробанк РФ приобретает по средневзвешенной цене аукциона и в пределах лимита кредитования федерального правительства.</w:t>
      </w:r>
    </w:p>
    <w:p w:rsidR="00A06A93" w:rsidRDefault="002A6D58">
      <w:pPr>
        <w:widowControl w:val="0"/>
        <w:spacing w:before="120"/>
        <w:ind w:firstLine="567"/>
        <w:jc w:val="both"/>
        <w:rPr>
          <w:color w:val="000000"/>
        </w:rPr>
      </w:pPr>
      <w:r>
        <w:rPr>
          <w:color w:val="000000"/>
        </w:rPr>
        <w:t>Следует иметь в виду, что выпуск ГКО считается состоявшимся, если в период его размещения было продано не менее 20% от общего объема облигаций, предлагавшихся на аукционе.</w:t>
      </w:r>
    </w:p>
    <w:p w:rsidR="00A06A93" w:rsidRDefault="002A6D58">
      <w:pPr>
        <w:widowControl w:val="0"/>
        <w:spacing w:before="120"/>
        <w:ind w:firstLine="567"/>
        <w:jc w:val="both"/>
        <w:rPr>
          <w:color w:val="000000"/>
        </w:rPr>
      </w:pPr>
      <w:r>
        <w:rPr>
          <w:color w:val="000000"/>
        </w:rPr>
        <w:t>Центробанк РФ как контролирующий орган на рынке ГКО осуществляет деятельность:</w:t>
      </w:r>
    </w:p>
    <w:p w:rsidR="00A06A93" w:rsidRDefault="002A6D58">
      <w:pPr>
        <w:widowControl w:val="0"/>
        <w:spacing w:before="120"/>
        <w:ind w:firstLine="567"/>
        <w:jc w:val="both"/>
        <w:rPr>
          <w:color w:val="000000"/>
        </w:rPr>
      </w:pPr>
      <w:r>
        <w:rPr>
          <w:color w:val="000000"/>
        </w:rPr>
        <w:t>по сбору информации о ходе торговли, об остатках средств на торговых счетах дилеров, об остатках ценных бумаг на счетах “депо” дилеров в депозитарии и т.п.;</w:t>
      </w:r>
    </w:p>
    <w:p w:rsidR="00A06A93" w:rsidRDefault="002A6D58">
      <w:pPr>
        <w:widowControl w:val="0"/>
        <w:spacing w:before="120"/>
        <w:ind w:firstLine="567"/>
        <w:jc w:val="both"/>
        <w:rPr>
          <w:color w:val="000000"/>
        </w:rPr>
      </w:pPr>
      <w:r>
        <w:rPr>
          <w:color w:val="000000"/>
        </w:rPr>
        <w:t>приостанавливает операции любого дилера на срок до одного месяца, если тот нарушил законодательство и инструкции, а также без объяснения причин в связи с расторжением договора, однако, тогда Центробанк обязан возместить все издержки дилера, связанные с расторжением договора;</w:t>
      </w:r>
    </w:p>
    <w:p w:rsidR="00A06A93" w:rsidRDefault="002A6D58">
      <w:pPr>
        <w:widowControl w:val="0"/>
        <w:spacing w:before="120"/>
        <w:ind w:firstLine="567"/>
        <w:jc w:val="both"/>
        <w:rPr>
          <w:color w:val="000000"/>
        </w:rPr>
      </w:pPr>
      <w:r>
        <w:rPr>
          <w:color w:val="000000"/>
        </w:rPr>
        <w:t>соблюдает конфиденциальность собранной информации т.е. не может ее передавать третьим лицам.</w:t>
      </w:r>
    </w:p>
    <w:p w:rsidR="00A06A93" w:rsidRDefault="002A6D58">
      <w:pPr>
        <w:widowControl w:val="0"/>
        <w:spacing w:before="120"/>
        <w:jc w:val="center"/>
        <w:rPr>
          <w:b/>
          <w:bCs/>
          <w:color w:val="000000"/>
          <w:sz w:val="28"/>
          <w:szCs w:val="28"/>
        </w:rPr>
      </w:pPr>
      <w:bookmarkStart w:id="14" w:name="_Toc1148041"/>
      <w:r>
        <w:rPr>
          <w:b/>
          <w:bCs/>
          <w:color w:val="000000"/>
          <w:sz w:val="28"/>
          <w:szCs w:val="28"/>
        </w:rPr>
        <w:t>3.2. Торговля новыми финансовыми инструментами</w:t>
      </w:r>
      <w:bookmarkEnd w:id="14"/>
    </w:p>
    <w:p w:rsidR="00A06A93" w:rsidRDefault="002A6D58">
      <w:pPr>
        <w:widowControl w:val="0"/>
        <w:spacing w:before="120"/>
        <w:ind w:firstLine="567"/>
        <w:jc w:val="both"/>
        <w:rPr>
          <w:color w:val="000000"/>
        </w:rPr>
      </w:pPr>
      <w:r>
        <w:rPr>
          <w:color w:val="000000"/>
        </w:rPr>
        <w:t>Для российских эмитентов и инвесторов выход на международный рынок ценных бумаг имеет важные цели:</w:t>
      </w:r>
    </w:p>
    <w:p w:rsidR="00A06A93" w:rsidRDefault="002A6D58">
      <w:pPr>
        <w:widowControl w:val="0"/>
        <w:spacing w:before="120"/>
        <w:ind w:firstLine="567"/>
        <w:jc w:val="both"/>
        <w:rPr>
          <w:color w:val="000000"/>
        </w:rPr>
      </w:pPr>
      <w:r>
        <w:rPr>
          <w:color w:val="000000"/>
        </w:rPr>
        <w:t>для инвесторов</w:t>
      </w:r>
    </w:p>
    <w:p w:rsidR="00A06A93" w:rsidRDefault="002A6D58">
      <w:pPr>
        <w:widowControl w:val="0"/>
        <w:spacing w:before="120"/>
        <w:ind w:firstLine="567"/>
        <w:jc w:val="both"/>
        <w:rPr>
          <w:color w:val="000000"/>
        </w:rPr>
      </w:pPr>
      <w:r>
        <w:rPr>
          <w:color w:val="000000"/>
        </w:rPr>
        <w:t>-стремление сберечь свои накопления от инфляции и обеспечить их конвертирование в устойчивую валюту.</w:t>
      </w:r>
    </w:p>
    <w:p w:rsidR="00A06A93" w:rsidRDefault="002A6D58">
      <w:pPr>
        <w:widowControl w:val="0"/>
        <w:spacing w:before="120"/>
        <w:ind w:firstLine="567"/>
        <w:jc w:val="both"/>
        <w:rPr>
          <w:color w:val="000000"/>
        </w:rPr>
      </w:pPr>
      <w:r>
        <w:rPr>
          <w:color w:val="000000"/>
        </w:rPr>
        <w:t>для эмитентов</w:t>
      </w:r>
    </w:p>
    <w:p w:rsidR="00A06A93" w:rsidRDefault="002A6D58">
      <w:pPr>
        <w:widowControl w:val="0"/>
        <w:spacing w:before="120"/>
        <w:ind w:firstLine="567"/>
        <w:jc w:val="both"/>
        <w:rPr>
          <w:color w:val="000000"/>
        </w:rPr>
      </w:pPr>
      <w:r>
        <w:rPr>
          <w:color w:val="000000"/>
        </w:rPr>
        <w:t>- привлечение иностранного капитала.</w:t>
      </w:r>
    </w:p>
    <w:p w:rsidR="00A06A93" w:rsidRDefault="002A6D58">
      <w:pPr>
        <w:widowControl w:val="0"/>
        <w:spacing w:before="120"/>
        <w:ind w:firstLine="567"/>
        <w:jc w:val="both"/>
        <w:rPr>
          <w:color w:val="000000"/>
        </w:rPr>
      </w:pPr>
      <w:r>
        <w:rPr>
          <w:color w:val="000000"/>
        </w:rPr>
        <w:t>Среди наиболее популярных инструментов международного рынка ценных бумаг, на которые ориентированны российские эмитенты, можно отметить:</w:t>
      </w:r>
    </w:p>
    <w:p w:rsidR="00A06A93" w:rsidRDefault="002A6D58">
      <w:pPr>
        <w:widowControl w:val="0"/>
        <w:spacing w:before="120"/>
        <w:ind w:firstLine="567"/>
        <w:jc w:val="both"/>
        <w:rPr>
          <w:color w:val="000000"/>
        </w:rPr>
      </w:pPr>
      <w:r>
        <w:rPr>
          <w:color w:val="000000"/>
        </w:rPr>
        <w:t>АДР – американские депозитарные расписки, выпуск которых возник еще в конце 20-х годов. АДР представляют производную ценную бумагу, подтверждающую право ее владельца на определенное количество ценных бумаг некоторого эмитента, депонированных в американском банке-депозитарии. Посредством АДР осуществляется размещение акций российских эмитентов на американском фондовом рынке.</w:t>
      </w:r>
    </w:p>
    <w:p w:rsidR="00A06A93" w:rsidRDefault="002A6D58">
      <w:pPr>
        <w:widowControl w:val="0"/>
        <w:spacing w:before="120"/>
        <w:ind w:firstLine="567"/>
        <w:jc w:val="both"/>
        <w:rPr>
          <w:color w:val="000000"/>
        </w:rPr>
      </w:pPr>
      <w:r>
        <w:rPr>
          <w:color w:val="000000"/>
        </w:rPr>
        <w:t>Схема обращения и торговли АДР может быть предоставлена в виде следующих последовательных этапов:</w:t>
      </w:r>
    </w:p>
    <w:p w:rsidR="00A06A93" w:rsidRDefault="002A6D58">
      <w:pPr>
        <w:widowControl w:val="0"/>
        <w:spacing w:before="120"/>
        <w:ind w:firstLine="567"/>
        <w:jc w:val="both"/>
        <w:rPr>
          <w:color w:val="000000"/>
        </w:rPr>
      </w:pPr>
      <w:r>
        <w:rPr>
          <w:color w:val="000000"/>
        </w:rPr>
        <w:lastRenderedPageBreak/>
        <w:t>Разработка программы выпуска АДР. При этом выпуск может осуществляться по программе неспонсируемых АДР, либо по программе спонсируемых АДР.</w:t>
      </w:r>
    </w:p>
    <w:p w:rsidR="00A06A93" w:rsidRDefault="002A6D58">
      <w:pPr>
        <w:widowControl w:val="0"/>
        <w:spacing w:before="120"/>
        <w:ind w:firstLine="567"/>
        <w:jc w:val="both"/>
        <w:rPr>
          <w:color w:val="000000"/>
        </w:rPr>
      </w:pPr>
      <w:r>
        <w:rPr>
          <w:color w:val="000000"/>
        </w:rPr>
        <w:t xml:space="preserve">Программа выпуска неспонсируемых АДР предусматривает, что соглашение между эмитентом и депозитарием не обязательно, а требования к раскрытию информации минимальны, т.е. достаточно только подтверждения соответствия деятельности эмитента законодательству его страны. Формально выпуск АДР может быть осуществлен американским депозитарием без активного участия и даже без согласия российского эмитента. В этой связи неспонсируемые АДР, как правило, не обращаются на организованном биржевом и внебиржевом рынке ценных бумаг. </w:t>
      </w:r>
    </w:p>
    <w:p w:rsidR="00A06A93" w:rsidRDefault="002A6D58">
      <w:pPr>
        <w:widowControl w:val="0"/>
        <w:spacing w:before="120"/>
        <w:ind w:firstLine="567"/>
        <w:jc w:val="both"/>
        <w:rPr>
          <w:color w:val="000000"/>
        </w:rPr>
      </w:pPr>
      <w:r>
        <w:rPr>
          <w:color w:val="000000"/>
        </w:rPr>
        <w:t>Они могут обращаться только на неорганизованном внебиржевом рынке, например, в фондовых магазинах.</w:t>
      </w:r>
    </w:p>
    <w:p w:rsidR="00A06A93" w:rsidRDefault="002A6D58">
      <w:pPr>
        <w:widowControl w:val="0"/>
        <w:spacing w:before="120"/>
        <w:ind w:firstLine="567"/>
        <w:jc w:val="both"/>
        <w:rPr>
          <w:color w:val="000000"/>
        </w:rPr>
      </w:pPr>
      <w:r>
        <w:rPr>
          <w:color w:val="000000"/>
        </w:rPr>
        <w:t xml:space="preserve">Выпуск спонсируемых АДР инициируется эмитентом, который заключает соглашение с депозитарием и несет затраты по хранению и обращению АДР. Кроме того, эмитент берет на себя обязательство раскрывать информацию, глубина которой зависит от уровня АДР. Так, АДР первого уровня обращаются на внебиржевом неорганизованном рынке, и раскрывают информацию, соответствующую этому рынку. АДР второго уровня могут обращаться в системе </w:t>
      </w:r>
      <w:r>
        <w:rPr>
          <w:color w:val="000000"/>
          <w:lang w:val="en-US"/>
        </w:rPr>
        <w:t>NASDAQ</w:t>
      </w:r>
      <w:r>
        <w:rPr>
          <w:color w:val="000000"/>
        </w:rPr>
        <w:t xml:space="preserve"> и на тех фондовых биржах, где котировались ценные бумаги данного эмитента до выпуска АДР. АДР третьего уровня размещаются публично на фондовой бирже и/или среди ограниченного круга частных квалифицированных инвесторов. При этом для публичного обращения АДР на фондовых биржах необходимо раскрытие информации по стандартам </w:t>
      </w:r>
      <w:r>
        <w:rPr>
          <w:color w:val="000000"/>
          <w:lang w:val="en-US"/>
        </w:rPr>
        <w:t>GAAP</w:t>
      </w:r>
      <w:r>
        <w:rPr>
          <w:color w:val="000000"/>
        </w:rPr>
        <w:t xml:space="preserve">, а для размещения среди ограниченного круга частных инвесторов (дилеров) раскрывается только самая общая информация, подтверждающая законность деятельности эмитента. </w:t>
      </w:r>
    </w:p>
    <w:p w:rsidR="00A06A93" w:rsidRDefault="002A6D58">
      <w:pPr>
        <w:widowControl w:val="0"/>
        <w:spacing w:before="120"/>
        <w:ind w:firstLine="567"/>
        <w:jc w:val="both"/>
        <w:rPr>
          <w:color w:val="000000"/>
        </w:rPr>
      </w:pPr>
      <w:r>
        <w:rPr>
          <w:color w:val="000000"/>
        </w:rPr>
        <w:t>Регистрация выпуска АДР в Комиссии по ценным бумагам США.</w:t>
      </w:r>
    </w:p>
    <w:p w:rsidR="00A06A93" w:rsidRDefault="002A6D58">
      <w:pPr>
        <w:widowControl w:val="0"/>
        <w:spacing w:before="120"/>
        <w:ind w:firstLine="567"/>
        <w:jc w:val="both"/>
        <w:rPr>
          <w:color w:val="000000"/>
        </w:rPr>
      </w:pPr>
      <w:r>
        <w:rPr>
          <w:color w:val="000000"/>
        </w:rPr>
        <w:t>В программе выпуска АДР эмитент представляет на утверждение Комиссии список депозитариев, причем по спонсируемым АДР может быть только один депозитарий, а также список финансовых и юридических консультантов, андерратеров,   аудиторскую компанию, номинальных держателей (кастодианов) с американской и российской стороны.</w:t>
      </w:r>
    </w:p>
    <w:p w:rsidR="00A06A93" w:rsidRDefault="002A6D58">
      <w:pPr>
        <w:widowControl w:val="0"/>
        <w:spacing w:before="120"/>
        <w:ind w:firstLine="567"/>
        <w:jc w:val="both"/>
        <w:rPr>
          <w:color w:val="000000"/>
        </w:rPr>
      </w:pPr>
      <w:r>
        <w:rPr>
          <w:color w:val="000000"/>
        </w:rPr>
        <w:t>Нередко изначально эмитент прибегает к выпуску АДР для размещения за пределами США, в оффшорных зонах, без намерения продажи в США. В этом случае программа выпуска АДР не подлежит регистрации в Комиссии по ценным бумагам США.</w:t>
      </w:r>
    </w:p>
    <w:p w:rsidR="00A06A93" w:rsidRDefault="002A6D58">
      <w:pPr>
        <w:widowControl w:val="0"/>
        <w:spacing w:before="120"/>
        <w:ind w:firstLine="567"/>
        <w:jc w:val="both"/>
        <w:rPr>
          <w:color w:val="000000"/>
        </w:rPr>
      </w:pPr>
      <w:r>
        <w:rPr>
          <w:color w:val="000000"/>
        </w:rPr>
        <w:t>Депонирование эмитентом своих акций в американском банке-депозитарии и выпуск АДР.</w:t>
      </w:r>
    </w:p>
    <w:p w:rsidR="00A06A93" w:rsidRDefault="002A6D58">
      <w:pPr>
        <w:widowControl w:val="0"/>
        <w:spacing w:before="120"/>
        <w:ind w:firstLine="567"/>
        <w:jc w:val="both"/>
        <w:rPr>
          <w:color w:val="000000"/>
        </w:rPr>
      </w:pPr>
      <w:r>
        <w:rPr>
          <w:color w:val="000000"/>
        </w:rPr>
        <w:t>АДР могут выпускаться как на акции, уже находящиеся в обращении на вторичном рынке, так и на акции, проходящие первичное размещение. Более 20 российских компаний вовлечены на рынок АДР, при этом основной удельный вес составляют те, которые предусматривают выпуск АДР только на акции, размещенные ранее и находящиеся в торговом обороте на вторичном рынке.</w:t>
      </w:r>
    </w:p>
    <w:p w:rsidR="00A06A93" w:rsidRDefault="002A6D58">
      <w:pPr>
        <w:widowControl w:val="0"/>
        <w:spacing w:before="120"/>
        <w:ind w:firstLine="567"/>
        <w:jc w:val="both"/>
        <w:rPr>
          <w:color w:val="000000"/>
        </w:rPr>
      </w:pPr>
      <w:r>
        <w:rPr>
          <w:color w:val="000000"/>
        </w:rPr>
        <w:t>Приобретение инвестором АДР на американском рынке.</w:t>
      </w:r>
    </w:p>
    <w:p w:rsidR="00A06A93" w:rsidRDefault="002A6D58">
      <w:pPr>
        <w:widowControl w:val="0"/>
        <w:spacing w:before="120"/>
        <w:ind w:firstLine="567"/>
        <w:jc w:val="both"/>
        <w:rPr>
          <w:color w:val="000000"/>
        </w:rPr>
      </w:pPr>
      <w:r>
        <w:rPr>
          <w:color w:val="000000"/>
        </w:rPr>
        <w:t>В этом случае происходит перерегистрация владельцев АДР в банке-депозитарии. При покупке акций на российском рынке происходит их регистрация на кастодиана (номинального держателя), депонирование и выпуск соответствующего количества АДР, которые передаются покупателю. Операции продажи осуществляются в обратном порядке и предполагают раздепонирование акций в депозитарии.</w:t>
      </w:r>
    </w:p>
    <w:p w:rsidR="00A06A93" w:rsidRDefault="002A6D58">
      <w:pPr>
        <w:widowControl w:val="0"/>
        <w:spacing w:before="120"/>
        <w:ind w:firstLine="567"/>
        <w:jc w:val="both"/>
        <w:rPr>
          <w:color w:val="000000"/>
        </w:rPr>
      </w:pPr>
      <w:r>
        <w:rPr>
          <w:color w:val="000000"/>
        </w:rPr>
        <w:t xml:space="preserve">Следует отметить, что размещение, купля-продажа АДР третьего уровня осуществляется при посредстве торговой системы </w:t>
      </w:r>
      <w:r>
        <w:rPr>
          <w:color w:val="000000"/>
          <w:lang w:val="en-US"/>
        </w:rPr>
        <w:t>Portal</w:t>
      </w:r>
      <w:r>
        <w:rPr>
          <w:color w:val="000000"/>
        </w:rPr>
        <w:t>.</w:t>
      </w:r>
    </w:p>
    <w:p w:rsidR="00A06A93" w:rsidRDefault="002A6D58">
      <w:pPr>
        <w:widowControl w:val="0"/>
        <w:spacing w:before="120"/>
        <w:ind w:firstLine="567"/>
        <w:jc w:val="both"/>
        <w:rPr>
          <w:color w:val="000000"/>
        </w:rPr>
      </w:pPr>
      <w:r>
        <w:rPr>
          <w:color w:val="000000"/>
        </w:rPr>
        <w:t xml:space="preserve">Другим не менее важным финансовым инструментом международного рынка ценных </w:t>
      </w:r>
      <w:r>
        <w:rPr>
          <w:color w:val="000000"/>
        </w:rPr>
        <w:lastRenderedPageBreak/>
        <w:t>бумаг для российских эмитентов выступают международные облигации (евробонды). Рынок евробондов возник в 1963 году и является в основном внебиржевым.</w:t>
      </w:r>
    </w:p>
    <w:p w:rsidR="00A06A93" w:rsidRDefault="002A6D58">
      <w:pPr>
        <w:widowControl w:val="0"/>
        <w:spacing w:before="120"/>
        <w:ind w:firstLine="567"/>
        <w:jc w:val="both"/>
        <w:rPr>
          <w:color w:val="000000"/>
        </w:rPr>
      </w:pPr>
      <w:r>
        <w:rPr>
          <w:color w:val="000000"/>
        </w:rPr>
        <w:t>Иностранными считаются облигации, которые выпущены иностранными инвесторами по отношению к стране размещения. Евробонды представляют среднесрочные и долгосрочные облигации государств и компаний, деноминированные в евробонды и предназначенные для размещения среди инвесторов различных стран, осуществляющих операции на рынке евровалют.</w:t>
      </w:r>
    </w:p>
    <w:p w:rsidR="00A06A93" w:rsidRDefault="002A6D58">
      <w:pPr>
        <w:widowControl w:val="0"/>
        <w:spacing w:before="120"/>
        <w:ind w:firstLine="567"/>
        <w:jc w:val="both"/>
        <w:rPr>
          <w:color w:val="000000"/>
        </w:rPr>
      </w:pPr>
      <w:r>
        <w:rPr>
          <w:color w:val="000000"/>
        </w:rPr>
        <w:t>Евробонды можно классифицировать на три группы:</w:t>
      </w:r>
    </w:p>
    <w:p w:rsidR="00A06A93" w:rsidRDefault="002A6D58">
      <w:pPr>
        <w:widowControl w:val="0"/>
        <w:spacing w:before="120"/>
        <w:ind w:firstLine="567"/>
        <w:jc w:val="both"/>
        <w:rPr>
          <w:color w:val="000000"/>
        </w:rPr>
      </w:pPr>
      <w:r>
        <w:rPr>
          <w:color w:val="000000"/>
        </w:rPr>
        <w:t>с фиксированной процентной ставкой, эта группа занимает наибольший удельный вес в общей сумме обращающихся на рынке евробондов.</w:t>
      </w:r>
    </w:p>
    <w:p w:rsidR="00A06A93" w:rsidRDefault="002A6D58">
      <w:pPr>
        <w:widowControl w:val="0"/>
        <w:spacing w:before="120"/>
        <w:ind w:firstLine="567"/>
        <w:jc w:val="both"/>
        <w:rPr>
          <w:color w:val="000000"/>
        </w:rPr>
      </w:pPr>
      <w:r>
        <w:rPr>
          <w:color w:val="000000"/>
        </w:rPr>
        <w:t>с плавающей процентной ставкой. Данная группа появилась в 1970 году, и ее удельный вес имеет тенденцию к увеличению.</w:t>
      </w:r>
    </w:p>
    <w:p w:rsidR="00A06A93" w:rsidRDefault="002A6D58">
      <w:pPr>
        <w:widowControl w:val="0"/>
        <w:spacing w:before="120"/>
        <w:ind w:firstLine="567"/>
        <w:jc w:val="both"/>
        <w:rPr>
          <w:color w:val="000000"/>
        </w:rPr>
      </w:pPr>
      <w:r>
        <w:rPr>
          <w:color w:val="000000"/>
        </w:rPr>
        <w:t>конвертируемые в обыкновенные акции.</w:t>
      </w:r>
    </w:p>
    <w:p w:rsidR="00A06A93" w:rsidRDefault="002A6D58">
      <w:pPr>
        <w:widowControl w:val="0"/>
        <w:spacing w:before="120"/>
        <w:ind w:firstLine="567"/>
        <w:jc w:val="both"/>
        <w:rPr>
          <w:color w:val="000000"/>
        </w:rPr>
      </w:pPr>
      <w:r>
        <w:rPr>
          <w:color w:val="000000"/>
        </w:rPr>
        <w:t>При размещении евробондов ведущее место занимают иностранные инвестиционные банки. Все участники торговли рынка евробондов объединены в саморегулируемую организацию ISMA (“Ассоциация участников международного рынка ценных бумаг”), которые разработала и внедрила правила – стандарты торговли евробондами, требования к членам ассоциации, а также порядок разрешения спорных ситуаций. В качестве депозитарно-клиринговых систем используется Euroclear и CEDEL.</w:t>
      </w:r>
    </w:p>
    <w:p w:rsidR="00A06A93" w:rsidRDefault="002A6D58">
      <w:pPr>
        <w:widowControl w:val="0"/>
        <w:spacing w:before="120"/>
        <w:ind w:firstLine="567"/>
        <w:jc w:val="both"/>
        <w:rPr>
          <w:color w:val="000000"/>
        </w:rPr>
      </w:pPr>
      <w:r>
        <w:rPr>
          <w:color w:val="000000"/>
        </w:rPr>
        <w:t xml:space="preserve">Следует однако отметить, что выход на рынок евробондов для российских эмитентов ограничивается национальным законодательством. </w:t>
      </w:r>
    </w:p>
    <w:p w:rsidR="00A06A93" w:rsidRDefault="002A6D58">
      <w:pPr>
        <w:widowControl w:val="0"/>
        <w:spacing w:before="120"/>
        <w:ind w:firstLine="567"/>
        <w:jc w:val="both"/>
        <w:rPr>
          <w:color w:val="000000"/>
        </w:rPr>
      </w:pPr>
      <w:r>
        <w:rPr>
          <w:color w:val="000000"/>
        </w:rPr>
        <w:t>Во-первых, привлекать финансирование посредством рынка евробондов согласно статье 33 закона “Об акционерных обществах” получают право только акционерные общества и в объемах, не превышающих размеры их уставного капитала. Поэтому нередко российские эмитенты, не имея или имея небольшие возможности увеличения уставного капитала за счет капитализации прибыли, осуществляют его увеличение за счет переоценки стоимости основных фондов.</w:t>
      </w:r>
    </w:p>
    <w:p w:rsidR="00A06A93" w:rsidRDefault="002A6D58">
      <w:pPr>
        <w:widowControl w:val="0"/>
        <w:spacing w:before="120"/>
        <w:ind w:firstLine="567"/>
        <w:jc w:val="both"/>
        <w:rPr>
          <w:color w:val="000000"/>
        </w:rPr>
      </w:pPr>
      <w:r>
        <w:rPr>
          <w:color w:val="000000"/>
        </w:rPr>
        <w:t>Во-вторых, существует ограничение на выпуск необеспеченных облигаций. Возможна только эмиссия облигаций, обеспеченных залогом имущества эмитента, либо третьих лиц. В этих условиях АО выходят на рынок евробондов, как правило, имеющие не ранее трех лет с момента организации и при условии надлежащего утверждения бухгалтерских балансов и отчетов за последние два года.</w:t>
      </w:r>
    </w:p>
    <w:p w:rsidR="00A06A93" w:rsidRDefault="002A6D58">
      <w:pPr>
        <w:widowControl w:val="0"/>
        <w:spacing w:before="120"/>
        <w:ind w:firstLine="567"/>
        <w:jc w:val="both"/>
        <w:rPr>
          <w:color w:val="000000"/>
        </w:rPr>
      </w:pPr>
      <w:r>
        <w:rPr>
          <w:color w:val="000000"/>
        </w:rPr>
        <w:t>Мерой надежности эмитента при выпуске евробондов выступает кредитный рейтинг, который осуществляется специализированными агентствами (Standart and Poorsa Moody’s) и характеризует ценные бумаги следующим образом:</w:t>
      </w:r>
    </w:p>
    <w:p w:rsidR="00A06A93" w:rsidRDefault="002A6D58">
      <w:pPr>
        <w:widowControl w:val="0"/>
        <w:spacing w:before="120"/>
        <w:ind w:firstLine="567"/>
        <w:jc w:val="both"/>
        <w:rPr>
          <w:color w:val="000000"/>
        </w:rPr>
      </w:pPr>
      <w:r>
        <w:rPr>
          <w:color w:val="000000"/>
        </w:rPr>
        <w:t xml:space="preserve">Aaa (AAA) – высшее качество; </w:t>
      </w:r>
    </w:p>
    <w:p w:rsidR="00A06A93" w:rsidRDefault="002A6D58">
      <w:pPr>
        <w:widowControl w:val="0"/>
        <w:spacing w:before="120"/>
        <w:ind w:firstLine="567"/>
        <w:jc w:val="both"/>
        <w:rPr>
          <w:color w:val="000000"/>
        </w:rPr>
      </w:pPr>
      <w:r>
        <w:rPr>
          <w:color w:val="000000"/>
        </w:rPr>
        <w:t>Aa (AA) – высокое качество;</w:t>
      </w:r>
    </w:p>
    <w:p w:rsidR="00A06A93" w:rsidRDefault="002A6D58">
      <w:pPr>
        <w:widowControl w:val="0"/>
        <w:spacing w:before="120"/>
        <w:ind w:firstLine="567"/>
        <w:jc w:val="both"/>
        <w:rPr>
          <w:color w:val="000000"/>
        </w:rPr>
      </w:pPr>
      <w:r>
        <w:rPr>
          <w:color w:val="000000"/>
        </w:rPr>
        <w:t xml:space="preserve">A – качество выше среднего; </w:t>
      </w:r>
    </w:p>
    <w:p w:rsidR="00A06A93" w:rsidRDefault="002A6D58">
      <w:pPr>
        <w:widowControl w:val="0"/>
        <w:spacing w:before="120"/>
        <w:ind w:firstLine="567"/>
        <w:jc w:val="both"/>
        <w:rPr>
          <w:color w:val="000000"/>
        </w:rPr>
      </w:pPr>
      <w:r>
        <w:rPr>
          <w:color w:val="000000"/>
        </w:rPr>
        <w:t>Baa (BBB) – среднее качество;</w:t>
      </w:r>
    </w:p>
    <w:p w:rsidR="00A06A93" w:rsidRDefault="002A6D58">
      <w:pPr>
        <w:widowControl w:val="0"/>
        <w:spacing w:before="120"/>
        <w:ind w:firstLine="567"/>
        <w:jc w:val="both"/>
        <w:rPr>
          <w:color w:val="000000"/>
        </w:rPr>
      </w:pPr>
      <w:r>
        <w:rPr>
          <w:color w:val="000000"/>
        </w:rPr>
        <w:t>Ba (BB) – преимущественно спекулятивные;</w:t>
      </w:r>
    </w:p>
    <w:p w:rsidR="00A06A93" w:rsidRDefault="002A6D58">
      <w:pPr>
        <w:widowControl w:val="0"/>
        <w:spacing w:before="120"/>
        <w:ind w:firstLine="567"/>
        <w:jc w:val="both"/>
        <w:rPr>
          <w:color w:val="000000"/>
        </w:rPr>
      </w:pPr>
      <w:r>
        <w:rPr>
          <w:color w:val="000000"/>
        </w:rPr>
        <w:t>B – низкое качество;</w:t>
      </w:r>
    </w:p>
    <w:p w:rsidR="00A06A93" w:rsidRDefault="002A6D58">
      <w:pPr>
        <w:widowControl w:val="0"/>
        <w:spacing w:before="120"/>
        <w:ind w:firstLine="567"/>
        <w:jc w:val="both"/>
        <w:rPr>
          <w:color w:val="000000"/>
        </w:rPr>
      </w:pPr>
      <w:r>
        <w:rPr>
          <w:color w:val="000000"/>
        </w:rPr>
        <w:t>Caa (CCC) – вероятно невыполнение обязательств;</w:t>
      </w:r>
    </w:p>
    <w:p w:rsidR="00A06A93" w:rsidRDefault="002A6D58">
      <w:pPr>
        <w:widowControl w:val="0"/>
        <w:spacing w:before="120"/>
        <w:ind w:firstLine="567"/>
        <w:jc w:val="both"/>
        <w:rPr>
          <w:color w:val="000000"/>
        </w:rPr>
      </w:pPr>
      <w:r>
        <w:rPr>
          <w:color w:val="000000"/>
        </w:rPr>
        <w:t>Ca (CC) – весьма спекулятивные;</w:t>
      </w:r>
    </w:p>
    <w:p w:rsidR="00A06A93" w:rsidRDefault="002A6D58">
      <w:pPr>
        <w:widowControl w:val="0"/>
        <w:spacing w:before="120"/>
        <w:ind w:firstLine="567"/>
        <w:jc w:val="both"/>
        <w:rPr>
          <w:color w:val="000000"/>
        </w:rPr>
      </w:pPr>
      <w:r>
        <w:rPr>
          <w:color w:val="000000"/>
        </w:rPr>
        <w:t>C – низшее качество;</w:t>
      </w:r>
    </w:p>
    <w:p w:rsidR="00A06A93" w:rsidRDefault="002A6D58">
      <w:pPr>
        <w:widowControl w:val="0"/>
        <w:spacing w:before="120"/>
        <w:ind w:firstLine="567"/>
        <w:jc w:val="both"/>
        <w:rPr>
          <w:color w:val="000000"/>
        </w:rPr>
      </w:pPr>
      <w:r>
        <w:rPr>
          <w:color w:val="000000"/>
        </w:rPr>
        <w:lastRenderedPageBreak/>
        <w:t>DDD – невыполнение обязательств.</w:t>
      </w:r>
    </w:p>
    <w:p w:rsidR="00A06A93" w:rsidRDefault="002A6D58">
      <w:pPr>
        <w:widowControl w:val="0"/>
        <w:spacing w:before="120"/>
        <w:ind w:firstLine="567"/>
        <w:jc w:val="both"/>
        <w:rPr>
          <w:color w:val="000000"/>
        </w:rPr>
      </w:pPr>
      <w:r>
        <w:rPr>
          <w:color w:val="000000"/>
        </w:rPr>
        <w:t>3. Российские депозитарные сертификаты (РДС).</w:t>
      </w:r>
    </w:p>
    <w:p w:rsidR="00A06A93" w:rsidRDefault="002A6D58">
      <w:pPr>
        <w:widowControl w:val="0"/>
        <w:spacing w:before="120"/>
        <w:ind w:firstLine="567"/>
        <w:jc w:val="both"/>
        <w:rPr>
          <w:color w:val="000000"/>
        </w:rPr>
      </w:pPr>
      <w:r>
        <w:rPr>
          <w:color w:val="000000"/>
        </w:rPr>
        <w:t>В целях привлечения западных инвесторов на российский фондовый рынок разработана программа выпуска и размещения РДС, в которой участвуют крупнейшие российские эмитенты (“Ростелеком “, Ленэнерго, “Лукойл” и др.)</w:t>
      </w:r>
    </w:p>
    <w:p w:rsidR="00A06A93" w:rsidRDefault="002A6D58">
      <w:pPr>
        <w:widowControl w:val="0"/>
        <w:spacing w:before="120"/>
        <w:ind w:firstLine="567"/>
        <w:jc w:val="both"/>
        <w:rPr>
          <w:color w:val="000000"/>
        </w:rPr>
      </w:pPr>
      <w:r>
        <w:rPr>
          <w:color w:val="000000"/>
        </w:rPr>
        <w:t>Схема размещения РДС во многом схожа с обращением АДР.</w:t>
      </w:r>
    </w:p>
    <w:p w:rsidR="00A06A93" w:rsidRDefault="002A6D58">
      <w:pPr>
        <w:widowControl w:val="0"/>
        <w:spacing w:before="120"/>
        <w:jc w:val="center"/>
        <w:rPr>
          <w:b/>
          <w:bCs/>
          <w:color w:val="000000"/>
          <w:sz w:val="28"/>
          <w:szCs w:val="28"/>
        </w:rPr>
      </w:pPr>
      <w:bookmarkStart w:id="15" w:name="_Toc1148042"/>
      <w:r>
        <w:rPr>
          <w:b/>
          <w:bCs/>
          <w:color w:val="000000"/>
          <w:sz w:val="28"/>
          <w:szCs w:val="28"/>
        </w:rPr>
        <w:t>4. Виды операций на фондовой бирже</w:t>
      </w:r>
      <w:bookmarkEnd w:id="15"/>
    </w:p>
    <w:p w:rsidR="00A06A93" w:rsidRDefault="002A6D58">
      <w:pPr>
        <w:widowControl w:val="0"/>
        <w:spacing w:before="120"/>
        <w:ind w:firstLine="567"/>
        <w:jc w:val="both"/>
        <w:rPr>
          <w:color w:val="000000"/>
        </w:rPr>
      </w:pPr>
      <w:r>
        <w:rPr>
          <w:color w:val="000000"/>
        </w:rPr>
        <w:t>После того, как ценные бумаги прошли процедуру листинга и включены в котировочный лист, с ними можно осуществлять биржевые операции, то есть заключать сделки купли-продажи. Биржевая операция - это сделка купли-продажи допущенных на биржу ценностей, заключенная между участниками биржевой торговли в биржевом помещении в установленное время.</w:t>
      </w:r>
    </w:p>
    <w:p w:rsidR="00A06A93" w:rsidRDefault="002A6D58">
      <w:pPr>
        <w:widowControl w:val="0"/>
        <w:spacing w:before="120"/>
        <w:ind w:firstLine="567"/>
        <w:jc w:val="both"/>
        <w:rPr>
          <w:color w:val="000000"/>
        </w:rPr>
      </w:pPr>
      <w:r>
        <w:rPr>
          <w:color w:val="000000"/>
        </w:rPr>
        <w:t>Кассовые и фьючерсные сделки</w:t>
      </w:r>
    </w:p>
    <w:p w:rsidR="00A06A93" w:rsidRDefault="002A6D58">
      <w:pPr>
        <w:widowControl w:val="0"/>
        <w:spacing w:before="120"/>
        <w:ind w:firstLine="567"/>
        <w:jc w:val="both"/>
        <w:rPr>
          <w:color w:val="000000"/>
        </w:rPr>
      </w:pPr>
      <w:r>
        <w:rPr>
          <w:color w:val="000000"/>
        </w:rPr>
        <w:t>Все биржевые операции можно разделить на два типа: кассовые сделки и сделки на срок.</w:t>
      </w:r>
    </w:p>
    <w:p w:rsidR="00A06A93" w:rsidRDefault="002A6D58">
      <w:pPr>
        <w:widowControl w:val="0"/>
        <w:spacing w:before="120"/>
        <w:ind w:firstLine="567"/>
        <w:jc w:val="both"/>
        <w:rPr>
          <w:color w:val="000000"/>
        </w:rPr>
      </w:pPr>
      <w:r>
        <w:rPr>
          <w:color w:val="000000"/>
        </w:rPr>
        <w:t xml:space="preserve">Кассовая сделка (spot) характеризуется тем, что она заключается на имеющиеся у продавца в наличии ценные бумаги. Расчет же по кассовым сделкам, то есть поставка ценных бумаг продавцом покупателю и оплата их покупателем, осуществляется в ближайшие после заключения сделки дни. </w:t>
      </w:r>
    </w:p>
    <w:p w:rsidR="00A06A93" w:rsidRDefault="002A6D58">
      <w:pPr>
        <w:widowControl w:val="0"/>
        <w:spacing w:before="120"/>
        <w:ind w:firstLine="567"/>
        <w:jc w:val="both"/>
        <w:rPr>
          <w:color w:val="000000"/>
        </w:rPr>
      </w:pPr>
      <w:r>
        <w:rPr>
          <w:color w:val="000000"/>
        </w:rPr>
        <w:t>Главной характеристикой сделки на срок является то, что исполнение продавцом и покупателем своих обязанностей должно быть осуществлено в будущем, например, сделка заключена 1 сентября, а должна быть исполнена 1 декабря. В момент же заключения сделки у продавца может не быть продаваемых фондовых ценностей, а покупатель может не иметь денег для их оплаты.</w:t>
      </w:r>
    </w:p>
    <w:p w:rsidR="00A06A93" w:rsidRDefault="002A6D58">
      <w:pPr>
        <w:widowControl w:val="0"/>
        <w:spacing w:before="120"/>
        <w:ind w:firstLine="567"/>
        <w:jc w:val="both"/>
        <w:rPr>
          <w:color w:val="000000"/>
        </w:rPr>
      </w:pPr>
      <w:r>
        <w:rPr>
          <w:color w:val="000000"/>
        </w:rPr>
        <w:t>Сделки на срок обычно называются «фьючерсными» сделками (futures). Обычно при заключении фьючерсной сделки фиксируется не только количество, но и курс ценных бумаг, хотя бывают случаи, когда курс ценных бумаг устанавливается на основе их котировки на бирже в день исполнения сделки. Что касается срока исполнения фьючерсной сделки, то ценные бумаги могут быть переданы в определенный день, указанный при заключении сделки, либо передаваться постепенно до указанной последней даты.</w:t>
      </w:r>
    </w:p>
    <w:p w:rsidR="00A06A93" w:rsidRDefault="002A6D58">
      <w:pPr>
        <w:widowControl w:val="0"/>
        <w:spacing w:before="120"/>
        <w:ind w:firstLine="567"/>
        <w:jc w:val="both"/>
        <w:rPr>
          <w:color w:val="000000"/>
        </w:rPr>
      </w:pPr>
      <w:r>
        <w:rPr>
          <w:color w:val="000000"/>
        </w:rPr>
        <w:t>Участники фьючерсной сделки вносят гарантийные взносы (маржу), которые служат финансовым обеспечением сделки и предназначены для того, чтобы возместить потери одного участника сделки другому из-за невозможности выполнения сделки. Если одна из сторон нарушает соглашение, то другая получает определенную компенсацию из внесенного залога. Размер гарантийного взноса устанавливается биржей и зависит от конъюнктуры - при неустойчивости рынка взнос больше и наоборот. Обычно размер гарантийного взноса колеблется в пределах 5-20% от курсовой стоимости ценных бумаг (суммы сделки).</w:t>
      </w:r>
    </w:p>
    <w:p w:rsidR="00A06A93" w:rsidRDefault="002A6D58">
      <w:pPr>
        <w:widowControl w:val="0"/>
        <w:spacing w:before="120"/>
        <w:ind w:firstLine="567"/>
        <w:jc w:val="both"/>
        <w:rPr>
          <w:color w:val="000000"/>
        </w:rPr>
      </w:pPr>
      <w:r>
        <w:rPr>
          <w:color w:val="000000"/>
        </w:rPr>
        <w:t xml:space="preserve">многие из фьючерсных сделок заключаются на условиях соглашения об обратном выкупе. В этом случае движение ценных бумаг не происходит, а одному из участников сделки выплачивается только разница в цене. </w:t>
      </w:r>
    </w:p>
    <w:p w:rsidR="00A06A93" w:rsidRDefault="002A6D58">
      <w:pPr>
        <w:widowControl w:val="0"/>
        <w:spacing w:before="120"/>
        <w:ind w:firstLine="567"/>
        <w:jc w:val="both"/>
        <w:rPr>
          <w:color w:val="000000"/>
        </w:rPr>
      </w:pPr>
      <w:r>
        <w:rPr>
          <w:color w:val="000000"/>
        </w:rPr>
        <w:t>Например, заключена фьючерсная сделка на куплю-продажу 100 акций компании «А» по цене 45 долларов за акцию. В момент исполнения сделки цена на акции составила 49 долларов за акцию. Поскольку сделка была заключена с условием обратного выкупа, то продавец выплачивает покупателю разницу в цене в размере 400 долларов (4*100). Покупателю возвращается его гарантийный взнос, разница покрывается за счет продавца.</w:t>
      </w:r>
    </w:p>
    <w:p w:rsidR="00A06A93" w:rsidRDefault="002A6D58">
      <w:pPr>
        <w:widowControl w:val="0"/>
        <w:spacing w:before="120"/>
        <w:ind w:firstLine="567"/>
        <w:jc w:val="both"/>
        <w:rPr>
          <w:color w:val="000000"/>
        </w:rPr>
      </w:pPr>
      <w:r>
        <w:rPr>
          <w:color w:val="000000"/>
        </w:rPr>
        <w:t xml:space="preserve">Если в момент исполнения сделки цена будет 40 долларов за акцию, то покупатель </w:t>
      </w:r>
      <w:r>
        <w:rPr>
          <w:color w:val="000000"/>
        </w:rPr>
        <w:lastRenderedPageBreak/>
        <w:t>может отказаться от сделки, заплатив продавцу 500 долларов (по 5 долларов за каждую акцию). В этом случае продавцу возвращается его гарантийный взнос и выплачивается разница в цене за счет гарантийного взноса покупателя.</w:t>
      </w:r>
    </w:p>
    <w:p w:rsidR="00A06A93" w:rsidRDefault="002A6D58">
      <w:pPr>
        <w:widowControl w:val="0"/>
        <w:spacing w:before="120"/>
        <w:ind w:firstLine="567"/>
        <w:jc w:val="both"/>
        <w:rPr>
          <w:color w:val="000000"/>
        </w:rPr>
      </w:pPr>
      <w:r>
        <w:rPr>
          <w:color w:val="000000"/>
        </w:rPr>
        <w:t>Фьючерсные сделки с опционом</w:t>
      </w:r>
    </w:p>
    <w:p w:rsidR="00A06A93" w:rsidRDefault="002A6D58">
      <w:pPr>
        <w:widowControl w:val="0"/>
        <w:spacing w:before="120"/>
        <w:ind w:firstLine="567"/>
        <w:jc w:val="both"/>
        <w:rPr>
          <w:color w:val="000000"/>
        </w:rPr>
      </w:pPr>
      <w:r>
        <w:rPr>
          <w:color w:val="000000"/>
        </w:rPr>
        <w:t>Фьючерсная сделка с опционом характеризуется тем, что покупатель (продавец) платит продавцу (покупателю) определенную сумму денег и приобретает право на то, чтобы в течение определенного периода времени купить (продать) определенное количество ценных бумаг по установленной цене. То есть один из участников сделки приобретает опцион на покупку (опцион «call») или опцион на продажу (опцион «put»). Воспользуется ли держатель опциона своим правом или нет, будет зависеть от того как, изменяется курс ценных бумаг.</w:t>
      </w:r>
    </w:p>
    <w:p w:rsidR="00A06A93" w:rsidRDefault="002A6D58">
      <w:pPr>
        <w:widowControl w:val="0"/>
        <w:spacing w:before="120"/>
        <w:ind w:firstLine="567"/>
        <w:jc w:val="both"/>
        <w:rPr>
          <w:color w:val="000000"/>
        </w:rPr>
      </w:pPr>
      <w:r>
        <w:rPr>
          <w:color w:val="000000"/>
        </w:rPr>
        <w:t>Например, покупатель приобрел опцион на покупку 100 акций компании «Х» по цене 45 долларов за акцию. Срок действия опциона - 3 месяца. Покупатель опциона уплатил вознаграждение по 3 доллара за акцию. В период действия опциона цена акций поднялась до 50 долларов за штуку. Держатель опциона реализует свое право и покупает 100 акций по цене 45 долларов. Он может тут же продать акции за наличный расчет и получить за каждую акцию по 50 долларов. Таким образом, его выигрыш от операции составит 2 доллара на каждую акцию (50-3-45) или 200 долларов от всей сделки.</w:t>
      </w:r>
    </w:p>
    <w:p w:rsidR="00A06A93" w:rsidRDefault="002A6D58">
      <w:pPr>
        <w:widowControl w:val="0"/>
        <w:spacing w:before="120"/>
        <w:ind w:firstLine="567"/>
        <w:jc w:val="both"/>
        <w:rPr>
          <w:color w:val="000000"/>
        </w:rPr>
      </w:pPr>
      <w:r>
        <w:rPr>
          <w:color w:val="000000"/>
        </w:rPr>
        <w:t>Если за период действия опциона цена акции не поднимется выше 45 долларов, то держатель опциона откажется от покупки, потеряв при этом 300 долларов (3*100).</w:t>
      </w:r>
    </w:p>
    <w:p w:rsidR="00A06A93" w:rsidRDefault="002A6D58">
      <w:pPr>
        <w:widowControl w:val="0"/>
        <w:spacing w:before="120"/>
        <w:ind w:firstLine="567"/>
        <w:jc w:val="both"/>
        <w:rPr>
          <w:color w:val="000000"/>
        </w:rPr>
      </w:pPr>
      <w:r>
        <w:rPr>
          <w:color w:val="000000"/>
        </w:rPr>
        <w:t>Если опцион приобретает продавец, то он будет стремиться реализовать свое право в том случае, если биржевой курс ценных бумаг опустится ниже цены, зафиксированной при заключении сделки.</w:t>
      </w:r>
    </w:p>
    <w:p w:rsidR="00A06A93" w:rsidRDefault="002A6D58">
      <w:pPr>
        <w:widowControl w:val="0"/>
        <w:spacing w:before="120"/>
        <w:ind w:firstLine="567"/>
        <w:jc w:val="both"/>
        <w:rPr>
          <w:color w:val="000000"/>
        </w:rPr>
      </w:pPr>
      <w:r>
        <w:rPr>
          <w:color w:val="000000"/>
        </w:rPr>
        <w:t>Покупатель опциона на покупку (как и покупатель во фьючерсной сделке) рассчитывает на повышение курса ценных бумаг, в то время как держатель опциона на продажу (как и продавец во фьючерсной сделке) рассчитывает, но то, что произойдет понижение курса ценных бумаг. Каждый участник руководствуется своими соображениями и надеется получить прибыль, однако выиграть, разумеется, может только один из участников сделки.</w:t>
      </w:r>
    </w:p>
    <w:p w:rsidR="00A06A93" w:rsidRDefault="002A6D58">
      <w:pPr>
        <w:widowControl w:val="0"/>
        <w:spacing w:before="120"/>
        <w:ind w:firstLine="567"/>
        <w:jc w:val="both"/>
        <w:rPr>
          <w:color w:val="000000"/>
        </w:rPr>
      </w:pPr>
      <w:r>
        <w:rPr>
          <w:color w:val="000000"/>
        </w:rPr>
        <w:t>Стеллажные сделки</w:t>
      </w:r>
    </w:p>
    <w:p w:rsidR="00A06A93" w:rsidRDefault="002A6D58">
      <w:pPr>
        <w:widowControl w:val="0"/>
        <w:spacing w:before="120"/>
        <w:ind w:firstLine="567"/>
        <w:jc w:val="both"/>
        <w:rPr>
          <w:color w:val="000000"/>
        </w:rPr>
      </w:pPr>
      <w:r>
        <w:rPr>
          <w:color w:val="000000"/>
        </w:rPr>
        <w:t>Стеллажными называются такие сделки, в которых не определено, кто в сделке будет продавцом, а кто - покупателем. Один из участников сделки, уплатив определенное вознаграждение другому, приобретает опцион, который дает ему право в период действия опциона по своему выбору купить или продать определенное количество ценных бумаг. Например, один из участников сделки приобрел опцион на право покупки акций компании «Х» по цене 80 долларов за штуку или право продажи этих акций по цене 60 долларов за штуку. Цена данного опциона - 20 долларов за акцию.</w:t>
      </w:r>
    </w:p>
    <w:p w:rsidR="00A06A93" w:rsidRDefault="002A6D58">
      <w:pPr>
        <w:widowControl w:val="0"/>
        <w:spacing w:before="120"/>
        <w:ind w:firstLine="567"/>
        <w:jc w:val="both"/>
        <w:rPr>
          <w:color w:val="000000"/>
        </w:rPr>
      </w:pPr>
      <w:r>
        <w:rPr>
          <w:color w:val="000000"/>
        </w:rPr>
        <w:t>Приобретя опцион, держатель опциона будет следить за изменением цены акций компании «Х». 60 долларов и 80 долларов - это так называемые «стеллажные точки». Если курс акций компании «Х» будет находиться между этими точками, то покупатель опциона понесет убыток в размере 20 долларов на каждую акцию. Например, курс акций в данный момент равняется 70 долларов за акцию, а держатель опциона имеет право купить акции у продавца по цене 80 долларов за акцию. Следовательно, покупать акции держатель опциона не будет. Однако держатель опциона имеет также право и продать акции по цене 60 долларов за акцию, то есть ниже рыночного курса. Следовательно, он не воспользуется и своим правом продавца.</w:t>
      </w:r>
    </w:p>
    <w:p w:rsidR="00A06A93" w:rsidRDefault="002A6D58">
      <w:pPr>
        <w:widowControl w:val="0"/>
        <w:spacing w:before="120"/>
        <w:ind w:firstLine="567"/>
        <w:jc w:val="both"/>
        <w:rPr>
          <w:color w:val="000000"/>
        </w:rPr>
      </w:pPr>
      <w:r>
        <w:rPr>
          <w:color w:val="000000"/>
        </w:rPr>
        <w:t xml:space="preserve">Если же курс акций компании «Х» опустится ниже 60 долларов за акцию или поднимется выше 80 долларов, то держатель опциона воспользуется своим правом и будет продавать или покупать акции. При стоимости акции 40 или 100 долларов - владелец </w:t>
      </w:r>
      <w:r>
        <w:rPr>
          <w:color w:val="000000"/>
        </w:rPr>
        <w:lastRenderedPageBreak/>
        <w:t>опциона возместит свои затраты на его покупку, а при росте цены выше 100 долларов или падении ее ниже 40 долларов - начнет получать чистую прибыль.</w:t>
      </w:r>
    </w:p>
    <w:p w:rsidR="00A06A93" w:rsidRDefault="002A6D58">
      <w:pPr>
        <w:widowControl w:val="0"/>
        <w:spacing w:before="120"/>
        <w:ind w:firstLine="567"/>
        <w:jc w:val="both"/>
        <w:rPr>
          <w:color w:val="000000"/>
        </w:rPr>
      </w:pPr>
      <w:r>
        <w:rPr>
          <w:color w:val="000000"/>
        </w:rPr>
        <w:t>Фьючерсные контракты</w:t>
      </w:r>
    </w:p>
    <w:p w:rsidR="00A06A93" w:rsidRDefault="002A6D58">
      <w:pPr>
        <w:widowControl w:val="0"/>
        <w:spacing w:before="120"/>
        <w:ind w:firstLine="567"/>
        <w:jc w:val="both"/>
        <w:rPr>
          <w:color w:val="000000"/>
        </w:rPr>
      </w:pPr>
      <w:r>
        <w:rPr>
          <w:color w:val="000000"/>
        </w:rPr>
        <w:t>Фьючерсные контракты - это несколько особый вид фьючерсных сделок. Термин «фьючерсный контракт» является довольно условным, поскольку любая фьючерсная сделка - это контракт между продавцом и покупателем, которыми зафиксированы обязательства сторон. И все же это название утвердилось в экономической литературе.</w:t>
      </w:r>
    </w:p>
    <w:p w:rsidR="00A06A93" w:rsidRDefault="002A6D58">
      <w:pPr>
        <w:widowControl w:val="0"/>
        <w:spacing w:before="120"/>
        <w:ind w:firstLine="567"/>
        <w:jc w:val="both"/>
        <w:rPr>
          <w:color w:val="000000"/>
        </w:rPr>
      </w:pPr>
      <w:r>
        <w:rPr>
          <w:color w:val="000000"/>
        </w:rPr>
        <w:t>Сходство между фьючерсной сделкой и фьючерсным контрактом состоит в том, что продавец и покупатель и в том, и в другом случае принимают на себя обязательство продать или купить определенное количество ценных бумаг по установленной цене и в установленное время в будущем. Различия между фьючерсной сделкой и фьючерсным контрактом заключается в следующем:</w:t>
      </w:r>
    </w:p>
    <w:p w:rsidR="00A06A93" w:rsidRDefault="002A6D58">
      <w:pPr>
        <w:widowControl w:val="0"/>
        <w:spacing w:before="120"/>
        <w:ind w:firstLine="567"/>
        <w:jc w:val="both"/>
        <w:rPr>
          <w:color w:val="000000"/>
        </w:rPr>
      </w:pPr>
      <w:r>
        <w:rPr>
          <w:color w:val="000000"/>
        </w:rPr>
        <w:t>Во фьючерсной сделке количество ценных бумаг определяется по соглашению между продавцом и покупателем, в то время как во фьючерсным контракте количество ценных бумаг является строго определенным. Все контракты являются одинаковыми по размеру.</w:t>
      </w:r>
    </w:p>
    <w:p w:rsidR="00A06A93" w:rsidRDefault="002A6D58">
      <w:pPr>
        <w:widowControl w:val="0"/>
        <w:spacing w:before="120"/>
        <w:jc w:val="center"/>
        <w:rPr>
          <w:b/>
          <w:bCs/>
          <w:color w:val="000000"/>
          <w:sz w:val="28"/>
          <w:szCs w:val="28"/>
        </w:rPr>
      </w:pPr>
      <w:bookmarkStart w:id="16" w:name="_Toc1148043"/>
      <w:r>
        <w:rPr>
          <w:b/>
          <w:bCs/>
          <w:color w:val="000000"/>
          <w:sz w:val="28"/>
          <w:szCs w:val="28"/>
        </w:rPr>
        <w:t>5. Основные принципы деятельности токийской фондовой биржи</w:t>
      </w:r>
      <w:bookmarkEnd w:id="16"/>
    </w:p>
    <w:p w:rsidR="00A06A93" w:rsidRDefault="002A6D58">
      <w:pPr>
        <w:widowControl w:val="0"/>
        <w:spacing w:before="120"/>
        <w:ind w:firstLine="567"/>
        <w:jc w:val="both"/>
        <w:rPr>
          <w:color w:val="000000"/>
        </w:rPr>
      </w:pPr>
      <w:r>
        <w:rPr>
          <w:color w:val="000000"/>
        </w:rPr>
        <w:t xml:space="preserve">Все функции, выполняемые сегодня Токийской фондовой биржей (ТФБ), перечислить практически невозможно. И все же главным ее предназначением остается мобилизация средств для финансирования деятельности акционерных компаний. Это означает использование свободных денежных ресурсов, имеющихся у банков, компаний и частных лиц, на цели развития находящихся в коллективной собственности хозяйственных ячеек. Ощутимую финансовую подпитку на бирже получает и государство, которое размещает здесь свои облигации. </w:t>
      </w:r>
    </w:p>
    <w:p w:rsidR="00A06A93" w:rsidRDefault="002A6D58">
      <w:pPr>
        <w:widowControl w:val="0"/>
        <w:spacing w:before="120"/>
        <w:ind w:firstLine="567"/>
        <w:jc w:val="both"/>
        <w:rPr>
          <w:color w:val="000000"/>
        </w:rPr>
      </w:pPr>
      <w:r>
        <w:rPr>
          <w:color w:val="000000"/>
        </w:rPr>
        <w:t xml:space="preserve">Отработанный десятилетиями механизм стимулирует тех инвесторов, которые поддерживают наиболее нужные для общества виды предпринимательской деятельности. Высоко ценятся акции, которые уже приносят приличные дивиденды либо обещают их в будущем. Чем острее нужда потребителей в каких-либо товарах, тем выше их цена и больше норма прибыли. </w:t>
      </w:r>
    </w:p>
    <w:p w:rsidR="00A06A93" w:rsidRDefault="002A6D58">
      <w:pPr>
        <w:widowControl w:val="0"/>
        <w:spacing w:before="120"/>
        <w:ind w:firstLine="567"/>
        <w:jc w:val="both"/>
        <w:rPr>
          <w:color w:val="000000"/>
        </w:rPr>
      </w:pPr>
      <w:r>
        <w:rPr>
          <w:color w:val="000000"/>
        </w:rPr>
        <w:t xml:space="preserve">Курс акций - чуткий барометр перспективности производственно-коммерческой деятельности компаний. Вкладчики бегут от тех, кто отстает от требований рынка, зато охотно поддерживают многообещающую поросль. </w:t>
      </w:r>
    </w:p>
    <w:p w:rsidR="00A06A93" w:rsidRDefault="002A6D58">
      <w:pPr>
        <w:widowControl w:val="0"/>
        <w:spacing w:before="120"/>
        <w:ind w:firstLine="567"/>
        <w:jc w:val="both"/>
        <w:rPr>
          <w:color w:val="000000"/>
        </w:rPr>
      </w:pPr>
      <w:r>
        <w:rPr>
          <w:color w:val="000000"/>
        </w:rPr>
        <w:t xml:space="preserve">Токийская фондовая биржа - это особый вид юридического лица. Все 114 ее членов - организации. В отличие, например, от американских фондовых бирж, членство частных лиц на ТФБ не допускается. Высшим органом биржи является общее собрание членов, которое решает только наиболее существенные вопросы, связанные с изменением в уставе. Решением менее масштабных проблем занимается совет управляющих, в который входят председатель, 6 директоров, 13 управляющих - президентов самых крупных брокерских домов Японии, а также представители промышленных, финансовых и научных кругов, прессы. </w:t>
      </w:r>
    </w:p>
    <w:p w:rsidR="00A06A93" w:rsidRDefault="002A6D58">
      <w:pPr>
        <w:widowControl w:val="0"/>
        <w:spacing w:before="120"/>
        <w:ind w:firstLine="567"/>
        <w:jc w:val="both"/>
        <w:rPr>
          <w:color w:val="000000"/>
        </w:rPr>
      </w:pPr>
      <w:r>
        <w:rPr>
          <w:color w:val="000000"/>
        </w:rPr>
        <w:t xml:space="preserve">Утряска повседневных будничных вопросов возложена на 16 функциональных отделов. "Недреманным оком" председателя биржи является ревизионная комиссия, располагающая независимым штатом инспекторов, которые следят за выполнением двух главных документов - Устава и Правил. </w:t>
      </w:r>
    </w:p>
    <w:p w:rsidR="00A06A93" w:rsidRDefault="002A6D58">
      <w:pPr>
        <w:widowControl w:val="0"/>
        <w:spacing w:before="120"/>
        <w:ind w:firstLine="567"/>
        <w:jc w:val="both"/>
        <w:rPr>
          <w:color w:val="000000"/>
        </w:rPr>
      </w:pPr>
      <w:r>
        <w:rPr>
          <w:color w:val="000000"/>
        </w:rPr>
        <w:t xml:space="preserve">Цель биржи - создать благоприятные условия для обращения ценных бумаг с учетом интересов всех участников сделок с акциями, в первую очередь посредников - членов биржи. Это определяет особенности ее бюджета. </w:t>
      </w:r>
    </w:p>
    <w:p w:rsidR="00A06A93" w:rsidRDefault="002A6D58">
      <w:pPr>
        <w:widowControl w:val="0"/>
        <w:spacing w:before="120"/>
        <w:ind w:firstLine="567"/>
        <w:jc w:val="both"/>
        <w:rPr>
          <w:color w:val="000000"/>
        </w:rPr>
      </w:pPr>
      <w:r>
        <w:rPr>
          <w:color w:val="000000"/>
        </w:rPr>
        <w:t xml:space="preserve">Специфика деятельности биржевых маклеров, каждодневно оперирующих гигантскими денежными суммами, делает необходимым внесение крупных депозитов: в конце марта 1990 </w:t>
      </w:r>
      <w:r>
        <w:rPr>
          <w:color w:val="000000"/>
        </w:rPr>
        <w:lastRenderedPageBreak/>
        <w:t xml:space="preserve">г. они составляли, к примеру, 630 млрд. иен, или 83% общей суммы активов ТФБ. </w:t>
      </w:r>
    </w:p>
    <w:p w:rsidR="00A06A93" w:rsidRDefault="002A6D58">
      <w:pPr>
        <w:widowControl w:val="0"/>
        <w:spacing w:before="120"/>
        <w:ind w:firstLine="567"/>
        <w:jc w:val="both"/>
        <w:rPr>
          <w:color w:val="000000"/>
        </w:rPr>
      </w:pPr>
      <w:r>
        <w:rPr>
          <w:color w:val="000000"/>
        </w:rPr>
        <w:t xml:space="preserve">Доходы биржи складываются в основном из членских взносов и взносов за регистрацию новых акций. Среди расходов основная часть - около трети - приходится на модернизацию оборудования и эксплуатационные расходы. </w:t>
      </w:r>
    </w:p>
    <w:p w:rsidR="00A06A93" w:rsidRDefault="002A6D58">
      <w:pPr>
        <w:widowControl w:val="0"/>
        <w:spacing w:before="120"/>
        <w:ind w:firstLine="567"/>
        <w:jc w:val="both"/>
        <w:rPr>
          <w:color w:val="000000"/>
        </w:rPr>
      </w:pPr>
      <w:r>
        <w:rPr>
          <w:color w:val="000000"/>
        </w:rPr>
        <w:t xml:space="preserve">Токийская фондовая биржа делится на две секции: первая - для крупных корпораций, а на второй обращаются акции компаний средней величины. </w:t>
      </w:r>
    </w:p>
    <w:p w:rsidR="00A06A93" w:rsidRDefault="002A6D58">
      <w:pPr>
        <w:widowControl w:val="0"/>
        <w:spacing w:before="120"/>
        <w:ind w:firstLine="567"/>
        <w:jc w:val="both"/>
        <w:rPr>
          <w:color w:val="000000"/>
        </w:rPr>
      </w:pPr>
      <w:r>
        <w:rPr>
          <w:color w:val="000000"/>
        </w:rPr>
        <w:t xml:space="preserve">Новички попадают сначала во вторую секцию и лишь год спустя могут держать экзамен на право войти в элиту. </w:t>
      </w:r>
    </w:p>
    <w:p w:rsidR="00A06A93" w:rsidRDefault="002A6D58">
      <w:pPr>
        <w:widowControl w:val="0"/>
        <w:spacing w:before="120"/>
        <w:ind w:firstLine="567"/>
        <w:jc w:val="both"/>
        <w:rPr>
          <w:color w:val="000000"/>
        </w:rPr>
      </w:pPr>
      <w:r>
        <w:rPr>
          <w:color w:val="000000"/>
        </w:rPr>
        <w:t xml:space="preserve">Все больший интерес к использованию Токийской биржи проявляют иностранные компании. Со второй половины 80-х гг. число зарегистрированных на ТФБ зарубежных фирм все увеличивалось и достигло 120 против 20 в 1985 г. Среди них такие всемирно известные американские фирмы, как "Тексас инструментс", "Хьюлетт-Паккард", "Моторола", Дойче Банк из ФРГ. </w:t>
      </w:r>
    </w:p>
    <w:p w:rsidR="00A06A93" w:rsidRDefault="002A6D58">
      <w:pPr>
        <w:widowControl w:val="0"/>
        <w:spacing w:before="120"/>
        <w:ind w:firstLine="567"/>
        <w:jc w:val="both"/>
        <w:rPr>
          <w:color w:val="000000"/>
        </w:rPr>
      </w:pPr>
      <w:r>
        <w:rPr>
          <w:color w:val="000000"/>
        </w:rPr>
        <w:t xml:space="preserve">Компании, занимающиеся сделками с ценными бумагами, неустанно борются за индивидуальных инвесторов через сеть своих представительств в Японии и за рубежом. Потенциальных клиентов приглашают на семинары, снабжают литературой, дают рекомендации - в чьи акции сегодня стоит вложить иены. С особым рвением брокеры обхаживают рачительных домохозяек из состоятельных семей, которые контролируют семейный бюджет. </w:t>
      </w:r>
    </w:p>
    <w:p w:rsidR="00A06A93" w:rsidRDefault="002A6D58">
      <w:pPr>
        <w:widowControl w:val="0"/>
        <w:spacing w:before="120"/>
        <w:ind w:firstLine="567"/>
        <w:jc w:val="both"/>
        <w:rPr>
          <w:color w:val="000000"/>
        </w:rPr>
      </w:pPr>
      <w:r>
        <w:rPr>
          <w:color w:val="000000"/>
        </w:rPr>
        <w:t xml:space="preserve">Основными действующими лицами на бирже являются компании по сделкам с ценными бумагами, называемые иногда брокерскими домами. Всего их более 100. На сегодняшний день крупнейшие из них - "Номура", "Дайва", "Никко". Прямо или косвенно (через филиалы) они держат в своих руках примерно 50% всех сделок с акциями на Токийской бирже. </w:t>
      </w:r>
    </w:p>
    <w:p w:rsidR="00A06A93" w:rsidRDefault="002A6D58">
      <w:pPr>
        <w:widowControl w:val="0"/>
        <w:spacing w:before="120"/>
        <w:ind w:firstLine="567"/>
        <w:jc w:val="both"/>
        <w:rPr>
          <w:color w:val="000000"/>
        </w:rPr>
      </w:pPr>
      <w:r>
        <w:rPr>
          <w:color w:val="000000"/>
        </w:rPr>
        <w:t xml:space="preserve">Чтобы предотвратить злоупотребления, создана четкая система слежения за поведением брокеров и движением курсов. Три специальных подразделения занимаются этим автономно и с разных точек зрения. Нельзя терять бдительность, поэтому проверяются все слухи и анонимные сообщения. Если рынок ведет себя подозрительно, то отдел акций вправе приостановить торговлю и даже вовсе прекратить сделки, потребовать от компании публичных разъяснений. </w:t>
      </w:r>
    </w:p>
    <w:p w:rsidR="00A06A93" w:rsidRDefault="002A6D58">
      <w:pPr>
        <w:widowControl w:val="0"/>
        <w:spacing w:before="120"/>
        <w:ind w:firstLine="567"/>
        <w:jc w:val="both"/>
        <w:rPr>
          <w:color w:val="000000"/>
        </w:rPr>
      </w:pPr>
      <w:r>
        <w:rPr>
          <w:color w:val="000000"/>
        </w:rPr>
        <w:t xml:space="preserve">Механизм купли-продажи акций на Токийской бирже, на первый взгляд, довольно прост: инвестор дает распоряжение своей, как правило, давно знакомой компании "А" приобрести определенное число акций по определенной цене. Другой инвестор через свою компанию "Б" дает указание избавиться от акций. Независимый биржевой маклер, именуемый на ТФБ "сайтори", согласовывает предложения брокеров "А" и "Б" и дает добро на сделку, о чем брокеры уведомляют своих клиентов. Сайтори руководствуется двумя принципами: приоритетом более высокой цены и очередностью поступивших предложений. Но на деле механизм совершения сделки много сложнее - все предложения и их согласования осуществляются при участии мощной вычислительно-информационной системы, которая ведет учет предложений, уведомляет, резервирует, информирует. И перепроверяет, чтобы из-за какой-нибудь случайности - скажем, брокер на ринге ошибется в жесте - компания и инвестор не понесли миллиардные убытки, а попутно не пошатнулся престиж самой биржи. </w:t>
      </w:r>
    </w:p>
    <w:p w:rsidR="00A06A93" w:rsidRDefault="002A6D58">
      <w:pPr>
        <w:widowControl w:val="0"/>
        <w:spacing w:before="120"/>
        <w:jc w:val="center"/>
        <w:rPr>
          <w:b/>
          <w:bCs/>
          <w:color w:val="000000"/>
          <w:sz w:val="28"/>
          <w:szCs w:val="28"/>
        </w:rPr>
      </w:pPr>
      <w:bookmarkStart w:id="17" w:name="_Toc1148044"/>
      <w:r>
        <w:rPr>
          <w:b/>
          <w:bCs/>
          <w:color w:val="000000"/>
          <w:sz w:val="28"/>
          <w:szCs w:val="28"/>
        </w:rPr>
        <w:t>Заключение</w:t>
      </w:r>
      <w:bookmarkEnd w:id="17"/>
    </w:p>
    <w:p w:rsidR="00A06A93" w:rsidRDefault="002A6D58">
      <w:pPr>
        <w:widowControl w:val="0"/>
        <w:spacing w:before="120"/>
        <w:ind w:firstLine="567"/>
        <w:jc w:val="both"/>
        <w:rPr>
          <w:color w:val="000000"/>
        </w:rPr>
      </w:pPr>
      <w:r>
        <w:rPr>
          <w:color w:val="000000"/>
        </w:rPr>
        <w:t xml:space="preserve">Создание акционерных обществ, рост выпуска предприятиями акций, использование государством ценных бумаг для долгосрочного инвестирования и финансирования государственных программ и долга приводят к появлению интенсивно расширяющегося рынка ценных бумаг и вызывают необходимость регулирования их движения со стороны </w:t>
      </w:r>
      <w:r>
        <w:rPr>
          <w:color w:val="000000"/>
        </w:rPr>
        <w:lastRenderedPageBreak/>
        <w:t xml:space="preserve">государства. По мере формирования рынка ценных бумаг возникает необходимость в учреждении специальных органов, в основные функции которых включают организацию торгов, контроль и регулирование оборота ценных бумаг и движения имущества и др. Такими органами являются фондовые биржи, существование которых обусловлено мировой практикой функционирования финансовых рынков. </w:t>
      </w:r>
    </w:p>
    <w:p w:rsidR="00A06A93" w:rsidRDefault="002A6D58">
      <w:pPr>
        <w:widowControl w:val="0"/>
        <w:spacing w:before="120"/>
        <w:ind w:firstLine="567"/>
        <w:jc w:val="both"/>
        <w:rPr>
          <w:color w:val="000000"/>
        </w:rPr>
      </w:pPr>
      <w:r>
        <w:rPr>
          <w:color w:val="000000"/>
        </w:rPr>
        <w:t xml:space="preserve">Фондовые биржи заменяют громоздкую, затратную и неэффективную иерархическую, вертикальную систему отраслевого перераспределения финансовых ресурсов. Поэтому фондовая биржа представляет собой постоянно действующий регулируемый рынок ценных бумаг. Она создает возможности для мобилизации финансовых ресурсов и их использования при долгосрочном инвестировании, производства, государственных программ и долга. </w:t>
      </w:r>
    </w:p>
    <w:p w:rsidR="00A06A93" w:rsidRDefault="002A6D58">
      <w:pPr>
        <w:widowControl w:val="0"/>
        <w:spacing w:before="120"/>
        <w:ind w:firstLine="567"/>
        <w:jc w:val="both"/>
        <w:rPr>
          <w:color w:val="000000"/>
        </w:rPr>
      </w:pPr>
      <w:r>
        <w:rPr>
          <w:color w:val="000000"/>
        </w:rPr>
        <w:t xml:space="preserve">Значение биржи в настоящее время возрастает, ее рассматривают как институт ценообразования и организатора торгов биржевым товаром. Особенно ярко это проявляется по отношению к фондовой бирже. </w:t>
      </w:r>
    </w:p>
    <w:p w:rsidR="00A06A93" w:rsidRDefault="002A6D58">
      <w:pPr>
        <w:widowControl w:val="0"/>
        <w:spacing w:before="120"/>
        <w:ind w:firstLine="567"/>
        <w:jc w:val="both"/>
        <w:rPr>
          <w:color w:val="000000"/>
        </w:rPr>
      </w:pPr>
      <w:r>
        <w:rPr>
          <w:color w:val="000000"/>
        </w:rPr>
        <w:t xml:space="preserve">Организатором торговли на рынке ценных бумаг считается юридическое лицо, профессиональный участник рынка ценных бумаг, осуществляющий непосредственную деятельность по организации торговли на рынке, т.е. предоставление услуг, способствующих заключению гражданско-правовых сделок с ценными бумагами. Как фондовая биржа, так и организатор внебиржевой торговли свою деятельность в качестве организатора торгов могут осуществлять только при наличии соответствующих лицензий. </w:t>
      </w:r>
    </w:p>
    <w:p w:rsidR="00A06A93" w:rsidRDefault="002A6D58">
      <w:pPr>
        <w:widowControl w:val="0"/>
        <w:spacing w:before="120"/>
        <w:ind w:firstLine="567"/>
        <w:jc w:val="both"/>
        <w:rPr>
          <w:color w:val="000000"/>
        </w:rPr>
      </w:pPr>
      <w:r>
        <w:rPr>
          <w:color w:val="000000"/>
        </w:rPr>
        <w:t>Выполняя роль организатора торговли, фондовая биржа создается, как определено законом, в форме некоммерческого партнерства, а организатор внебиржевой торговли имеет возможность установить свою организационно-правовую форму самостоятельно. Организатор торговли свою деятельность осуществляет как исключительную, поэтому фондовой бирже запрещается выступать в качестве организатора внебиржевой торговли.</w:t>
      </w:r>
    </w:p>
    <w:p w:rsidR="00A06A93" w:rsidRDefault="002A6D58">
      <w:pPr>
        <w:widowControl w:val="0"/>
        <w:spacing w:before="120"/>
        <w:jc w:val="center"/>
        <w:rPr>
          <w:b/>
          <w:bCs/>
          <w:color w:val="000000"/>
          <w:sz w:val="28"/>
          <w:szCs w:val="28"/>
        </w:rPr>
      </w:pPr>
      <w:bookmarkStart w:id="18" w:name="_Toc420214587"/>
      <w:bookmarkStart w:id="19" w:name="_Toc420214688"/>
      <w:bookmarkStart w:id="20" w:name="_Toc420214716"/>
      <w:bookmarkStart w:id="21" w:name="_Toc420214763"/>
      <w:bookmarkStart w:id="22" w:name="_Toc420214936"/>
      <w:bookmarkStart w:id="23" w:name="_Toc420215040"/>
      <w:bookmarkStart w:id="24" w:name="_Toc1148045"/>
      <w:r>
        <w:rPr>
          <w:b/>
          <w:bCs/>
          <w:color w:val="000000"/>
          <w:sz w:val="28"/>
          <w:szCs w:val="28"/>
        </w:rPr>
        <w:t>Список литературы</w:t>
      </w:r>
      <w:bookmarkEnd w:id="18"/>
      <w:bookmarkEnd w:id="19"/>
      <w:bookmarkEnd w:id="20"/>
      <w:bookmarkEnd w:id="21"/>
      <w:bookmarkEnd w:id="22"/>
      <w:bookmarkEnd w:id="23"/>
      <w:bookmarkEnd w:id="24"/>
    </w:p>
    <w:p w:rsidR="00A06A93" w:rsidRDefault="002A6D58">
      <w:pPr>
        <w:widowControl w:val="0"/>
        <w:spacing w:before="120"/>
        <w:ind w:firstLine="567"/>
        <w:jc w:val="both"/>
        <w:rPr>
          <w:color w:val="000000"/>
        </w:rPr>
      </w:pPr>
      <w:r>
        <w:rPr>
          <w:color w:val="000000"/>
        </w:rPr>
        <w:t>Международный рынок ценных бумаг. Голосов В. – Российский экономический журнал, №6, 1999г.</w:t>
      </w:r>
    </w:p>
    <w:p w:rsidR="00A06A93" w:rsidRDefault="002A6D58">
      <w:pPr>
        <w:widowControl w:val="0"/>
        <w:spacing w:before="120"/>
        <w:ind w:firstLine="567"/>
        <w:jc w:val="both"/>
        <w:rPr>
          <w:color w:val="000000"/>
        </w:rPr>
      </w:pPr>
      <w:r>
        <w:rPr>
          <w:color w:val="000000"/>
        </w:rPr>
        <w:t>Рынок ценных бумаг и его финансовые институты. Под редакцией В.С. Торкановского – Санкт-Петербург, АО «Компакт», 1997г.</w:t>
      </w:r>
    </w:p>
    <w:p w:rsidR="00A06A93" w:rsidRDefault="002A6D58">
      <w:pPr>
        <w:widowControl w:val="0"/>
        <w:spacing w:before="120"/>
        <w:ind w:firstLine="567"/>
        <w:jc w:val="both"/>
        <w:rPr>
          <w:color w:val="000000"/>
        </w:rPr>
      </w:pPr>
      <w:r>
        <w:rPr>
          <w:color w:val="000000"/>
        </w:rPr>
        <w:t>Иностранные инвестиции в России: современное состояние и перспективы. Под редакцией И.П. Фаминского – Москва, Международные отношения, 1998г.</w:t>
      </w:r>
    </w:p>
    <w:p w:rsidR="00A06A93" w:rsidRDefault="002A6D58">
      <w:pPr>
        <w:widowControl w:val="0"/>
        <w:spacing w:before="120"/>
        <w:ind w:firstLine="567"/>
        <w:jc w:val="both"/>
        <w:rPr>
          <w:color w:val="000000"/>
        </w:rPr>
      </w:pPr>
      <w:r>
        <w:rPr>
          <w:color w:val="000000"/>
        </w:rPr>
        <w:t>Рынок ценных бумаг. Автономов М.Ю. – Москва, Финансы и статистика, 1992г.</w:t>
      </w:r>
    </w:p>
    <w:p w:rsidR="00A06A93" w:rsidRDefault="002A6D58">
      <w:pPr>
        <w:widowControl w:val="0"/>
        <w:spacing w:before="120"/>
        <w:ind w:firstLine="567"/>
        <w:jc w:val="both"/>
        <w:rPr>
          <w:color w:val="000000"/>
        </w:rPr>
      </w:pPr>
      <w:r>
        <w:rPr>
          <w:color w:val="000000"/>
        </w:rPr>
        <w:t>Ценные бумаги и фондовый рынок. Миркин Я.М. – Москва, Перспектива, 1995г.</w:t>
      </w:r>
    </w:p>
    <w:p w:rsidR="00A06A93" w:rsidRDefault="002A6D58">
      <w:pPr>
        <w:widowControl w:val="0"/>
        <w:spacing w:before="120"/>
        <w:ind w:firstLine="567"/>
        <w:jc w:val="both"/>
        <w:rPr>
          <w:color w:val="000000"/>
        </w:rPr>
      </w:pPr>
      <w:r>
        <w:rPr>
          <w:color w:val="000000"/>
        </w:rPr>
        <w:t>Рынок ценных бумаг. Биржи. Алексеев М.Ю. – Российский экономический журнал, №4, 1998г.</w:t>
      </w:r>
    </w:p>
    <w:p w:rsidR="00A06A93" w:rsidRDefault="002A6D58">
      <w:pPr>
        <w:widowControl w:val="0"/>
        <w:spacing w:before="120"/>
        <w:ind w:firstLine="567"/>
        <w:jc w:val="both"/>
        <w:rPr>
          <w:color w:val="000000"/>
        </w:rPr>
      </w:pPr>
      <w:r>
        <w:rPr>
          <w:color w:val="000000"/>
        </w:rPr>
        <w:t>Некоторые виды ценных бумаг в мировой практике и в РФ. Симилютина Н.В. – Финансовая газета, №22, 1998г.</w:t>
      </w:r>
    </w:p>
    <w:p w:rsidR="00A06A93" w:rsidRDefault="002A6D58">
      <w:pPr>
        <w:widowControl w:val="0"/>
        <w:spacing w:before="120"/>
        <w:ind w:firstLine="567"/>
        <w:jc w:val="both"/>
        <w:rPr>
          <w:color w:val="000000"/>
        </w:rPr>
      </w:pPr>
      <w:r>
        <w:rPr>
          <w:color w:val="000000"/>
        </w:rPr>
        <w:t>Рынок ценных бумаг и его участники. Алексеев М.Ю. – Бухгалтерский учет, №2, 2001г.</w:t>
      </w:r>
    </w:p>
    <w:p w:rsidR="00A06A93" w:rsidRDefault="002A6D58">
      <w:pPr>
        <w:widowControl w:val="0"/>
        <w:spacing w:before="120"/>
        <w:ind w:firstLine="567"/>
        <w:jc w:val="both"/>
        <w:rPr>
          <w:color w:val="000000"/>
        </w:rPr>
      </w:pPr>
      <w:r>
        <w:rPr>
          <w:color w:val="000000"/>
        </w:rPr>
        <w:t>Российский фондовый рынок: Законы, комментарии, рекомендации. Под редакцией Козлова А.А. – Москва, Банки и биржи, ЮНИТ, 2000г.</w:t>
      </w:r>
    </w:p>
    <w:p w:rsidR="00A06A93" w:rsidRDefault="00A06A93">
      <w:pPr>
        <w:widowControl w:val="0"/>
        <w:spacing w:before="120"/>
        <w:ind w:firstLine="567"/>
        <w:jc w:val="both"/>
        <w:rPr>
          <w:color w:val="000000"/>
        </w:rPr>
      </w:pPr>
      <w:bookmarkStart w:id="25" w:name="_Toc420214585"/>
      <w:bookmarkStart w:id="26" w:name="_Toc420214687"/>
      <w:bookmarkStart w:id="27" w:name="_Toc420214715"/>
      <w:bookmarkStart w:id="28" w:name="_Toc420214762"/>
      <w:bookmarkStart w:id="29" w:name="_Toc420214935"/>
      <w:bookmarkStart w:id="30" w:name="_Toc420215039"/>
      <w:bookmarkStart w:id="31" w:name="_Toc1148046"/>
    </w:p>
    <w:p w:rsidR="00A06A93" w:rsidRDefault="002A6D58">
      <w:pPr>
        <w:widowControl w:val="0"/>
        <w:spacing w:before="120"/>
        <w:jc w:val="center"/>
        <w:rPr>
          <w:b/>
          <w:bCs/>
          <w:color w:val="000000"/>
          <w:sz w:val="28"/>
          <w:szCs w:val="28"/>
        </w:rPr>
      </w:pPr>
      <w:r>
        <w:rPr>
          <w:b/>
          <w:bCs/>
          <w:color w:val="000000"/>
          <w:sz w:val="28"/>
          <w:szCs w:val="28"/>
        </w:rPr>
        <w:t>Приложение</w:t>
      </w:r>
      <w:bookmarkEnd w:id="25"/>
      <w:bookmarkEnd w:id="26"/>
      <w:bookmarkEnd w:id="27"/>
      <w:bookmarkEnd w:id="28"/>
      <w:bookmarkEnd w:id="29"/>
      <w:bookmarkEnd w:id="30"/>
      <w:bookmarkEnd w:id="31"/>
    </w:p>
    <w:p w:rsidR="00A06A93" w:rsidRDefault="002A6D58">
      <w:pPr>
        <w:widowControl w:val="0"/>
        <w:spacing w:before="120"/>
        <w:ind w:firstLine="567"/>
        <w:jc w:val="both"/>
        <w:rPr>
          <w:color w:val="000000"/>
        </w:rPr>
      </w:pPr>
      <w:r>
        <w:rPr>
          <w:color w:val="000000"/>
        </w:rPr>
        <w:t>Схема 1. « Соотношение фондового рынка и других видов рынков»</w:t>
      </w:r>
    </w:p>
    <w:p w:rsidR="00A06A93" w:rsidRDefault="00A06A93">
      <w:pPr>
        <w:widowControl w:val="0"/>
        <w:spacing w:before="120"/>
        <w:ind w:firstLine="567"/>
        <w:jc w:val="both"/>
        <w:rPr>
          <w:color w:val="000000"/>
        </w:rPr>
      </w:pPr>
    </w:p>
    <w:p w:rsidR="00A06A93" w:rsidRDefault="006B04C2">
      <w:pPr>
        <w:widowControl w:val="0"/>
        <w:spacing w:before="120"/>
        <w:ind w:firstLine="567"/>
        <w:jc w:val="both"/>
        <w:rPr>
          <w:color w:val="000000"/>
        </w:rPr>
      </w:pPr>
      <w:r>
        <w:rPr>
          <w:noProof/>
        </w:rPr>
        <w:lastRenderedPageBreak/>
        <w:pict>
          <v:group id="_x0000_s1075" style="position:absolute;left:0;text-align:left;margin-left:1.35pt;margin-top:1.15pt;width:424.8pt;height:370.95pt;z-index:251673088" coordorigin="1728,3035" coordsize="8496,7419" o:allowincell="f">
            <v:shape id="_x0000_s1076" type="#_x0000_t202" style="position:absolute;left:2592;top:7430;width:6048;height:1440">
              <v:textbox style="mso-next-textbox:#_x0000_s1076">
                <w:txbxContent>
                  <w:p w:rsidR="00A06A93" w:rsidRDefault="002A6D58">
                    <w:pPr>
                      <w:jc w:val="center"/>
                      <w:rPr>
                        <w:sz w:val="26"/>
                        <w:szCs w:val="26"/>
                      </w:rPr>
                    </w:pPr>
                    <w:r>
                      <w:rPr>
                        <w:sz w:val="26"/>
                        <w:szCs w:val="26"/>
                      </w:rPr>
                      <w:t>Рынок ценных бумаг-инструментов удостоверяющих имущественные права на продукцию, ресурсы и другие виды товаров, указанных выше рынков</w:t>
                    </w:r>
                  </w:p>
                </w:txbxContent>
              </v:textbox>
            </v:shape>
            <v:group id="_x0000_s1077" style="position:absolute;left:1728;top:3035;width:8496;height:4395" coordorigin="1728,3035" coordsize="8496,4395">
              <v:shape id="_x0000_s1078" type="#_x0000_t202" style="position:absolute;left:4320;top:3035;width:2736;height:507">
                <v:textbox style="mso-next-textbox:#_x0000_s1078">
                  <w:txbxContent>
                    <w:p w:rsidR="00A06A93" w:rsidRDefault="002A6D58">
                      <w:pPr>
                        <w:jc w:val="center"/>
                        <w:rPr>
                          <w:sz w:val="26"/>
                          <w:szCs w:val="26"/>
                        </w:rPr>
                      </w:pPr>
                      <w:r>
                        <w:rPr>
                          <w:sz w:val="26"/>
                          <w:szCs w:val="26"/>
                        </w:rPr>
                        <w:t>Виды бумаг</w:t>
                      </w:r>
                    </w:p>
                  </w:txbxContent>
                </v:textbox>
              </v:shape>
              <v:shape id="_x0000_s1079" type="#_x0000_t202" style="position:absolute;left:1728;top:4118;width:1872;height:1584">
                <v:textbox style="mso-next-textbox:#_x0000_s1079">
                  <w:txbxContent>
                    <w:p w:rsidR="00A06A93" w:rsidRDefault="002A6D58">
                      <w:pPr>
                        <w:jc w:val="center"/>
                        <w:rPr>
                          <w:sz w:val="26"/>
                          <w:szCs w:val="26"/>
                        </w:rPr>
                      </w:pPr>
                      <w:r>
                        <w:rPr>
                          <w:sz w:val="26"/>
                          <w:szCs w:val="26"/>
                        </w:rPr>
                        <w:t>рынок вновь произведенной продукции и услуг</w:t>
                      </w:r>
                    </w:p>
                  </w:txbxContent>
                </v:textbox>
              </v:shape>
              <v:shape id="_x0000_s1080" type="#_x0000_t202" style="position:absolute;left:3888;top:4118;width:1296;height:1584">
                <v:textbox style="mso-next-textbox:#_x0000_s1080">
                  <w:txbxContent>
                    <w:p w:rsidR="00A06A93" w:rsidRDefault="00A06A93">
                      <w:pPr>
                        <w:jc w:val="center"/>
                        <w:rPr>
                          <w:sz w:val="26"/>
                          <w:szCs w:val="26"/>
                        </w:rPr>
                      </w:pPr>
                    </w:p>
                    <w:p w:rsidR="00A06A93" w:rsidRDefault="002A6D58">
                      <w:pPr>
                        <w:jc w:val="center"/>
                        <w:rPr>
                          <w:sz w:val="26"/>
                          <w:szCs w:val="26"/>
                        </w:rPr>
                      </w:pPr>
                      <w:r>
                        <w:rPr>
                          <w:sz w:val="26"/>
                          <w:szCs w:val="26"/>
                        </w:rPr>
                        <w:t>рынок труда</w:t>
                      </w:r>
                    </w:p>
                  </w:txbxContent>
                </v:textbox>
              </v:shape>
              <v:shape id="_x0000_s1081" type="#_x0000_t202" style="position:absolute;left:5472;top:4118;width:1584;height:1584">
                <v:textbox style="mso-next-textbox:#_x0000_s1081">
                  <w:txbxContent>
                    <w:p w:rsidR="00A06A93" w:rsidRDefault="002A6D58">
                      <w:pPr>
                        <w:jc w:val="center"/>
                        <w:rPr>
                          <w:sz w:val="26"/>
                          <w:szCs w:val="26"/>
                        </w:rPr>
                      </w:pPr>
                      <w:r>
                        <w:rPr>
                          <w:sz w:val="26"/>
                          <w:szCs w:val="26"/>
                        </w:rPr>
                        <w:t>рынок земли и природных ресурсов</w:t>
                      </w:r>
                    </w:p>
                  </w:txbxContent>
                </v:textbox>
              </v:shape>
              <v:shape id="_x0000_s1082" type="#_x0000_t202" style="position:absolute;left:7344;top:4118;width:2880;height:1584">
                <v:textbox style="mso-next-textbox:#_x0000_s1082">
                  <w:txbxContent>
                    <w:p w:rsidR="00A06A93" w:rsidRDefault="002A6D58">
                      <w:pPr>
                        <w:jc w:val="center"/>
                        <w:rPr>
                          <w:sz w:val="26"/>
                          <w:szCs w:val="26"/>
                        </w:rPr>
                      </w:pPr>
                      <w:r>
                        <w:rPr>
                          <w:sz w:val="26"/>
                          <w:szCs w:val="26"/>
                        </w:rPr>
                        <w:t>рынок накопленных в производстве инвестиционных ресурсов</w:t>
                      </w:r>
                    </w:p>
                  </w:txbxContent>
                </v:textbox>
              </v:shape>
              <v:shape id="_x0000_s1083" type="#_x0000_t202" style="position:absolute;left:7344;top:5702;width:1440;height:1152">
                <v:textbox style="mso-next-textbox:#_x0000_s1083">
                  <w:txbxContent>
                    <w:p w:rsidR="00A06A93" w:rsidRDefault="002A6D58">
                      <w:pPr>
                        <w:jc w:val="center"/>
                        <w:rPr>
                          <w:sz w:val="26"/>
                          <w:szCs w:val="26"/>
                        </w:rPr>
                      </w:pPr>
                      <w:r>
                        <w:rPr>
                          <w:sz w:val="26"/>
                          <w:szCs w:val="26"/>
                        </w:rPr>
                        <w:t>в матери-альной форме</w:t>
                      </w:r>
                    </w:p>
                  </w:txbxContent>
                </v:textbox>
              </v:shape>
              <v:shape id="_x0000_s1084" type="#_x0000_t202" style="position:absolute;left:8784;top:5702;width:1440;height:1152">
                <v:textbox style="mso-next-textbox:#_x0000_s1084">
                  <w:txbxContent>
                    <w:p w:rsidR="00A06A93" w:rsidRDefault="002A6D58">
                      <w:pPr>
                        <w:jc w:val="center"/>
                        <w:rPr>
                          <w:sz w:val="26"/>
                          <w:szCs w:val="26"/>
                        </w:rPr>
                      </w:pPr>
                      <w:r>
                        <w:rPr>
                          <w:sz w:val="26"/>
                          <w:szCs w:val="26"/>
                        </w:rPr>
                        <w:t>в ден. форме</w:t>
                      </w:r>
                    </w:p>
                  </w:txbxContent>
                </v:textbox>
              </v:shape>
              <v:line id="_x0000_s1085" style="position:absolute" from="5616,3542" to="5616,3830"/>
              <v:line id="_x0000_s1086" style="position:absolute" from="2736,3830" to="8784,3830"/>
              <v:line id="_x0000_s1087" style="position:absolute" from="4608,3830" to="4608,4118"/>
              <v:line id="_x0000_s1088" style="position:absolute" from="2736,3830" to="2736,4118"/>
              <v:line id="_x0000_s1089" style="position:absolute" from="8784,3830" to="8784,4118"/>
              <v:line id="_x0000_s1090" style="position:absolute" from="6192,3830" to="6192,4118"/>
              <v:line id="_x0000_s1091" style="position:absolute" from="3024,5702" to="3024,7430"/>
              <v:line id="_x0000_s1092" style="position:absolute" from="4608,5702" to="4608,7430"/>
              <v:line id="_x0000_s1093" style="position:absolute" from="6336,5702" to="6336,7430"/>
              <v:line id="_x0000_s1094" style="position:absolute" from="8208,6854" to="8208,7430"/>
            </v:group>
            <v:shape id="_x0000_s1095" type="#_x0000_t202" style="position:absolute;left:2592;top:9302;width:6048;height:1152">
              <v:textbox style="mso-next-textbox:#_x0000_s1095">
                <w:txbxContent>
                  <w:p w:rsidR="00A06A93" w:rsidRDefault="002A6D58">
                    <w:pPr>
                      <w:jc w:val="center"/>
                      <w:rPr>
                        <w:sz w:val="26"/>
                        <w:szCs w:val="26"/>
                      </w:rPr>
                    </w:pPr>
                    <w:r>
                      <w:rPr>
                        <w:sz w:val="26"/>
                        <w:szCs w:val="26"/>
                      </w:rPr>
                      <w:t>Рынок производных ценных бумаг, удостоверяющих имущественные права на конкретные ценные бумаги</w:t>
                    </w:r>
                  </w:p>
                </w:txbxContent>
              </v:textbox>
            </v:shape>
            <v:line id="_x0000_s1096" style="position:absolute" from="5472,8870" to="5472,9302"/>
          </v:group>
        </w:pict>
      </w: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p>
    <w:p w:rsidR="00A06A93" w:rsidRDefault="00A06A93">
      <w:pPr>
        <w:widowControl w:val="0"/>
        <w:spacing w:before="120"/>
        <w:ind w:firstLine="567"/>
        <w:jc w:val="both"/>
        <w:rPr>
          <w:color w:val="000000"/>
        </w:rPr>
      </w:pPr>
      <w:bookmarkStart w:id="32" w:name="_GoBack"/>
      <w:bookmarkEnd w:id="32"/>
    </w:p>
    <w:sectPr w:rsidR="00A06A93">
      <w:pgSz w:w="11906" w:h="16838"/>
      <w:pgMar w:top="1134" w:right="1134" w:bottom="1134" w:left="1134" w:header="1440" w:footer="144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A93" w:rsidRDefault="002A6D58">
      <w:r>
        <w:separator/>
      </w:r>
    </w:p>
  </w:endnote>
  <w:endnote w:type="continuationSeparator" w:id="0">
    <w:p w:rsidR="00A06A93" w:rsidRDefault="002A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A93" w:rsidRDefault="002A6D58">
      <w:r>
        <w:separator/>
      </w:r>
    </w:p>
  </w:footnote>
  <w:footnote w:type="continuationSeparator" w:id="0">
    <w:p w:rsidR="00A06A93" w:rsidRDefault="002A6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876DAB"/>
    <w:multiLevelType w:val="singleLevel"/>
    <w:tmpl w:val="1212BD0E"/>
    <w:lvl w:ilvl="0">
      <w:start w:val="1"/>
      <w:numFmt w:val="decimal"/>
      <w:lvlText w:val="%1."/>
      <w:lvlJc w:val="left"/>
      <w:pPr>
        <w:tabs>
          <w:tab w:val="num" w:pos="1410"/>
        </w:tabs>
        <w:ind w:left="1410" w:hanging="690"/>
      </w:pPr>
      <w:rPr>
        <w:rFonts w:hint="default"/>
      </w:rPr>
    </w:lvl>
  </w:abstractNum>
  <w:abstractNum w:abstractNumId="2">
    <w:nsid w:val="10136B41"/>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11255E22"/>
    <w:multiLevelType w:val="multilevel"/>
    <w:tmpl w:val="E174B97E"/>
    <w:lvl w:ilvl="0">
      <w:start w:val="1"/>
      <w:numFmt w:val="decimal"/>
      <w:lvlText w:val="%1."/>
      <w:lvlJc w:val="left"/>
      <w:pPr>
        <w:tabs>
          <w:tab w:val="num" w:pos="1144"/>
        </w:tabs>
        <w:ind w:left="1144" w:hanging="435"/>
      </w:pPr>
      <w:rPr>
        <w:rFonts w:hint="default"/>
      </w:rPr>
    </w:lvl>
    <w:lvl w:ilvl="1">
      <w:start w:val="4"/>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2149"/>
        </w:tabs>
        <w:ind w:left="2149" w:hanging="144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869"/>
        </w:tabs>
        <w:ind w:left="2869" w:hanging="216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4">
    <w:nsid w:val="135C5E0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170840E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18472017"/>
    <w:multiLevelType w:val="singleLevel"/>
    <w:tmpl w:val="3FDA04BE"/>
    <w:lvl w:ilvl="0">
      <w:start w:val="1"/>
      <w:numFmt w:val="decimal"/>
      <w:lvlText w:val="%1."/>
      <w:lvlJc w:val="left"/>
      <w:pPr>
        <w:tabs>
          <w:tab w:val="num" w:pos="1354"/>
        </w:tabs>
        <w:ind w:left="1354" w:hanging="645"/>
      </w:pPr>
      <w:rPr>
        <w:rFonts w:hint="default"/>
      </w:rPr>
    </w:lvl>
  </w:abstractNum>
  <w:abstractNum w:abstractNumId="7">
    <w:nsid w:val="1EB53FF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39E303E"/>
    <w:multiLevelType w:val="singleLevel"/>
    <w:tmpl w:val="498E5076"/>
    <w:lvl w:ilvl="0">
      <w:start w:val="1"/>
      <w:numFmt w:val="decimal"/>
      <w:lvlText w:val="%1."/>
      <w:lvlJc w:val="left"/>
      <w:pPr>
        <w:tabs>
          <w:tab w:val="num" w:pos="1320"/>
        </w:tabs>
        <w:ind w:left="1320" w:hanging="600"/>
      </w:pPr>
      <w:rPr>
        <w:rFonts w:hint="default"/>
      </w:rPr>
    </w:lvl>
  </w:abstractNum>
  <w:abstractNum w:abstractNumId="9">
    <w:nsid w:val="2C334A6D"/>
    <w:multiLevelType w:val="singleLevel"/>
    <w:tmpl w:val="078E56E0"/>
    <w:lvl w:ilvl="0">
      <w:numFmt w:val="bullet"/>
      <w:lvlText w:val="-"/>
      <w:lvlJc w:val="left"/>
      <w:pPr>
        <w:tabs>
          <w:tab w:val="num" w:pos="1069"/>
        </w:tabs>
        <w:ind w:left="1069" w:hanging="360"/>
      </w:pPr>
      <w:rPr>
        <w:rFonts w:hint="default"/>
      </w:rPr>
    </w:lvl>
  </w:abstractNum>
  <w:abstractNum w:abstractNumId="10">
    <w:nsid w:val="37D649B7"/>
    <w:multiLevelType w:val="singleLevel"/>
    <w:tmpl w:val="839CA028"/>
    <w:lvl w:ilvl="0">
      <w:numFmt w:val="none"/>
      <w:lvlText w:val=""/>
      <w:lvlJc w:val="left"/>
      <w:pPr>
        <w:tabs>
          <w:tab w:val="num" w:pos="360"/>
        </w:tabs>
      </w:pPr>
    </w:lvl>
  </w:abstractNum>
  <w:abstractNum w:abstractNumId="11">
    <w:nsid w:val="3EBA280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412A3868"/>
    <w:multiLevelType w:val="singleLevel"/>
    <w:tmpl w:val="71EE5680"/>
    <w:lvl w:ilvl="0">
      <w:start w:val="2"/>
      <w:numFmt w:val="bullet"/>
      <w:lvlText w:val=""/>
      <w:lvlJc w:val="left"/>
      <w:pPr>
        <w:tabs>
          <w:tab w:val="num" w:pos="1545"/>
        </w:tabs>
        <w:ind w:left="1545" w:hanging="825"/>
      </w:pPr>
      <w:rPr>
        <w:rFonts w:ascii="Symbol" w:hAnsi="Symbol" w:cs="Symbol" w:hint="default"/>
      </w:rPr>
    </w:lvl>
  </w:abstractNum>
  <w:abstractNum w:abstractNumId="13">
    <w:nsid w:val="41F21D9E"/>
    <w:multiLevelType w:val="singleLevel"/>
    <w:tmpl w:val="FF8AE39C"/>
    <w:lvl w:ilvl="0">
      <w:start w:val="8"/>
      <w:numFmt w:val="bullet"/>
      <w:lvlText w:val="-"/>
      <w:lvlJc w:val="left"/>
      <w:pPr>
        <w:tabs>
          <w:tab w:val="num" w:pos="1080"/>
        </w:tabs>
        <w:ind w:left="1080" w:hanging="360"/>
      </w:pPr>
      <w:rPr>
        <w:rFonts w:ascii="Times New Roman" w:hAnsi="Times New Roman" w:cs="Times New Roman" w:hint="default"/>
      </w:rPr>
    </w:lvl>
  </w:abstractNum>
  <w:abstractNum w:abstractNumId="14">
    <w:nsid w:val="55C22AB5"/>
    <w:multiLevelType w:val="singleLevel"/>
    <w:tmpl w:val="22BE248A"/>
    <w:lvl w:ilvl="0">
      <w:start w:val="1"/>
      <w:numFmt w:val="decimal"/>
      <w:lvlText w:val="%1."/>
      <w:lvlJc w:val="left"/>
      <w:pPr>
        <w:tabs>
          <w:tab w:val="num" w:pos="495"/>
        </w:tabs>
        <w:ind w:left="495" w:hanging="495"/>
      </w:pPr>
      <w:rPr>
        <w:rFonts w:hint="default"/>
      </w:rPr>
    </w:lvl>
  </w:abstractNum>
  <w:abstractNum w:abstractNumId="15">
    <w:nsid w:val="58A154A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5E5D72E9"/>
    <w:multiLevelType w:val="singleLevel"/>
    <w:tmpl w:val="498E5076"/>
    <w:lvl w:ilvl="0">
      <w:start w:val="1"/>
      <w:numFmt w:val="decimal"/>
      <w:lvlText w:val="%1."/>
      <w:lvlJc w:val="left"/>
      <w:pPr>
        <w:tabs>
          <w:tab w:val="num" w:pos="1320"/>
        </w:tabs>
        <w:ind w:left="1320" w:hanging="600"/>
      </w:pPr>
      <w:rPr>
        <w:rFonts w:hint="default"/>
      </w:rPr>
    </w:lvl>
  </w:abstractNum>
  <w:abstractNum w:abstractNumId="17">
    <w:nsid w:val="661B6FB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8">
    <w:nsid w:val="76EA4F9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7"/>
  </w:num>
  <w:num w:numId="2">
    <w:abstractNumId w:val="15"/>
  </w:num>
  <w:num w:numId="3">
    <w:abstractNumId w:val="13"/>
  </w:num>
  <w:num w:numId="4">
    <w:abstractNumId w:val="16"/>
  </w:num>
  <w:num w:numId="5">
    <w:abstractNumId w:val="8"/>
  </w:num>
  <w:num w:numId="6">
    <w:abstractNumId w:val="9"/>
  </w:num>
  <w:num w:numId="7">
    <w:abstractNumId w:val="3"/>
  </w:num>
  <w:num w:numId="8">
    <w:abstractNumId w:val="12"/>
  </w:num>
  <w:num w:numId="9">
    <w:abstractNumId w:val="6"/>
  </w:num>
  <w:num w:numId="10">
    <w:abstractNumId w:val="1"/>
  </w:num>
  <w:num w:numId="11">
    <w:abstractNumId w:val="5"/>
  </w:num>
  <w:num w:numId="12">
    <w:abstractNumId w:val="2"/>
  </w:num>
  <w:num w:numId="13">
    <w:abstractNumId w:val="17"/>
  </w:num>
  <w:num w:numId="14">
    <w:abstractNumId w:val="4"/>
  </w:num>
  <w:num w:numId="15">
    <w:abstractNumId w:val="11"/>
  </w:num>
  <w:num w:numId="16">
    <w:abstractNumId w:val="18"/>
  </w:num>
  <w:num w:numId="17">
    <w:abstractNumId w:val="0"/>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D58"/>
    <w:rsid w:val="002A6D58"/>
    <w:rsid w:val="006B04C2"/>
    <w:rsid w:val="00A0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8"/>
    <o:shapelayout v:ext="edit">
      <o:idmap v:ext="edit" data="1"/>
    </o:shapelayout>
  </w:shapeDefaults>
  <w:decimalSymbol w:val=","/>
  <w:listSeparator w:val=";"/>
  <w14:defaultImageDpi w14:val="0"/>
  <w15:docId w15:val="{870840D6-6F6F-43D4-A29F-6DF522B3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spacing w:before="240" w:after="60"/>
      <w:outlineLvl w:val="0"/>
    </w:pPr>
    <w:rPr>
      <w:b/>
      <w:bCs/>
      <w:kern w:val="28"/>
      <w:sz w:val="34"/>
      <w:szCs w:val="34"/>
    </w:rPr>
  </w:style>
  <w:style w:type="paragraph" w:styleId="2">
    <w:name w:val="heading 2"/>
    <w:basedOn w:val="a"/>
    <w:next w:val="a"/>
    <w:link w:val="20"/>
    <w:uiPriority w:val="99"/>
    <w:qFormat/>
    <w:pPr>
      <w:keepNext/>
      <w:ind w:firstLine="709"/>
      <w:jc w:val="both"/>
      <w:outlineLvl w:val="1"/>
    </w:pPr>
    <w:rPr>
      <w:b/>
      <w:bCs/>
      <w:sz w:val="28"/>
      <w:szCs w:val="28"/>
    </w:rPr>
  </w:style>
  <w:style w:type="paragraph" w:styleId="3">
    <w:name w:val="heading 3"/>
    <w:basedOn w:val="a"/>
    <w:next w:val="a"/>
    <w:link w:val="30"/>
    <w:uiPriority w:val="99"/>
    <w:qFormat/>
    <w:pPr>
      <w:keepNext/>
      <w:spacing w:before="240" w:after="60"/>
      <w:outlineLvl w:val="2"/>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w:basedOn w:val="a"/>
    <w:link w:val="a4"/>
    <w:uiPriority w:val="99"/>
    <w:pPr>
      <w:spacing w:after="120"/>
    </w:pPr>
    <w:rPr>
      <w:sz w:val="20"/>
      <w:szCs w:val="20"/>
    </w:rPr>
  </w:style>
  <w:style w:type="character" w:customStyle="1" w:styleId="a4">
    <w:name w:val="Основной текст Знак"/>
    <w:basedOn w:val="a0"/>
    <w:link w:val="a3"/>
    <w:uiPriority w:val="99"/>
    <w:semiHidden/>
    <w:rPr>
      <w:rFonts w:ascii="Times New Roman" w:hAnsi="Times New Roman" w:cs="Times New Roman"/>
      <w:sz w:val="24"/>
      <w:szCs w:val="24"/>
    </w:rPr>
  </w:style>
  <w:style w:type="paragraph" w:styleId="a5">
    <w:name w:val="Normal Indent"/>
    <w:basedOn w:val="a"/>
    <w:uiPriority w:val="99"/>
    <w:pPr>
      <w:ind w:left="720"/>
    </w:pPr>
    <w:rPr>
      <w:sz w:val="20"/>
      <w:szCs w:val="20"/>
    </w:rPr>
  </w:style>
  <w:style w:type="paragraph" w:styleId="a6">
    <w:name w:val="Title"/>
    <w:basedOn w:val="a"/>
    <w:link w:val="a7"/>
    <w:uiPriority w:val="99"/>
    <w:qFormat/>
    <w:pPr>
      <w:spacing w:before="240" w:after="60"/>
      <w:jc w:val="center"/>
      <w:outlineLvl w:val="0"/>
    </w:pPr>
    <w:rPr>
      <w:rFonts w:ascii="Arial" w:hAnsi="Arial" w:cs="Arial"/>
      <w:b/>
      <w:bCs/>
      <w:kern w:val="28"/>
      <w:sz w:val="32"/>
      <w:szCs w:val="32"/>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rPr>
  </w:style>
  <w:style w:type="paragraph" w:styleId="31">
    <w:name w:val="Body Text 3"/>
    <w:basedOn w:val="a"/>
    <w:link w:val="32"/>
    <w:uiPriority w:val="99"/>
    <w:pPr>
      <w:jc w:val="center"/>
    </w:pPr>
    <w:rPr>
      <w:caps/>
      <w:sz w:val="20"/>
      <w:szCs w:val="20"/>
    </w:rPr>
  </w:style>
  <w:style w:type="character" w:customStyle="1" w:styleId="32">
    <w:name w:val="Основной текст 3 Знак"/>
    <w:basedOn w:val="a0"/>
    <w:link w:val="31"/>
    <w:uiPriority w:val="99"/>
    <w:semiHidden/>
    <w:rPr>
      <w:rFonts w:ascii="Times New Roman" w:hAnsi="Times New Roman" w:cs="Times New Roman"/>
      <w:sz w:val="16"/>
      <w:szCs w:val="16"/>
    </w:rPr>
  </w:style>
  <w:style w:type="paragraph" w:styleId="21">
    <w:name w:val="Body Text 2"/>
    <w:basedOn w:val="a"/>
    <w:link w:val="22"/>
    <w:uiPriority w:val="99"/>
    <w:pPr>
      <w:ind w:left="405"/>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rPr>
  </w:style>
  <w:style w:type="paragraph" w:styleId="23">
    <w:name w:val="Body Text Indent 2"/>
    <w:basedOn w:val="a"/>
    <w:link w:val="24"/>
    <w:uiPriority w:val="99"/>
    <w:pPr>
      <w:ind w:firstLine="709"/>
    </w:pPr>
    <w:rPr>
      <w:sz w:val="32"/>
      <w:szCs w:val="32"/>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rPr>
  </w:style>
  <w:style w:type="paragraph" w:styleId="33">
    <w:name w:val="Body Text Indent 3"/>
    <w:basedOn w:val="a"/>
    <w:link w:val="34"/>
    <w:uiPriority w:val="99"/>
    <w:pPr>
      <w:ind w:left="709"/>
      <w:jc w:val="both"/>
    </w:pPr>
    <w:rPr>
      <w:sz w:val="32"/>
      <w:szCs w:val="32"/>
    </w:rPr>
  </w:style>
  <w:style w:type="character" w:customStyle="1" w:styleId="34">
    <w:name w:val="Основной текст с отступом 3 Знак"/>
    <w:basedOn w:val="a0"/>
    <w:link w:val="33"/>
    <w:uiPriority w:val="99"/>
    <w:semiHidden/>
    <w:rPr>
      <w:rFonts w:ascii="Times New Roman" w:hAnsi="Times New Roman" w:cs="Times New Roman"/>
      <w:sz w:val="16"/>
      <w:szCs w:val="16"/>
    </w:rPr>
  </w:style>
  <w:style w:type="paragraph" w:styleId="a8">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25">
    <w:name w:val="List 2"/>
    <w:basedOn w:val="a"/>
    <w:uiPriority w:val="99"/>
    <w:pPr>
      <w:ind w:left="566" w:hanging="283"/>
    </w:pPr>
    <w:rPr>
      <w:sz w:val="20"/>
      <w:szCs w:val="20"/>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rPr>
      <w:rFonts w:ascii="Times New Roman" w:hAnsi="Times New Roman" w:cs="Times New Roman"/>
      <w:sz w:val="24"/>
      <w:szCs w:val="24"/>
    </w:rPr>
  </w:style>
  <w:style w:type="character" w:styleId="ab">
    <w:name w:val="page number"/>
    <w:basedOn w:val="a0"/>
    <w:uiPriority w:val="99"/>
  </w:style>
  <w:style w:type="paragraph" w:styleId="11">
    <w:name w:val="toc 1"/>
    <w:basedOn w:val="a"/>
    <w:next w:val="a"/>
    <w:autoRedefine/>
    <w:uiPriority w:val="99"/>
  </w:style>
  <w:style w:type="paragraph" w:styleId="26">
    <w:name w:val="toc 2"/>
    <w:basedOn w:val="a"/>
    <w:next w:val="a"/>
    <w:autoRedefine/>
    <w:uiPriority w:val="99"/>
    <w:pPr>
      <w:ind w:left="240"/>
    </w:pPr>
  </w:style>
  <w:style w:type="character" w:styleId="ac">
    <w:name w:val="Hyperlink"/>
    <w:basedOn w:val="a0"/>
    <w:uiPriority w:val="99"/>
    <w:rPr>
      <w:color w:val="0000FF"/>
      <w:u w:val="single"/>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7972</Words>
  <Characters>45445</Characters>
  <Application>Microsoft Office Word</Application>
  <DocSecurity>0</DocSecurity>
  <Lines>378</Lines>
  <Paragraphs>106</Paragraphs>
  <ScaleCrop>false</ScaleCrop>
  <Company>-</Company>
  <LinksUpToDate>false</LinksUpToDate>
  <CharactersWithSpaces>53311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цсппн</dc:creator>
  <cp:keywords/>
  <dc:description/>
  <cp:lastModifiedBy>admin</cp:lastModifiedBy>
  <cp:revision>2</cp:revision>
  <dcterms:created xsi:type="dcterms:W3CDTF">2014-01-30T13:16:00Z</dcterms:created>
  <dcterms:modified xsi:type="dcterms:W3CDTF">2014-01-30T13:16:00Z</dcterms:modified>
</cp:coreProperties>
</file>