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54D" w:rsidRDefault="00F76190">
      <w:pPr>
        <w:pStyle w:val="2"/>
        <w:spacing w:line="360" w:lineRule="auto"/>
        <w:ind w:firstLine="567"/>
        <w:jc w:val="both"/>
        <w:rPr>
          <w:i w:val="0"/>
        </w:rPr>
      </w:pPr>
      <w:r>
        <w:rPr>
          <w:i w:val="0"/>
        </w:rPr>
        <w:t>ИСПОЛЬЗОВАНИЕ БАНКОВСКИХ ВЕКСЕЛЕЙ  ПРИ КРЕДИТОВАНИИ ПРЕДПРИЯТИЙ</w:t>
      </w:r>
    </w:p>
    <w:p w:rsidR="009F754D" w:rsidRDefault="00F76190">
      <w:pPr>
        <w:spacing w:line="360" w:lineRule="auto"/>
        <w:ind w:firstLine="567"/>
        <w:jc w:val="both"/>
        <w:rPr>
          <w:sz w:val="24"/>
        </w:rPr>
      </w:pPr>
      <w:r>
        <w:rPr>
          <w:sz w:val="24"/>
        </w:rPr>
        <w:t xml:space="preserve"> В современных условиях хозяйствования пополнение оборотных средств и рациональное их использование является актуальным для любого экономического субъекта. Сейчас российские предприятия испытывают дефицит собственных оборотных средств. Поэтому одной из главных задач их финансовых служб считается получение средств под перспективные проекты по модернизации и техническому перевооружению производственно-технологического процесса.</w:t>
      </w:r>
    </w:p>
    <w:p w:rsidR="009F754D" w:rsidRDefault="00F76190">
      <w:pPr>
        <w:spacing w:line="360" w:lineRule="auto"/>
        <w:ind w:firstLine="567"/>
        <w:jc w:val="both"/>
        <w:rPr>
          <w:sz w:val="24"/>
        </w:rPr>
      </w:pPr>
      <w:r>
        <w:rPr>
          <w:sz w:val="24"/>
        </w:rPr>
        <w:t>В условиях либерализации цен, резкого сокращения бюджетного финансирования и предоплаты потенциальные возможности по получению заемных оборотных средств уменьшились, в то время как потребность в них увеличилась. Средства на пополнение оборотных средств можно получить в форме кредитов в коммерческих банках, инвестиционных фондах, отчислений из внебюджетных  или международных фондов поддержки.</w:t>
      </w:r>
    </w:p>
    <w:p w:rsidR="009F754D" w:rsidRDefault="00F76190">
      <w:pPr>
        <w:spacing w:line="360" w:lineRule="auto"/>
        <w:ind w:firstLine="567"/>
        <w:jc w:val="both"/>
        <w:rPr>
          <w:sz w:val="24"/>
        </w:rPr>
      </w:pPr>
      <w:r>
        <w:rPr>
          <w:sz w:val="24"/>
        </w:rPr>
        <w:t>Для  денежного кредитования производства характерны высокий уровень процентных ставок и краткосрочность финансирования. Однако есть и другой вариант - кредитование с применением векселей банков. Банковские векселя, как известно, имеет ряд преимуществ. Они достаточно ликвидны, ЦБ РФ осуществляет постоянный контроль за соблюдением норматива риска собственных вексельных обязательств (отношение выпущенных векселей и банковских гарантий в рублях и в иностранной валюте к собственному капиталу).</w:t>
      </w:r>
    </w:p>
    <w:p w:rsidR="009F754D" w:rsidRDefault="00F76190">
      <w:pPr>
        <w:spacing w:line="360" w:lineRule="auto"/>
        <w:ind w:firstLine="567"/>
        <w:jc w:val="both"/>
        <w:rPr>
          <w:sz w:val="24"/>
          <w:lang w:val="en-US"/>
        </w:rPr>
      </w:pPr>
      <w:r>
        <w:rPr>
          <w:sz w:val="24"/>
        </w:rPr>
        <w:t>В качестве платежно-расчетного средства, видимо, целесообразнее применять дисконтные векселя, реальная стоимость которых меньше номинальной, что приводит к значительной экономии оборотных средств. Рассчитываясь векселем за материалы и комплектующие изделия по номинальной стоимости, предприятие за короткий срок получает доход в виде дисконта (разницы между номинальной  и фактической стоимостью векселя). Следует, однако, отметить, что дисконт подлежит налогообложению по ставке налога на прибыль. Сроки, дисконты и типы векселей, продаваемых банком предприятию, согласовываются и утверждаются в индивидуальном порядке, исходя из потребностей и возможностей предприятия и ситуации на финансовом рынке.</w:t>
      </w:r>
    </w:p>
    <w:p w:rsidR="009F754D" w:rsidRDefault="00F76190">
      <w:pPr>
        <w:spacing w:line="360" w:lineRule="auto"/>
        <w:ind w:firstLine="567"/>
        <w:jc w:val="both"/>
        <w:rPr>
          <w:sz w:val="24"/>
        </w:rPr>
      </w:pPr>
      <w:r>
        <w:rPr>
          <w:sz w:val="24"/>
        </w:rPr>
        <w:t>Как пример рассмотрим деятельность Сбербанка России в области вексельного обращения и, в частности, его работу по продаже (выдаче) собственных простых векселей.</w:t>
      </w:r>
    </w:p>
    <w:p w:rsidR="009F754D" w:rsidRDefault="00F76190">
      <w:pPr>
        <w:spacing w:line="360" w:lineRule="auto"/>
        <w:ind w:firstLine="567"/>
        <w:jc w:val="both"/>
        <w:rPr>
          <w:sz w:val="24"/>
        </w:rPr>
      </w:pPr>
      <w:r>
        <w:rPr>
          <w:sz w:val="24"/>
        </w:rPr>
        <w:t>Основным нормативным документом Сбербанка России при совершении операций с простыми векселями СБ РФ является Положение о простых векселях Сбербанка России, которое определяет порядок действий сотрудников центрального аппарата Сбербанка России и филиалов Сбербанка России при совершении операций с простыми векселями СБ РФ/ /.</w:t>
      </w:r>
    </w:p>
    <w:p w:rsidR="009F754D" w:rsidRDefault="00F76190">
      <w:pPr>
        <w:spacing w:line="360" w:lineRule="auto"/>
        <w:ind w:firstLine="720"/>
        <w:jc w:val="both"/>
        <w:rPr>
          <w:sz w:val="24"/>
        </w:rPr>
      </w:pPr>
      <w:r>
        <w:rPr>
          <w:sz w:val="24"/>
        </w:rPr>
        <w:lastRenderedPageBreak/>
        <w:t>Простой вексель Сбербанка России - ценная бумага, содержащая письменное безусловное долговое абстрактное денежное обязательство, выданная Сбербанком России (векселедателем) другой стороне (векселедержателю) / /. В тексте векселя не допускаются никакие ссылки на основание его выдачи. Предметом вексельного обязательства могут быть только деньги.</w:t>
      </w:r>
    </w:p>
    <w:p w:rsidR="009F754D" w:rsidRDefault="00F76190">
      <w:pPr>
        <w:spacing w:line="360" w:lineRule="auto"/>
        <w:jc w:val="both"/>
        <w:rPr>
          <w:sz w:val="24"/>
        </w:rPr>
      </w:pPr>
      <w:r>
        <w:rPr>
          <w:sz w:val="24"/>
        </w:rPr>
        <w:tab/>
        <w:t xml:space="preserve"> Сбербанк России выдает следующие виды простых векселей:</w:t>
      </w:r>
    </w:p>
    <w:p w:rsidR="009F754D" w:rsidRDefault="00F76190">
      <w:pPr>
        <w:numPr>
          <w:ilvl w:val="0"/>
          <w:numId w:val="1"/>
        </w:numPr>
        <w:spacing w:line="360" w:lineRule="auto"/>
        <w:jc w:val="both"/>
        <w:rPr>
          <w:sz w:val="24"/>
        </w:rPr>
      </w:pPr>
      <w:r>
        <w:rPr>
          <w:sz w:val="24"/>
        </w:rPr>
        <w:t>Простой процентный вексель Сбербанка России с номиналом в рублях (далее - процентный вексель);</w:t>
      </w:r>
    </w:p>
    <w:p w:rsidR="009F754D" w:rsidRDefault="00F76190">
      <w:pPr>
        <w:numPr>
          <w:ilvl w:val="0"/>
          <w:numId w:val="1"/>
        </w:numPr>
        <w:spacing w:line="360" w:lineRule="auto"/>
        <w:jc w:val="both"/>
        <w:rPr>
          <w:sz w:val="24"/>
        </w:rPr>
      </w:pPr>
      <w:r>
        <w:rPr>
          <w:sz w:val="24"/>
        </w:rPr>
        <w:t>Простой дисконтный вексель Сбербанка России с номиналом в рублях (далее - дисконтный вексель);</w:t>
      </w:r>
    </w:p>
    <w:p w:rsidR="009F754D" w:rsidRDefault="00F76190">
      <w:pPr>
        <w:numPr>
          <w:ilvl w:val="0"/>
          <w:numId w:val="1"/>
        </w:numPr>
        <w:spacing w:line="360" w:lineRule="auto"/>
        <w:jc w:val="both"/>
        <w:rPr>
          <w:sz w:val="24"/>
        </w:rPr>
      </w:pPr>
      <w:r>
        <w:rPr>
          <w:sz w:val="24"/>
        </w:rPr>
        <w:t>Простой процентный вексель Сбербанка России с номиналом в иностранной валюте (далее - процентный валютный вексель);</w:t>
      </w:r>
    </w:p>
    <w:p w:rsidR="009F754D" w:rsidRDefault="00F76190">
      <w:pPr>
        <w:numPr>
          <w:ilvl w:val="0"/>
          <w:numId w:val="1"/>
        </w:numPr>
        <w:spacing w:line="360" w:lineRule="auto"/>
        <w:jc w:val="both"/>
        <w:rPr>
          <w:sz w:val="24"/>
        </w:rPr>
      </w:pPr>
      <w:r>
        <w:rPr>
          <w:sz w:val="24"/>
        </w:rPr>
        <w:t>Простой дисконтный вексель Сбербанка России с номиналом в иностранной валюте (далее - дисконтный валютный вексель).</w:t>
      </w:r>
    </w:p>
    <w:p w:rsidR="009F754D" w:rsidRDefault="00F76190">
      <w:pPr>
        <w:spacing w:line="360" w:lineRule="auto"/>
        <w:jc w:val="both"/>
        <w:rPr>
          <w:sz w:val="24"/>
        </w:rPr>
      </w:pPr>
      <w:r>
        <w:rPr>
          <w:sz w:val="24"/>
        </w:rPr>
        <w:tab/>
        <w:t xml:space="preserve">Простой процентный вексель Сбербанка России – вексель, в тексте которого указывается условие начисления на вексельную сумму (номинал) процентов. Простой дисконтный вексель Сбербанка России – вексель, в тексте которого не указывается условие начисления на вексельную сумму (номинал) процентов. </w:t>
      </w:r>
    </w:p>
    <w:p w:rsidR="009F754D" w:rsidRDefault="00F76190">
      <w:pPr>
        <w:spacing w:line="360" w:lineRule="auto"/>
        <w:ind w:firstLine="567"/>
        <w:jc w:val="both"/>
        <w:rPr>
          <w:sz w:val="24"/>
        </w:rPr>
      </w:pPr>
      <w:r>
        <w:rPr>
          <w:sz w:val="24"/>
        </w:rPr>
        <w:t>Для  осуществления контроля за выдачей, обращением и оплатой векселей в Сбербанке России функционирует информационная система "Вексель" (ИС "Вексель"). ИС "Вексель", установленная в банке содержит информацию по векселям, выданным и оплаченным в данном Банке, а также в подчиненных ему Банках. В Сбербанке России формируется центральная база данных информационной системы "Вексель" (ЦБД ИС "Вексель"), которая содержит данные обо всех векселях Сбербанка России.</w:t>
      </w:r>
    </w:p>
    <w:p w:rsidR="009F754D" w:rsidRDefault="00F76190">
      <w:pPr>
        <w:spacing w:line="360" w:lineRule="auto"/>
        <w:ind w:firstLine="567"/>
        <w:jc w:val="both"/>
        <w:rPr>
          <w:sz w:val="24"/>
        </w:rPr>
      </w:pPr>
      <w:r>
        <w:rPr>
          <w:sz w:val="24"/>
        </w:rPr>
        <w:t>Установление процентных ставок и дисконтных множителей производится в соответствии с "Регламентном формирования предложений по изменению процентных ставок по операциям Сбербанка России с юридическими лицами и предпринимателями" № 523 от 13 июля 1999г. Предельная процентная ставка определяется исходя из срока, рассчитанного от даты, следующей за днем  составления векселя, по начальную дату наступления срока платежа по векселю включительно (в календарных днях).</w:t>
      </w:r>
    </w:p>
    <w:p w:rsidR="009F754D" w:rsidRDefault="00F76190">
      <w:pPr>
        <w:pStyle w:val="a3"/>
      </w:pPr>
      <w:r>
        <w:t>Вексель по своей форме является документом, содержащим ряд реквизитов. На лицевой стороне простого векселя Сбербанка России должны быть как обязательные реквизиты, так и дополнительные реквизиты (образцы заполнения бланков векселей СБ РФ см. в Приложении).</w:t>
      </w:r>
    </w:p>
    <w:p w:rsidR="009F754D" w:rsidRDefault="00F76190">
      <w:pPr>
        <w:spacing w:line="360" w:lineRule="auto"/>
        <w:ind w:firstLine="567"/>
        <w:jc w:val="both"/>
        <w:rPr>
          <w:sz w:val="24"/>
        </w:rPr>
      </w:pPr>
      <w:r>
        <w:rPr>
          <w:sz w:val="24"/>
        </w:rPr>
        <w:t xml:space="preserve"> Дополнительные реквизиты векселя СБ РФ: </w:t>
      </w:r>
    </w:p>
    <w:p w:rsidR="009F754D" w:rsidRDefault="00F76190">
      <w:pPr>
        <w:numPr>
          <w:ilvl w:val="0"/>
          <w:numId w:val="3"/>
        </w:numPr>
        <w:spacing w:line="360" w:lineRule="auto"/>
        <w:jc w:val="both"/>
        <w:rPr>
          <w:sz w:val="24"/>
        </w:rPr>
      </w:pPr>
      <w:r>
        <w:rPr>
          <w:sz w:val="24"/>
        </w:rPr>
        <w:t>наименование и местонахождение Банка, выдавшего вексель;</w:t>
      </w:r>
    </w:p>
    <w:p w:rsidR="009F754D" w:rsidRDefault="00F76190">
      <w:pPr>
        <w:numPr>
          <w:ilvl w:val="0"/>
          <w:numId w:val="3"/>
        </w:numPr>
        <w:spacing w:line="360" w:lineRule="auto"/>
        <w:jc w:val="both"/>
        <w:rPr>
          <w:sz w:val="24"/>
        </w:rPr>
      </w:pPr>
      <w:r>
        <w:rPr>
          <w:sz w:val="24"/>
        </w:rPr>
        <w:lastRenderedPageBreak/>
        <w:t>банковские реквизиты Банка, выдавшего вексель;</w:t>
      </w:r>
    </w:p>
    <w:p w:rsidR="009F754D" w:rsidRDefault="00F76190">
      <w:pPr>
        <w:numPr>
          <w:ilvl w:val="0"/>
          <w:numId w:val="3"/>
        </w:numPr>
        <w:spacing w:line="360" w:lineRule="auto"/>
        <w:jc w:val="both"/>
        <w:rPr>
          <w:sz w:val="24"/>
        </w:rPr>
      </w:pPr>
      <w:r>
        <w:rPr>
          <w:sz w:val="24"/>
        </w:rPr>
        <w:t>номер и серия бланка векселя.</w:t>
      </w:r>
    </w:p>
    <w:p w:rsidR="009F754D" w:rsidRDefault="00F76190">
      <w:pPr>
        <w:pStyle w:val="30"/>
        <w:spacing w:line="360" w:lineRule="auto"/>
        <w:ind w:firstLine="709"/>
        <w:rPr>
          <w:sz w:val="24"/>
        </w:rPr>
      </w:pPr>
      <w:r>
        <w:rPr>
          <w:sz w:val="24"/>
        </w:rPr>
        <w:t>Простые векселя Сбербанка России могут выдаваться только на специально предназначенных для этого фирменных бланках векселей, которые одновременно удовлетворяют следующим условиям:</w:t>
      </w:r>
    </w:p>
    <w:p w:rsidR="009F754D" w:rsidRDefault="00F76190">
      <w:pPr>
        <w:spacing w:line="360" w:lineRule="auto"/>
        <w:ind w:firstLine="708"/>
        <w:jc w:val="both"/>
        <w:rPr>
          <w:sz w:val="24"/>
        </w:rPr>
      </w:pPr>
      <w:r>
        <w:rPr>
          <w:sz w:val="24"/>
        </w:rPr>
        <w:t>1) изготавливаются полиграфическим способом по заказу Сбербанка России;</w:t>
      </w:r>
    </w:p>
    <w:p w:rsidR="009F754D" w:rsidRDefault="00F76190">
      <w:pPr>
        <w:spacing w:line="360" w:lineRule="auto"/>
        <w:ind w:firstLine="708"/>
        <w:jc w:val="both"/>
        <w:rPr>
          <w:sz w:val="24"/>
        </w:rPr>
      </w:pPr>
      <w:r>
        <w:rPr>
          <w:sz w:val="24"/>
        </w:rPr>
        <w:t>2) соответствуют сертификату качества, представленному Сбербанку России предприятием-изготовителем.</w:t>
      </w:r>
    </w:p>
    <w:p w:rsidR="009F754D" w:rsidRDefault="00F76190">
      <w:pPr>
        <w:spacing w:line="360" w:lineRule="auto"/>
        <w:ind w:firstLine="567"/>
        <w:jc w:val="both"/>
        <w:rPr>
          <w:sz w:val="24"/>
        </w:rPr>
      </w:pPr>
      <w:r>
        <w:rPr>
          <w:sz w:val="24"/>
        </w:rPr>
        <w:tab/>
        <w:t>Сбербанк России выдает векселя со следующими сроками платежа:</w:t>
      </w:r>
    </w:p>
    <w:p w:rsidR="009F754D" w:rsidRDefault="00F76190">
      <w:pPr>
        <w:spacing w:line="360" w:lineRule="auto"/>
        <w:ind w:firstLine="708"/>
        <w:jc w:val="both"/>
        <w:rPr>
          <w:sz w:val="24"/>
        </w:rPr>
      </w:pPr>
      <w:r>
        <w:rPr>
          <w:sz w:val="24"/>
        </w:rPr>
        <w:t>“по предъявлении”. Если вексель выдан сроком платежа “по предъявлении”, имеется в виду, что вексель должен быть предъявлен к платежу в течение года с даты, следующей за днем его составления;</w:t>
      </w:r>
    </w:p>
    <w:p w:rsidR="009F754D" w:rsidRDefault="00F76190">
      <w:pPr>
        <w:spacing w:line="360" w:lineRule="auto"/>
        <w:ind w:firstLine="708"/>
        <w:jc w:val="both"/>
        <w:rPr>
          <w:sz w:val="24"/>
        </w:rPr>
      </w:pPr>
      <w:r>
        <w:rPr>
          <w:sz w:val="24"/>
        </w:rPr>
        <w:t>“по предъявлении, но не ранее определенной даты”. Если вексель выдан сроком платежа “по предъявлении, но не ранее” имеется в виду, что вексель должен быть предъявлен к платежу в течение года с даты, ранее которой вексель не может быть предъявлен к оплате;</w:t>
      </w:r>
    </w:p>
    <w:p w:rsidR="009F754D" w:rsidRDefault="00F76190">
      <w:pPr>
        <w:spacing w:line="360" w:lineRule="auto"/>
        <w:ind w:firstLine="708"/>
        <w:jc w:val="both"/>
        <w:rPr>
          <w:sz w:val="24"/>
        </w:rPr>
      </w:pPr>
      <w:r>
        <w:rPr>
          <w:sz w:val="24"/>
        </w:rPr>
        <w:t>“по предъявлении, но не ранее определенной даты и не позднее определенной даты”. Если вексель выдан сроком платежа “по предъявлении, но не ранее  и не позднее”, имеется в виду, что вексель должен быть предъявлен к платежу в срок, указанный на векселе (период времени с даты, ранее которой вексель может не оплачиваться и по дату, позднее которой вексель не оплачивается);</w:t>
      </w:r>
    </w:p>
    <w:p w:rsidR="009F754D" w:rsidRDefault="00F76190">
      <w:pPr>
        <w:spacing w:line="360" w:lineRule="auto"/>
        <w:ind w:firstLine="708"/>
        <w:jc w:val="both"/>
        <w:rPr>
          <w:sz w:val="24"/>
        </w:rPr>
      </w:pPr>
      <w:r>
        <w:rPr>
          <w:sz w:val="24"/>
        </w:rPr>
        <w:t>“на определенный день” Если вексель выдан сроком платежа “на определенный день”, имеется в виду, что вексель должен быть предъявлен к платежу в срок, указанный на векселе, либо в один из двух следующих рабочих дней;</w:t>
      </w:r>
    </w:p>
    <w:p w:rsidR="009F754D" w:rsidRDefault="00F76190">
      <w:pPr>
        <w:spacing w:line="360" w:lineRule="auto"/>
        <w:ind w:firstLine="708"/>
        <w:jc w:val="both"/>
        <w:rPr>
          <w:sz w:val="24"/>
        </w:rPr>
      </w:pPr>
      <w:r>
        <w:rPr>
          <w:sz w:val="24"/>
        </w:rPr>
        <w:t xml:space="preserve">"через столько-то дней от предъявления". Имеется в виду, что вексель должен быть предъявлен к платежу в течение года с даты его составления либо в один из двух следующих рабочих дней, считая с даты его предъявления. </w:t>
      </w:r>
    </w:p>
    <w:p w:rsidR="009F754D" w:rsidRDefault="00F76190">
      <w:pPr>
        <w:spacing w:line="360" w:lineRule="auto"/>
        <w:ind w:firstLine="708"/>
        <w:jc w:val="both"/>
        <w:rPr>
          <w:sz w:val="24"/>
        </w:rPr>
      </w:pPr>
      <w:r>
        <w:rPr>
          <w:sz w:val="24"/>
        </w:rPr>
        <w:t xml:space="preserve">В зависимости от вида срока платежа, установленного по векселю, происходит исчисление начальной даты наступления срока платежа по векселю. </w:t>
      </w:r>
    </w:p>
    <w:p w:rsidR="009F754D" w:rsidRDefault="00F76190">
      <w:pPr>
        <w:spacing w:line="360" w:lineRule="auto"/>
        <w:ind w:firstLine="708"/>
        <w:jc w:val="both"/>
        <w:rPr>
          <w:sz w:val="24"/>
        </w:rPr>
      </w:pPr>
      <w:r>
        <w:rPr>
          <w:sz w:val="24"/>
        </w:rPr>
        <w:t xml:space="preserve">Начало отсчета срока платежа, оговоренного в векселе, начинается со дня, следующего за днем составления векселя. Срок отсчитывается в календарных днях. </w:t>
      </w:r>
    </w:p>
    <w:p w:rsidR="009F754D" w:rsidRDefault="00F76190">
      <w:pPr>
        <w:spacing w:line="360" w:lineRule="auto"/>
        <w:ind w:firstLine="709"/>
        <w:jc w:val="both"/>
        <w:rPr>
          <w:sz w:val="24"/>
        </w:rPr>
      </w:pPr>
      <w:r>
        <w:rPr>
          <w:sz w:val="24"/>
        </w:rPr>
        <w:t>Срок платежа важен, прежде всего, при определении дохода, получаемого по векселю. Методика определения дохода по векселям Сбербанка России также определена в "Положении о простых векселях Сбербанка России" / /.</w:t>
      </w:r>
    </w:p>
    <w:p w:rsidR="009F754D" w:rsidRDefault="00F76190">
      <w:pPr>
        <w:spacing w:line="360" w:lineRule="auto"/>
        <w:ind w:firstLine="768"/>
        <w:jc w:val="both"/>
        <w:rPr>
          <w:sz w:val="24"/>
        </w:rPr>
      </w:pPr>
      <w:r>
        <w:rPr>
          <w:sz w:val="24"/>
        </w:rPr>
        <w:t xml:space="preserve">Доходы векселедержателя по процентному векселю формируются за счет процентов, начисляемых на вексельную сумму (номинал). </w:t>
      </w:r>
    </w:p>
    <w:p w:rsidR="009F754D" w:rsidRDefault="00F76190">
      <w:pPr>
        <w:spacing w:line="360" w:lineRule="auto"/>
        <w:ind w:firstLine="720"/>
        <w:jc w:val="both"/>
        <w:rPr>
          <w:sz w:val="24"/>
        </w:rPr>
      </w:pPr>
      <w:r>
        <w:rPr>
          <w:sz w:val="24"/>
        </w:rPr>
        <w:lastRenderedPageBreak/>
        <w:t>При расчете суммы процентов используется следующая формула:</w:t>
      </w:r>
    </w:p>
    <w:p w:rsidR="009F754D" w:rsidRDefault="009F754D">
      <w:pPr>
        <w:spacing w:line="360" w:lineRule="auto"/>
        <w:jc w:val="center"/>
        <w:rPr>
          <w:sz w:val="24"/>
        </w:rPr>
      </w:pPr>
    </w:p>
    <w:p w:rsidR="009F754D" w:rsidRDefault="00F76190">
      <w:pPr>
        <w:spacing w:line="360" w:lineRule="auto"/>
        <w:jc w:val="center"/>
        <w:rPr>
          <w:sz w:val="24"/>
        </w:rPr>
      </w:pPr>
      <w:r>
        <w:rPr>
          <w:position w:val="-36"/>
        </w:rPr>
        <w:object w:dxaOrig="602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42.75pt" o:ole="" fillcolor="window">
            <v:imagedata r:id="rId5" o:title=""/>
          </v:shape>
          <o:OLEObject Type="Embed" ProgID="Equation.3" ShapeID="_x0000_i1025" DrawAspect="Content" ObjectID="_1452967413" r:id="rId6"/>
        </w:object>
      </w:r>
      <w:r>
        <w:rPr>
          <w:sz w:val="24"/>
        </w:rPr>
        <w:t>, где</w:t>
      </w:r>
    </w:p>
    <w:p w:rsidR="009F754D" w:rsidRDefault="00F76190">
      <w:pPr>
        <w:spacing w:line="360" w:lineRule="auto"/>
        <w:jc w:val="both"/>
        <w:rPr>
          <w:sz w:val="24"/>
        </w:rPr>
      </w:pPr>
      <w:r>
        <w:rPr>
          <w:sz w:val="24"/>
        </w:rPr>
        <w:t xml:space="preserve">                                                           (1 вариант)                    (2 вариант)</w:t>
      </w:r>
    </w:p>
    <w:p w:rsidR="009F754D" w:rsidRDefault="00F76190">
      <w:pPr>
        <w:spacing w:line="360" w:lineRule="auto"/>
        <w:ind w:firstLine="720"/>
        <w:jc w:val="both"/>
        <w:rPr>
          <w:sz w:val="24"/>
        </w:rPr>
      </w:pPr>
      <w:r>
        <w:rPr>
          <w:sz w:val="24"/>
        </w:rPr>
        <w:t>S - сумма процентов;</w:t>
      </w:r>
    </w:p>
    <w:p w:rsidR="009F754D" w:rsidRDefault="00F76190">
      <w:pPr>
        <w:spacing w:line="360" w:lineRule="auto"/>
        <w:jc w:val="both"/>
        <w:rPr>
          <w:sz w:val="24"/>
        </w:rPr>
      </w:pPr>
      <w:r>
        <w:rPr>
          <w:sz w:val="24"/>
        </w:rPr>
        <w:tab/>
        <w:t>N - вексельная сумма (номинал векселя);</w:t>
      </w:r>
    </w:p>
    <w:p w:rsidR="009F754D" w:rsidRDefault="00F76190">
      <w:pPr>
        <w:spacing w:line="360" w:lineRule="auto"/>
        <w:ind w:firstLine="567"/>
        <w:jc w:val="both"/>
        <w:rPr>
          <w:sz w:val="24"/>
        </w:rPr>
      </w:pPr>
      <w:r>
        <w:rPr>
          <w:sz w:val="24"/>
        </w:rPr>
        <w:tab/>
        <w:t>T (Т = Т1+Т2) – срок с даты, следующей за датой составления векселя, по дату погашения векселя включительно (точное число календарных дней). Т не может превышать срок, допустимый для предъявления векселя к оплате (банки выдают процентные векселя со сроками платежа “по предъявлении, но не ранее определенной даты и не позднее определенной даты” и "по предъявлении, но не ранее определенной даты");</w:t>
      </w:r>
    </w:p>
    <w:p w:rsidR="009F754D" w:rsidRDefault="00F76190">
      <w:pPr>
        <w:spacing w:line="360" w:lineRule="auto"/>
        <w:jc w:val="both"/>
        <w:rPr>
          <w:sz w:val="24"/>
        </w:rPr>
      </w:pPr>
      <w:r>
        <w:rPr>
          <w:sz w:val="24"/>
        </w:rPr>
        <w:t xml:space="preserve">           Т1 - часть срока Т, приходящаяся на календарный год с количеством дней 365;</w:t>
      </w:r>
    </w:p>
    <w:p w:rsidR="009F754D" w:rsidRDefault="00F76190">
      <w:pPr>
        <w:spacing w:line="360" w:lineRule="auto"/>
        <w:jc w:val="both"/>
        <w:rPr>
          <w:sz w:val="24"/>
        </w:rPr>
      </w:pPr>
      <w:r>
        <w:rPr>
          <w:sz w:val="24"/>
        </w:rPr>
        <w:t xml:space="preserve">           Т2 - часть срока Т, приходящаяся на календарный год с количеством дней 366;</w:t>
      </w:r>
    </w:p>
    <w:p w:rsidR="009F754D" w:rsidRDefault="00F76190">
      <w:pPr>
        <w:spacing w:line="360" w:lineRule="auto"/>
        <w:jc w:val="both"/>
        <w:rPr>
          <w:sz w:val="24"/>
        </w:rPr>
      </w:pPr>
      <w:r>
        <w:rPr>
          <w:sz w:val="24"/>
        </w:rPr>
        <w:tab/>
        <w:t>Р - процентная  ставка привлечения ресурсов под вексель на сумму</w:t>
      </w:r>
      <w:r>
        <w:rPr>
          <w:sz w:val="24"/>
          <w:lang w:val="en-US"/>
        </w:rPr>
        <w:t xml:space="preserve"> N </w:t>
      </w:r>
      <w:r>
        <w:rPr>
          <w:sz w:val="24"/>
        </w:rPr>
        <w:t xml:space="preserve"> и срок Т-1 (в процентах годовых).</w:t>
      </w:r>
    </w:p>
    <w:p w:rsidR="009F754D" w:rsidRDefault="00F76190">
      <w:pPr>
        <w:spacing w:line="360" w:lineRule="auto"/>
        <w:ind w:firstLine="567"/>
        <w:jc w:val="both"/>
        <w:rPr>
          <w:sz w:val="24"/>
        </w:rPr>
      </w:pPr>
      <w:r>
        <w:rPr>
          <w:sz w:val="24"/>
        </w:rPr>
        <w:t>В случае если дата составления векселя приходится на календарный год с количеством дней 365, расчет производится по первому варианту, в других случаях - по второму.</w:t>
      </w:r>
    </w:p>
    <w:p w:rsidR="009F754D" w:rsidRDefault="00F76190">
      <w:pPr>
        <w:spacing w:line="360" w:lineRule="auto"/>
        <w:ind w:firstLine="567"/>
        <w:jc w:val="both"/>
        <w:rPr>
          <w:sz w:val="24"/>
        </w:rPr>
      </w:pPr>
      <w:r>
        <w:rPr>
          <w:sz w:val="24"/>
        </w:rPr>
        <w:t>В связи с тем, что при оформлении процентного векселя не может быть заранее определен точный срок его предъявления к платежу, расчет дохода производится на момент погашения векселя, включая дату погашения (день перечисления средств на счет векселедержателя), с учетом указанной в векселе процентной ставки и в пределах срока платежа.</w:t>
      </w:r>
    </w:p>
    <w:p w:rsidR="009F754D" w:rsidRDefault="00F76190">
      <w:pPr>
        <w:spacing w:line="360" w:lineRule="auto"/>
        <w:ind w:firstLine="567"/>
        <w:jc w:val="both"/>
        <w:rPr>
          <w:sz w:val="24"/>
        </w:rPr>
      </w:pPr>
      <w:r>
        <w:rPr>
          <w:sz w:val="24"/>
        </w:rPr>
        <w:t>По векселю, выданному сроком платежа “по предъявлении, но не ранее" указывается процентная ставка, не превышающая процентную ставку, установленную по вкладам до востребования.</w:t>
      </w:r>
    </w:p>
    <w:p w:rsidR="009F754D" w:rsidRDefault="00F76190">
      <w:pPr>
        <w:spacing w:line="360" w:lineRule="auto"/>
        <w:ind w:firstLine="567"/>
        <w:jc w:val="both"/>
        <w:rPr>
          <w:sz w:val="24"/>
        </w:rPr>
      </w:pPr>
      <w:r>
        <w:rPr>
          <w:sz w:val="24"/>
        </w:rPr>
        <w:t>По векселю со сроком платежа “по предъявлении, но не ранее и не позднее” может быть указана:</w:t>
      </w:r>
    </w:p>
    <w:p w:rsidR="009F754D" w:rsidRDefault="00F76190">
      <w:pPr>
        <w:widowControl w:val="0"/>
        <w:numPr>
          <w:ilvl w:val="0"/>
          <w:numId w:val="7"/>
        </w:numPr>
        <w:tabs>
          <w:tab w:val="num" w:pos="1068"/>
        </w:tabs>
        <w:spacing w:line="360" w:lineRule="auto"/>
        <w:jc w:val="both"/>
        <w:rPr>
          <w:sz w:val="24"/>
        </w:rPr>
      </w:pPr>
      <w:r>
        <w:rPr>
          <w:sz w:val="24"/>
        </w:rPr>
        <w:t>процентная ставка, не превышающая предельную процентную ставку. В этом случае Банк не может указывать на векселе процентную ставку, превышающую предельную процентную ставку; а также выдавать процентный вексель на срок, меньший или превышающий срок, на который установлена соответствующая предельная процентная ставка.</w:t>
      </w:r>
    </w:p>
    <w:p w:rsidR="009F754D" w:rsidRDefault="00F76190">
      <w:pPr>
        <w:numPr>
          <w:ilvl w:val="0"/>
          <w:numId w:val="6"/>
        </w:numPr>
        <w:tabs>
          <w:tab w:val="num" w:pos="927"/>
        </w:tabs>
        <w:spacing w:line="360" w:lineRule="auto"/>
        <w:jc w:val="both"/>
        <w:rPr>
          <w:sz w:val="24"/>
        </w:rPr>
      </w:pPr>
      <w:r>
        <w:rPr>
          <w:sz w:val="24"/>
        </w:rPr>
        <w:t>процентная ставка, не превышающая процентную ставку по вкладу до востребования.</w:t>
      </w:r>
    </w:p>
    <w:p w:rsidR="009F754D" w:rsidRDefault="00F76190">
      <w:pPr>
        <w:spacing w:line="360" w:lineRule="auto"/>
        <w:ind w:firstLine="567"/>
        <w:jc w:val="both"/>
        <w:rPr>
          <w:sz w:val="24"/>
        </w:rPr>
      </w:pPr>
      <w:r>
        <w:rPr>
          <w:sz w:val="24"/>
        </w:rPr>
        <w:lastRenderedPageBreak/>
        <w:t>Банк не может выдавать процентный вексель на срок, превышающий срок, на который установлены предельные процентные ставки.</w:t>
      </w:r>
    </w:p>
    <w:p w:rsidR="009F754D" w:rsidRDefault="009F754D">
      <w:pPr>
        <w:spacing w:line="360" w:lineRule="auto"/>
        <w:ind w:firstLine="567"/>
        <w:jc w:val="both"/>
        <w:rPr>
          <w:sz w:val="24"/>
        </w:rPr>
      </w:pPr>
    </w:p>
    <w:p w:rsidR="009F754D" w:rsidRDefault="00F76190">
      <w:pPr>
        <w:spacing w:line="360" w:lineRule="auto"/>
        <w:ind w:firstLine="708"/>
        <w:jc w:val="both"/>
        <w:rPr>
          <w:sz w:val="24"/>
        </w:rPr>
      </w:pPr>
      <w:r>
        <w:rPr>
          <w:sz w:val="24"/>
        </w:rPr>
        <w:t>Доходы векселедержателя по дисконтному векселю формируются за счет дисконта - разницы между вексельной суммой (номиналом) и ценой реализации векселя.</w:t>
      </w:r>
    </w:p>
    <w:p w:rsidR="009F754D" w:rsidRDefault="00F76190">
      <w:pPr>
        <w:spacing w:line="360" w:lineRule="auto"/>
        <w:ind w:firstLine="567"/>
        <w:jc w:val="both"/>
        <w:rPr>
          <w:sz w:val="24"/>
        </w:rPr>
      </w:pPr>
      <w:r>
        <w:rPr>
          <w:sz w:val="24"/>
        </w:rPr>
        <w:t>При расчете номинала дисконтного векселя используется следующая формула:</w:t>
      </w:r>
    </w:p>
    <w:p w:rsidR="009F754D" w:rsidRDefault="009F754D">
      <w:pPr>
        <w:spacing w:line="360" w:lineRule="auto"/>
        <w:ind w:firstLine="708"/>
        <w:jc w:val="both"/>
        <w:rPr>
          <w:sz w:val="24"/>
        </w:rPr>
      </w:pPr>
    </w:p>
    <w:p w:rsidR="009F754D" w:rsidRDefault="00F76190">
      <w:pPr>
        <w:spacing w:line="360" w:lineRule="auto"/>
        <w:ind w:firstLine="708"/>
        <w:jc w:val="center"/>
        <w:rPr>
          <w:sz w:val="24"/>
        </w:rPr>
      </w:pPr>
      <w:r>
        <w:rPr>
          <w:position w:val="-36"/>
        </w:rPr>
        <w:object w:dxaOrig="6180" w:dyaOrig="859">
          <v:shape id="_x0000_i1026" type="#_x0000_t75" style="width:309pt;height:42.75pt" o:ole="" fillcolor="window">
            <v:imagedata r:id="rId7" o:title=""/>
          </v:shape>
          <o:OLEObject Type="Embed" ProgID="Equation.3" ShapeID="_x0000_i1026" DrawAspect="Content" ObjectID="_1452967414" r:id="rId8"/>
        </w:object>
      </w:r>
      <w:r>
        <w:rPr>
          <w:sz w:val="24"/>
        </w:rPr>
        <w:t xml:space="preserve"> ,где    </w:t>
      </w:r>
    </w:p>
    <w:p w:rsidR="009F754D" w:rsidRDefault="00F76190">
      <w:pPr>
        <w:spacing w:line="360" w:lineRule="auto"/>
        <w:ind w:firstLine="708"/>
        <w:jc w:val="both"/>
        <w:rPr>
          <w:sz w:val="24"/>
        </w:rPr>
      </w:pPr>
      <w:r>
        <w:rPr>
          <w:sz w:val="24"/>
        </w:rPr>
        <w:t xml:space="preserve">                                                         (1 вариант)                    (2 вариант)</w:t>
      </w:r>
    </w:p>
    <w:p w:rsidR="009F754D" w:rsidRDefault="00F76190">
      <w:pPr>
        <w:spacing w:line="360" w:lineRule="auto"/>
        <w:ind w:firstLine="708"/>
        <w:jc w:val="both"/>
        <w:rPr>
          <w:sz w:val="24"/>
        </w:rPr>
      </w:pPr>
      <w:r>
        <w:rPr>
          <w:sz w:val="24"/>
        </w:rPr>
        <w:t xml:space="preserve">                  </w:t>
      </w:r>
    </w:p>
    <w:p w:rsidR="009F754D" w:rsidRDefault="00F76190">
      <w:pPr>
        <w:spacing w:line="360" w:lineRule="auto"/>
        <w:ind w:firstLine="708"/>
        <w:jc w:val="both"/>
        <w:rPr>
          <w:sz w:val="24"/>
        </w:rPr>
      </w:pPr>
      <w:r>
        <w:rPr>
          <w:sz w:val="24"/>
        </w:rPr>
        <w:t>N - вексельная сумма (номинал векселя);</w:t>
      </w:r>
    </w:p>
    <w:p w:rsidR="009F754D" w:rsidRDefault="00F76190">
      <w:pPr>
        <w:spacing w:line="360" w:lineRule="auto"/>
        <w:jc w:val="both"/>
        <w:rPr>
          <w:sz w:val="24"/>
        </w:rPr>
      </w:pPr>
      <w:r>
        <w:rPr>
          <w:sz w:val="24"/>
        </w:rPr>
        <w:tab/>
        <w:t>С - цена реализации векселя (сумма, которую векселеприобретатель перечислил в Банк на покупку векселя);</w:t>
      </w:r>
    </w:p>
    <w:p w:rsidR="009F754D" w:rsidRDefault="00F76190">
      <w:pPr>
        <w:spacing w:line="360" w:lineRule="auto"/>
        <w:ind w:firstLine="567"/>
        <w:jc w:val="both"/>
        <w:rPr>
          <w:sz w:val="24"/>
        </w:rPr>
      </w:pPr>
      <w:r>
        <w:rPr>
          <w:sz w:val="24"/>
        </w:rPr>
        <w:tab/>
        <w:t>Т (Т=Т1+Т2) - срок с даты, следующей за датой составления векселя, по дату начала наступления срока платежа (банки выдают простые дисконтные векселя со следующими сроками платежа: "на определенный день", "по предъявлении, но не ранее определенной даты", "по предъявлении", "через столько-то дней от предъявления");</w:t>
      </w:r>
    </w:p>
    <w:p w:rsidR="009F754D" w:rsidRDefault="00F76190">
      <w:pPr>
        <w:spacing w:line="360" w:lineRule="auto"/>
        <w:jc w:val="both"/>
        <w:rPr>
          <w:sz w:val="24"/>
        </w:rPr>
      </w:pPr>
      <w:r>
        <w:rPr>
          <w:sz w:val="24"/>
        </w:rPr>
        <w:t xml:space="preserve">            Т1 - чаять срока Т, приходящаяся на календарный год с количеством дней 365;</w:t>
      </w:r>
    </w:p>
    <w:p w:rsidR="009F754D" w:rsidRDefault="00F76190">
      <w:pPr>
        <w:spacing w:line="360" w:lineRule="auto"/>
        <w:jc w:val="both"/>
        <w:rPr>
          <w:sz w:val="24"/>
        </w:rPr>
      </w:pPr>
      <w:r>
        <w:rPr>
          <w:sz w:val="24"/>
        </w:rPr>
        <w:t xml:space="preserve">            Т2 - часть срока Т, приходящаяся на календарный год с количеством дней 366:</w:t>
      </w:r>
    </w:p>
    <w:p w:rsidR="009F754D" w:rsidRDefault="00F76190">
      <w:pPr>
        <w:spacing w:line="360" w:lineRule="auto"/>
        <w:jc w:val="both"/>
        <w:rPr>
          <w:sz w:val="24"/>
        </w:rPr>
      </w:pPr>
      <w:r>
        <w:rPr>
          <w:sz w:val="24"/>
        </w:rPr>
        <w:tab/>
        <w:t>Р - процентная ставка привлечения ресурсов под векселя на сумму С и срок Т-1 (в процентах годовых).</w:t>
      </w:r>
    </w:p>
    <w:p w:rsidR="009F754D" w:rsidRDefault="00F76190">
      <w:pPr>
        <w:spacing w:line="360" w:lineRule="auto"/>
        <w:ind w:firstLine="567"/>
        <w:jc w:val="both"/>
        <w:rPr>
          <w:sz w:val="24"/>
          <w:lang w:val="en-US"/>
        </w:rPr>
      </w:pPr>
      <w:r>
        <w:rPr>
          <w:sz w:val="24"/>
        </w:rPr>
        <w:t>При расчете номинала дисконтного векселя, выданного сроком платежа «на определенный день» или «по предъявлении, но не ранее" применяется:</w:t>
      </w:r>
    </w:p>
    <w:p w:rsidR="009F754D" w:rsidRDefault="00F76190">
      <w:pPr>
        <w:numPr>
          <w:ilvl w:val="0"/>
          <w:numId w:val="8"/>
        </w:numPr>
        <w:tabs>
          <w:tab w:val="num" w:pos="796"/>
        </w:tabs>
        <w:spacing w:line="360" w:lineRule="auto"/>
        <w:jc w:val="both"/>
        <w:rPr>
          <w:sz w:val="24"/>
        </w:rPr>
      </w:pPr>
      <w:r>
        <w:rPr>
          <w:sz w:val="24"/>
        </w:rPr>
        <w:t>процентная ставка, не превышающая предельную процентную ставку, в том числе нулевая процентная ставка. В этом случае Банк не может применять для расчета номинала дисконтного векселя процентную ставку, превышающую предельную процентную ставку, а также выдавать вексель на срок, меньший или превышающий срок, на который установлена соответствующая предельная процентная ставка;</w:t>
      </w:r>
    </w:p>
    <w:p w:rsidR="009F754D" w:rsidRDefault="00F76190">
      <w:pPr>
        <w:numPr>
          <w:ilvl w:val="0"/>
          <w:numId w:val="8"/>
        </w:numPr>
        <w:tabs>
          <w:tab w:val="num" w:pos="796"/>
        </w:tabs>
        <w:spacing w:line="360" w:lineRule="auto"/>
        <w:jc w:val="both"/>
        <w:rPr>
          <w:sz w:val="24"/>
        </w:rPr>
      </w:pPr>
      <w:r>
        <w:rPr>
          <w:sz w:val="24"/>
        </w:rPr>
        <w:t>процентная ставка, не превышающая процентную ставку по вкладу до востребования, в том числе нулевая процентная ставка.</w:t>
      </w:r>
    </w:p>
    <w:p w:rsidR="009F754D" w:rsidRDefault="00F76190">
      <w:pPr>
        <w:spacing w:line="360" w:lineRule="auto"/>
        <w:jc w:val="both"/>
        <w:rPr>
          <w:sz w:val="24"/>
        </w:rPr>
      </w:pPr>
      <w:r>
        <w:rPr>
          <w:sz w:val="24"/>
        </w:rPr>
        <w:t>При расчете номинала дисконтного векселя, выданного сроком платежа «по предъявлении» и "через столько-то дней от предъявления", применяется только нулевая процентная ставка, т.е. номинал векселя равен цене его реализации.</w:t>
      </w:r>
    </w:p>
    <w:p w:rsidR="009F754D" w:rsidRDefault="00F76190">
      <w:pPr>
        <w:spacing w:line="360" w:lineRule="auto"/>
        <w:ind w:firstLine="567"/>
        <w:jc w:val="both"/>
        <w:rPr>
          <w:sz w:val="24"/>
        </w:rPr>
      </w:pPr>
      <w:r>
        <w:rPr>
          <w:sz w:val="24"/>
        </w:rPr>
        <w:lastRenderedPageBreak/>
        <w:t xml:space="preserve">Если дисконтный вексель предъявлен к оплате в срок платежа, указанный на бланке векселя, или после этого срока (в пределах срока давности), по векселю выплачивается только вексельная сумма (номинал векселя). </w:t>
      </w:r>
    </w:p>
    <w:p w:rsidR="009F754D" w:rsidRDefault="00F76190">
      <w:pPr>
        <w:spacing w:line="360" w:lineRule="auto"/>
        <w:ind w:firstLine="567"/>
        <w:jc w:val="both"/>
        <w:rPr>
          <w:sz w:val="24"/>
        </w:rPr>
      </w:pPr>
      <w:r>
        <w:rPr>
          <w:sz w:val="24"/>
        </w:rPr>
        <w:t xml:space="preserve">Механизм осуществления операций по выдаче (продаже) векселей СБ РФ определен в "Положении о простых векселях Сбербанка России", согласно которому, датой составления векселя считается дата зачисления денежных средств, перечисленных на покупку векселя на счет Банка. </w:t>
      </w:r>
    </w:p>
    <w:p w:rsidR="009F754D" w:rsidRDefault="00F76190">
      <w:pPr>
        <w:spacing w:line="360" w:lineRule="auto"/>
        <w:ind w:firstLine="708"/>
        <w:jc w:val="both"/>
        <w:rPr>
          <w:sz w:val="24"/>
        </w:rPr>
      </w:pPr>
      <w:r>
        <w:rPr>
          <w:sz w:val="24"/>
        </w:rPr>
        <w:t>Комитет Сбербанка России по процентным ставкам и лимитам (Комитет по ставкам) устанавливает максимальный и минимальный размер вексельной суммы (номинала) выдаваемого Банком векселя.</w:t>
      </w:r>
    </w:p>
    <w:p w:rsidR="009F754D" w:rsidRDefault="00F76190">
      <w:pPr>
        <w:spacing w:line="360" w:lineRule="auto"/>
        <w:ind w:firstLine="708"/>
        <w:jc w:val="both"/>
        <w:rPr>
          <w:sz w:val="24"/>
        </w:rPr>
      </w:pPr>
      <w:r>
        <w:rPr>
          <w:sz w:val="24"/>
        </w:rPr>
        <w:t>Комитет банка (коллегиальный орган территориального банка Сбербанка России, уполномоченный принимать решения по вопросам, касающимся работы с векселями) в пределах установленных Комитетом по ставкам размеров векселя самостоятельно устанавливает максимальный и минимальный размер вексельной суммы для подчиненных Банков.</w:t>
      </w:r>
    </w:p>
    <w:p w:rsidR="009F754D" w:rsidRDefault="00F76190">
      <w:pPr>
        <w:spacing w:line="360" w:lineRule="auto"/>
        <w:ind w:firstLine="708"/>
        <w:jc w:val="both"/>
        <w:rPr>
          <w:sz w:val="24"/>
        </w:rPr>
      </w:pPr>
      <w:r>
        <w:rPr>
          <w:sz w:val="24"/>
        </w:rPr>
        <w:t>Комитет по ставкам может устанавливать максимальный и минимальный объем средств, привлекаемых под векселя на соответствующий срок, в пределах которого Комитет банка имеет право устанавливать размеры средств, привлекаемых под векселя для подчиненных банков.</w:t>
      </w:r>
    </w:p>
    <w:p w:rsidR="009F754D" w:rsidRDefault="00F76190">
      <w:pPr>
        <w:spacing w:line="360" w:lineRule="auto"/>
        <w:ind w:firstLine="708"/>
        <w:jc w:val="both"/>
        <w:rPr>
          <w:sz w:val="24"/>
        </w:rPr>
      </w:pPr>
      <w:r>
        <w:rPr>
          <w:sz w:val="24"/>
        </w:rPr>
        <w:t>Основанием для выдачи (реализации) векселя является Договор выдачи простого векселя СБ РФ,  в том числе вместе с приложениями и Дополнениями (далее – договор).</w:t>
      </w:r>
    </w:p>
    <w:p w:rsidR="009F754D" w:rsidRDefault="00F76190">
      <w:pPr>
        <w:spacing w:line="360" w:lineRule="auto"/>
        <w:ind w:firstLine="708"/>
        <w:jc w:val="both"/>
        <w:rPr>
          <w:sz w:val="24"/>
        </w:rPr>
      </w:pPr>
      <w:r>
        <w:rPr>
          <w:sz w:val="24"/>
        </w:rPr>
        <w:t>Вексель составляется на основании договора, подготовленного в соответствии с типовой формой (см. Приложения), заключенного между банком и первым владельцем векселя. Договор подготавливается уполномоченными работниками и визируется юридической службой Банка.</w:t>
      </w:r>
    </w:p>
    <w:p w:rsidR="009F754D" w:rsidRDefault="00F76190">
      <w:pPr>
        <w:spacing w:line="360" w:lineRule="auto"/>
        <w:ind w:firstLine="708"/>
        <w:jc w:val="both"/>
        <w:rPr>
          <w:sz w:val="24"/>
        </w:rPr>
      </w:pPr>
      <w:r>
        <w:rPr>
          <w:sz w:val="24"/>
        </w:rPr>
        <w:t>Реализация векселя производится резидентам РФ, в том числе юридическим лицам и их филиалам, физическим лицам, предпринимателям; нерезидентам</w:t>
      </w:r>
    </w:p>
    <w:p w:rsidR="009F754D" w:rsidRDefault="00F76190">
      <w:pPr>
        <w:spacing w:line="360" w:lineRule="auto"/>
        <w:ind w:firstLine="708"/>
        <w:jc w:val="both"/>
        <w:rPr>
          <w:sz w:val="24"/>
        </w:rPr>
      </w:pPr>
      <w:r>
        <w:rPr>
          <w:sz w:val="24"/>
        </w:rPr>
        <w:t>Вексель выдается векселеприобретателю только после поступления на счет Банка полного объема денежных средств, оговоренного в договоре, перечисленных (внесенных) непосредственно самим векселеприобретателем.</w:t>
      </w:r>
    </w:p>
    <w:p w:rsidR="009F754D" w:rsidRDefault="00F76190">
      <w:pPr>
        <w:spacing w:line="360" w:lineRule="auto"/>
        <w:ind w:firstLine="708"/>
        <w:jc w:val="both"/>
        <w:rPr>
          <w:sz w:val="24"/>
        </w:rPr>
      </w:pPr>
      <w:r>
        <w:rPr>
          <w:sz w:val="24"/>
        </w:rPr>
        <w:t>Векселеприобритателю по одному договору может быть выдано несколько векселей. Сумма номиналов всех процентных векселей или цен реализации всех дисконтных векселей должна быть равна сумме средств перечисленных (внесенных) на счет Банка по договору на покупку векселя (векселей).</w:t>
      </w:r>
    </w:p>
    <w:p w:rsidR="009F754D" w:rsidRDefault="00F76190">
      <w:pPr>
        <w:spacing w:line="360" w:lineRule="auto"/>
        <w:ind w:firstLine="708"/>
        <w:jc w:val="both"/>
        <w:rPr>
          <w:sz w:val="24"/>
        </w:rPr>
      </w:pPr>
      <w:r>
        <w:rPr>
          <w:sz w:val="24"/>
        </w:rPr>
        <w:t xml:space="preserve">При выдаче векселя векселедержатель на экземпляре договора, который хранится в банке, делает пометку "Вексель серии ХХ, №хххххх получен по доверенности </w:t>
      </w:r>
      <w:r>
        <w:rPr>
          <w:sz w:val="24"/>
        </w:rPr>
        <w:lastRenderedPageBreak/>
        <w:t>№_от"_"______ 200_г. Дата. Подпись". Выдача векселя осуществляется по акту приема-передачи</w:t>
      </w:r>
      <w:r>
        <w:rPr>
          <w:sz w:val="24"/>
          <w:lang w:val="en-US"/>
        </w:rPr>
        <w:t xml:space="preserve"> (</w:t>
      </w:r>
      <w:r>
        <w:rPr>
          <w:sz w:val="24"/>
        </w:rPr>
        <w:t>образец см. в Приложении).</w:t>
      </w:r>
    </w:p>
    <w:p w:rsidR="009F754D" w:rsidRDefault="00F76190">
      <w:pPr>
        <w:spacing w:line="360" w:lineRule="auto"/>
        <w:ind w:firstLine="708"/>
        <w:jc w:val="both"/>
        <w:rPr>
          <w:sz w:val="24"/>
        </w:rPr>
      </w:pPr>
      <w:r>
        <w:rPr>
          <w:sz w:val="24"/>
        </w:rPr>
        <w:t>Местом платежа по векселю является Банк, выдавший вексель. Оплата векселя производится любому юридическому или физическому лицу – законному владельцу векселя только после получения  из ЦБД ИС “Вексель” подтверждения реквизитов векселя. Банк осуществляет оплату векселя только при его предъявлении. Платеж производится на расчетный счет, если векселедержатель – юридическое лицо или предприниматель, на лицевой счет по вкладу, если векселедержатель – физическое лицо. В настоящее время оплата векселя может быть произведена наличными деньгами.</w:t>
      </w:r>
    </w:p>
    <w:p w:rsidR="009F754D" w:rsidRDefault="00F76190">
      <w:pPr>
        <w:spacing w:line="360" w:lineRule="auto"/>
        <w:ind w:firstLine="708"/>
        <w:jc w:val="both"/>
        <w:rPr>
          <w:sz w:val="24"/>
        </w:rPr>
      </w:pPr>
      <w:r>
        <w:rPr>
          <w:sz w:val="24"/>
        </w:rPr>
        <w:t>Динамика выдачи векселей Сбербанком России за последний год представлена на рис.77</w:t>
      </w:r>
    </w:p>
    <w:p w:rsidR="009F754D" w:rsidRDefault="008859E1">
      <w:pPr>
        <w:spacing w:line="360" w:lineRule="auto"/>
        <w:jc w:val="both"/>
        <w:rPr>
          <w:sz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75pt;margin-top:15.9pt;width:447.15pt;height:279.75pt;z-index:251656704;mso-position-horizontal:absolute;mso-position-horizontal-relative:text;mso-position-vertical:absolute;mso-position-vertical-relative:text" o:allowincell="f">
            <v:textbox>
              <w:txbxContent>
                <w:p w:rsidR="009F754D" w:rsidRDefault="00F76190">
                  <w:r>
                    <w:object w:dxaOrig="14400" w:dyaOrig="9060">
                      <v:shape id="_x0000_i1028" type="#_x0000_t75" style="width:6in;height:271.5pt" o:ole="" fillcolor="window">
                        <v:imagedata r:id="rId9" o:title=""/>
                      </v:shape>
                      <o:OLEObject Type="Embed" ProgID="Excel.Sheet.8" ShapeID="_x0000_i1028" DrawAspect="Content" ObjectID="_1452967417" r:id="rId10"/>
                    </w:object>
                  </w:r>
                </w:p>
              </w:txbxContent>
            </v:textbox>
          </v:shape>
        </w:pict>
      </w: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spacing w:line="360" w:lineRule="auto"/>
        <w:jc w:val="both"/>
        <w:rPr>
          <w:sz w:val="24"/>
        </w:rPr>
      </w:pPr>
    </w:p>
    <w:p w:rsidR="009F754D" w:rsidRDefault="009F754D">
      <w:pPr>
        <w:jc w:val="center"/>
        <w:rPr>
          <w:sz w:val="24"/>
        </w:rPr>
      </w:pPr>
    </w:p>
    <w:p w:rsidR="009F754D" w:rsidRDefault="00F76190">
      <w:pPr>
        <w:spacing w:line="360" w:lineRule="auto"/>
        <w:ind w:firstLine="577"/>
        <w:jc w:val="center"/>
        <w:rPr>
          <w:sz w:val="24"/>
        </w:rPr>
      </w:pPr>
      <w:r>
        <w:rPr>
          <w:sz w:val="24"/>
        </w:rPr>
        <w:t>Динамика выдачи векселей Сбербанком России в 1999г.</w:t>
      </w:r>
    </w:p>
    <w:p w:rsidR="009F754D" w:rsidRDefault="009F754D">
      <w:pPr>
        <w:jc w:val="center"/>
        <w:rPr>
          <w:sz w:val="24"/>
        </w:rPr>
      </w:pPr>
    </w:p>
    <w:p w:rsidR="009F754D" w:rsidRDefault="009F754D">
      <w:pPr>
        <w:jc w:val="center"/>
        <w:rPr>
          <w:sz w:val="24"/>
        </w:rPr>
      </w:pPr>
    </w:p>
    <w:p w:rsidR="009F754D" w:rsidRDefault="009F754D">
      <w:pPr>
        <w:jc w:val="center"/>
        <w:rPr>
          <w:sz w:val="24"/>
        </w:rPr>
      </w:pPr>
    </w:p>
    <w:p w:rsidR="009F754D" w:rsidRDefault="009F754D">
      <w:pPr>
        <w:jc w:val="center"/>
        <w:rPr>
          <w:sz w:val="24"/>
        </w:rPr>
      </w:pPr>
    </w:p>
    <w:p w:rsidR="009F754D" w:rsidRDefault="009F754D">
      <w:pPr>
        <w:spacing w:line="360" w:lineRule="auto"/>
        <w:ind w:firstLine="708"/>
        <w:jc w:val="both"/>
        <w:rPr>
          <w:sz w:val="24"/>
        </w:rPr>
      </w:pPr>
    </w:p>
    <w:p w:rsidR="009F754D" w:rsidRDefault="00F76190">
      <w:pPr>
        <w:spacing w:line="360" w:lineRule="auto"/>
        <w:ind w:firstLine="708"/>
        <w:jc w:val="both"/>
        <w:rPr>
          <w:sz w:val="24"/>
        </w:rPr>
      </w:pPr>
      <w:r>
        <w:rPr>
          <w:sz w:val="24"/>
        </w:rPr>
        <w:t xml:space="preserve">Предприятие-инвестор для расчетов с поставщиками может прибегнуть к вексельному кредиту. Вексельный кредит может быть предъявительским и векселедательским. Первая форма присуща предприятиям, широко предоставляющим коммерческий кредит своим покупателям и заказчикам, и, следовательно, имеющим солидный вексельный портфель, </w:t>
      </w:r>
      <w:r>
        <w:rPr>
          <w:sz w:val="24"/>
        </w:rPr>
        <w:lastRenderedPageBreak/>
        <w:t xml:space="preserve">часть которого и предъявляется банку для учета (продажи). Предприятия же, не обладающие сколько-нибудь значимым вексельным портфелем могут пользоваться вексельным кредитом в форме векселедательского. Итак, как правило, векселедательский кредит нужен покупателям, а предъявительский – продавцам. </w:t>
      </w:r>
    </w:p>
    <w:p w:rsidR="009F754D" w:rsidRDefault="00F76190">
      <w:pPr>
        <w:spacing w:line="360" w:lineRule="auto"/>
        <w:ind w:firstLine="708"/>
        <w:jc w:val="both"/>
        <w:rPr>
          <w:sz w:val="24"/>
        </w:rPr>
      </w:pPr>
      <w:r>
        <w:rPr>
          <w:sz w:val="24"/>
        </w:rPr>
        <w:t>Учет векселей (предъявительский кредит). Предприятие может учесть вексель в банке до наступления срока платежа по нему, то есть передать банку все права на вексель(продать) по индоссаменту, получив вместо него вексельную сумму, уменьшенную на учетный процент (дисконт) за досрочное получение денег (так называемый учетный или предъявительский кредит). В этом случае к банку переходит и возможный риск неполучения платежа, но следует помнить, что предприятие в этом случае вместе с другими ответственными по векселю лицами несет перед банком солидарную ответственность. Однако банки, как правило, принимают к учету только надежные векселя. Это означает, что ответственными по векселю лицами должны быть лица с надежной с точки зрения банка платежеспособностью, с которых может быть взыскан долг в случае неплатежа. Центральные банки предъявляют особые требования к векселям для учета. Эти требования призваны препятствовать экономически необоснованному расширению кредита. Основными требованиями являются:</w:t>
      </w:r>
    </w:p>
    <w:p w:rsidR="009F754D" w:rsidRDefault="00F76190">
      <w:pPr>
        <w:numPr>
          <w:ilvl w:val="0"/>
          <w:numId w:val="9"/>
        </w:numPr>
        <w:tabs>
          <w:tab w:val="clear" w:pos="360"/>
          <w:tab w:val="num" w:pos="1068"/>
        </w:tabs>
        <w:spacing w:line="360" w:lineRule="auto"/>
        <w:ind w:left="1068"/>
        <w:jc w:val="both"/>
        <w:rPr>
          <w:sz w:val="24"/>
        </w:rPr>
      </w:pPr>
      <w:r>
        <w:rPr>
          <w:sz w:val="24"/>
        </w:rPr>
        <w:t>Вексель должен быть юридически надежен (правильно оформлен, подписи подлинны, полномочия подписавших достаточны).</w:t>
      </w:r>
    </w:p>
    <w:p w:rsidR="009F754D" w:rsidRDefault="00F76190">
      <w:pPr>
        <w:numPr>
          <w:ilvl w:val="0"/>
          <w:numId w:val="9"/>
        </w:numPr>
        <w:tabs>
          <w:tab w:val="clear" w:pos="360"/>
          <w:tab w:val="num" w:pos="1068"/>
        </w:tabs>
        <w:spacing w:line="360" w:lineRule="auto"/>
        <w:ind w:left="1068"/>
        <w:jc w:val="both"/>
        <w:rPr>
          <w:sz w:val="24"/>
        </w:rPr>
      </w:pPr>
      <w:r>
        <w:rPr>
          <w:sz w:val="24"/>
        </w:rPr>
        <w:t>Учитывающий банк должен проверить кредитоспособность клиента, а также проанализировать экономическое положение индоссантов.</w:t>
      </w:r>
    </w:p>
    <w:p w:rsidR="009F754D" w:rsidRDefault="00F76190">
      <w:pPr>
        <w:numPr>
          <w:ilvl w:val="0"/>
          <w:numId w:val="9"/>
        </w:numPr>
        <w:tabs>
          <w:tab w:val="clear" w:pos="360"/>
          <w:tab w:val="num" w:pos="1068"/>
        </w:tabs>
        <w:spacing w:line="360" w:lineRule="auto"/>
        <w:ind w:left="1068"/>
        <w:jc w:val="both"/>
        <w:rPr>
          <w:sz w:val="24"/>
        </w:rPr>
      </w:pPr>
      <w:r>
        <w:rPr>
          <w:sz w:val="24"/>
        </w:rPr>
        <w:t>Вексель должен иметь товарное происхождение, которое может быть подтверждено договором поставки продукции, выполнения работ, оказания услуг, отгрузочными документами.</w:t>
      </w:r>
    </w:p>
    <w:p w:rsidR="009F754D" w:rsidRDefault="00F76190">
      <w:pPr>
        <w:numPr>
          <w:ilvl w:val="0"/>
          <w:numId w:val="9"/>
        </w:numPr>
        <w:tabs>
          <w:tab w:val="clear" w:pos="360"/>
          <w:tab w:val="num" w:pos="1068"/>
        </w:tabs>
        <w:spacing w:line="360" w:lineRule="auto"/>
        <w:ind w:left="1068"/>
        <w:jc w:val="both"/>
        <w:rPr>
          <w:sz w:val="24"/>
        </w:rPr>
      </w:pPr>
      <w:r>
        <w:rPr>
          <w:sz w:val="24"/>
        </w:rPr>
        <w:t>Векселедатель не допускал ранее свои векселя до протеста.</w:t>
      </w:r>
    </w:p>
    <w:p w:rsidR="009F754D" w:rsidRDefault="00F76190">
      <w:pPr>
        <w:spacing w:line="360" w:lineRule="auto"/>
        <w:ind w:firstLine="708"/>
        <w:jc w:val="both"/>
        <w:rPr>
          <w:sz w:val="24"/>
        </w:rPr>
      </w:pPr>
      <w:r>
        <w:rPr>
          <w:sz w:val="24"/>
        </w:rPr>
        <w:t>Для проверки кредитоспособности банк требует от предприятия анкету о хозяйственном положении, последний баланс и годовой отчет, производственно-хозяйственный план, устав и некоторые другие документы. Проверив кредитоспособность клиента, банк определяет размер учетного кредита – сумму, в пределах которой клиент (если он постоянный и надежный) может учитывать векселя. В этих пределах клиент постоянно учитывает появляющиеся у него векселя, банк лишь проверяет их надежность и следит за тем, чтобы сумма всех учтенных за вычетом оплаченных, не превышала установленный клиенту размер учетного кредита.</w:t>
      </w:r>
    </w:p>
    <w:p w:rsidR="009F754D" w:rsidRDefault="00F76190">
      <w:pPr>
        <w:pStyle w:val="3"/>
        <w:ind w:firstLine="426"/>
      </w:pPr>
      <w:r>
        <w:t xml:space="preserve">Учетный кредит оформляется следующим образом: на основании кредитной заявки клиента банк решает после предварительной проверки его кредитоспособности, готов ли он учитывать предъявляемые этим клиентом векселя. Соглашаясь на учет, банк сообщает </w:t>
      </w:r>
      <w:r>
        <w:lastRenderedPageBreak/>
        <w:t>клиенту об открытии кредитной линии и условиях учета. В дальнейшем предприятие предоставляет в банк векселя с бланковой передаточной надписью. К векселям предприятие прилагает реестр. Контролер, принимающий векселя, проверяет соответствие данных реестра и векселей при нем, безупречность форм векселей; наличие в реестре полных и точных наименований и адресов лиц, обязанных по векселям; наличие достаточного срока до платежа; наличие в месте платежа филиала или корреспондента банка, а также нотариуса и суда. Затем в банке составляется перечневая ведомость, которая вместе с реестром и векселями направляется на рассмотрение учетно-ссудного комитета или руководства банка. Поступившие векселя подвергаются тщательной оценке. На ее основе банк принимает решение об учете и о размере учетной ставки или возврате векселей.</w:t>
      </w:r>
    </w:p>
    <w:p w:rsidR="009F754D" w:rsidRDefault="00F76190">
      <w:pPr>
        <w:pStyle w:val="20"/>
      </w:pPr>
      <w:r>
        <w:t xml:space="preserve">Сбербанк России не осуществляет операций по учету векселей в классическом понимании этой операции, поскольку не работает с векселями сторонних эмитентов. Свои же векселя Сбербанк принимает к досрочному погашению, однако эта операция существенно упрощается отсутствием фазы проверки кредитоспособности векселедателя. </w:t>
      </w:r>
    </w:p>
    <w:p w:rsidR="009F754D" w:rsidRDefault="00F76190">
      <w:pPr>
        <w:spacing w:line="360" w:lineRule="auto"/>
        <w:ind w:firstLine="708"/>
        <w:jc w:val="both"/>
        <w:rPr>
          <w:sz w:val="24"/>
        </w:rPr>
      </w:pPr>
      <w:r>
        <w:rPr>
          <w:sz w:val="24"/>
        </w:rPr>
        <w:t>Досрочная оплата векселей производится с применением дисконтных множителей, устанавливаемых Комитетом по ставкам. Сумма, выплачиваемая клиенту, рассчитывается следующим образом:</w:t>
      </w:r>
    </w:p>
    <w:p w:rsidR="009F754D" w:rsidRDefault="00F76190">
      <w:pPr>
        <w:spacing w:line="360" w:lineRule="auto"/>
        <w:ind w:firstLine="708"/>
        <w:jc w:val="right"/>
        <w:rPr>
          <w:sz w:val="24"/>
        </w:rPr>
      </w:pPr>
      <w:r>
        <w:rPr>
          <w:position w:val="-28"/>
        </w:rPr>
        <w:object w:dxaOrig="1520" w:dyaOrig="740">
          <v:shape id="_x0000_i1029" type="#_x0000_t75" style="width:75.75pt;height:36.75pt" o:ole="" fillcolor="window">
            <v:imagedata r:id="rId11" o:title=""/>
          </v:shape>
          <o:OLEObject Type="Embed" ProgID="Equation.3" ShapeID="_x0000_i1029" DrawAspect="Content" ObjectID="_1452967415" r:id="rId12"/>
        </w:object>
      </w:r>
      <w:r>
        <w:rPr>
          <w:sz w:val="24"/>
        </w:rPr>
        <w:t>, где                                                           ( )</w:t>
      </w:r>
    </w:p>
    <w:p w:rsidR="009F754D" w:rsidRDefault="009F754D">
      <w:pPr>
        <w:spacing w:line="360" w:lineRule="auto"/>
        <w:ind w:firstLine="708"/>
        <w:jc w:val="both"/>
        <w:rPr>
          <w:sz w:val="24"/>
        </w:rPr>
      </w:pPr>
    </w:p>
    <w:p w:rsidR="009F754D" w:rsidRDefault="00F76190">
      <w:pPr>
        <w:spacing w:line="360" w:lineRule="auto"/>
        <w:ind w:firstLine="708"/>
        <w:jc w:val="both"/>
        <w:rPr>
          <w:sz w:val="24"/>
        </w:rPr>
      </w:pPr>
      <w:r>
        <w:rPr>
          <w:sz w:val="24"/>
        </w:rPr>
        <w:t>P- сумма, выплачиваемая клиенту;</w:t>
      </w:r>
    </w:p>
    <w:p w:rsidR="009F754D" w:rsidRDefault="00F76190">
      <w:pPr>
        <w:spacing w:line="360" w:lineRule="auto"/>
        <w:ind w:firstLine="708"/>
        <w:jc w:val="both"/>
        <w:rPr>
          <w:sz w:val="24"/>
        </w:rPr>
      </w:pPr>
      <w:r>
        <w:rPr>
          <w:sz w:val="24"/>
          <w:lang w:val="en-US"/>
        </w:rPr>
        <w:t>Dm -</w:t>
      </w:r>
      <w:r>
        <w:rPr>
          <w:sz w:val="24"/>
        </w:rPr>
        <w:t xml:space="preserve"> дисконтный множитель, соответствующий сроку с даты, следующей за днем предъявления векселя к досрочной оплате, по начальную дату наступления срока платежа по векселю (включительно).</w:t>
      </w:r>
    </w:p>
    <w:p w:rsidR="009F754D" w:rsidRDefault="00F76190">
      <w:pPr>
        <w:spacing w:line="360" w:lineRule="auto"/>
        <w:ind w:firstLine="708"/>
        <w:jc w:val="both"/>
        <w:rPr>
          <w:sz w:val="24"/>
        </w:rPr>
      </w:pPr>
      <w:r>
        <w:rPr>
          <w:sz w:val="24"/>
        </w:rPr>
        <w:t>Значения дисконтных множителей, устанавливаемых Комитетом по ставкам, являются предельными (максимальными) и учреждения СБ РФ вправе применять более низкие значения. Например, дисконтный множитель при предъявлении векселя за 30 дней до погашения составляет 98,2; за 60 - 96,42; за 90 - 94,21(данные по Воронежскому банку СБ РФ);</w:t>
      </w:r>
    </w:p>
    <w:p w:rsidR="009F754D" w:rsidRDefault="00F76190">
      <w:pPr>
        <w:spacing w:line="360" w:lineRule="auto"/>
        <w:ind w:firstLine="708"/>
        <w:jc w:val="both"/>
        <w:rPr>
          <w:sz w:val="24"/>
        </w:rPr>
      </w:pPr>
      <w:r>
        <w:rPr>
          <w:sz w:val="24"/>
        </w:rPr>
        <w:t>С - сумма, которая могла быть выплачена клиенту при условии предъявления векселя к оплате в срок.</w:t>
      </w:r>
    </w:p>
    <w:p w:rsidR="009F754D" w:rsidRDefault="00F76190">
      <w:pPr>
        <w:spacing w:line="360" w:lineRule="auto"/>
        <w:ind w:firstLine="708"/>
        <w:jc w:val="both"/>
        <w:rPr>
          <w:sz w:val="24"/>
          <w:lang w:val="en-US"/>
        </w:rPr>
      </w:pPr>
      <w:r>
        <w:rPr>
          <w:sz w:val="24"/>
        </w:rPr>
        <w:t xml:space="preserve">При этом в случае досрочной оплаты дисконтного векселя: </w:t>
      </w:r>
      <w:r>
        <w:rPr>
          <w:position w:val="-12"/>
        </w:rPr>
        <w:object w:dxaOrig="200" w:dyaOrig="400">
          <v:shape id="_x0000_i1030" type="#_x0000_t75" style="width:9.75pt;height:20.25pt" o:ole="" fillcolor="window">
            <v:imagedata r:id="rId13" o:title=""/>
          </v:shape>
          <o:OLEObject Type="Embed" ProgID="Equation.3" ShapeID="_x0000_i1030" DrawAspect="Content" ObjectID="_1452967416" r:id="rId14"/>
        </w:object>
      </w:r>
      <w:r>
        <w:rPr>
          <w:sz w:val="24"/>
        </w:rPr>
        <w:t>С</w:t>
      </w:r>
      <w:r>
        <w:rPr>
          <w:sz w:val="24"/>
          <w:lang w:val="en-US"/>
        </w:rPr>
        <w:t xml:space="preserve"> </w:t>
      </w:r>
      <w:r>
        <w:rPr>
          <w:sz w:val="24"/>
        </w:rPr>
        <w:t>=</w:t>
      </w:r>
      <w:r>
        <w:rPr>
          <w:sz w:val="24"/>
          <w:lang w:val="en-US"/>
        </w:rPr>
        <w:t xml:space="preserve"> N</w:t>
      </w:r>
      <w:r>
        <w:rPr>
          <w:sz w:val="24"/>
        </w:rPr>
        <w:t xml:space="preserve">; процентного векселя </w:t>
      </w:r>
      <w:r>
        <w:rPr>
          <w:sz w:val="24"/>
          <w:lang w:val="en-US"/>
        </w:rPr>
        <w:t xml:space="preserve">C =N + S, где </w:t>
      </w:r>
    </w:p>
    <w:p w:rsidR="009F754D" w:rsidRDefault="00F76190">
      <w:pPr>
        <w:spacing w:line="360" w:lineRule="auto"/>
        <w:ind w:firstLine="708"/>
        <w:jc w:val="both"/>
        <w:rPr>
          <w:sz w:val="24"/>
        </w:rPr>
      </w:pPr>
      <w:r>
        <w:rPr>
          <w:sz w:val="24"/>
          <w:lang w:val="en-US"/>
        </w:rPr>
        <w:t xml:space="preserve">S - </w:t>
      </w:r>
      <w:r>
        <w:rPr>
          <w:sz w:val="24"/>
        </w:rPr>
        <w:t>сумма процентов;</w:t>
      </w:r>
    </w:p>
    <w:p w:rsidR="009F754D" w:rsidRDefault="00F76190">
      <w:pPr>
        <w:spacing w:line="360" w:lineRule="auto"/>
        <w:ind w:firstLine="708"/>
        <w:jc w:val="both"/>
        <w:rPr>
          <w:sz w:val="24"/>
        </w:rPr>
      </w:pPr>
      <w:r>
        <w:rPr>
          <w:sz w:val="24"/>
          <w:lang w:val="en-US"/>
        </w:rPr>
        <w:t>N</w:t>
      </w:r>
      <w:r>
        <w:rPr>
          <w:sz w:val="24"/>
        </w:rPr>
        <w:t xml:space="preserve"> - номинал векселя.</w:t>
      </w:r>
    </w:p>
    <w:p w:rsidR="009F754D" w:rsidRDefault="00F76190">
      <w:pPr>
        <w:spacing w:line="360" w:lineRule="auto"/>
        <w:ind w:firstLine="708"/>
        <w:jc w:val="both"/>
        <w:rPr>
          <w:sz w:val="24"/>
        </w:rPr>
      </w:pPr>
      <w:r>
        <w:rPr>
          <w:sz w:val="24"/>
        </w:rPr>
        <w:lastRenderedPageBreak/>
        <w:t>Досрочная оплата векселя производится на основании договора купли-продажи, заключенного между Банком  и векселедержателем (образец договора см. в Приложении)</w:t>
      </w:r>
    </w:p>
    <w:p w:rsidR="009F754D" w:rsidRDefault="00F76190">
      <w:pPr>
        <w:spacing w:line="360" w:lineRule="auto"/>
        <w:ind w:firstLine="708"/>
        <w:jc w:val="both"/>
        <w:rPr>
          <w:sz w:val="24"/>
        </w:rPr>
      </w:pPr>
      <w:r>
        <w:rPr>
          <w:sz w:val="24"/>
        </w:rPr>
        <w:t>На векселе, принятом к досрочной оплате, последний индоссамент должен быть бланковым или оформленным на Сбербанк России.</w:t>
      </w:r>
    </w:p>
    <w:p w:rsidR="009F754D" w:rsidRDefault="009F754D">
      <w:pPr>
        <w:spacing w:line="360" w:lineRule="auto"/>
        <w:ind w:firstLine="567"/>
        <w:jc w:val="both"/>
        <w:rPr>
          <w:sz w:val="24"/>
        </w:rPr>
      </w:pPr>
    </w:p>
    <w:p w:rsidR="009F754D" w:rsidRDefault="00F76190">
      <w:pPr>
        <w:pStyle w:val="4"/>
        <w:jc w:val="both"/>
      </w:pPr>
      <w:r>
        <w:t>Векселедательский кредит. Суть векселедательского кредита состоит в следующем. Предприятие нуждается в оборотных средствах. Продавец отказывается поставлять ему товар с отсрочкой платежа (предоставлять коммерческий кредит). Например, потому что у него по разным причинам нет уверенности в оплате векселя, которым оформляется поставка товара с отсрочкой платежа. Тогда, чтобы повысить надежность векселя предприятие-покупатель обращается за поручительством к третьему лицу, достаточно хорошо известному своей кредитоспособностью. Способов выдачи этого поручительства несколько, векселедательский кредит по сути своей один из них. Классическая схема этой формы кредита состоит в акцепте банком трассированных на него клиентом переводных векселей. Наша хозяйственная специфика вносит свои поправки в классические схемы. В этом случае предприятие заключает со своим банком кредитное соглашение, согласно которому получает в свое распоряжение простые векселя, выписанные банком на него. Таких векселей может быть несколько, разбитых по срокам и суммам. Эти векселя, как правило, делаются сроками "во столько-то времени после предъявления" или "по предъявлении, но не ранее определенной даты". По кредитному соглашению векселедержатель обязан к определенной дате предоставить банку покрытие, соответствующее общей сумме полученных векселей. И, разумеется, уплатить комиссию банку. Банк, хотя и не задействует в полной мере своих кредитных ресурсов (кроме затрат на резервирование), ограничен в своей способности выпускать такие векселя рамками нормативов ликвидности, устанавливаемых ЦБ. Такая сделка имеет множество вариантов, раз от раза меняющихся в зависимости от интересов клиента, банка и конъюнктуры. В результате ее рождается товарный вексель, вызванный потребностью хозяйственного оборота и подкрепленный репутацией банка как главного должника по нему. Это одна из форм осложнения коммерческого кредита банковским, их сращивания.</w:t>
      </w:r>
    </w:p>
    <w:p w:rsidR="009F754D" w:rsidRDefault="00F76190">
      <w:pPr>
        <w:spacing w:line="360" w:lineRule="auto"/>
        <w:ind w:firstLine="708"/>
        <w:jc w:val="both"/>
        <w:rPr>
          <w:sz w:val="24"/>
        </w:rPr>
      </w:pPr>
      <w:r>
        <w:rPr>
          <w:sz w:val="24"/>
        </w:rPr>
        <w:t>Рассмотрим механизм предоставления векселедательского кредита на примере деятельности Сбербанка</w:t>
      </w:r>
      <w:r>
        <w:t xml:space="preserve"> </w:t>
      </w:r>
      <w:r>
        <w:rPr>
          <w:sz w:val="24"/>
        </w:rPr>
        <w:t>России.</w:t>
      </w:r>
    </w:p>
    <w:p w:rsidR="009F754D" w:rsidRDefault="00F76190">
      <w:pPr>
        <w:spacing w:line="360" w:lineRule="auto"/>
        <w:ind w:firstLine="708"/>
        <w:jc w:val="both"/>
        <w:rPr>
          <w:sz w:val="24"/>
        </w:rPr>
      </w:pPr>
      <w:r>
        <w:rPr>
          <w:sz w:val="24"/>
        </w:rPr>
        <w:t xml:space="preserve"> Предоставление кредитов с использованием векселей производится в соответствии с "Регламентом предоставления кредитов юридическим лицам с применением векселей Сбербанка России" № 446-р от 24.07.98г., Регламентом предоставления кредитов юридическим лицам Сбербанком России и его филиалами" от 08.12097г. № 285-р, </w:t>
      </w:r>
      <w:r>
        <w:rPr>
          <w:sz w:val="24"/>
        </w:rPr>
        <w:lastRenderedPageBreak/>
        <w:t>"Положением о простых векселях Сбербанка России", а также с другими действующими нормативными актами Сбербанка России.</w:t>
      </w:r>
    </w:p>
    <w:p w:rsidR="009F754D" w:rsidRDefault="00F76190">
      <w:pPr>
        <w:spacing w:line="360" w:lineRule="auto"/>
        <w:ind w:firstLine="708"/>
        <w:jc w:val="both"/>
        <w:rPr>
          <w:sz w:val="24"/>
        </w:rPr>
      </w:pPr>
      <w:r>
        <w:rPr>
          <w:sz w:val="24"/>
        </w:rPr>
        <w:t>Под кредитом с применением векселей понимается кредит, выданный для приобретения векселя(ей) с целью последующего использования этих векселей в качестве расчетно-платежного средства/11/.</w:t>
      </w:r>
    </w:p>
    <w:p w:rsidR="009F754D" w:rsidRDefault="00F76190">
      <w:pPr>
        <w:spacing w:line="360" w:lineRule="auto"/>
        <w:ind w:firstLine="708"/>
        <w:jc w:val="both"/>
        <w:rPr>
          <w:sz w:val="24"/>
        </w:rPr>
      </w:pPr>
      <w:r>
        <w:rPr>
          <w:sz w:val="24"/>
        </w:rPr>
        <w:t>Кредиты с применением векселей предоставляются:</w:t>
      </w:r>
    </w:p>
    <w:p w:rsidR="009F754D" w:rsidRDefault="00F76190">
      <w:pPr>
        <w:numPr>
          <w:ilvl w:val="0"/>
          <w:numId w:val="10"/>
        </w:numPr>
        <w:tabs>
          <w:tab w:val="num" w:pos="1068"/>
        </w:tabs>
        <w:spacing w:line="360" w:lineRule="auto"/>
        <w:jc w:val="both"/>
        <w:rPr>
          <w:sz w:val="24"/>
        </w:rPr>
      </w:pPr>
      <w:r>
        <w:rPr>
          <w:sz w:val="24"/>
        </w:rPr>
        <w:t>резидентам РФ - юридическим лицам любой формы собственности, предусмотренной действующим законодательством РФ;</w:t>
      </w:r>
    </w:p>
    <w:p w:rsidR="009F754D" w:rsidRDefault="00F76190">
      <w:pPr>
        <w:numPr>
          <w:ilvl w:val="0"/>
          <w:numId w:val="11"/>
        </w:numPr>
        <w:tabs>
          <w:tab w:val="num" w:pos="1068"/>
        </w:tabs>
        <w:spacing w:line="360" w:lineRule="auto"/>
        <w:jc w:val="both"/>
        <w:rPr>
          <w:sz w:val="24"/>
        </w:rPr>
      </w:pPr>
      <w:r>
        <w:rPr>
          <w:sz w:val="24"/>
        </w:rPr>
        <w:t>нерезидентам РФ - юридическим лицам в соответствии с "Положением о простых векселях СБ РФ" после согласования данного вопроса с Комитетом Сбербанка России по процентным ставкам и лимитам.</w:t>
      </w:r>
    </w:p>
    <w:p w:rsidR="009F754D" w:rsidRDefault="00F76190">
      <w:pPr>
        <w:spacing w:line="360" w:lineRule="auto"/>
        <w:ind w:firstLine="577"/>
        <w:jc w:val="both"/>
        <w:rPr>
          <w:sz w:val="24"/>
        </w:rPr>
      </w:pPr>
      <w:r>
        <w:rPr>
          <w:sz w:val="24"/>
        </w:rPr>
        <w:t>Кредиты с применением векселей могут предоставляться на приобретение простых дисконтных рублевых и валютных векселей СБ РФ сроком платежа "по предъявлении, но не ранее" или простых дисконтных векселей СБ РФ сроком платежа "на определенный день".</w:t>
      </w:r>
    </w:p>
    <w:p w:rsidR="009F754D" w:rsidRDefault="00F76190">
      <w:pPr>
        <w:spacing w:line="360" w:lineRule="auto"/>
        <w:ind w:firstLine="577"/>
        <w:jc w:val="both"/>
        <w:rPr>
          <w:sz w:val="24"/>
        </w:rPr>
      </w:pPr>
      <w:r>
        <w:rPr>
          <w:sz w:val="24"/>
        </w:rPr>
        <w:t>Реквизиты векселей должны полностью соответствовать требованиям "Положения о простых векселях Сбербанка России"</w:t>
      </w:r>
    </w:p>
    <w:p w:rsidR="009F754D" w:rsidRDefault="00F76190">
      <w:pPr>
        <w:spacing w:line="360" w:lineRule="auto"/>
        <w:ind w:firstLine="577"/>
        <w:jc w:val="both"/>
        <w:rPr>
          <w:sz w:val="24"/>
        </w:rPr>
      </w:pPr>
      <w:r>
        <w:rPr>
          <w:sz w:val="24"/>
        </w:rPr>
        <w:t>Валюта предоставляемого кредита и валюта приобретаемого векселя должны быть одинаковыми.</w:t>
      </w:r>
    </w:p>
    <w:p w:rsidR="009F754D" w:rsidRDefault="00F76190">
      <w:pPr>
        <w:spacing w:line="360" w:lineRule="auto"/>
        <w:ind w:firstLine="577"/>
        <w:jc w:val="both"/>
        <w:rPr>
          <w:sz w:val="24"/>
        </w:rPr>
      </w:pPr>
      <w:r>
        <w:rPr>
          <w:sz w:val="24"/>
        </w:rPr>
        <w:t>Кредит с применением векселей может быть предоставлен на приобретение как одного, так и нескольких векселей. Сумма номиналов приобретаемых векселей должна быть равна сумме предоставляемого кредита. Номинал векселя должен находиться в пределах максимального и минимального размера вексельной суммы, установленной Комитетом Сбербанка России по процентным ставкам и лимитам.</w:t>
      </w:r>
    </w:p>
    <w:p w:rsidR="009F754D" w:rsidRDefault="00F76190">
      <w:pPr>
        <w:spacing w:line="360" w:lineRule="auto"/>
        <w:ind w:firstLine="577"/>
        <w:jc w:val="both"/>
        <w:rPr>
          <w:sz w:val="24"/>
        </w:rPr>
      </w:pPr>
      <w:r>
        <w:rPr>
          <w:sz w:val="24"/>
        </w:rPr>
        <w:t>Кредиты с применением векселей предоставляются на срок, не превышающий максимального срока, на который Комитетом по процентным ставкам и лимитам утверждены минимальные ставки размещения ресурсов в коммерческое кредитование. Комитетом по предоставлению кредитов инвестиций может быть принято решение о предоставлении кредита на более длительный срок.</w:t>
      </w:r>
    </w:p>
    <w:p w:rsidR="009F754D" w:rsidRDefault="00F76190">
      <w:pPr>
        <w:spacing w:line="360" w:lineRule="auto"/>
        <w:ind w:firstLine="577"/>
        <w:jc w:val="both"/>
        <w:rPr>
          <w:sz w:val="24"/>
        </w:rPr>
      </w:pPr>
      <w:r>
        <w:rPr>
          <w:sz w:val="24"/>
        </w:rPr>
        <w:t>Срок погашения кредита с применением векселей устанавливается по согласованию сторон:</w:t>
      </w:r>
    </w:p>
    <w:p w:rsidR="009F754D" w:rsidRDefault="00F76190">
      <w:pPr>
        <w:numPr>
          <w:ilvl w:val="0"/>
          <w:numId w:val="12"/>
        </w:numPr>
        <w:spacing w:line="360" w:lineRule="auto"/>
        <w:ind w:firstLine="66"/>
        <w:jc w:val="both"/>
        <w:rPr>
          <w:sz w:val="24"/>
        </w:rPr>
      </w:pPr>
      <w:r>
        <w:rPr>
          <w:sz w:val="24"/>
        </w:rPr>
        <w:t>в пределах срока платежа по векселю. В этом случае по кредитному договору устанавливается ставка срочных процентов не ниже минимальной ставки, утвержденной Комитетом по процентным ставкам и лимитам для кредитов с применением векселей;</w:t>
      </w:r>
    </w:p>
    <w:p w:rsidR="009F754D" w:rsidRDefault="00F76190">
      <w:pPr>
        <w:numPr>
          <w:ilvl w:val="0"/>
          <w:numId w:val="12"/>
        </w:numPr>
        <w:spacing w:line="360" w:lineRule="auto"/>
        <w:ind w:firstLine="66"/>
        <w:jc w:val="both"/>
        <w:rPr>
          <w:sz w:val="24"/>
        </w:rPr>
      </w:pPr>
      <w:r>
        <w:rPr>
          <w:sz w:val="24"/>
        </w:rPr>
        <w:t xml:space="preserve">срок погашения кредита наступает позднее срока платежа по векселю. В этом случае на период с момента выдачи кредита до наступления срока платежа по векселю по кредитному договору устанавливается ставка срочных процентов не ниже минимальной </w:t>
      </w:r>
      <w:r>
        <w:rPr>
          <w:sz w:val="24"/>
        </w:rPr>
        <w:lastRenderedPageBreak/>
        <w:t>ставки, утвержденной Комитетом по процентным ставкам и лимитам для кредитов с применением векселей; за период с даты наступления срока платежа по векселю до наступления срока погашения по кредитному договору устанавливается ставка срочных процентов, утвержденная Комитетом Сбербанка России по процентным ставкам и лимитам для кредитов в денежной форме на срок соответствующий периоду времени с даты наступления платежа по векселю до даты погашения по кредитному договору.</w:t>
      </w:r>
    </w:p>
    <w:p w:rsidR="009F754D" w:rsidRDefault="00F76190">
      <w:pPr>
        <w:spacing w:line="360" w:lineRule="auto"/>
        <w:ind w:firstLine="567"/>
        <w:jc w:val="both"/>
        <w:rPr>
          <w:sz w:val="24"/>
        </w:rPr>
      </w:pPr>
      <w:r>
        <w:rPr>
          <w:sz w:val="24"/>
        </w:rPr>
        <w:t>Вопрос о пролонгации кредита с применением векселей может приниматься к рассмотрению при соблюдении следующих условий:</w:t>
      </w:r>
    </w:p>
    <w:p w:rsidR="009F754D" w:rsidRDefault="00F76190">
      <w:pPr>
        <w:numPr>
          <w:ilvl w:val="0"/>
          <w:numId w:val="13"/>
        </w:numPr>
        <w:tabs>
          <w:tab w:val="clear" w:pos="360"/>
          <w:tab w:val="num" w:pos="0"/>
        </w:tabs>
        <w:spacing w:line="360" w:lineRule="auto"/>
        <w:ind w:left="0" w:firstLine="426"/>
        <w:jc w:val="both"/>
        <w:rPr>
          <w:sz w:val="24"/>
        </w:rPr>
      </w:pPr>
      <w:r>
        <w:rPr>
          <w:sz w:val="24"/>
        </w:rPr>
        <w:t>с даты пролонгации по кредитному договору устанавливается ставка процентов не ниже соответствующей процентной ставки по кредитам в денежной форме, утвержденной Комитетом СБ РФ по процентным ставкам и лимитам. Ставка определяется с учетом валюты предоставленного кредита и срока его пролонгации;</w:t>
      </w:r>
    </w:p>
    <w:p w:rsidR="009F754D" w:rsidRDefault="00F76190">
      <w:pPr>
        <w:numPr>
          <w:ilvl w:val="0"/>
          <w:numId w:val="13"/>
        </w:numPr>
        <w:spacing w:line="360" w:lineRule="auto"/>
        <w:ind w:left="0" w:firstLine="426"/>
        <w:jc w:val="both"/>
        <w:rPr>
          <w:sz w:val="24"/>
        </w:rPr>
      </w:pPr>
      <w:r>
        <w:rPr>
          <w:sz w:val="24"/>
        </w:rPr>
        <w:t>заемщиком предоставляется дополнительное обеспечение выполнения обязательств по кредиту, возникающих в связи с изменением процентной ставки и условий договора.</w:t>
      </w:r>
    </w:p>
    <w:p w:rsidR="009F754D" w:rsidRDefault="00F76190">
      <w:pPr>
        <w:spacing w:line="360" w:lineRule="auto"/>
        <w:ind w:firstLine="567"/>
        <w:jc w:val="both"/>
        <w:rPr>
          <w:sz w:val="24"/>
        </w:rPr>
      </w:pPr>
      <w:r>
        <w:rPr>
          <w:sz w:val="24"/>
        </w:rPr>
        <w:t>Порядок предоставления кредита с применением векселей в части предоставления кредита, обеспечения, перечня предоставляемых заемщиком документов, анализа кредитоспособности заемщика, рассмотрения вопроса о предоставлении кредита, оформления договоров и их сопровождения, открытия и проведения операций по ссудному счету и бухгалтерского учета определяется "Регламентом предоставления кредитов юридическим лицам Сбербанка России и его филиалам" от 8 декабря 1997г. № 285-р.</w:t>
      </w:r>
    </w:p>
    <w:p w:rsidR="009F754D" w:rsidRDefault="00F76190">
      <w:pPr>
        <w:spacing w:line="360" w:lineRule="auto"/>
        <w:ind w:firstLine="567"/>
        <w:jc w:val="both"/>
        <w:rPr>
          <w:sz w:val="24"/>
        </w:rPr>
      </w:pPr>
      <w:r>
        <w:rPr>
          <w:sz w:val="24"/>
        </w:rPr>
        <w:t>Кредиты с применением векселей предоставляются на договорной основе с соблюдением основных принципов кредитования. С учетом параметров конкретной сделки при предоставлении кредита с применением векселей с заемщиком заключается  один из следующих договоров:</w:t>
      </w:r>
    </w:p>
    <w:p w:rsidR="009F754D" w:rsidRDefault="00F76190">
      <w:pPr>
        <w:numPr>
          <w:ilvl w:val="0"/>
          <w:numId w:val="14"/>
        </w:numPr>
        <w:spacing w:line="360" w:lineRule="auto"/>
        <w:jc w:val="both"/>
        <w:rPr>
          <w:sz w:val="24"/>
        </w:rPr>
      </w:pPr>
      <w:r>
        <w:rPr>
          <w:sz w:val="24"/>
        </w:rPr>
        <w:t>кредитный договор (см. Приложения);</w:t>
      </w:r>
    </w:p>
    <w:p w:rsidR="009F754D" w:rsidRDefault="00F76190">
      <w:pPr>
        <w:numPr>
          <w:ilvl w:val="0"/>
          <w:numId w:val="14"/>
        </w:numPr>
        <w:spacing w:line="360" w:lineRule="auto"/>
        <w:jc w:val="both"/>
        <w:rPr>
          <w:sz w:val="24"/>
        </w:rPr>
      </w:pPr>
      <w:r>
        <w:rPr>
          <w:sz w:val="24"/>
        </w:rPr>
        <w:t>договор об открытии невозобновляемой линии;</w:t>
      </w:r>
    </w:p>
    <w:p w:rsidR="009F754D" w:rsidRDefault="00F76190">
      <w:pPr>
        <w:numPr>
          <w:ilvl w:val="0"/>
          <w:numId w:val="14"/>
        </w:numPr>
        <w:spacing w:line="360" w:lineRule="auto"/>
        <w:jc w:val="both"/>
        <w:rPr>
          <w:sz w:val="24"/>
        </w:rPr>
      </w:pPr>
      <w:r>
        <w:rPr>
          <w:sz w:val="24"/>
        </w:rPr>
        <w:t>генеральное соглашении об открытии рамочной кредитной линии.</w:t>
      </w:r>
    </w:p>
    <w:p w:rsidR="009F754D" w:rsidRDefault="00F76190">
      <w:pPr>
        <w:pStyle w:val="a3"/>
      </w:pPr>
      <w:r>
        <w:t>В договоре, заключаемом при предоставлении кредита с применением векселей должна в обязательном порядке указываться цель дальнейшего использования приобретенных векселей.</w:t>
      </w:r>
    </w:p>
    <w:p w:rsidR="009F754D" w:rsidRDefault="00F76190">
      <w:pPr>
        <w:spacing w:line="360" w:lineRule="auto"/>
        <w:ind w:firstLine="567"/>
        <w:jc w:val="both"/>
        <w:rPr>
          <w:sz w:val="24"/>
        </w:rPr>
      </w:pPr>
      <w:r>
        <w:rPr>
          <w:sz w:val="24"/>
        </w:rPr>
        <w:t>После принятия Комитетом по предоставлению кредитов и инвестиций или кредитно-инвестиционным комитетом филиала Сбербанка России положительного решения по вопросу предоставления кредита с применением векселей, кредитный работник направляет служебную записку об оформлении Договора купли-продажи простого векселя СБ РФ в подразделение по работе с векселями. В служебной записке указывается количество векселей, валюта векселей, номинал и сроки платежа по векселю.</w:t>
      </w:r>
    </w:p>
    <w:p w:rsidR="009F754D" w:rsidRDefault="00F76190">
      <w:pPr>
        <w:spacing w:line="360" w:lineRule="auto"/>
        <w:ind w:firstLine="567"/>
        <w:jc w:val="both"/>
        <w:rPr>
          <w:sz w:val="24"/>
        </w:rPr>
      </w:pPr>
      <w:r>
        <w:rPr>
          <w:sz w:val="24"/>
        </w:rPr>
        <w:lastRenderedPageBreak/>
        <w:t>Оформленный и завизированный уполномоченным работником подразделения по работе с векселями Договор купли-продажи простого векселя Сбербанка России передается в кредитующее подразделение. Договор купли-продажи простого векселя СБ РФ подписывается заемщиком и кредитором одновременно с кредитным договором.</w:t>
      </w:r>
    </w:p>
    <w:p w:rsidR="009F754D" w:rsidRDefault="00F76190">
      <w:pPr>
        <w:spacing w:line="360" w:lineRule="auto"/>
        <w:ind w:firstLine="567"/>
        <w:jc w:val="both"/>
        <w:rPr>
          <w:sz w:val="24"/>
        </w:rPr>
      </w:pPr>
      <w:r>
        <w:rPr>
          <w:sz w:val="24"/>
        </w:rPr>
        <w:t>Все дальнейшие операции с векселями, полученными в результате вексельного кредита, регулируются "Положением о простых векселях Сбербанка России".</w:t>
      </w:r>
    </w:p>
    <w:p w:rsidR="009F754D" w:rsidRDefault="00F76190">
      <w:pPr>
        <w:pStyle w:val="a3"/>
        <w:rPr>
          <w:lang w:val="en-US"/>
        </w:rPr>
      </w:pPr>
      <w:r>
        <w:rPr>
          <w:lang w:val="en-US"/>
        </w:rPr>
        <w:t>Схематично механизм предоставления вексельного кредита можно представить следующим образом.</w:t>
      </w:r>
    </w:p>
    <w:p w:rsidR="009F754D" w:rsidRDefault="009F754D">
      <w:pPr>
        <w:ind w:firstLine="426"/>
        <w:jc w:val="both"/>
        <w:rPr>
          <w:sz w:val="24"/>
          <w:lang w:val="en-US"/>
        </w:rPr>
      </w:pPr>
    </w:p>
    <w:p w:rsidR="009F754D" w:rsidRDefault="009F754D">
      <w:pPr>
        <w:ind w:firstLine="426"/>
        <w:jc w:val="both"/>
        <w:rPr>
          <w:noProof/>
        </w:rPr>
      </w:pPr>
    </w:p>
    <w:p w:rsidR="009F754D" w:rsidRDefault="008859E1">
      <w:pPr>
        <w:ind w:firstLine="426"/>
        <w:jc w:val="both"/>
        <w:rPr>
          <w:noProof/>
        </w:rPr>
      </w:pPr>
      <w:r>
        <w:rPr>
          <w:noProof/>
        </w:rPr>
        <w:pict>
          <v:group id="_x0000_s1027" style="position:absolute;left:0;text-align:left;margin-left:58.95pt;margin-top:2.4pt;width:5in;height:151.5pt;z-index:-251658752" coordorigin="3168,7344" coordsize="7200,3030" o:allowincell="f">
            <v:rect id="_x0000_s1028" style="position:absolute;left:3168;top:7350;width:1584;height:3024">
              <v:textbox>
                <w:txbxContent>
                  <w:p w:rsidR="009F754D" w:rsidRDefault="00F76190">
                    <w:pPr>
                      <w:pStyle w:val="5"/>
                    </w:pPr>
                    <w:r>
                      <w:rPr>
                        <w:lang w:val="en-US"/>
                      </w:rPr>
                      <w:t>K</w:t>
                    </w:r>
                    <w:r>
                      <w:t>ЛИЕНТ</w:t>
                    </w:r>
                  </w:p>
                </w:txbxContent>
              </v:textbox>
            </v:rect>
            <v:rect id="_x0000_s1029" style="position:absolute;left:8784;top:7344;width:1584;height:3024">
              <v:textbox>
                <w:txbxContent>
                  <w:p w:rsidR="009F754D" w:rsidRDefault="00F76190">
                    <w:pPr>
                      <w:pStyle w:val="5"/>
                    </w:pPr>
                    <w:r>
                      <w:t>БАНК</w:t>
                    </w:r>
                  </w:p>
                </w:txbxContent>
              </v:textbox>
            </v:rect>
            <v:line id="_x0000_s1030" style="position:absolute" from="4752,8070" to="8784,8070">
              <v:stroke endarrow="block"/>
            </v:line>
            <v:line id="_x0000_s1031" style="position:absolute;flip:x" from="4752,8070" to="5040,8070">
              <v:stroke endarrow="block"/>
            </v:line>
            <v:line id="_x0000_s1032" style="position:absolute" from="8784,7782" to="9072,7782"/>
            <v:line id="_x0000_s1033" style="position:absolute" from="9216,7782" to="9216,8790"/>
            <v:line id="_x0000_s1034" style="position:absolute" from="8784,8790" to="9072,8790"/>
            <v:line id="_x0000_s1035" style="position:absolute" from="9072,7782" to="9216,7782"/>
            <v:line id="_x0000_s1036" style="position:absolute" from="9072,8790" to="9216,8790"/>
            <v:line id="_x0000_s1037" style="position:absolute;flip:x" from="4320,7782" to="4752,7782"/>
            <v:line id="_x0000_s1038" style="position:absolute" from="4320,7782" to="4320,8790"/>
            <v:line id="_x0000_s1039" style="position:absolute" from="4320,9072" to="4752,9072"/>
            <v:line id="_x0000_s1040" style="position:absolute;flip:x" from="4752,8496" to="8784,8496">
              <v:stroke endarrow="block"/>
            </v:line>
            <v:line id="_x0000_s1041" style="position:absolute" from="4320,8640" to="4320,8928"/>
            <v:line id="_x0000_s1042" style="position:absolute" from="4320,8928" to="4320,9072"/>
            <v:line id="_x0000_s1043" style="position:absolute" from="4752,8928" to="8784,8928">
              <v:stroke endarrow="block"/>
            </v:line>
            <v:line id="_x0000_s1044" style="position:absolute;flip:x" from="4752,9360" to="8784,9360">
              <v:stroke endarrow="block"/>
            </v:line>
          </v:group>
        </w:pict>
      </w:r>
    </w:p>
    <w:p w:rsidR="009F754D" w:rsidRDefault="009F754D">
      <w:pPr>
        <w:ind w:firstLine="426"/>
        <w:jc w:val="both"/>
        <w:rPr>
          <w:noProof/>
        </w:rPr>
      </w:pPr>
    </w:p>
    <w:p w:rsidR="009F754D" w:rsidRDefault="009F754D">
      <w:pPr>
        <w:ind w:firstLine="426"/>
        <w:jc w:val="center"/>
        <w:rPr>
          <w:noProof/>
        </w:rPr>
      </w:pPr>
    </w:p>
    <w:p w:rsidR="009F754D" w:rsidRDefault="009F754D">
      <w:pPr>
        <w:ind w:firstLine="426"/>
        <w:jc w:val="center"/>
        <w:rPr>
          <w:noProof/>
        </w:rPr>
      </w:pPr>
    </w:p>
    <w:p w:rsidR="009F754D" w:rsidRDefault="009F754D">
      <w:pPr>
        <w:ind w:firstLine="426"/>
        <w:jc w:val="center"/>
        <w:rPr>
          <w:noProof/>
        </w:rPr>
      </w:pPr>
    </w:p>
    <w:p w:rsidR="009F754D" w:rsidRDefault="009F754D">
      <w:pPr>
        <w:ind w:firstLine="426"/>
        <w:jc w:val="center"/>
        <w:rPr>
          <w:noProof/>
        </w:rPr>
      </w:pPr>
    </w:p>
    <w:p w:rsidR="009F754D" w:rsidRDefault="009F754D">
      <w:pPr>
        <w:ind w:firstLine="426"/>
        <w:jc w:val="center"/>
        <w:rPr>
          <w:noProof/>
          <w:sz w:val="24"/>
        </w:rPr>
      </w:pPr>
    </w:p>
    <w:p w:rsidR="009F754D" w:rsidRDefault="009F754D">
      <w:pPr>
        <w:spacing w:line="360" w:lineRule="auto"/>
        <w:ind w:firstLine="425"/>
        <w:jc w:val="center"/>
        <w:rPr>
          <w:noProof/>
          <w:sz w:val="24"/>
        </w:rPr>
      </w:pPr>
    </w:p>
    <w:p w:rsidR="009F754D" w:rsidRDefault="009F754D">
      <w:pPr>
        <w:ind w:firstLine="426"/>
        <w:jc w:val="center"/>
        <w:rPr>
          <w:sz w:val="24"/>
          <w:lang w:val="en-US"/>
        </w:rPr>
      </w:pPr>
    </w:p>
    <w:p w:rsidR="009F754D" w:rsidRDefault="009F754D">
      <w:pPr>
        <w:ind w:firstLine="426"/>
        <w:jc w:val="center"/>
        <w:rPr>
          <w:sz w:val="24"/>
          <w:lang w:val="en-US"/>
        </w:rPr>
      </w:pPr>
    </w:p>
    <w:p w:rsidR="009F754D" w:rsidRDefault="009F754D">
      <w:pPr>
        <w:ind w:firstLine="426"/>
        <w:jc w:val="center"/>
        <w:rPr>
          <w:sz w:val="24"/>
          <w:lang w:val="en-US"/>
        </w:rPr>
      </w:pPr>
    </w:p>
    <w:p w:rsidR="009F754D" w:rsidRDefault="009F754D">
      <w:pPr>
        <w:ind w:firstLine="426"/>
        <w:jc w:val="center"/>
        <w:rPr>
          <w:sz w:val="24"/>
          <w:lang w:val="en-US"/>
        </w:rPr>
      </w:pPr>
    </w:p>
    <w:p w:rsidR="009F754D" w:rsidRDefault="009F754D">
      <w:pPr>
        <w:ind w:firstLine="426"/>
        <w:jc w:val="center"/>
        <w:rPr>
          <w:sz w:val="24"/>
          <w:lang w:val="en-US"/>
        </w:rPr>
      </w:pPr>
    </w:p>
    <w:p w:rsidR="009F754D" w:rsidRDefault="00F76190">
      <w:pPr>
        <w:ind w:firstLine="426"/>
        <w:jc w:val="center"/>
        <w:rPr>
          <w:sz w:val="24"/>
        </w:rPr>
      </w:pPr>
      <w:r>
        <w:rPr>
          <w:sz w:val="24"/>
        </w:rPr>
        <w:t>Рис.78  Механизм предоставления вексельного кредита</w:t>
      </w:r>
    </w:p>
    <w:p w:rsidR="009F754D" w:rsidRDefault="009F754D">
      <w:pPr>
        <w:ind w:firstLine="426"/>
        <w:jc w:val="center"/>
        <w:rPr>
          <w:sz w:val="24"/>
        </w:rPr>
      </w:pPr>
    </w:p>
    <w:p w:rsidR="009F754D" w:rsidRDefault="00F76190">
      <w:pPr>
        <w:pStyle w:val="20"/>
      </w:pPr>
      <w:r>
        <w:t>Описание схемы.</w:t>
      </w:r>
    </w:p>
    <w:p w:rsidR="009F754D" w:rsidRDefault="00F76190">
      <w:pPr>
        <w:numPr>
          <w:ilvl w:val="0"/>
          <w:numId w:val="15"/>
        </w:numPr>
        <w:spacing w:line="360" w:lineRule="auto"/>
        <w:jc w:val="both"/>
        <w:rPr>
          <w:sz w:val="24"/>
        </w:rPr>
      </w:pPr>
      <w:r>
        <w:rPr>
          <w:sz w:val="24"/>
        </w:rPr>
        <w:t>Заключение кредитного договора между заемщиком и банком, открытие заемщику ссудного счета.</w:t>
      </w:r>
    </w:p>
    <w:p w:rsidR="009F754D" w:rsidRDefault="00F76190">
      <w:pPr>
        <w:numPr>
          <w:ilvl w:val="0"/>
          <w:numId w:val="15"/>
        </w:numPr>
        <w:spacing w:line="360" w:lineRule="auto"/>
        <w:jc w:val="both"/>
        <w:rPr>
          <w:sz w:val="24"/>
        </w:rPr>
      </w:pPr>
      <w:r>
        <w:rPr>
          <w:sz w:val="24"/>
        </w:rPr>
        <w:t>Перечисление суммы кредита со ссудного счета на расчетный счет заемщика.</w:t>
      </w:r>
    </w:p>
    <w:p w:rsidR="009F754D" w:rsidRDefault="00F76190">
      <w:pPr>
        <w:numPr>
          <w:ilvl w:val="0"/>
          <w:numId w:val="15"/>
        </w:numPr>
        <w:spacing w:line="360" w:lineRule="auto"/>
        <w:jc w:val="both"/>
        <w:rPr>
          <w:sz w:val="24"/>
        </w:rPr>
      </w:pPr>
      <w:r>
        <w:rPr>
          <w:sz w:val="24"/>
        </w:rPr>
        <w:t>Заключение договора купли-продажи простого векселя Сбербанка и перечисление средств в счет оплаты векселя(ей) с расчетного счета заемщика.</w:t>
      </w:r>
    </w:p>
    <w:p w:rsidR="009F754D" w:rsidRDefault="00F76190">
      <w:pPr>
        <w:numPr>
          <w:ilvl w:val="0"/>
          <w:numId w:val="15"/>
        </w:numPr>
        <w:spacing w:line="360" w:lineRule="auto"/>
        <w:jc w:val="both"/>
        <w:rPr>
          <w:sz w:val="24"/>
        </w:rPr>
      </w:pPr>
      <w:r>
        <w:rPr>
          <w:sz w:val="24"/>
        </w:rPr>
        <w:t>Передача векселя(ей) заемщику для дальнейшего использования в хозяйственной деятельности.</w:t>
      </w:r>
    </w:p>
    <w:p w:rsidR="009F754D" w:rsidRDefault="00F76190">
      <w:pPr>
        <w:spacing w:line="360" w:lineRule="auto"/>
        <w:ind w:firstLine="425"/>
        <w:jc w:val="both"/>
        <w:rPr>
          <w:sz w:val="24"/>
        </w:rPr>
      </w:pPr>
      <w:r>
        <w:rPr>
          <w:sz w:val="24"/>
        </w:rPr>
        <w:t>Как пример использования вексельного кредита на практике рассмотрим схему включения простых дисконтных векселей Сбербанка в обслуживание финансовых потоков ОАО «ГАЗ».</w:t>
      </w:r>
    </w:p>
    <w:p w:rsidR="009F754D" w:rsidRDefault="00F76190">
      <w:pPr>
        <w:pStyle w:val="20"/>
      </w:pPr>
      <w:r>
        <w:t xml:space="preserve">ОАО «ГАЗ» является одним из крупнейших и динамично развивающимся предприятием машиностроения России, объединяющим в своем составе целый ряд заводов. Объем ежемесячно отгружаемой продукции завода составляет порядка 1800 млн. руб., основная часть которых приходится на реализацию легковых автомобилей. Более 60% продукции завода реализуется в Нижнем Новгороде и около 20% - в Москве. Причиной такого положения является отсутствие у ОАО «ГАЗ» собственной сбытовой сети, неразвитая </w:t>
      </w:r>
      <w:r>
        <w:lastRenderedPageBreak/>
        <w:t xml:space="preserve">региональная сеть у нижегородских и московских дилеров. Такая ситуация приводит к определенному давлению на «ГАЗ» со стороны дилеров в области ценообразования, поскольку значительная часть из них являются либо поставщиками сырья и комплектующих на завод, или участвуют в зачетных схемах завода, погашающего задолженность перед поставщиками автомобилями, и имеют возможность устанавливать демпинговые цены на рынке автомобилей за счет дополнительной наценки на сырье и комплектующие. </w:t>
      </w:r>
    </w:p>
    <w:p w:rsidR="009F754D" w:rsidRDefault="00F76190">
      <w:pPr>
        <w:spacing w:line="360" w:lineRule="auto"/>
        <w:ind w:firstLine="425"/>
        <w:jc w:val="both"/>
        <w:rPr>
          <w:sz w:val="24"/>
        </w:rPr>
      </w:pPr>
      <w:r>
        <w:rPr>
          <w:sz w:val="24"/>
        </w:rPr>
        <w:t>Стремление завода уменьшить число «зачетных» автомобилей на рынке толкает «ГАЗ» на разработку денежных программ с использованием финансовых инструментов, абсолютно ликвидных в рамках таких программ, с одной стороны, а необходимость проведения самостоятельной ценовой политики и самостоятельного выхода на рынок через воссоздание собственной региональной сети на базе станций технического обслуживания «ГАЗ-автотехобслуживание» (ГАЗ- АТО) предопределяет выбор в качестве стратегического партнера финансовый институт, имеющий разветвленную филиальную сеть.</w:t>
      </w:r>
    </w:p>
    <w:p w:rsidR="009F754D" w:rsidRDefault="009F754D">
      <w:pPr>
        <w:spacing w:line="360" w:lineRule="auto"/>
        <w:ind w:firstLine="425"/>
        <w:jc w:val="both"/>
        <w:rPr>
          <w:sz w:val="24"/>
        </w:rPr>
      </w:pPr>
    </w:p>
    <w:p w:rsidR="009F754D" w:rsidRDefault="008859E1">
      <w:pPr>
        <w:spacing w:line="360" w:lineRule="auto"/>
        <w:ind w:firstLine="425"/>
        <w:jc w:val="center"/>
        <w:rPr>
          <w:sz w:val="24"/>
        </w:rPr>
      </w:pPr>
      <w:r>
        <w:rPr>
          <w:noProof/>
        </w:rPr>
        <w:pict>
          <v:group id="_x0000_s1045" style="position:absolute;left:0;text-align:left;margin-left:15.9pt;margin-top:6.05pt;width:453.6pt;height:242.1pt;z-index:251658752" coordorigin="2019,7146" coordsize="9072,4896" o:allowincell="f">
            <v:shape id="_x0000_s1046" type="#_x0000_t202" style="position:absolute;left:2019;top:7146;width:2016;height:2880" strokeweight="1pt">
              <v:textbox style="mso-next-textbox:#_x0000_s1046">
                <w:txbxContent>
                  <w:p w:rsidR="009F754D" w:rsidRDefault="009F754D">
                    <w:pPr>
                      <w:jc w:val="center"/>
                    </w:pPr>
                  </w:p>
                  <w:p w:rsidR="009F754D" w:rsidRDefault="00F76190">
                    <w:pPr>
                      <w:pStyle w:val="6"/>
                    </w:pPr>
                    <w:r>
                      <w:t>ГАЗ</w:t>
                    </w:r>
                  </w:p>
                </w:txbxContent>
              </v:textbox>
            </v:shape>
            <v:shape id="_x0000_s1047" type="#_x0000_t202" style="position:absolute;left:5475;top:7146;width:2592;height:2880" strokeweight="1pt">
              <v:textbox style="mso-next-textbox:#_x0000_s1047">
                <w:txbxContent>
                  <w:p w:rsidR="009F754D" w:rsidRDefault="009F754D"/>
                  <w:p w:rsidR="009F754D" w:rsidRDefault="009F754D"/>
                  <w:p w:rsidR="009F754D" w:rsidRDefault="009F754D"/>
                  <w:p w:rsidR="009F754D" w:rsidRDefault="009F754D"/>
                  <w:p w:rsidR="009F754D" w:rsidRDefault="009F754D"/>
                  <w:p w:rsidR="009F754D" w:rsidRDefault="009F754D"/>
                  <w:p w:rsidR="009F754D" w:rsidRDefault="009F754D"/>
                  <w:p w:rsidR="009F754D" w:rsidRDefault="00F76190">
                    <w:pPr>
                      <w:jc w:val="center"/>
                    </w:pPr>
                    <w:r>
                      <w:t>ФИНАНСОВЫЙ АГЕНТ</w:t>
                    </w:r>
                  </w:p>
                </w:txbxContent>
              </v:textbox>
            </v:shape>
            <v:shape id="_x0000_s1048" type="#_x0000_t202" style="position:absolute;left:5763;top:7434;width:2016;height:432">
              <v:textbox style="mso-next-textbox:#_x0000_s1048">
                <w:txbxContent>
                  <w:p w:rsidR="009F754D" w:rsidRDefault="00F76190">
                    <w:pPr>
                      <w:pStyle w:val="7"/>
                    </w:pPr>
                    <w:r>
                      <w:t>ГАЗ-АТО</w:t>
                    </w:r>
                  </w:p>
                </w:txbxContent>
              </v:textbox>
            </v:shape>
            <v:shape id="_x0000_s1049" type="#_x0000_t202" style="position:absolute;left:8931;top:7146;width:1872;height:1296">
              <v:textbox style="mso-next-textbox:#_x0000_s1049">
                <w:txbxContent>
                  <w:p w:rsidR="009F754D" w:rsidRDefault="009F754D">
                    <w:pPr>
                      <w:jc w:val="center"/>
                    </w:pPr>
                  </w:p>
                  <w:p w:rsidR="009F754D" w:rsidRDefault="00F76190">
                    <w:pPr>
                      <w:jc w:val="center"/>
                      <w:rPr>
                        <w:b/>
                      </w:rPr>
                    </w:pPr>
                    <w:r>
                      <w:rPr>
                        <w:b/>
                      </w:rPr>
                      <w:t>ДИЛЕРЫ</w:t>
                    </w:r>
                  </w:p>
                </w:txbxContent>
              </v:textbox>
            </v:shape>
            <v:line id="_x0000_s1050" style="position:absolute" from="4035,7578" to="5763,7578" strokeweight="1.5pt">
              <v:stroke dashstyle="1 1" endarrow="block"/>
            </v:line>
            <v:line id="_x0000_s1051" style="position:absolute;flip:x" from="4035,7722" to="5763,7722" strokeweight="1.5pt">
              <v:stroke endarrow="block"/>
            </v:line>
            <v:line id="_x0000_s1052" style="position:absolute" from="6051,7866" to="6051,8154" strokeweight="1.5pt">
              <v:stroke dashstyle="longDash"/>
            </v:line>
            <v:line id="_x0000_s1053" style="position:absolute;flip:x" from="4035,8154" to="6051,8154" strokeweight="1.5pt">
              <v:stroke dashstyle="longDash" endarrow="block"/>
            </v:line>
            <v:line id="_x0000_s1054" style="position:absolute" from="4035,8442" to="6195,8442" strokeweight="1.5pt"/>
            <v:shape id="_x0000_s1055" type="#_x0000_t202" style="position:absolute;left:2163;top:11178;width:8496;height:864" strokeweight="1pt">
              <v:textbox style="mso-next-textbox:#_x0000_s1055">
                <w:txbxContent>
                  <w:p w:rsidR="009F754D" w:rsidRDefault="009F754D">
                    <w:pPr>
                      <w:jc w:val="center"/>
                    </w:pPr>
                  </w:p>
                  <w:p w:rsidR="009F754D" w:rsidRDefault="00F76190">
                    <w:pPr>
                      <w:pStyle w:val="6"/>
                    </w:pPr>
                    <w:r>
                      <w:t>НИЖЕГОРОДСКИЙ БАНК СБЕРБАНКА РОССИИ</w:t>
                    </w:r>
                  </w:p>
                </w:txbxContent>
              </v:textbox>
            </v:shape>
            <v:line id="_x0000_s1056" style="position:absolute" from="3315,10026" to="3315,11178" strokeweight="1.5pt">
              <v:stroke endarrow="block"/>
            </v:line>
            <v:line id="_x0000_s1057" style="position:absolute;flip:y" from="2739,10026" to="2739,11178" strokeweight="1.5pt">
              <v:stroke dashstyle="longDash" endarrow="block"/>
            </v:line>
            <v:line id="_x0000_s1058" style="position:absolute" from="7347,7866" to="7347,11178" strokeweight="1.5pt">
              <v:stroke endarrow="block"/>
            </v:line>
            <v:line id="_x0000_s1059" style="position:absolute;flip:y" from="6483,7866" to="6483,11178" strokeweight="1.5pt">
              <v:stroke endarrow="block"/>
            </v:line>
            <v:line id="_x0000_s1060" style="position:absolute" from="6915,10026" to="6915,11178" strokeweight="1.5pt">
              <v:stroke dashstyle="longDash" endarrow="block"/>
            </v:line>
            <v:line id="_x0000_s1061" style="position:absolute" from="7779,7578" to="8931,7578" strokeweight="1.5pt">
              <v:stroke dashstyle="1 1" endarrow="block"/>
            </v:line>
            <v:line id="_x0000_s1062" style="position:absolute;flip:x" from="8067,7866" to="8931,7866" strokeweight="1.5pt">
              <v:stroke dashstyle="longDash" endarrow="block"/>
            </v:line>
            <v:shape id="_x0000_s1063" type="#_x0000_t202" style="position:absolute;left:8355;top:8730;width:2736;height:1872">
              <v:textbox style="mso-next-textbox:#_x0000_s1063">
                <w:txbxContent>
                  <w:p w:rsidR="009F754D" w:rsidRDefault="009F754D">
                    <w:pPr>
                      <w:jc w:val="center"/>
                    </w:pPr>
                  </w:p>
                  <w:p w:rsidR="009F754D" w:rsidRDefault="00F76190">
                    <w:pPr>
                      <w:pStyle w:val="8"/>
                    </w:pPr>
                    <w:r>
                      <w:t>На схеме обозначено</w:t>
                    </w:r>
                  </w:p>
                  <w:p w:rsidR="009F754D" w:rsidRDefault="00F76190">
                    <w:pPr>
                      <w:spacing w:line="360" w:lineRule="auto"/>
                      <w:jc w:val="center"/>
                    </w:pPr>
                    <w:r>
                      <w:t xml:space="preserve">   Автомобили</w:t>
                    </w:r>
                  </w:p>
                  <w:p w:rsidR="009F754D" w:rsidRDefault="00F76190">
                    <w:pPr>
                      <w:spacing w:line="360" w:lineRule="auto"/>
                      <w:jc w:val="center"/>
                    </w:pPr>
                    <w:r>
                      <w:t xml:space="preserve">       Векселя СБ РФ</w:t>
                    </w:r>
                  </w:p>
                  <w:p w:rsidR="009F754D" w:rsidRDefault="00F76190">
                    <w:pPr>
                      <w:spacing w:line="360" w:lineRule="auto"/>
                      <w:jc w:val="center"/>
                    </w:pPr>
                    <w:r>
                      <w:t xml:space="preserve">              Денежные средства</w:t>
                    </w:r>
                  </w:p>
                </w:txbxContent>
              </v:textbox>
            </v:shape>
            <v:line id="_x0000_s1064" style="position:absolute" from="8499,10170" to="9219,10170" strokeweight="1.5pt">
              <v:stroke dashstyle="longDash" endarrow="block"/>
            </v:line>
            <v:line id="_x0000_s1065" style="position:absolute" from="8499,9738" to="9219,9738" strokeweight="1.5pt">
              <v:stroke endarrow="block"/>
            </v:line>
            <v:line id="_x0000_s1066" style="position:absolute" from="8499,9450" to="9219,9450" strokeweight="1.5pt">
              <v:stroke dashstyle="1 1" endarrow="block"/>
            </v:line>
            <v:line id="_x0000_s1067" style="position:absolute;flip:y" from="6192,7885" to="6192,8461" strokeweight="1.5pt">
              <v:stroke endarrow="block"/>
            </v:line>
            <w10:wrap type="topAndBottom"/>
          </v:group>
        </w:pict>
      </w:r>
    </w:p>
    <w:p w:rsidR="009F754D" w:rsidRDefault="00F76190">
      <w:pPr>
        <w:pStyle w:val="9"/>
      </w:pPr>
      <w:r>
        <w:t xml:space="preserve"> Рис. 78</w:t>
      </w:r>
    </w:p>
    <w:p w:rsidR="009F754D" w:rsidRDefault="00F76190">
      <w:pPr>
        <w:ind w:firstLine="426"/>
        <w:rPr>
          <w:sz w:val="24"/>
        </w:rPr>
      </w:pPr>
      <w:r>
        <w:rPr>
          <w:sz w:val="24"/>
        </w:rPr>
        <w:t>Описание схемы</w:t>
      </w:r>
    </w:p>
    <w:p w:rsidR="009F754D" w:rsidRDefault="00F76190">
      <w:pPr>
        <w:numPr>
          <w:ilvl w:val="0"/>
          <w:numId w:val="16"/>
        </w:numPr>
        <w:spacing w:line="360" w:lineRule="auto"/>
        <w:jc w:val="both"/>
        <w:rPr>
          <w:sz w:val="24"/>
        </w:rPr>
      </w:pPr>
      <w:r>
        <w:rPr>
          <w:sz w:val="24"/>
        </w:rPr>
        <w:t>Отгрузка автомобилей Финансовому агенту</w:t>
      </w:r>
    </w:p>
    <w:p w:rsidR="009F754D" w:rsidRDefault="00F76190">
      <w:pPr>
        <w:numPr>
          <w:ilvl w:val="0"/>
          <w:numId w:val="16"/>
        </w:numPr>
        <w:spacing w:line="360" w:lineRule="auto"/>
        <w:jc w:val="both"/>
        <w:rPr>
          <w:sz w:val="24"/>
        </w:rPr>
      </w:pPr>
      <w:r>
        <w:rPr>
          <w:sz w:val="24"/>
        </w:rPr>
        <w:t>Финансовый агент получает вексельный кредит</w:t>
      </w:r>
    </w:p>
    <w:p w:rsidR="009F754D" w:rsidRDefault="00F76190">
      <w:pPr>
        <w:numPr>
          <w:ilvl w:val="0"/>
          <w:numId w:val="16"/>
        </w:numPr>
        <w:spacing w:line="360" w:lineRule="auto"/>
        <w:jc w:val="both"/>
        <w:rPr>
          <w:sz w:val="24"/>
        </w:rPr>
      </w:pPr>
      <w:r>
        <w:rPr>
          <w:sz w:val="24"/>
        </w:rPr>
        <w:t>Вексель передается на ГАЗ в счет оплате за автомобили</w:t>
      </w:r>
    </w:p>
    <w:p w:rsidR="009F754D" w:rsidRDefault="00F76190">
      <w:pPr>
        <w:numPr>
          <w:ilvl w:val="0"/>
          <w:numId w:val="16"/>
        </w:numPr>
        <w:spacing w:line="360" w:lineRule="auto"/>
        <w:jc w:val="both"/>
        <w:rPr>
          <w:sz w:val="24"/>
        </w:rPr>
      </w:pPr>
      <w:r>
        <w:rPr>
          <w:sz w:val="24"/>
        </w:rPr>
        <w:t>Автомобили передаются дилеру</w:t>
      </w:r>
    </w:p>
    <w:p w:rsidR="009F754D" w:rsidRDefault="00F76190">
      <w:pPr>
        <w:numPr>
          <w:ilvl w:val="0"/>
          <w:numId w:val="16"/>
        </w:numPr>
        <w:spacing w:line="360" w:lineRule="auto"/>
        <w:jc w:val="both"/>
        <w:rPr>
          <w:sz w:val="24"/>
        </w:rPr>
      </w:pPr>
      <w:r>
        <w:rPr>
          <w:sz w:val="24"/>
        </w:rPr>
        <w:t>Денежные средства за автомобили поступают Финансовому агенту</w:t>
      </w:r>
    </w:p>
    <w:p w:rsidR="009F754D" w:rsidRDefault="00F76190">
      <w:pPr>
        <w:numPr>
          <w:ilvl w:val="0"/>
          <w:numId w:val="16"/>
        </w:numPr>
        <w:spacing w:line="360" w:lineRule="auto"/>
        <w:jc w:val="both"/>
        <w:rPr>
          <w:sz w:val="24"/>
        </w:rPr>
      </w:pPr>
      <w:r>
        <w:rPr>
          <w:sz w:val="24"/>
        </w:rPr>
        <w:t>Финансовый агент выкупает у ГАЗа векселя</w:t>
      </w:r>
    </w:p>
    <w:p w:rsidR="009F754D" w:rsidRDefault="00F76190">
      <w:pPr>
        <w:numPr>
          <w:ilvl w:val="0"/>
          <w:numId w:val="16"/>
        </w:numPr>
        <w:spacing w:line="360" w:lineRule="auto"/>
        <w:jc w:val="both"/>
        <w:rPr>
          <w:sz w:val="24"/>
        </w:rPr>
      </w:pPr>
      <w:r>
        <w:rPr>
          <w:sz w:val="24"/>
        </w:rPr>
        <w:t>ГАЗ передает векселя Финансовому агенту</w:t>
      </w:r>
    </w:p>
    <w:p w:rsidR="009F754D" w:rsidRDefault="00F76190">
      <w:pPr>
        <w:numPr>
          <w:ilvl w:val="0"/>
          <w:numId w:val="16"/>
        </w:numPr>
        <w:spacing w:line="360" w:lineRule="auto"/>
        <w:jc w:val="both"/>
        <w:rPr>
          <w:sz w:val="24"/>
        </w:rPr>
      </w:pPr>
      <w:r>
        <w:rPr>
          <w:sz w:val="24"/>
        </w:rPr>
        <w:lastRenderedPageBreak/>
        <w:t>Финансовый агент погашает векселем вексельный кредит</w:t>
      </w:r>
    </w:p>
    <w:p w:rsidR="009F754D" w:rsidRDefault="00F76190">
      <w:pPr>
        <w:spacing w:line="360" w:lineRule="auto"/>
        <w:ind w:left="425"/>
        <w:jc w:val="both"/>
        <w:rPr>
          <w:sz w:val="24"/>
        </w:rPr>
      </w:pPr>
      <w:r>
        <w:rPr>
          <w:sz w:val="24"/>
        </w:rPr>
        <w:t>В случае несвоевременного выкупа векселей Финансовым агентом:</w:t>
      </w:r>
      <w:r>
        <w:rPr>
          <w:sz w:val="24"/>
        </w:rPr>
        <w:br/>
        <w:t>6. ГАЗ предъявляет векселя к погашению в банк</w:t>
      </w:r>
    </w:p>
    <w:p w:rsidR="009F754D" w:rsidRDefault="00F76190">
      <w:pPr>
        <w:spacing w:line="360" w:lineRule="auto"/>
        <w:ind w:left="425"/>
        <w:jc w:val="both"/>
        <w:rPr>
          <w:sz w:val="24"/>
        </w:rPr>
      </w:pPr>
      <w:r>
        <w:rPr>
          <w:sz w:val="24"/>
        </w:rPr>
        <w:t>7. Денежные средства зачисляются на счет ГАЗа</w:t>
      </w:r>
    </w:p>
    <w:p w:rsidR="009F754D" w:rsidRDefault="00F76190">
      <w:pPr>
        <w:numPr>
          <w:ilvl w:val="0"/>
          <w:numId w:val="16"/>
        </w:numPr>
        <w:spacing w:line="360" w:lineRule="auto"/>
        <w:jc w:val="both"/>
        <w:rPr>
          <w:sz w:val="24"/>
        </w:rPr>
      </w:pPr>
      <w:r>
        <w:rPr>
          <w:sz w:val="24"/>
        </w:rPr>
        <w:t>Финансовый агент погашает вексельный кредит денежными средствами.</w:t>
      </w:r>
    </w:p>
    <w:p w:rsidR="009F754D" w:rsidRDefault="00F76190">
      <w:pPr>
        <w:spacing w:line="360" w:lineRule="auto"/>
        <w:ind w:firstLine="426"/>
        <w:jc w:val="both"/>
        <w:rPr>
          <w:sz w:val="24"/>
        </w:rPr>
      </w:pPr>
      <w:r>
        <w:rPr>
          <w:sz w:val="24"/>
        </w:rPr>
        <w:t>В основе описываемой схемы лежит месячная программа отгрузки автомобилей за векселя Сберегательного банка, ежемесячно согласовываемая и утверждаемая участниками схемы. Для инициализации работы программы банком предоставляется вексельный кредит (кредитование осуществляется в полном соответствии с требованиями Сберегательного банка, в том числе и в отношении обеспечения) Финансовому агенту (ГАЗ-АТО) для осуществления оплаты первой партии отгружаемых автомобилей. Первые несколько дней месячной программы отгрузка Финансовому агенту (далее –ФА) осуществляется без оплаты, с целью обеспечить товарный задел у ФА на начало следующей месячной программы, который позволяет иметь ФА достаточное обеспечение по выдаваемым банком кредитам и осуществлять реализацию автомобилей непрерывно.</w:t>
      </w:r>
    </w:p>
    <w:p w:rsidR="009F754D" w:rsidRDefault="00F76190">
      <w:pPr>
        <w:spacing w:line="360" w:lineRule="auto"/>
        <w:ind w:firstLine="426"/>
        <w:jc w:val="both"/>
        <w:rPr>
          <w:sz w:val="24"/>
        </w:rPr>
      </w:pPr>
      <w:r>
        <w:rPr>
          <w:sz w:val="24"/>
        </w:rPr>
        <w:t>Таким образом, оплата автомобилей векселями смещена относительно отгрузки на несколько дней. По мере реализации автомобилей ФА осуществляет выкуп векселей банка на «ГАЗе», что также отражается в месячной программе. Выкупленные векселя ФА предъявляет к оплате в банк и полученными денежными средствами погашает задолженность по кредиту.</w:t>
      </w:r>
    </w:p>
    <w:p w:rsidR="009F754D" w:rsidRDefault="00F76190">
      <w:pPr>
        <w:spacing w:line="360" w:lineRule="auto"/>
        <w:ind w:firstLine="426"/>
        <w:jc w:val="both"/>
        <w:rPr>
          <w:sz w:val="24"/>
        </w:rPr>
      </w:pPr>
      <w:r>
        <w:rPr>
          <w:sz w:val="24"/>
        </w:rPr>
        <w:t>В случае невозможности ФА своевременно реализовать автомобили, и как следствие осуществить выкуп векселей в установленные программой сроки, ГАЗ уведомляет о данном факте и через 5 дней предъявляет векселя к досрочному погашению в банк.</w:t>
      </w:r>
    </w:p>
    <w:p w:rsidR="009F754D" w:rsidRDefault="00F76190">
      <w:pPr>
        <w:spacing w:line="360" w:lineRule="auto"/>
        <w:ind w:firstLine="426"/>
        <w:jc w:val="both"/>
        <w:rPr>
          <w:sz w:val="24"/>
        </w:rPr>
      </w:pPr>
      <w:r>
        <w:rPr>
          <w:sz w:val="24"/>
        </w:rPr>
        <w:t>Все условия осуществления данной схемы оговариваются в соглашении, подписываемом сторонами-учатницами  схемы (см. Приложения).</w:t>
      </w:r>
    </w:p>
    <w:p w:rsidR="009F754D" w:rsidRDefault="00F76190">
      <w:pPr>
        <w:spacing w:line="360" w:lineRule="auto"/>
        <w:ind w:firstLine="426"/>
        <w:jc w:val="both"/>
        <w:rPr>
          <w:sz w:val="24"/>
        </w:rPr>
      </w:pPr>
      <w:r>
        <w:rPr>
          <w:sz w:val="24"/>
        </w:rPr>
        <w:t>Выгоды данной схемы для всех участников сделки очевидны. «ГАЗ» решает свои финансовые проблемы, уменьшает количество «зачетных» автомобилей, а интерес Сбербанка в работе по данной схеме заключается в увеличении объемов вексельного кредитования, а также в переводе крупнейшими дилерами ГАЗа оборотов по расчетному счету в Сберегательный банк.</w:t>
      </w:r>
    </w:p>
    <w:p w:rsidR="009F754D" w:rsidRDefault="00F76190">
      <w:pPr>
        <w:spacing w:line="360" w:lineRule="auto"/>
        <w:ind w:left="425"/>
        <w:jc w:val="both"/>
        <w:rPr>
          <w:sz w:val="24"/>
        </w:rPr>
      </w:pPr>
      <w:r>
        <w:rPr>
          <w:sz w:val="24"/>
        </w:rPr>
        <w:t xml:space="preserve"> </w:t>
      </w:r>
      <w:bookmarkStart w:id="0" w:name="_GoBack"/>
      <w:bookmarkEnd w:id="0"/>
    </w:p>
    <w:sectPr w:rsidR="009F754D">
      <w:pgSz w:w="11906" w:h="16838"/>
      <w:pgMar w:top="851"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E94"/>
    <w:multiLevelType w:val="singleLevel"/>
    <w:tmpl w:val="D9CC115A"/>
    <w:lvl w:ilvl="0">
      <w:start w:val="1"/>
      <w:numFmt w:val="bullet"/>
      <w:lvlText w:val=""/>
      <w:lvlJc w:val="left"/>
      <w:pPr>
        <w:tabs>
          <w:tab w:val="num" w:pos="1211"/>
        </w:tabs>
        <w:ind w:left="720" w:firstLine="131"/>
      </w:pPr>
      <w:rPr>
        <w:rFonts w:ascii="Symbol" w:hAnsi="Symbol" w:hint="default"/>
      </w:rPr>
    </w:lvl>
  </w:abstractNum>
  <w:abstractNum w:abstractNumId="1">
    <w:nsid w:val="01177B04"/>
    <w:multiLevelType w:val="singleLevel"/>
    <w:tmpl w:val="1DD84BC6"/>
    <w:lvl w:ilvl="0">
      <w:start w:val="1"/>
      <w:numFmt w:val="decimal"/>
      <w:lvlText w:val="%1."/>
      <w:lvlJc w:val="left"/>
      <w:pPr>
        <w:tabs>
          <w:tab w:val="num" w:pos="785"/>
        </w:tabs>
        <w:ind w:left="785" w:hanging="360"/>
      </w:pPr>
      <w:rPr>
        <w:rFonts w:hint="default"/>
      </w:rPr>
    </w:lvl>
  </w:abstractNum>
  <w:abstractNum w:abstractNumId="2">
    <w:nsid w:val="07364D58"/>
    <w:multiLevelType w:val="singleLevel"/>
    <w:tmpl w:val="D9CC115A"/>
    <w:lvl w:ilvl="0">
      <w:start w:val="1"/>
      <w:numFmt w:val="bullet"/>
      <w:lvlText w:val=""/>
      <w:lvlJc w:val="left"/>
      <w:pPr>
        <w:tabs>
          <w:tab w:val="num" w:pos="1211"/>
        </w:tabs>
        <w:ind w:left="720" w:firstLine="131"/>
      </w:pPr>
      <w:rPr>
        <w:rFonts w:ascii="Symbol" w:hAnsi="Symbol" w:hint="default"/>
      </w:rPr>
    </w:lvl>
  </w:abstractNum>
  <w:abstractNum w:abstractNumId="3">
    <w:nsid w:val="256D7205"/>
    <w:multiLevelType w:val="singleLevel"/>
    <w:tmpl w:val="FD5EA792"/>
    <w:lvl w:ilvl="0">
      <w:start w:val="1"/>
      <w:numFmt w:val="decimal"/>
      <w:lvlText w:val="%1."/>
      <w:lvlJc w:val="left"/>
      <w:pPr>
        <w:tabs>
          <w:tab w:val="num" w:pos="785"/>
        </w:tabs>
        <w:ind w:left="785" w:hanging="360"/>
      </w:pPr>
      <w:rPr>
        <w:rFonts w:hint="default"/>
      </w:rPr>
    </w:lvl>
  </w:abstractNum>
  <w:abstractNum w:abstractNumId="4">
    <w:nsid w:val="2CFF68A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6935263"/>
    <w:multiLevelType w:val="singleLevel"/>
    <w:tmpl w:val="D9CC115A"/>
    <w:lvl w:ilvl="0">
      <w:start w:val="1"/>
      <w:numFmt w:val="bullet"/>
      <w:lvlText w:val=""/>
      <w:lvlJc w:val="left"/>
      <w:pPr>
        <w:tabs>
          <w:tab w:val="num" w:pos="1211"/>
        </w:tabs>
        <w:ind w:left="720" w:firstLine="131"/>
      </w:pPr>
      <w:rPr>
        <w:rFonts w:ascii="Symbol" w:hAnsi="Symbol" w:hint="default"/>
      </w:rPr>
    </w:lvl>
  </w:abstractNum>
  <w:abstractNum w:abstractNumId="6">
    <w:nsid w:val="53F40EF7"/>
    <w:multiLevelType w:val="singleLevel"/>
    <w:tmpl w:val="D9CC115A"/>
    <w:lvl w:ilvl="0">
      <w:start w:val="1"/>
      <w:numFmt w:val="bullet"/>
      <w:lvlText w:val=""/>
      <w:lvlJc w:val="left"/>
      <w:pPr>
        <w:tabs>
          <w:tab w:val="num" w:pos="1211"/>
        </w:tabs>
        <w:ind w:left="720" w:firstLine="131"/>
      </w:pPr>
      <w:rPr>
        <w:rFonts w:ascii="Symbol" w:hAnsi="Symbol" w:hint="default"/>
      </w:rPr>
    </w:lvl>
  </w:abstractNum>
  <w:abstractNum w:abstractNumId="7">
    <w:nsid w:val="5B5B74C8"/>
    <w:multiLevelType w:val="singleLevel"/>
    <w:tmpl w:val="0419000F"/>
    <w:lvl w:ilvl="0">
      <w:start w:val="1"/>
      <w:numFmt w:val="decimal"/>
      <w:lvlText w:val="%1."/>
      <w:lvlJc w:val="left"/>
      <w:pPr>
        <w:tabs>
          <w:tab w:val="num" w:pos="360"/>
        </w:tabs>
        <w:ind w:left="360" w:hanging="360"/>
      </w:pPr>
    </w:lvl>
  </w:abstractNum>
  <w:abstractNum w:abstractNumId="8">
    <w:nsid w:val="622E526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681F4B4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6A965A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B3359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02E5EAD"/>
    <w:multiLevelType w:val="singleLevel"/>
    <w:tmpl w:val="D9CC115A"/>
    <w:lvl w:ilvl="0">
      <w:start w:val="1"/>
      <w:numFmt w:val="bullet"/>
      <w:lvlText w:val=""/>
      <w:lvlJc w:val="left"/>
      <w:pPr>
        <w:tabs>
          <w:tab w:val="num" w:pos="1211"/>
        </w:tabs>
        <w:ind w:left="720" w:firstLine="131"/>
      </w:pPr>
      <w:rPr>
        <w:rFonts w:ascii="Symbol" w:hAnsi="Symbol" w:hint="default"/>
      </w:rPr>
    </w:lvl>
  </w:abstractNum>
  <w:abstractNum w:abstractNumId="13">
    <w:nsid w:val="76F15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8040A69"/>
    <w:multiLevelType w:val="singleLevel"/>
    <w:tmpl w:val="D9CC115A"/>
    <w:lvl w:ilvl="0">
      <w:start w:val="1"/>
      <w:numFmt w:val="bullet"/>
      <w:lvlText w:val=""/>
      <w:lvlJc w:val="left"/>
      <w:pPr>
        <w:tabs>
          <w:tab w:val="num" w:pos="1211"/>
        </w:tabs>
        <w:ind w:left="720" w:firstLine="131"/>
      </w:pPr>
      <w:rPr>
        <w:rFonts w:ascii="Symbol" w:hAnsi="Symbol" w:hint="default"/>
      </w:rPr>
    </w:lvl>
  </w:abstractNum>
  <w:abstractNum w:abstractNumId="15">
    <w:nsid w:val="7EF264EC"/>
    <w:multiLevelType w:val="singleLevel"/>
    <w:tmpl w:val="D9CC115A"/>
    <w:lvl w:ilvl="0">
      <w:start w:val="1"/>
      <w:numFmt w:val="bullet"/>
      <w:lvlText w:val=""/>
      <w:lvlJc w:val="left"/>
      <w:pPr>
        <w:tabs>
          <w:tab w:val="num" w:pos="1211"/>
        </w:tabs>
        <w:ind w:left="720" w:firstLine="131"/>
      </w:pPr>
      <w:rPr>
        <w:rFonts w:ascii="Symbol" w:hAnsi="Symbol" w:hint="default"/>
      </w:rPr>
    </w:lvl>
  </w:abstractNum>
  <w:num w:numId="1">
    <w:abstractNumId w:val="11"/>
  </w:num>
  <w:num w:numId="2">
    <w:abstractNumId w:val="13"/>
  </w:num>
  <w:num w:numId="3">
    <w:abstractNumId w:val="10"/>
  </w:num>
  <w:num w:numId="4">
    <w:abstractNumId w:val="14"/>
  </w:num>
  <w:num w:numId="5">
    <w:abstractNumId w:val="2"/>
  </w:num>
  <w:num w:numId="6">
    <w:abstractNumId w:val="15"/>
  </w:num>
  <w:num w:numId="7">
    <w:abstractNumId w:val="0"/>
  </w:num>
  <w:num w:numId="8">
    <w:abstractNumId w:val="12"/>
  </w:num>
  <w:num w:numId="9">
    <w:abstractNumId w:val="7"/>
  </w:num>
  <w:num w:numId="10">
    <w:abstractNumId w:val="5"/>
  </w:num>
  <w:num w:numId="11">
    <w:abstractNumId w:val="6"/>
  </w:num>
  <w:num w:numId="12">
    <w:abstractNumId w:val="4"/>
  </w:num>
  <w:num w:numId="13">
    <w:abstractNumId w:val="9"/>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190"/>
    <w:rsid w:val="008859E1"/>
    <w:rsid w:val="009F754D"/>
    <w:rsid w:val="00F76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D03D6C75-B685-4390-953B-7F74A975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both"/>
      <w:outlineLvl w:val="0"/>
    </w:pPr>
    <w:rPr>
      <w:i/>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ind w:firstLine="708"/>
      <w:jc w:val="both"/>
      <w:outlineLvl w:val="2"/>
    </w:pPr>
    <w:rPr>
      <w:sz w:val="24"/>
    </w:rPr>
  </w:style>
  <w:style w:type="paragraph" w:styleId="4">
    <w:name w:val="heading 4"/>
    <w:basedOn w:val="a"/>
    <w:next w:val="a"/>
    <w:qFormat/>
    <w:pPr>
      <w:keepNext/>
      <w:spacing w:line="360" w:lineRule="auto"/>
      <w:ind w:firstLine="567"/>
      <w:outlineLvl w:val="3"/>
    </w:pPr>
    <w:rPr>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jc w:val="center"/>
      <w:outlineLvl w:val="6"/>
    </w:pPr>
    <w:rPr>
      <w:b/>
    </w:rPr>
  </w:style>
  <w:style w:type="paragraph" w:styleId="8">
    <w:name w:val="heading 8"/>
    <w:basedOn w:val="a"/>
    <w:next w:val="a"/>
    <w:qFormat/>
    <w:pPr>
      <w:keepNext/>
      <w:jc w:val="center"/>
      <w:outlineLvl w:val="7"/>
    </w:pPr>
    <w:rPr>
      <w:u w:val="single"/>
    </w:rPr>
  </w:style>
  <w:style w:type="paragraph" w:styleId="9">
    <w:name w:val="heading 9"/>
    <w:basedOn w:val="a"/>
    <w:next w:val="a"/>
    <w:qFormat/>
    <w:pPr>
      <w:keepNext/>
      <w:spacing w:line="360" w:lineRule="auto"/>
      <w:ind w:firstLine="425"/>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ind w:firstLine="708"/>
      <w:jc w:val="both"/>
    </w:pPr>
    <w:rPr>
      <w:sz w:val="22"/>
    </w:rPr>
  </w:style>
  <w:style w:type="paragraph" w:styleId="a3">
    <w:name w:val="Body Text Indent"/>
    <w:basedOn w:val="a"/>
    <w:semiHidden/>
    <w:pPr>
      <w:spacing w:line="360" w:lineRule="auto"/>
      <w:ind w:firstLine="567"/>
      <w:jc w:val="both"/>
    </w:pPr>
    <w:rPr>
      <w:sz w:val="24"/>
    </w:rPr>
  </w:style>
  <w:style w:type="paragraph" w:styleId="20">
    <w:name w:val="Body Text Indent 2"/>
    <w:basedOn w:val="a"/>
    <w:semiHidden/>
    <w:pPr>
      <w:spacing w:line="360" w:lineRule="auto"/>
      <w:ind w:firstLine="425"/>
      <w:jc w:val="both"/>
    </w:pPr>
    <w:rPr>
      <w:sz w:val="24"/>
    </w:rPr>
  </w:style>
  <w:style w:type="paragraph" w:styleId="a4">
    <w:name w:val="Body Text"/>
    <w:basedOn w:val="a"/>
    <w:semiHidden/>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4869</Words>
  <Characters>27759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ИСПОЛЬЗОВАНИЕ БАНКОВСКОГО ВЕКСЕЛЯ КАК ИНСТРУМЕНТА КРАТКОСРОЧНОГО КРЕДИТОВАНИЯ ПРЕДПРИЯТИЯ</vt:lpstr>
    </vt:vector>
  </TitlesOfParts>
  <Company>VSU</Company>
  <LinksUpToDate>false</LinksUpToDate>
  <CharactersWithSpaces>32563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БАНКОВСКОГО ВЕКСЕЛЯ КАК ИНСТРУМЕНТА КРАТКОСРОЧНОГО КРЕДИТОВАНИЯ ПРЕДПРИЯТИЯ</dc:title>
  <dc:subject/>
  <dc:creator>Долгов</dc:creator>
  <cp:keywords/>
  <cp:lastModifiedBy>admin</cp:lastModifiedBy>
  <cp:revision>2</cp:revision>
  <dcterms:created xsi:type="dcterms:W3CDTF">2014-02-03T19:17:00Z</dcterms:created>
  <dcterms:modified xsi:type="dcterms:W3CDTF">2014-02-03T19:17:00Z</dcterms:modified>
</cp:coreProperties>
</file>