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19" w:rsidRDefault="00E966A7">
      <w:pPr>
        <w:jc w:val="center"/>
        <w:rPr>
          <w:b/>
          <w:sz w:val="32"/>
        </w:rPr>
      </w:pPr>
      <w:r>
        <w:rPr>
          <w:b/>
          <w:sz w:val="32"/>
        </w:rPr>
        <w:t>Типы  кровоточивости по Баркагану.</w:t>
      </w:r>
    </w:p>
    <w:p w:rsidR="00815419" w:rsidRDefault="00815419">
      <w:pPr>
        <w:jc w:val="center"/>
        <w:rPr>
          <w:b/>
          <w:sz w:val="32"/>
        </w:rPr>
      </w:pPr>
    </w:p>
    <w:p w:rsidR="00815419" w:rsidRDefault="00E966A7">
      <w:pPr>
        <w:jc w:val="both"/>
        <w:rPr>
          <w:sz w:val="32"/>
        </w:rPr>
      </w:pPr>
      <w:r>
        <w:rPr>
          <w:sz w:val="32"/>
        </w:rPr>
        <w:t xml:space="preserve">Существенно облегчают диагностический поиск тип и тяжесть кровоточивости, установленные во время обследования. Целесообразно различать следующие </w:t>
      </w:r>
      <w:r>
        <w:rPr>
          <w:b/>
          <w:sz w:val="32"/>
        </w:rPr>
        <w:t>пять типов кровоточивости</w:t>
      </w:r>
      <w:r>
        <w:rPr>
          <w:sz w:val="32"/>
        </w:rPr>
        <w:t xml:space="preserve"> (Баркаган З.С., 1975,1980):</w:t>
      </w:r>
    </w:p>
    <w:p w:rsidR="00815419" w:rsidRDefault="00815419">
      <w:pPr>
        <w:jc w:val="both"/>
        <w:rPr>
          <w:sz w:val="32"/>
        </w:rPr>
      </w:pPr>
    </w:p>
    <w:p w:rsidR="00815419" w:rsidRDefault="00E966A7">
      <w:pPr>
        <w:numPr>
          <w:ilvl w:val="0"/>
          <w:numId w:val="1"/>
        </w:numPr>
        <w:jc w:val="both"/>
        <w:rPr>
          <w:sz w:val="32"/>
        </w:rPr>
      </w:pPr>
      <w:r>
        <w:rPr>
          <w:b/>
          <w:sz w:val="32"/>
        </w:rPr>
        <w:t xml:space="preserve">гематомный </w:t>
      </w:r>
      <w:r>
        <w:rPr>
          <w:sz w:val="32"/>
        </w:rPr>
        <w:t>с болезненными напряженными кровоизлияниями как в мягкие ткани, так и в суставы, выраженной патологией  опорно-двигательного аппарата - типичен для гемофилии А и В;</w:t>
      </w:r>
    </w:p>
    <w:p w:rsidR="00815419" w:rsidRDefault="00815419">
      <w:pPr>
        <w:numPr>
          <w:ilvl w:val="12"/>
          <w:numId w:val="0"/>
        </w:numPr>
        <w:ind w:left="390"/>
        <w:jc w:val="both"/>
        <w:rPr>
          <w:sz w:val="32"/>
        </w:rPr>
      </w:pPr>
    </w:p>
    <w:p w:rsidR="00815419" w:rsidRDefault="00E966A7">
      <w:pPr>
        <w:numPr>
          <w:ilvl w:val="12"/>
          <w:numId w:val="0"/>
        </w:numPr>
        <w:ind w:left="390"/>
        <w:jc w:val="both"/>
        <w:rPr>
          <w:sz w:val="32"/>
        </w:rPr>
      </w:pPr>
      <w:r>
        <w:rPr>
          <w:b/>
          <w:sz w:val="24"/>
        </w:rPr>
        <w:t xml:space="preserve">Гемофилия А - </w:t>
      </w:r>
      <w:r>
        <w:rPr>
          <w:sz w:val="24"/>
        </w:rPr>
        <w:t xml:space="preserve">геморрагический диатез, обусловленный наследственным дефицитом  или наследственной молекулярной аномалией  прокоагулянтной части фактора </w:t>
      </w:r>
      <w:r>
        <w:rPr>
          <w:sz w:val="24"/>
          <w:lang w:val="en-US"/>
        </w:rPr>
        <w:t>VIII</w:t>
      </w:r>
      <w:r>
        <w:rPr>
          <w:sz w:val="24"/>
        </w:rPr>
        <w:t>.</w:t>
      </w:r>
    </w:p>
    <w:p w:rsidR="00815419" w:rsidRDefault="00815419">
      <w:pPr>
        <w:numPr>
          <w:ilvl w:val="12"/>
          <w:numId w:val="0"/>
        </w:numPr>
        <w:ind w:left="390"/>
        <w:jc w:val="both"/>
        <w:rPr>
          <w:sz w:val="32"/>
        </w:rPr>
      </w:pPr>
    </w:p>
    <w:p w:rsidR="00815419" w:rsidRDefault="00E966A7">
      <w:pPr>
        <w:numPr>
          <w:ilvl w:val="0"/>
          <w:numId w:val="1"/>
        </w:numPr>
        <w:jc w:val="both"/>
      </w:pPr>
      <w:r>
        <w:rPr>
          <w:b/>
          <w:sz w:val="32"/>
        </w:rPr>
        <w:t xml:space="preserve">петехиально-пятнистый (синячковый) - </w:t>
      </w:r>
      <w:r>
        <w:rPr>
          <w:sz w:val="32"/>
        </w:rPr>
        <w:t xml:space="preserve">характерен для тромбоцитопений, тромбоцитопатий и некоторых нарушений свертываемости крови (исключительно редких) - гипо- и дисфибриногенемий, наследственного дефицита факторов Х и </w:t>
      </w:r>
      <w:r>
        <w:rPr>
          <w:sz w:val="32"/>
          <w:lang w:val="en-US"/>
        </w:rPr>
        <w:t>II</w:t>
      </w:r>
      <w:r>
        <w:rPr>
          <w:sz w:val="32"/>
        </w:rPr>
        <w:t xml:space="preserve">, иногда </w:t>
      </w:r>
      <w:r>
        <w:rPr>
          <w:sz w:val="32"/>
          <w:lang w:val="en-US"/>
        </w:rPr>
        <w:t>VII</w:t>
      </w:r>
      <w:r>
        <w:rPr>
          <w:sz w:val="32"/>
        </w:rPr>
        <w:t>;</w:t>
      </w:r>
    </w:p>
    <w:p w:rsidR="00815419" w:rsidRDefault="00E966A7">
      <w:pPr>
        <w:numPr>
          <w:ilvl w:val="0"/>
          <w:numId w:val="1"/>
        </w:numPr>
        <w:jc w:val="both"/>
      </w:pPr>
      <w:r>
        <w:rPr>
          <w:b/>
          <w:sz w:val="32"/>
        </w:rPr>
        <w:t xml:space="preserve">смешанный синячково-гематомный - </w:t>
      </w:r>
      <w:r>
        <w:rPr>
          <w:sz w:val="32"/>
        </w:rPr>
        <w:t xml:space="preserve">характеризуется сочетанием петехиально-пятнистой кровоточивости с появлением отдельных больших гематом (забрюшинных, в стенке кишечника и т.д.) при отсутствии поражений суставов и костей ( отличие от гематомного типа) либо с единичными геморрагиями в суставы: синяки могут быть обширными и болезненными.Такой тип кровоточивости наблюдается при тяжелом дефиците факторов протромбинового  комплекса и фактора </w:t>
      </w:r>
      <w:r>
        <w:rPr>
          <w:sz w:val="32"/>
          <w:lang w:val="en-US"/>
        </w:rPr>
        <w:t xml:space="preserve"> XIII</w:t>
      </w:r>
      <w:r>
        <w:rPr>
          <w:sz w:val="32"/>
        </w:rPr>
        <w:t xml:space="preserve">, болезни Виллебранда, ДВС-синдроме, передозировке  антикоагулянтов и тромболитиков, при появлении в крови иммунных ингибиторов факторов </w:t>
      </w:r>
      <w:r>
        <w:rPr>
          <w:sz w:val="32"/>
          <w:lang w:val="en-US"/>
        </w:rPr>
        <w:t xml:space="preserve">VIII </w:t>
      </w:r>
      <w:r>
        <w:rPr>
          <w:sz w:val="32"/>
        </w:rPr>
        <w:t xml:space="preserve">или </w:t>
      </w:r>
      <w:r>
        <w:rPr>
          <w:sz w:val="32"/>
          <w:lang w:val="en-US"/>
        </w:rPr>
        <w:t>IX</w:t>
      </w:r>
      <w:r>
        <w:rPr>
          <w:sz w:val="32"/>
        </w:rPr>
        <w:t>;</w:t>
      </w:r>
    </w:p>
    <w:p w:rsidR="00815419" w:rsidRDefault="00E966A7">
      <w:pPr>
        <w:numPr>
          <w:ilvl w:val="0"/>
          <w:numId w:val="1"/>
        </w:numPr>
        <w:jc w:val="both"/>
      </w:pPr>
      <w:r>
        <w:rPr>
          <w:b/>
          <w:sz w:val="32"/>
        </w:rPr>
        <w:t xml:space="preserve">васкулитно - пурпурный тип  </w:t>
      </w:r>
      <w:r>
        <w:rPr>
          <w:sz w:val="32"/>
        </w:rPr>
        <w:t>характеризуется</w:t>
      </w:r>
      <w:r>
        <w:rPr>
          <w:b/>
          <w:sz w:val="32"/>
        </w:rPr>
        <w:t xml:space="preserve"> </w:t>
      </w:r>
      <w:r>
        <w:rPr>
          <w:sz w:val="32"/>
        </w:rPr>
        <w:t>геморрагиями в виде</w:t>
      </w:r>
      <w:r>
        <w:t xml:space="preserve">  </w:t>
      </w:r>
      <w:r>
        <w:rPr>
          <w:sz w:val="32"/>
        </w:rPr>
        <w:t>сыпи или эритемы ( на воспалительной основе), возможно присоединение нефрита и кишечных кровотечений; наблюдается при инфекционных и иммунных васкулитах, легко трансформируется  в ДВС- синдром (разграничение представляет большие трудности);</w:t>
      </w:r>
    </w:p>
    <w:p w:rsidR="00815419" w:rsidRDefault="00E966A7">
      <w:pPr>
        <w:numPr>
          <w:ilvl w:val="0"/>
          <w:numId w:val="1"/>
        </w:numPr>
        <w:jc w:val="both"/>
      </w:pPr>
      <w:r>
        <w:rPr>
          <w:b/>
          <w:sz w:val="32"/>
        </w:rPr>
        <w:t xml:space="preserve">ангиоматозный тип </w:t>
      </w:r>
      <w:r>
        <w:rPr>
          <w:sz w:val="32"/>
        </w:rPr>
        <w:t>наблюдается при телеангиэктазах, ангиомах, артериовенозных шунтах, характеризуется упорными строго локализованными и привязанными  к локальной сосудистой патологии геморрагиями.</w:t>
      </w:r>
    </w:p>
    <w:p w:rsidR="00815419" w:rsidRDefault="00815419">
      <w:pPr>
        <w:ind w:left="390"/>
        <w:jc w:val="both"/>
        <w:rPr>
          <w:sz w:val="32"/>
        </w:rPr>
      </w:pPr>
    </w:p>
    <w:p w:rsidR="00815419" w:rsidRDefault="00E966A7">
      <w:pPr>
        <w:ind w:left="390"/>
        <w:jc w:val="both"/>
        <w:rPr>
          <w:sz w:val="32"/>
        </w:rPr>
      </w:pPr>
      <w:r>
        <w:rPr>
          <w:sz w:val="32"/>
        </w:rPr>
        <w:t>При распознавании геморрагий и тромбогеморрагий важно учитывать , что одни виды  патологии часты, другие - редки,  третьи - крайне редки. Из наследственных нарушений гемостаза наиболее часты тромбоцитопатии ( в совокупности), гемофилия А, болезнь Виллебранда, гемофилия В, а из сосудистых форм - телеангиэктазия. На долю этих форм патологии приходится более 99%  всех генетически обусловленных форм кровоточивости. Среди приобретенных форм преобладают тромбоцитопении вторичные (симптоматические), тромбоцитопатии, ДВС-синдром, дефицит и ингибиция факторов протромбинового комплекса (патология печени, механическая желтуха, передозировка непрямых антикоагулянтов) и геморрагический васкулит. Все другие формы редки или очень редки.</w:t>
      </w:r>
    </w:p>
    <w:p w:rsidR="00815419" w:rsidRDefault="00E966A7">
      <w:pPr>
        <w:ind w:left="390"/>
        <w:jc w:val="both"/>
        <w:rPr>
          <w:sz w:val="32"/>
        </w:rPr>
      </w:pPr>
      <w:r>
        <w:rPr>
          <w:sz w:val="32"/>
        </w:rPr>
        <w:t xml:space="preserve">     Вполне понятно, что диагностический поиск в первую очередь должен быть направлен на выявление часто встречающихся форм.</w:t>
      </w:r>
    </w:p>
    <w:p w:rsidR="00815419" w:rsidRDefault="00E966A7">
      <w:pPr>
        <w:ind w:left="390"/>
        <w:jc w:val="both"/>
        <w:rPr>
          <w:sz w:val="32"/>
        </w:rPr>
      </w:pPr>
      <w:r>
        <w:rPr>
          <w:sz w:val="32"/>
        </w:rPr>
        <w:t xml:space="preserve">     Следует также учесть, что в последние годы участились нарушения гемостаза лекарственного генеза, связанные с приемом лекарств, нарушающих агрегацию тромбоцитов и свертываемость крови ( антикоагулянты), а также иммитационные и психогенные формы - синдром Мюнхгаузена, невритическая кровоточивость.</w:t>
      </w:r>
    </w:p>
    <w:p w:rsidR="00815419" w:rsidRDefault="00E966A7">
      <w:pPr>
        <w:ind w:left="390"/>
        <w:jc w:val="both"/>
      </w:pPr>
      <w:r>
        <w:rPr>
          <w:sz w:val="32"/>
        </w:rPr>
        <w:t xml:space="preserve">     Точно так же среди тромбофилий преобладают формы, связанные с патологией сосудов, гиперагрегацией тромбоцитов, с первичным или вторичным дефицитом антитромбина </w:t>
      </w:r>
      <w:r>
        <w:rPr>
          <w:sz w:val="32"/>
          <w:lang w:val="en-US"/>
        </w:rPr>
        <w:t>III</w:t>
      </w:r>
      <w:r>
        <w:rPr>
          <w:sz w:val="32"/>
        </w:rPr>
        <w:t xml:space="preserve">, нарушениями фибринолиза. При этом далеко не всегда указанная патология характеризуется гиперкоагуляцией . Напротив, ряд тромбофилий ( вследствие дисфибриногенемии, дефицита фактора </w:t>
      </w:r>
      <w:r>
        <w:rPr>
          <w:sz w:val="32"/>
          <w:lang w:val="en-US"/>
        </w:rPr>
        <w:t>XII</w:t>
      </w:r>
      <w:r>
        <w:rPr>
          <w:sz w:val="32"/>
        </w:rPr>
        <w:t>, прекаллекриина , С1-эстеразного ингибитора; рикошетные тромбозы вследствие антикоагулянтной и тромболитической терапии и др.) протекают на фоне гипокоагуляции. К этой же подгруппе относятся тромбофилии при полицитемии  и симптоматических эритроцитозах. Поэтому ни в коем случае нельзя , как это делалось до недавнего времени , ставить знак равенства между гиперкоагуляцией и тромбофилическим (предтромботическим) состоянием. К этому следует добавить, что при уже существующем массивном внутрисосудистом свертывании крови (латентном или клинически выраженном) часто  возникает вторичная гипокоагуляция и гипоагрегация тромбоцитов вследствие потребления факторов свертывания крови и наиболее полноценного пула кровяных пластинок. Поэтому наибольшее диагностическое значение при определении тромбогенной опасности имеет не выявление гиперкоагуляции, а регистрация свидетелей и маркеров тромбинемии и плазминемии.</w:t>
      </w:r>
      <w:bookmarkStart w:id="0" w:name="_GoBack"/>
      <w:bookmarkEnd w:id="0"/>
    </w:p>
    <w:sectPr w:rsidR="0081541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9F8"/>
    <w:multiLevelType w:val="singleLevel"/>
    <w:tmpl w:val="CA081CF8"/>
    <w:lvl w:ilvl="0">
      <w:start w:val="1"/>
      <w:numFmt w:val="decimal"/>
      <w:lvlText w:val="%1) "/>
      <w:legacy w:legacy="1" w:legacySpace="0" w:legacyIndent="283"/>
      <w:lvlJc w:val="left"/>
      <w:pPr>
        <w:ind w:left="67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A7"/>
    <w:rsid w:val="006F7797"/>
    <w:rsid w:val="00815419"/>
    <w:rsid w:val="00E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7F581-CE68-4FF2-9FF3-57CB0F25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Существенно облегчают диагностический поиск тип и тяжесть кровоточивости, установленные во время обследования</vt:lpstr>
    </vt:vector>
  </TitlesOfParts>
  <Company>Elcom Ltd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Существенно облегчают диагностический поиск тип и тяжесть кровоточивости, установленные во время обследования</dc:title>
  <dc:subject/>
  <dc:creator>Alexandre Katalov</dc:creator>
  <cp:keywords/>
  <dc:description/>
  <cp:lastModifiedBy>admin</cp:lastModifiedBy>
  <cp:revision>2</cp:revision>
  <cp:lastPrinted>1999-06-15T18:51:00Z</cp:lastPrinted>
  <dcterms:created xsi:type="dcterms:W3CDTF">2014-05-27T05:13:00Z</dcterms:created>
  <dcterms:modified xsi:type="dcterms:W3CDTF">2014-05-27T05:13:00Z</dcterms:modified>
</cp:coreProperties>
</file>