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419" w:rsidRDefault="008C5419" w:rsidP="00902725">
      <w:pPr>
        <w:pStyle w:val="a3"/>
        <w:spacing w:line="360" w:lineRule="auto"/>
        <w:jc w:val="center"/>
        <w:rPr>
          <w:sz w:val="32"/>
        </w:rPr>
      </w:pPr>
    </w:p>
    <w:p w:rsidR="00F66BC1" w:rsidRPr="00902725" w:rsidRDefault="00F66BC1" w:rsidP="00902725">
      <w:pPr>
        <w:pStyle w:val="a3"/>
        <w:spacing w:line="360" w:lineRule="auto"/>
        <w:jc w:val="center"/>
        <w:rPr>
          <w:sz w:val="32"/>
        </w:rPr>
      </w:pPr>
      <w:r w:rsidRPr="00902725">
        <w:rPr>
          <w:sz w:val="32"/>
        </w:rPr>
        <w:t>ВВЕДЕНИЕ</w:t>
      </w:r>
    </w:p>
    <w:p w:rsidR="00F66BC1" w:rsidRPr="00902725" w:rsidRDefault="00F66BC1" w:rsidP="00902725">
      <w:pPr>
        <w:pStyle w:val="a3"/>
        <w:spacing w:line="360" w:lineRule="auto"/>
        <w:rPr>
          <w:noProof/>
          <w:color w:val="000000"/>
          <w:sz w:val="32"/>
        </w:rPr>
      </w:pPr>
      <w:r w:rsidRPr="00902725">
        <w:rPr>
          <w:sz w:val="32"/>
        </w:rPr>
        <w:t>Современное экономическое развитие характеризуется ярко выраженной тенденцией интеграции национальных экономик в межстрановые региональные и единый межхозяйственный комплекс, стремлением к созданию обширных зон свободной торговли, к повышению роли международных соглашений по обмену товарами и услугами, по движению финансовых ресурсов. Начинает формироваться финансовый рынок с едиными правилами, регламентирующими оборот, как материальных ценностей, так и финансовых средств. Национальные экономики во всех странах в определенной мере становятся открытыми, включаются в мировое разделение труда и в международную конкуренцию.Внешние экономические связи стали объективно обусловленными и превратились в важнейший фактор экономического роста. Во многих странах именно они определяют состояние национальной экономики, и эта тенденция в перспективе усилится.В системе органов государственного управления внешнеэкономической деятельностью особая роль отводится таможенной службе как наиболее динамично развивающейся, своевременно обслуживающей участников внешнеэкономической деятельности. Эта роль обусловлена ростом масштабов внешнеэкономических связей.Значимость деятельности "таможенной системы – обусловлена и тем обстоятельством, что самым стабильным источником доходной части федерального бюджета России являются таможенные налоги  и сборы .</w:t>
      </w:r>
      <w:r w:rsidRPr="00902725">
        <w:rPr>
          <w:sz w:val="32"/>
        </w:rPr>
        <w:br/>
        <w:t>В 1995 г. они составили 17% доходной части федерального бюджета, а в 1997 г. – уже более 21%. В данной работе будут рассмотрены важнейшие элементы(субьекты)таможенной системы-это   таможенные пе</w:t>
      </w:r>
      <w:r w:rsidRPr="00902725">
        <w:rPr>
          <w:noProof/>
          <w:color w:val="000000"/>
          <w:sz w:val="32"/>
        </w:rPr>
        <w:t xml:space="preserve"> </w:t>
      </w:r>
      <w:r w:rsidRPr="00902725">
        <w:rPr>
          <w:sz w:val="32"/>
        </w:rPr>
        <w:t>ревозчики и таможенные представители.</w:t>
      </w:r>
      <w:r w:rsidRPr="00902725">
        <w:rPr>
          <w:noProof/>
          <w:color w:val="000000"/>
          <w:sz w:val="32"/>
        </w:rPr>
        <w:t>Субъектом таможенного права признаётся тот, кто наделяется правами и обязанностями в таможенной сфере.</w:t>
      </w:r>
    </w:p>
    <w:p w:rsidR="00F66BC1" w:rsidRPr="00902725" w:rsidRDefault="00F66BC1" w:rsidP="00902725">
      <w:pPr>
        <w:spacing w:line="360" w:lineRule="auto"/>
        <w:ind w:firstLine="709"/>
        <w:rPr>
          <w:noProof/>
          <w:color w:val="000000"/>
          <w:sz w:val="32"/>
        </w:rPr>
      </w:pPr>
      <w:r w:rsidRPr="00902725">
        <w:rPr>
          <w:noProof/>
          <w:color w:val="000000"/>
          <w:sz w:val="32"/>
        </w:rPr>
        <w:t>Субъектами таможенного права являются:</w:t>
      </w:r>
    </w:p>
    <w:p w:rsidR="00F66BC1" w:rsidRPr="00902725" w:rsidRDefault="00F66BC1" w:rsidP="00902725">
      <w:pPr>
        <w:spacing w:line="360" w:lineRule="auto"/>
        <w:ind w:firstLine="709"/>
        <w:rPr>
          <w:noProof/>
          <w:color w:val="000000"/>
          <w:sz w:val="32"/>
        </w:rPr>
      </w:pPr>
      <w:r w:rsidRPr="00902725">
        <w:rPr>
          <w:noProof/>
          <w:color w:val="000000"/>
          <w:sz w:val="32"/>
        </w:rPr>
        <w:t>- Таможенные органы;</w:t>
      </w:r>
    </w:p>
    <w:p w:rsidR="00F66BC1" w:rsidRPr="00902725" w:rsidRDefault="00F66BC1" w:rsidP="00902725">
      <w:pPr>
        <w:spacing w:line="360" w:lineRule="auto"/>
        <w:ind w:firstLine="709"/>
        <w:rPr>
          <w:noProof/>
          <w:color w:val="000000"/>
          <w:sz w:val="32"/>
        </w:rPr>
      </w:pPr>
      <w:r w:rsidRPr="00902725">
        <w:rPr>
          <w:noProof/>
          <w:color w:val="000000"/>
          <w:sz w:val="32"/>
        </w:rPr>
        <w:t>- Государственные служащие таможенных органов и служащие таможенных организаций;</w:t>
      </w:r>
    </w:p>
    <w:p w:rsidR="00F66BC1" w:rsidRPr="00902725" w:rsidRDefault="00F66BC1" w:rsidP="00902725">
      <w:pPr>
        <w:spacing w:line="360" w:lineRule="auto"/>
        <w:ind w:firstLine="709"/>
        <w:rPr>
          <w:noProof/>
          <w:color w:val="000000"/>
          <w:sz w:val="32"/>
        </w:rPr>
      </w:pPr>
      <w:r w:rsidRPr="00902725">
        <w:rPr>
          <w:noProof/>
          <w:color w:val="000000"/>
          <w:sz w:val="32"/>
        </w:rPr>
        <w:t>- Юридические лица;</w:t>
      </w:r>
    </w:p>
    <w:p w:rsidR="00F66BC1" w:rsidRPr="00902725" w:rsidRDefault="00F66BC1" w:rsidP="00902725">
      <w:pPr>
        <w:spacing w:line="360" w:lineRule="auto"/>
        <w:ind w:firstLine="709"/>
        <w:rPr>
          <w:noProof/>
          <w:color w:val="000000"/>
          <w:sz w:val="32"/>
        </w:rPr>
      </w:pPr>
      <w:r w:rsidRPr="00902725">
        <w:rPr>
          <w:noProof/>
          <w:color w:val="000000"/>
          <w:sz w:val="32"/>
        </w:rPr>
        <w:t>- Физические лица;</w:t>
      </w:r>
    </w:p>
    <w:p w:rsidR="00F66BC1" w:rsidRDefault="00F66BC1" w:rsidP="00902725">
      <w:pPr>
        <w:spacing w:line="360" w:lineRule="auto"/>
        <w:ind w:firstLine="709"/>
        <w:rPr>
          <w:noProof/>
          <w:color w:val="000000"/>
          <w:sz w:val="32"/>
        </w:rPr>
      </w:pPr>
      <w:r w:rsidRPr="00902725">
        <w:rPr>
          <w:noProof/>
          <w:color w:val="000000"/>
          <w:sz w:val="32"/>
        </w:rPr>
        <w:t>- Международные организации.</w:t>
      </w:r>
    </w:p>
    <w:p w:rsidR="00F66BC1" w:rsidRPr="00902725" w:rsidRDefault="00F66BC1" w:rsidP="00902725">
      <w:pPr>
        <w:spacing w:line="360" w:lineRule="auto"/>
        <w:ind w:firstLine="709"/>
        <w:rPr>
          <w:noProof/>
          <w:color w:val="000000"/>
          <w:sz w:val="32"/>
        </w:rPr>
      </w:pPr>
    </w:p>
    <w:p w:rsidR="00F66BC1" w:rsidRPr="00902725" w:rsidRDefault="00F66BC1" w:rsidP="00902725">
      <w:pPr>
        <w:pStyle w:val="a4"/>
        <w:spacing w:line="360" w:lineRule="auto"/>
        <w:ind w:firstLine="720"/>
        <w:jc w:val="left"/>
        <w:rPr>
          <w:spacing w:val="20"/>
          <w:szCs w:val="28"/>
        </w:rPr>
      </w:pPr>
      <w:r w:rsidRPr="00902725">
        <w:rPr>
          <w:spacing w:val="20"/>
          <w:szCs w:val="28"/>
        </w:rPr>
        <w:t>Таможенный брокер (представитель)</w:t>
      </w:r>
    </w:p>
    <w:p w:rsidR="00F66BC1" w:rsidRPr="00902725" w:rsidRDefault="00F66BC1" w:rsidP="00902725">
      <w:pPr>
        <w:spacing w:line="360" w:lineRule="auto"/>
        <w:ind w:firstLine="709"/>
        <w:rPr>
          <w:noProof/>
          <w:color w:val="000000"/>
          <w:sz w:val="32"/>
        </w:rPr>
      </w:pPr>
      <w:r w:rsidRPr="00902725">
        <w:rPr>
          <w:spacing w:val="20"/>
          <w:sz w:val="32"/>
          <w:szCs w:val="28"/>
        </w:rPr>
        <w:t xml:space="preserve"> – посредник, совершающий таможенные операции от имени и по поручению декларанта или иного лица, на которого возложена обязанность или которому предоставлено право совершать таможенные операции. </w:t>
      </w:r>
      <w:r w:rsidRPr="00902725">
        <w:rPr>
          <w:noProof/>
          <w:color w:val="000000"/>
          <w:sz w:val="32"/>
        </w:rPr>
        <w:t>Таможенным брокером (представителем) может быть российское юридическое лицо, включенное в Реестр таможенных брокеров (представителей) (статья 140). Казенное предприятие не может быть таможенным брокером (представителем).</w:t>
      </w:r>
    </w:p>
    <w:p w:rsidR="00F66BC1" w:rsidRPr="00902725" w:rsidRDefault="00F66BC1" w:rsidP="00902725">
      <w:pPr>
        <w:spacing w:line="360" w:lineRule="auto"/>
        <w:ind w:firstLine="709"/>
        <w:rPr>
          <w:noProof/>
          <w:color w:val="000000"/>
          <w:sz w:val="32"/>
        </w:rPr>
      </w:pPr>
      <w:r w:rsidRPr="00902725">
        <w:rPr>
          <w:noProof/>
          <w:color w:val="000000"/>
          <w:sz w:val="32"/>
        </w:rPr>
        <w:t>Таможенный брокер (представитель) совершает от имени декларанта или других заинтересованных лиц по их поручению таможенные операции в соответствии с настоящим Кодексом.</w:t>
      </w:r>
    </w:p>
    <w:p w:rsidR="00F66BC1" w:rsidRPr="00902725" w:rsidRDefault="00F66BC1" w:rsidP="00902725">
      <w:pPr>
        <w:spacing w:line="360" w:lineRule="auto"/>
        <w:ind w:firstLine="709"/>
        <w:rPr>
          <w:noProof/>
          <w:color w:val="000000"/>
          <w:sz w:val="32"/>
        </w:rPr>
      </w:pPr>
      <w:r w:rsidRPr="00902725">
        <w:rPr>
          <w:noProof/>
          <w:color w:val="000000"/>
          <w:sz w:val="32"/>
        </w:rPr>
        <w:t>Таможенный брокер (представитель) вправе ограничить сферу своей деятельности совершением таможенных операций в отношении определенных видов товаров в соответствии с Товарной номенклатурой внешнеэкономической деятельности либо в отношении товаров, перемещаемых через таможенную границу определенными видами транспорта, а также совершением отдельных таможенных операций или регионом деятельности в рамках региона деятельности одного (нескольких) таможенного органа (таможенных органов).</w:t>
      </w:r>
    </w:p>
    <w:p w:rsidR="00F66BC1" w:rsidRPr="00902725" w:rsidRDefault="00F66BC1" w:rsidP="00902725">
      <w:pPr>
        <w:spacing w:line="360" w:lineRule="auto"/>
        <w:ind w:firstLine="709"/>
        <w:rPr>
          <w:noProof/>
          <w:color w:val="000000"/>
          <w:sz w:val="32"/>
        </w:rPr>
      </w:pPr>
      <w:r w:rsidRPr="00902725">
        <w:rPr>
          <w:noProof/>
          <w:color w:val="000000"/>
          <w:sz w:val="32"/>
        </w:rPr>
        <w:t>Отношения таможенного брокера (представителя) с декларантами и другими заинтересованными лицами строятся на договорной основе. Отказ таможенного брокера (представителя) от заключения договора при наличии у него возможности оказать услугу или выполнить работу не допускается</w:t>
      </w:r>
      <w:r w:rsidRPr="00902725">
        <w:rPr>
          <w:noProof/>
          <w:color w:val="000000"/>
          <w:sz w:val="32"/>
        </w:rPr>
        <w:footnoteReference w:id="1"/>
      </w:r>
      <w:r w:rsidRPr="00902725">
        <w:rPr>
          <w:noProof/>
          <w:color w:val="000000"/>
          <w:sz w:val="32"/>
        </w:rPr>
        <w:t>.</w:t>
      </w:r>
    </w:p>
    <w:p w:rsidR="00F66BC1" w:rsidRPr="00902725" w:rsidRDefault="00F66BC1" w:rsidP="00902725">
      <w:pPr>
        <w:spacing w:line="360" w:lineRule="auto"/>
        <w:ind w:firstLine="709"/>
        <w:rPr>
          <w:noProof/>
          <w:color w:val="000000"/>
          <w:sz w:val="32"/>
        </w:rPr>
      </w:pPr>
      <w:r w:rsidRPr="00902725">
        <w:rPr>
          <w:noProof/>
          <w:color w:val="000000"/>
          <w:sz w:val="32"/>
        </w:rPr>
        <w:t>Статья 140. Условия включения в Реестр таможенных брокеров (представителей)</w:t>
      </w:r>
    </w:p>
    <w:p w:rsidR="00F66BC1" w:rsidRPr="00902725" w:rsidRDefault="00F66BC1" w:rsidP="00902725">
      <w:pPr>
        <w:spacing w:line="360" w:lineRule="auto"/>
        <w:ind w:firstLine="709"/>
        <w:rPr>
          <w:noProof/>
          <w:color w:val="000000"/>
          <w:sz w:val="32"/>
        </w:rPr>
      </w:pPr>
      <w:r w:rsidRPr="00902725">
        <w:rPr>
          <w:noProof/>
          <w:color w:val="000000"/>
          <w:sz w:val="32"/>
        </w:rPr>
        <w:t>Условиями включения в Реестр таможенных брокеров (представителей) являются:</w:t>
      </w:r>
    </w:p>
    <w:p w:rsidR="00F66BC1" w:rsidRPr="00902725" w:rsidRDefault="00F66BC1" w:rsidP="00902725">
      <w:pPr>
        <w:spacing w:line="360" w:lineRule="auto"/>
        <w:ind w:firstLine="709"/>
        <w:rPr>
          <w:noProof/>
          <w:color w:val="000000"/>
          <w:sz w:val="32"/>
        </w:rPr>
      </w:pPr>
      <w:r w:rsidRPr="00902725">
        <w:rPr>
          <w:noProof/>
          <w:color w:val="000000"/>
          <w:sz w:val="32"/>
        </w:rPr>
        <w:t>1) наличие в штате заявителя не менее двух специалистов по таможенному оформлению, имеющих квалификационный аттестат (статья 146);</w:t>
      </w:r>
    </w:p>
    <w:p w:rsidR="00F66BC1" w:rsidRPr="00902725" w:rsidRDefault="00F66BC1" w:rsidP="00902725">
      <w:pPr>
        <w:spacing w:line="360" w:lineRule="auto"/>
        <w:ind w:firstLine="709"/>
        <w:rPr>
          <w:noProof/>
          <w:color w:val="000000"/>
          <w:sz w:val="32"/>
        </w:rPr>
      </w:pPr>
      <w:r w:rsidRPr="00902725">
        <w:rPr>
          <w:noProof/>
          <w:color w:val="000000"/>
          <w:sz w:val="32"/>
        </w:rPr>
        <w:t>2) наличие полностью сформированного первоначального уставного (складочного) капитала, уставного фонда либо паевых взносов заявителя;</w:t>
      </w:r>
    </w:p>
    <w:p w:rsidR="00F66BC1" w:rsidRPr="00902725" w:rsidRDefault="00F66BC1" w:rsidP="00902725">
      <w:pPr>
        <w:spacing w:line="360" w:lineRule="auto"/>
        <w:ind w:firstLine="709"/>
        <w:rPr>
          <w:noProof/>
          <w:color w:val="000000"/>
          <w:sz w:val="32"/>
        </w:rPr>
      </w:pPr>
      <w:r w:rsidRPr="00902725">
        <w:rPr>
          <w:noProof/>
          <w:color w:val="000000"/>
          <w:sz w:val="32"/>
        </w:rPr>
        <w:t>3) обеспечение уплаты таможенных платежей в соответствии со статьей 339 настоящего Кодекса;</w:t>
      </w:r>
    </w:p>
    <w:p w:rsidR="00F66BC1" w:rsidRPr="00902725" w:rsidRDefault="00F66BC1" w:rsidP="00902725">
      <w:pPr>
        <w:spacing w:line="360" w:lineRule="auto"/>
        <w:ind w:firstLine="709"/>
        <w:rPr>
          <w:noProof/>
          <w:color w:val="000000"/>
          <w:sz w:val="32"/>
        </w:rPr>
      </w:pPr>
      <w:r w:rsidRPr="00902725">
        <w:rPr>
          <w:noProof/>
          <w:color w:val="000000"/>
          <w:sz w:val="32"/>
        </w:rPr>
        <w:t>4)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Страховая сумма не может быть менее 20 миллионов рублей.</w:t>
      </w:r>
    </w:p>
    <w:p w:rsidR="00F66BC1" w:rsidRPr="00902725" w:rsidRDefault="00F66BC1" w:rsidP="00902725">
      <w:pPr>
        <w:spacing w:line="360" w:lineRule="auto"/>
        <w:ind w:firstLine="709"/>
        <w:rPr>
          <w:noProof/>
          <w:color w:val="000000"/>
          <w:sz w:val="32"/>
        </w:rPr>
      </w:pPr>
      <w:r w:rsidRPr="00902725">
        <w:rPr>
          <w:noProof/>
          <w:color w:val="000000"/>
          <w:sz w:val="32"/>
        </w:rPr>
        <w:t>В ст. 144 ТК РФ установлены обязанности и ответственность таможенного брокера (представителя)</w:t>
      </w:r>
    </w:p>
    <w:p w:rsidR="00F66BC1" w:rsidRPr="00902725" w:rsidRDefault="00F66BC1" w:rsidP="00902725">
      <w:pPr>
        <w:spacing w:line="360" w:lineRule="auto"/>
        <w:ind w:firstLine="709"/>
        <w:rPr>
          <w:noProof/>
          <w:color w:val="000000"/>
          <w:sz w:val="32"/>
        </w:rPr>
      </w:pPr>
      <w:r w:rsidRPr="00902725">
        <w:rPr>
          <w:noProof/>
          <w:color w:val="000000"/>
          <w:sz w:val="32"/>
        </w:rPr>
        <w:t>1. Обязанности таможенного брокера (представителя) при таможенном оформлении обусловлены требованиями и условиями, установленными настоящим Кодексом в отношении таможенных операций, необходимых для помещения товаров под таможенный режим или иную таможенную процедуру. Факт совершения таких операций не возлагает на таможенного брокера (представителя) обязанностей по совершению операций, связанных с завершением действия таможенного режима, а также иных обязанностей, которые в соответствии с ТК РФ возлагаются только на лицо, указанное в статье 16 ТК РФ, перевозчика либо иное лицо.</w:t>
      </w:r>
    </w:p>
    <w:p w:rsidR="00F66BC1" w:rsidRPr="00902725" w:rsidRDefault="00F66BC1" w:rsidP="00902725">
      <w:pPr>
        <w:spacing w:line="360" w:lineRule="auto"/>
        <w:ind w:firstLine="709"/>
        <w:rPr>
          <w:noProof/>
          <w:color w:val="000000"/>
          <w:sz w:val="32"/>
        </w:rPr>
      </w:pPr>
      <w:r w:rsidRPr="00902725">
        <w:rPr>
          <w:noProof/>
          <w:color w:val="000000"/>
          <w:sz w:val="32"/>
        </w:rPr>
        <w:t>Таможенный брокер (представитель) уплачивает таможенные пошлины, налоги, если содержание таможенного режима, определенного для декларирования товаров, предусматривает их уплату. За уплату таможенных платежей, подлежащих уплате в соответствии с настоящим Кодексом при декларировании товаров, таможенный брокер (представитель) несет такую же ответственность, как декларант.</w:t>
      </w:r>
    </w:p>
    <w:p w:rsidR="00F66BC1" w:rsidRPr="00902725" w:rsidRDefault="00F66BC1" w:rsidP="00902725">
      <w:pPr>
        <w:spacing w:line="360" w:lineRule="auto"/>
        <w:ind w:firstLine="709"/>
        <w:rPr>
          <w:noProof/>
          <w:color w:val="000000"/>
          <w:sz w:val="32"/>
        </w:rPr>
      </w:pPr>
      <w:r w:rsidRPr="00902725">
        <w:rPr>
          <w:noProof/>
          <w:color w:val="000000"/>
          <w:sz w:val="32"/>
        </w:rPr>
        <w:t>Полученная от представляемых лиц информация, составляющая коммерческую, банковскую или иную охраняемую законом тайну, и другая конфиденциальная информация не должны разглашаться или использоваться таможенным брокером (представителем) и его работниками для собственных целей, передаваться иным лицам, за исключением случаев, предусмотренных федеральными законами.</w:t>
      </w:r>
    </w:p>
    <w:p w:rsidR="00F66BC1" w:rsidRPr="00902725" w:rsidRDefault="00F66BC1" w:rsidP="00902725">
      <w:pPr>
        <w:spacing w:line="360" w:lineRule="auto"/>
        <w:ind w:firstLine="709"/>
        <w:rPr>
          <w:noProof/>
          <w:color w:val="000000"/>
          <w:sz w:val="32"/>
        </w:rPr>
      </w:pPr>
      <w:r w:rsidRPr="00902725">
        <w:rPr>
          <w:noProof/>
          <w:color w:val="000000"/>
          <w:sz w:val="32"/>
        </w:rPr>
        <w:t>Таможенный брокер (представитель) обязан вести учет товаров, в отношении которых им совершаются таможенные операции, и представлять в таможенные органы отчетность о совершенных таможенных операциях (статья 364).</w:t>
      </w:r>
    </w:p>
    <w:p w:rsidR="00F66BC1" w:rsidRPr="00902725" w:rsidRDefault="00F66BC1" w:rsidP="00902725">
      <w:pPr>
        <w:spacing w:line="360" w:lineRule="auto"/>
        <w:ind w:firstLine="709"/>
        <w:rPr>
          <w:noProof/>
          <w:color w:val="000000"/>
          <w:sz w:val="32"/>
        </w:rPr>
      </w:pPr>
      <w:r w:rsidRPr="00902725">
        <w:rPr>
          <w:noProof/>
          <w:color w:val="000000"/>
          <w:sz w:val="32"/>
        </w:rPr>
        <w:t>Обязанности и ответственность таможенного брокера (представителя) перед таможенными органами не могут быть ограничены договором таможенного брокера (представителя) с представляемым лицом.</w:t>
      </w:r>
    </w:p>
    <w:p w:rsidR="00F66BC1" w:rsidRPr="00902725" w:rsidRDefault="00F66BC1" w:rsidP="00902725">
      <w:pPr>
        <w:spacing w:line="360" w:lineRule="auto"/>
        <w:ind w:firstLine="709"/>
        <w:rPr>
          <w:noProof/>
          <w:color w:val="000000"/>
          <w:sz w:val="32"/>
        </w:rPr>
      </w:pPr>
    </w:p>
    <w:p w:rsidR="00F66BC1" w:rsidRPr="00902725" w:rsidRDefault="00F66BC1" w:rsidP="00902725">
      <w:pPr>
        <w:pStyle w:val="a4"/>
        <w:spacing w:line="360" w:lineRule="auto"/>
        <w:ind w:firstLine="720"/>
        <w:jc w:val="left"/>
        <w:rPr>
          <w:spacing w:val="20"/>
          <w:szCs w:val="28"/>
        </w:rPr>
      </w:pPr>
      <w:r w:rsidRPr="00902725">
        <w:rPr>
          <w:noProof/>
          <w:color w:val="000000"/>
        </w:rPr>
        <w:br w:type="page"/>
      </w:r>
    </w:p>
    <w:p w:rsidR="00F66BC1" w:rsidRPr="00902725" w:rsidRDefault="00F66BC1" w:rsidP="00902725">
      <w:pPr>
        <w:pStyle w:val="a4"/>
        <w:spacing w:line="360" w:lineRule="auto"/>
        <w:ind w:firstLine="720"/>
        <w:jc w:val="left"/>
        <w:rPr>
          <w:spacing w:val="20"/>
          <w:szCs w:val="28"/>
        </w:rPr>
      </w:pPr>
    </w:p>
    <w:p w:rsidR="00F66BC1" w:rsidRPr="00902725" w:rsidRDefault="00F66BC1" w:rsidP="00902725">
      <w:pPr>
        <w:pStyle w:val="a4"/>
        <w:spacing w:line="360" w:lineRule="auto"/>
        <w:ind w:firstLine="720"/>
        <w:jc w:val="left"/>
        <w:rPr>
          <w:spacing w:val="20"/>
          <w:szCs w:val="28"/>
        </w:rPr>
      </w:pPr>
    </w:p>
    <w:p w:rsidR="00F66BC1" w:rsidRPr="00902725" w:rsidRDefault="00F66BC1" w:rsidP="00902725">
      <w:pPr>
        <w:pStyle w:val="a4"/>
        <w:spacing w:line="360" w:lineRule="auto"/>
        <w:ind w:firstLine="720"/>
        <w:jc w:val="left"/>
        <w:rPr>
          <w:spacing w:val="20"/>
          <w:szCs w:val="28"/>
        </w:rPr>
      </w:pPr>
      <w:r w:rsidRPr="008D7329">
        <w:rPr>
          <w:noProof/>
          <w:spacing w:val="20"/>
          <w:szCs w:val="28"/>
        </w:rPr>
        <w:object w:dxaOrig="7930" w:dyaOrig="3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1" o:spid="_x0000_i1025" type="#_x0000_t75" style="width:396.75pt;height:188.25pt;visibility:visible" o:ole="">
            <v:imagedata r:id="rId7" o:title="" cropbottom="-192f"/>
            <o:lock v:ext="edit" aspectratio="f"/>
          </v:shape>
          <o:OLEObject Type="Embed" ProgID="Excel.Sheet.8" ShapeID="Объект 1" DrawAspect="Content" ObjectID="_1458302748" r:id="rId8"/>
        </w:object>
      </w:r>
    </w:p>
    <w:p w:rsidR="00F66BC1" w:rsidRPr="00902725" w:rsidRDefault="00F66BC1" w:rsidP="00902725">
      <w:pPr>
        <w:pStyle w:val="a4"/>
        <w:spacing w:line="360" w:lineRule="auto"/>
        <w:ind w:firstLine="720"/>
        <w:jc w:val="left"/>
        <w:rPr>
          <w:spacing w:val="20"/>
          <w:szCs w:val="28"/>
        </w:rPr>
      </w:pPr>
      <w:r w:rsidRPr="00902725">
        <w:rPr>
          <w:spacing w:val="20"/>
          <w:szCs w:val="28"/>
        </w:rPr>
        <w:t>Рисунок 1. Данные о количестве оформленных ГТД              за 2002 год.</w:t>
      </w:r>
    </w:p>
    <w:p w:rsidR="00F66BC1" w:rsidRPr="00902725" w:rsidRDefault="00F66BC1" w:rsidP="00902725">
      <w:pPr>
        <w:spacing w:line="360" w:lineRule="auto"/>
        <w:ind w:firstLine="709"/>
        <w:rPr>
          <w:spacing w:val="20"/>
          <w:sz w:val="32"/>
          <w:szCs w:val="28"/>
        </w:rPr>
      </w:pPr>
      <w:r w:rsidRPr="00902725">
        <w:rPr>
          <w:spacing w:val="20"/>
          <w:sz w:val="32"/>
          <w:szCs w:val="28"/>
        </w:rPr>
        <w:t>До 2004 года практически во всех таможнях страны осуществляли свою деятельность таможенные брокеры. Теперь же в большей части, а особенно в малонаселенных пунктах и на границе, ГТД оформляются бывшими брокерами, но уже под «черным флагом». Так в 2004г. на 9 таможенных постах в зоне деятельности ЮТУ брокерами вообще были прекращены операции по таможенному оформлению. Существенное сокращение объемов декларирования произошло на Ростовской таможне. Это в основном связано с введением в силу нового таможенного кодекса, а так же с изменением законодательной базы работы таможенных брокеров. В связи с оформлением и получением всех необходимых документов для включения в Реестр таможенных брокеров многим из них пришлось приостановить свою деятельность.</w:t>
      </w:r>
      <w:r w:rsidRPr="00902725">
        <w:rPr>
          <w:noProof/>
          <w:color w:val="000000"/>
          <w:sz w:val="32"/>
        </w:rPr>
        <w:t xml:space="preserve"> </w:t>
      </w:r>
    </w:p>
    <w:p w:rsidR="00F66BC1" w:rsidRPr="00902725" w:rsidRDefault="00F66BC1" w:rsidP="00902725">
      <w:pPr>
        <w:pStyle w:val="a4"/>
        <w:spacing w:line="360" w:lineRule="auto"/>
        <w:ind w:firstLine="720"/>
        <w:jc w:val="left"/>
        <w:rPr>
          <w:spacing w:val="20"/>
          <w:szCs w:val="28"/>
        </w:rPr>
      </w:pPr>
    </w:p>
    <w:p w:rsidR="00F66BC1" w:rsidRPr="00902725" w:rsidRDefault="00F66BC1" w:rsidP="00902725">
      <w:pPr>
        <w:pStyle w:val="a4"/>
        <w:spacing w:line="360" w:lineRule="auto"/>
        <w:ind w:firstLine="720"/>
        <w:jc w:val="left"/>
        <w:rPr>
          <w:spacing w:val="20"/>
          <w:szCs w:val="28"/>
        </w:rPr>
      </w:pPr>
      <w:r w:rsidRPr="00902725">
        <w:rPr>
          <w:spacing w:val="20"/>
          <w:szCs w:val="28"/>
        </w:rPr>
        <w:t>Таможенный перевозчик осуществляет перевозку товаров, находящихся под таможенным контролем. Таможенным перевозчиком может быть российское юридическое лицо, включенное в Реестр таможенных перевозчиков.</w:t>
      </w:r>
    </w:p>
    <w:p w:rsidR="00F66BC1" w:rsidRPr="00902725" w:rsidRDefault="00F66BC1" w:rsidP="00902725">
      <w:pPr>
        <w:pStyle w:val="a4"/>
        <w:spacing w:line="360" w:lineRule="auto"/>
        <w:ind w:firstLine="720"/>
        <w:jc w:val="left"/>
        <w:rPr>
          <w:spacing w:val="20"/>
          <w:szCs w:val="28"/>
        </w:rPr>
      </w:pPr>
      <w:r w:rsidRPr="00902725">
        <w:rPr>
          <w:spacing w:val="20"/>
          <w:szCs w:val="28"/>
        </w:rPr>
        <w:t>Таможенный перевозчик вправе ограничить регион своей деятельности регионом деятельности одного или нескольких таможенных органов. В зависимости от ограниченности регионом таможенные перевозчики могут быть:</w:t>
      </w:r>
    </w:p>
    <w:p w:rsidR="00F66BC1" w:rsidRPr="00902725" w:rsidRDefault="00F66BC1" w:rsidP="00902725">
      <w:pPr>
        <w:pStyle w:val="a4"/>
        <w:numPr>
          <w:ilvl w:val="0"/>
          <w:numId w:val="1"/>
        </w:numPr>
        <w:spacing w:line="360" w:lineRule="auto"/>
        <w:jc w:val="left"/>
        <w:rPr>
          <w:spacing w:val="20"/>
          <w:szCs w:val="28"/>
        </w:rPr>
      </w:pPr>
      <w:r w:rsidRPr="00902725">
        <w:rPr>
          <w:spacing w:val="20"/>
          <w:szCs w:val="28"/>
        </w:rPr>
        <w:t>зональные – в пределах деятельности одной таможни.</w:t>
      </w:r>
    </w:p>
    <w:p w:rsidR="00F66BC1" w:rsidRPr="00902725" w:rsidRDefault="00F66BC1" w:rsidP="00902725">
      <w:pPr>
        <w:pStyle w:val="a4"/>
        <w:numPr>
          <w:ilvl w:val="0"/>
          <w:numId w:val="1"/>
        </w:numPr>
        <w:spacing w:line="360" w:lineRule="auto"/>
        <w:jc w:val="left"/>
      </w:pPr>
      <w:r w:rsidRPr="00902725">
        <w:rPr>
          <w:spacing w:val="20"/>
          <w:szCs w:val="28"/>
        </w:rPr>
        <w:t>региональные – в пределах деятельности регионального таможенного управления.</w:t>
      </w:r>
    </w:p>
    <w:p w:rsidR="00F66BC1" w:rsidRPr="00902725" w:rsidRDefault="00F66BC1" w:rsidP="00902725">
      <w:pPr>
        <w:pStyle w:val="a4"/>
        <w:numPr>
          <w:ilvl w:val="0"/>
          <w:numId w:val="1"/>
        </w:numPr>
        <w:spacing w:line="360" w:lineRule="auto"/>
        <w:jc w:val="left"/>
        <w:rPr>
          <w:spacing w:val="20"/>
          <w:szCs w:val="28"/>
        </w:rPr>
      </w:pPr>
      <w:r w:rsidRPr="00902725">
        <w:rPr>
          <w:spacing w:val="20"/>
          <w:szCs w:val="28"/>
        </w:rPr>
        <w:t>общероссийские – в пределах деятельности ФТС РФ</w:t>
      </w:r>
    </w:p>
    <w:p w:rsidR="00F66BC1" w:rsidRPr="00902725" w:rsidRDefault="00F66BC1" w:rsidP="00902725">
      <w:pPr>
        <w:pStyle w:val="a4"/>
        <w:spacing w:line="360" w:lineRule="auto"/>
        <w:jc w:val="left"/>
        <w:rPr>
          <w:spacing w:val="20"/>
          <w:szCs w:val="28"/>
        </w:rPr>
      </w:pPr>
    </w:p>
    <w:p w:rsidR="00F66BC1" w:rsidRPr="00902725" w:rsidRDefault="00F66BC1" w:rsidP="00902725">
      <w:pPr>
        <w:spacing w:line="360" w:lineRule="auto"/>
        <w:ind w:firstLine="709"/>
        <w:rPr>
          <w:noProof/>
          <w:color w:val="000000"/>
          <w:sz w:val="32"/>
        </w:rPr>
      </w:pPr>
      <w:r w:rsidRPr="00902725">
        <w:rPr>
          <w:noProof/>
          <w:color w:val="000000"/>
          <w:sz w:val="32"/>
        </w:rPr>
        <w:t>Статья 94 ТК РФ предусматривает условия включения в Реестр таможенных перевозчиков</w:t>
      </w:r>
    </w:p>
    <w:p w:rsidR="00F66BC1" w:rsidRPr="00902725" w:rsidRDefault="00F66BC1" w:rsidP="00902725">
      <w:pPr>
        <w:spacing w:line="360" w:lineRule="auto"/>
        <w:ind w:firstLine="709"/>
        <w:rPr>
          <w:noProof/>
          <w:color w:val="000000"/>
          <w:sz w:val="32"/>
        </w:rPr>
      </w:pPr>
      <w:r w:rsidRPr="00902725">
        <w:rPr>
          <w:noProof/>
          <w:color w:val="000000"/>
          <w:sz w:val="32"/>
        </w:rPr>
        <w:t>Условиями включения в Реестр таможенных перевозчиков являются:</w:t>
      </w:r>
    </w:p>
    <w:p w:rsidR="00F66BC1" w:rsidRPr="00902725" w:rsidRDefault="00F66BC1" w:rsidP="00902725">
      <w:pPr>
        <w:spacing w:line="360" w:lineRule="auto"/>
        <w:ind w:firstLine="709"/>
        <w:rPr>
          <w:noProof/>
          <w:color w:val="000000"/>
          <w:sz w:val="32"/>
        </w:rPr>
      </w:pPr>
      <w:r w:rsidRPr="00902725">
        <w:rPr>
          <w:noProof/>
          <w:color w:val="000000"/>
          <w:sz w:val="32"/>
        </w:rPr>
        <w:t>1) осуществление деятельности по перевозке грузов в течение не менее двух лет;</w:t>
      </w:r>
    </w:p>
    <w:p w:rsidR="00F66BC1" w:rsidRPr="00902725" w:rsidRDefault="00F66BC1" w:rsidP="00902725">
      <w:pPr>
        <w:spacing w:line="360" w:lineRule="auto"/>
        <w:ind w:firstLine="709"/>
        <w:rPr>
          <w:noProof/>
          <w:color w:val="000000"/>
          <w:sz w:val="32"/>
        </w:rPr>
      </w:pPr>
      <w:r w:rsidRPr="00902725">
        <w:rPr>
          <w:noProof/>
          <w:color w:val="000000"/>
          <w:sz w:val="32"/>
        </w:rPr>
        <w:t>2) обеспечение уплаты таможенных платежей в соответствии со статьей 339 ТК РФ;</w:t>
      </w:r>
    </w:p>
    <w:p w:rsidR="00F66BC1" w:rsidRPr="00902725" w:rsidRDefault="00F66BC1" w:rsidP="00902725">
      <w:pPr>
        <w:spacing w:line="360" w:lineRule="auto"/>
        <w:ind w:firstLine="709"/>
        <w:rPr>
          <w:noProof/>
          <w:color w:val="000000"/>
          <w:sz w:val="32"/>
        </w:rPr>
      </w:pPr>
      <w:r w:rsidRPr="00902725">
        <w:rPr>
          <w:noProof/>
          <w:color w:val="000000"/>
          <w:sz w:val="32"/>
        </w:rPr>
        <w:t>3) наличие лицензии на осуществление деятельности по перевозке грузов, если такой вид деятельности лицензируется в соответствии с законодательством Российской Федерации;</w:t>
      </w:r>
    </w:p>
    <w:p w:rsidR="00F66BC1" w:rsidRPr="00902725" w:rsidRDefault="00F66BC1" w:rsidP="00902725">
      <w:pPr>
        <w:spacing w:line="360" w:lineRule="auto"/>
        <w:ind w:firstLine="709"/>
        <w:rPr>
          <w:noProof/>
          <w:color w:val="000000"/>
          <w:sz w:val="32"/>
        </w:rPr>
      </w:pPr>
      <w:r w:rsidRPr="00902725">
        <w:rPr>
          <w:noProof/>
          <w:color w:val="000000"/>
          <w:sz w:val="32"/>
        </w:rPr>
        <w:t>4) владение (нахождение в собственности, хозяйственном ведении, оперативном управлении или в аренде) используемыми для перевозки товаров транспортными средствами, в том числе транспортными средствами, пригодными для перевозки товаров под таможенными пломбами и печатями (статья 84);</w:t>
      </w:r>
    </w:p>
    <w:p w:rsidR="00F66BC1" w:rsidRPr="00902725" w:rsidRDefault="00F66BC1" w:rsidP="00902725">
      <w:pPr>
        <w:spacing w:line="360" w:lineRule="auto"/>
        <w:ind w:firstLine="709"/>
        <w:rPr>
          <w:noProof/>
          <w:color w:val="000000"/>
          <w:sz w:val="32"/>
        </w:rPr>
      </w:pPr>
      <w:r w:rsidRPr="00902725">
        <w:rPr>
          <w:noProof/>
          <w:color w:val="000000"/>
          <w:sz w:val="32"/>
        </w:rPr>
        <w:t>5) наличие договора страхования риска своей гражданской ответственности, которая может наступить вследствие причинения вреда товару, вверенному перевозчику по договору перевозки, или по причине нарушения обязательств, возникших из договора. Страховая сумма не может быть менее 20 миллионов рублей.</w:t>
      </w:r>
    </w:p>
    <w:p w:rsidR="00F66BC1" w:rsidRPr="00902725" w:rsidRDefault="00F66BC1" w:rsidP="00902725">
      <w:pPr>
        <w:spacing w:line="360" w:lineRule="auto"/>
        <w:ind w:firstLine="709"/>
        <w:rPr>
          <w:noProof/>
          <w:color w:val="000000"/>
          <w:sz w:val="32"/>
        </w:rPr>
      </w:pPr>
      <w:r w:rsidRPr="00902725">
        <w:rPr>
          <w:noProof/>
          <w:color w:val="000000"/>
          <w:sz w:val="32"/>
        </w:rPr>
        <w:t>Таможенный кодекс РФ ст. 97 ТК РФ устанавливает следующие обязанности таможенного перевозчика:</w:t>
      </w:r>
    </w:p>
    <w:p w:rsidR="00F66BC1" w:rsidRPr="00902725" w:rsidRDefault="00F66BC1" w:rsidP="00902725">
      <w:pPr>
        <w:spacing w:line="360" w:lineRule="auto"/>
        <w:ind w:firstLine="709"/>
        <w:rPr>
          <w:noProof/>
          <w:color w:val="000000"/>
          <w:sz w:val="32"/>
        </w:rPr>
      </w:pPr>
      <w:r w:rsidRPr="00902725">
        <w:rPr>
          <w:noProof/>
          <w:color w:val="000000"/>
          <w:sz w:val="32"/>
        </w:rPr>
        <w:t>1) соблюдать условия и требования, установленные настоящим Кодексом в отношении перевозки товаров, находящихся под таможенным контролем;</w:t>
      </w:r>
    </w:p>
    <w:p w:rsidR="00F66BC1" w:rsidRPr="00902725" w:rsidRDefault="00F66BC1" w:rsidP="00902725">
      <w:pPr>
        <w:spacing w:line="360" w:lineRule="auto"/>
        <w:ind w:firstLine="709"/>
        <w:rPr>
          <w:noProof/>
          <w:color w:val="000000"/>
          <w:sz w:val="32"/>
        </w:rPr>
      </w:pPr>
      <w:r w:rsidRPr="00902725">
        <w:rPr>
          <w:noProof/>
          <w:color w:val="000000"/>
          <w:sz w:val="32"/>
        </w:rPr>
        <w:t>2) вести учет перевозимых товаров, находящихся под таможенным контролем, и представлять в таможенные органы отчетность о перевозке таких товаров (статья 364 ТК РФ);</w:t>
      </w:r>
    </w:p>
    <w:p w:rsidR="00F66BC1" w:rsidRPr="00902725" w:rsidRDefault="00F66BC1" w:rsidP="00902725">
      <w:pPr>
        <w:spacing w:line="360" w:lineRule="auto"/>
        <w:ind w:firstLine="709"/>
        <w:rPr>
          <w:noProof/>
          <w:color w:val="000000"/>
          <w:sz w:val="32"/>
        </w:rPr>
      </w:pPr>
      <w:r w:rsidRPr="00902725">
        <w:rPr>
          <w:noProof/>
          <w:color w:val="000000"/>
          <w:sz w:val="32"/>
        </w:rPr>
        <w:t>3) уплачивать таможенные пошлины, налоги в случае, предусмотренном пунктом 1 статьи 90 ТК РФ;</w:t>
      </w:r>
    </w:p>
    <w:p w:rsidR="00F66BC1" w:rsidRPr="00902725" w:rsidRDefault="00F66BC1" w:rsidP="00902725">
      <w:pPr>
        <w:spacing w:line="360" w:lineRule="auto"/>
        <w:ind w:firstLine="709"/>
        <w:rPr>
          <w:noProof/>
          <w:color w:val="000000"/>
          <w:sz w:val="32"/>
        </w:rPr>
      </w:pPr>
      <w:r w:rsidRPr="00902725">
        <w:rPr>
          <w:noProof/>
          <w:color w:val="000000"/>
          <w:sz w:val="32"/>
        </w:rPr>
        <w:t>4) соблюдать конфиденциальность информации, полученной от отправителя товаров, их получателя или экспедитора.</w:t>
      </w:r>
    </w:p>
    <w:p w:rsidR="00F66BC1" w:rsidRPr="00902725" w:rsidRDefault="00F66BC1" w:rsidP="00902725">
      <w:pPr>
        <w:spacing w:line="360" w:lineRule="auto"/>
        <w:ind w:firstLine="709"/>
        <w:rPr>
          <w:noProof/>
          <w:color w:val="000000"/>
          <w:sz w:val="32"/>
        </w:rPr>
      </w:pPr>
      <w:r w:rsidRPr="00902725">
        <w:rPr>
          <w:noProof/>
          <w:color w:val="000000"/>
          <w:sz w:val="32"/>
        </w:rPr>
        <w:t>Кроме того, в ст. 88 ТК РФ установлены обязанности перевозчика при перевозке товаров в соответствии с внутренним таможенным транзитом:</w:t>
      </w:r>
    </w:p>
    <w:p w:rsidR="00F66BC1" w:rsidRPr="00902725" w:rsidRDefault="00F66BC1" w:rsidP="00902725">
      <w:pPr>
        <w:spacing w:line="360" w:lineRule="auto"/>
        <w:ind w:firstLine="709"/>
        <w:rPr>
          <w:noProof/>
          <w:color w:val="000000"/>
          <w:sz w:val="32"/>
        </w:rPr>
      </w:pPr>
      <w:r w:rsidRPr="00902725">
        <w:rPr>
          <w:noProof/>
          <w:color w:val="000000"/>
          <w:sz w:val="32"/>
        </w:rPr>
        <w:t>1) доставить товары и документы на них в установленные таможенным органом отправления сроки в место доставки товаров, следуя по определенным маршрутам, если они установлены или заявлены;</w:t>
      </w:r>
    </w:p>
    <w:p w:rsidR="00F66BC1" w:rsidRPr="00902725" w:rsidRDefault="00F66BC1" w:rsidP="00902725">
      <w:pPr>
        <w:spacing w:line="360" w:lineRule="auto"/>
        <w:ind w:firstLine="709"/>
        <w:rPr>
          <w:noProof/>
          <w:color w:val="000000"/>
          <w:sz w:val="32"/>
        </w:rPr>
      </w:pPr>
      <w:r w:rsidRPr="00902725">
        <w:rPr>
          <w:noProof/>
          <w:color w:val="000000"/>
          <w:sz w:val="32"/>
        </w:rPr>
        <w:t>2) обеспечить сохранность товаров, таможенных пломб и печатей либо иных средств идентификации, если они использовались;</w:t>
      </w:r>
    </w:p>
    <w:p w:rsidR="00F66BC1" w:rsidRPr="00902725" w:rsidRDefault="00F66BC1" w:rsidP="00902725">
      <w:pPr>
        <w:spacing w:line="360" w:lineRule="auto"/>
        <w:ind w:firstLine="709"/>
        <w:rPr>
          <w:noProof/>
          <w:color w:val="000000"/>
          <w:sz w:val="32"/>
        </w:rPr>
      </w:pPr>
      <w:r w:rsidRPr="00902725">
        <w:rPr>
          <w:noProof/>
          <w:color w:val="000000"/>
          <w:sz w:val="32"/>
        </w:rPr>
        <w:t xml:space="preserve">3) не допускать перегрузку, выгрузку, погрузку и иные грузовые операции с товарами без разрешения таможенных органов, за исключением перегрузки товаров на другое транспортное средство в случае, предусмотренном пунктом 1 статьи 89 ТК РФ. </w:t>
      </w:r>
    </w:p>
    <w:p w:rsidR="00F66BC1" w:rsidRPr="00902725" w:rsidRDefault="00F66BC1" w:rsidP="00902725">
      <w:pPr>
        <w:spacing w:line="360" w:lineRule="auto"/>
        <w:ind w:firstLine="709"/>
        <w:rPr>
          <w:noProof/>
          <w:color w:val="000000"/>
          <w:sz w:val="32"/>
        </w:rPr>
      </w:pPr>
      <w:r w:rsidRPr="00902725">
        <w:rPr>
          <w:noProof/>
          <w:color w:val="000000"/>
          <w:sz w:val="32"/>
        </w:rPr>
        <w:t>В качестве ответственности за несоблюдение установленных правил ст. 98 ТК РФ предусматривает отзыв свидетельства о включении в Реестр таможенных перевозчиков.</w:t>
      </w:r>
    </w:p>
    <w:p w:rsidR="00F66BC1" w:rsidRPr="00902725" w:rsidRDefault="00F66BC1" w:rsidP="00902725">
      <w:pPr>
        <w:spacing w:line="360" w:lineRule="auto"/>
        <w:ind w:firstLine="709"/>
        <w:rPr>
          <w:noProof/>
          <w:color w:val="000000"/>
          <w:sz w:val="32"/>
        </w:rPr>
      </w:pPr>
      <w:r w:rsidRPr="00902725">
        <w:rPr>
          <w:noProof/>
          <w:color w:val="000000"/>
          <w:sz w:val="32"/>
        </w:rPr>
        <w:t>Свидетельство о включении в Реестр таможенных перевозчиков может быть отозвано таможенным органом в случае:</w:t>
      </w:r>
    </w:p>
    <w:p w:rsidR="00F66BC1" w:rsidRPr="00902725" w:rsidRDefault="00F66BC1" w:rsidP="00902725">
      <w:pPr>
        <w:spacing w:line="360" w:lineRule="auto"/>
        <w:ind w:firstLine="709"/>
        <w:rPr>
          <w:noProof/>
          <w:color w:val="000000"/>
          <w:sz w:val="32"/>
        </w:rPr>
      </w:pPr>
      <w:r w:rsidRPr="00902725">
        <w:rPr>
          <w:noProof/>
          <w:color w:val="000000"/>
          <w:sz w:val="32"/>
        </w:rPr>
        <w:t>1) несоблюдения таможенным перевозчиком хотя бы одного из условий включения в Реестр таможенных перевозчиков, установленных статьей 94 настоящего Кодекса;</w:t>
      </w:r>
    </w:p>
    <w:p w:rsidR="00F66BC1" w:rsidRPr="00902725" w:rsidRDefault="00F66BC1" w:rsidP="00902725">
      <w:pPr>
        <w:spacing w:line="360" w:lineRule="auto"/>
        <w:ind w:firstLine="709"/>
        <w:rPr>
          <w:noProof/>
          <w:color w:val="000000"/>
          <w:sz w:val="32"/>
        </w:rPr>
      </w:pPr>
      <w:r w:rsidRPr="00902725">
        <w:rPr>
          <w:noProof/>
          <w:color w:val="000000"/>
          <w:sz w:val="32"/>
        </w:rPr>
        <w:t>2) несоблюдения таможенным перевозчиком обязанностей, предусмотренных подпунктом 3 статьи 97 настоящего Кодекса;</w:t>
      </w:r>
    </w:p>
    <w:p w:rsidR="00F66BC1" w:rsidRPr="00902725" w:rsidRDefault="00F66BC1" w:rsidP="00902725">
      <w:pPr>
        <w:spacing w:line="360" w:lineRule="auto"/>
        <w:ind w:firstLine="709"/>
        <w:rPr>
          <w:noProof/>
          <w:color w:val="000000"/>
          <w:sz w:val="32"/>
        </w:rPr>
      </w:pPr>
      <w:r w:rsidRPr="00902725">
        <w:rPr>
          <w:noProof/>
          <w:color w:val="000000"/>
          <w:sz w:val="32"/>
        </w:rPr>
        <w:t>3) неоднократного привлечения таможенного перевозчика в связи с неисполнением им своих обязанностей к административной ответственности за совершение административных правонарушений в области таможенного дела, предусмотренных статьями 16.1, 16.2, 16.3, 16.9, 16.11 и 16.15 Кодекса Российской Федерации об административных правонарушениях.</w:t>
      </w:r>
    </w:p>
    <w:p w:rsidR="00F66BC1" w:rsidRPr="00902725" w:rsidRDefault="00F66BC1" w:rsidP="00902725">
      <w:pPr>
        <w:spacing w:line="360" w:lineRule="auto"/>
        <w:ind w:firstLine="709"/>
        <w:rPr>
          <w:sz w:val="32"/>
        </w:rPr>
      </w:pPr>
      <w:r w:rsidRPr="00902725">
        <w:rPr>
          <w:sz w:val="32"/>
        </w:rPr>
        <w:t>Кроме того присутствует и такое деление данных субьектов доставки товаров</w:t>
      </w:r>
    </w:p>
    <w:p w:rsidR="00F66BC1" w:rsidRPr="00902725" w:rsidRDefault="00F66BC1" w:rsidP="00902725">
      <w:pPr>
        <w:pStyle w:val="a3"/>
        <w:spacing w:line="360" w:lineRule="auto"/>
        <w:rPr>
          <w:sz w:val="32"/>
        </w:rPr>
      </w:pPr>
      <w:r w:rsidRPr="00902725">
        <w:rPr>
          <w:sz w:val="32"/>
        </w:rPr>
        <w:t>. международный перевозчик;</w:t>
      </w:r>
    </w:p>
    <w:p w:rsidR="00F66BC1" w:rsidRPr="00902725" w:rsidRDefault="00F66BC1" w:rsidP="00902725">
      <w:pPr>
        <w:pStyle w:val="a3"/>
        <w:spacing w:line="360" w:lineRule="auto"/>
        <w:rPr>
          <w:sz w:val="32"/>
        </w:rPr>
      </w:pPr>
      <w:r w:rsidRPr="00902725">
        <w:rPr>
          <w:sz w:val="32"/>
        </w:rPr>
        <w:t>. таможенный перевозчик;</w:t>
      </w:r>
    </w:p>
    <w:p w:rsidR="00F66BC1" w:rsidRPr="00902725" w:rsidRDefault="00F66BC1" w:rsidP="00902725">
      <w:pPr>
        <w:pStyle w:val="a3"/>
        <w:spacing w:line="360" w:lineRule="auto"/>
        <w:rPr>
          <w:sz w:val="32"/>
        </w:rPr>
      </w:pPr>
      <w:r w:rsidRPr="00902725">
        <w:rPr>
          <w:sz w:val="32"/>
        </w:rPr>
        <w:t>. обычный перевозчик.</w:t>
      </w:r>
    </w:p>
    <w:p w:rsidR="00F66BC1" w:rsidRPr="00902725" w:rsidRDefault="00F66BC1" w:rsidP="00902725">
      <w:pPr>
        <w:pStyle w:val="a3"/>
        <w:spacing w:line="360" w:lineRule="auto"/>
        <w:rPr>
          <w:sz w:val="32"/>
        </w:rPr>
      </w:pPr>
      <w:r w:rsidRPr="00902725">
        <w:rPr>
          <w:sz w:val="32"/>
        </w:rPr>
        <w:t>Под международным перевозчиком, как правило, понимается организация, осуществляющая перевозку товаров между различными государствами . Таким образом, международный перевозчик фактически перемещает товар через таможенную границу Российской Федерации. Кроме того, международный перевозчик осуществляет свою деятельность на основании соответствующих международных конвенций , что позволяет в значительной мере экономить время на прохождении таможенных формальностей. Примером тому служит Конвенция международные дорожные перевозки 1975 г. (таможенная конвенция о международной перевозке грузов с применением книжки МДП.)1. Использование в таможенном деле Российской Федерации Конвенции МДП 1975г. осуществляется в соответствии с приказом Государственного таможенного комитета России от 18 мая 1994 г. № 206 "Об утверждении Положения о порядке применения Конвенции</w:t>
      </w:r>
      <w:r w:rsidRPr="00902725">
        <w:rPr>
          <w:sz w:val="32"/>
        </w:rPr>
        <w:br/>
        <w:t>МДП 1975 г."</w:t>
      </w:r>
    </w:p>
    <w:p w:rsidR="00F66BC1" w:rsidRPr="00902725" w:rsidRDefault="00F66BC1" w:rsidP="00902725">
      <w:pPr>
        <w:pStyle w:val="a3"/>
        <w:spacing w:line="360" w:lineRule="auto"/>
        <w:rPr>
          <w:sz w:val="32"/>
        </w:rPr>
      </w:pPr>
      <w:r w:rsidRPr="00902725">
        <w:rPr>
          <w:sz w:val="32"/>
        </w:rPr>
        <w:t>Процедура МДП применяется при одновременном соблюдении следующих условий:</w:t>
      </w:r>
    </w:p>
    <w:p w:rsidR="00F66BC1" w:rsidRPr="00902725" w:rsidRDefault="00F66BC1" w:rsidP="00902725">
      <w:pPr>
        <w:pStyle w:val="a3"/>
        <w:spacing w:line="360" w:lineRule="auto"/>
        <w:rPr>
          <w:sz w:val="32"/>
        </w:rPr>
      </w:pPr>
      <w:r w:rsidRPr="00902725">
        <w:rPr>
          <w:sz w:val="32"/>
        </w:rPr>
        <w:t>. наличие книжки МДП;</w:t>
      </w:r>
    </w:p>
    <w:p w:rsidR="00F66BC1" w:rsidRPr="00902725" w:rsidRDefault="00F66BC1" w:rsidP="00902725">
      <w:pPr>
        <w:pStyle w:val="a3"/>
        <w:spacing w:line="360" w:lineRule="auto"/>
        <w:rPr>
          <w:sz w:val="32"/>
        </w:rPr>
      </w:pPr>
      <w:r w:rsidRPr="00902725">
        <w:rPr>
          <w:sz w:val="32"/>
        </w:rPr>
        <w:t>. наличие гарантии гарантирующего объединения;</w:t>
      </w:r>
    </w:p>
    <w:p w:rsidR="00F66BC1" w:rsidRPr="00902725" w:rsidRDefault="00F66BC1" w:rsidP="00902725">
      <w:pPr>
        <w:pStyle w:val="a3"/>
        <w:spacing w:line="360" w:lineRule="auto"/>
        <w:rPr>
          <w:sz w:val="32"/>
        </w:rPr>
      </w:pPr>
      <w:r w:rsidRPr="00902725">
        <w:rPr>
          <w:sz w:val="32"/>
        </w:rPr>
        <w:t>. получение разрешения о допущении транспортных средств для перевозки товаров под таможенными печатями и пломбами .</w:t>
      </w:r>
    </w:p>
    <w:p w:rsidR="00F66BC1" w:rsidRPr="00902725" w:rsidRDefault="00F66BC1" w:rsidP="00902725">
      <w:pPr>
        <w:pStyle w:val="a3"/>
        <w:spacing w:line="360" w:lineRule="auto"/>
        <w:rPr>
          <w:sz w:val="32"/>
        </w:rPr>
      </w:pPr>
      <w:r w:rsidRPr="00902725">
        <w:rPr>
          <w:sz w:val="32"/>
        </w:rPr>
        <w:t>Книжка МДП выдается гарантийным объединением государств-участников Конвенции МДП 1975 г. В Российской Федерации книжки МДП выдаются Ассоциацией международных автомобильных перевозчиков, которая в свою очередь гарантирует таможенным органам Российской Федерации уплату таможенных платежей на сумму 50 тысяч долларов США в случае нарушения перевозчиком таможенного законодательства Российской Федерации (например, недоставка товаров до места назначения).</w:t>
      </w:r>
    </w:p>
    <w:p w:rsidR="00F66BC1" w:rsidRPr="00902725" w:rsidRDefault="00F66BC1" w:rsidP="00902725">
      <w:pPr>
        <w:pStyle w:val="a3"/>
        <w:spacing w:line="360" w:lineRule="auto"/>
        <w:rPr>
          <w:sz w:val="32"/>
        </w:rPr>
      </w:pPr>
      <w:r w:rsidRPr="00902725">
        <w:rPr>
          <w:sz w:val="32"/>
        </w:rPr>
        <w:t>Разрешение (свидетельство) о допущении транспортных средств для перевозки товаров под таможенными печатями и пломбами выдается таможней в регионе деятельности, в которой находится собственник или владелец транспортных средств при выполнении соответствующих требований.</w:t>
      </w:r>
    </w:p>
    <w:p w:rsidR="00F66BC1" w:rsidRPr="00902725" w:rsidRDefault="00F66BC1" w:rsidP="00902725">
      <w:pPr>
        <w:pStyle w:val="a3"/>
        <w:spacing w:line="360" w:lineRule="auto"/>
        <w:rPr>
          <w:sz w:val="32"/>
        </w:rPr>
      </w:pPr>
      <w:r w:rsidRPr="00902725">
        <w:rPr>
          <w:sz w:val="32"/>
        </w:rPr>
        <w:t>Относительно иностранных транспортных средств таможенные органы</w:t>
      </w:r>
      <w:r w:rsidRPr="00902725">
        <w:rPr>
          <w:sz w:val="32"/>
        </w:rPr>
        <w:br/>
        <w:t>Российской Федерации могут признать действительность допущения дорожного транспортного средства и свидетельства о допущении, выданного компетентным органом государства регистрации, такого транспортного средства, с учетом, что государства, к которым относятся транспортные средства, являются участниками Конвенции МДП 1975 г. При доставке товаров под таможенным контролем международным перевозчиком вместо документа контроля доставки используется книжка МДП.</w:t>
      </w:r>
    </w:p>
    <w:p w:rsidR="00F66BC1" w:rsidRPr="00902725" w:rsidRDefault="00F66BC1" w:rsidP="00902725">
      <w:pPr>
        <w:pStyle w:val="a3"/>
        <w:spacing w:line="360" w:lineRule="auto"/>
        <w:rPr>
          <w:sz w:val="32"/>
        </w:rPr>
      </w:pPr>
      <w:r w:rsidRPr="00902725">
        <w:rPr>
          <w:sz w:val="32"/>
        </w:rPr>
        <w:t>Следующий субъект доставки – таможенный перевозчик.</w:t>
      </w:r>
    </w:p>
    <w:p w:rsidR="00F66BC1" w:rsidRPr="00902725" w:rsidRDefault="00F66BC1" w:rsidP="00902725">
      <w:pPr>
        <w:pStyle w:val="a3"/>
        <w:spacing w:line="360" w:lineRule="auto"/>
        <w:rPr>
          <w:sz w:val="32"/>
        </w:rPr>
      </w:pPr>
      <w:r w:rsidRPr="00902725">
        <w:rPr>
          <w:sz w:val="32"/>
        </w:rPr>
        <w:t>Таможенный перевозчик – это российская транспортная организация, получившая лицензию на право осуществления предпринимательской деятельности в сфере таможенного дела в качестве таможенного перевозчика. Статус таможенного перевозчика определен приказом Государственного таможенного комитета России от 18 января 1994 г. № 20 "Об утверждении Положения о таможенном перевозчике".Особенность деятельности таможенного перевозчика (в отличие от международного перевозчика) заключается в том, что он не перемещает товары через таможенную границу Российской Федерации. В обязанности таможенного перевозчика входит доставка товаров, находящихся под таможенным контролем, без их фактического перемещения через таможенную границу Российской Федерации. К услугам таможенного перевозчика может обратиться любое лицо, перемещающее товары для целей доставки последнего до места производства основного таможенного оформления (декларирования).В пределах сферы своей деятельности (территориальной) таможенные перевозчики подразделяются на зональных (действующих в пределах зоны ответственности одной таможни), региональных (действующих в пределах ответственности регионального таможенного управления) и общероссийских(действующих в пределах всей территории Российской Федерации).</w:t>
      </w:r>
      <w:r w:rsidRPr="00902725">
        <w:rPr>
          <w:sz w:val="32"/>
        </w:rPr>
        <w:br/>
        <w:t>Соответственно от планируемых масштабов работы для получения лицензии следует обращаться либо в таможню, либо в региональное таможенное Управление, либо в Государственный таможенный комитет России. Лицензия выдается сроком на 3 года.</w:t>
      </w:r>
    </w:p>
    <w:p w:rsidR="00F66BC1" w:rsidRPr="00902725" w:rsidRDefault="00F66BC1" w:rsidP="00902725">
      <w:pPr>
        <w:pStyle w:val="a3"/>
        <w:spacing w:line="360" w:lineRule="auto"/>
        <w:rPr>
          <w:sz w:val="32"/>
        </w:rPr>
      </w:pPr>
      <w:r w:rsidRPr="00902725">
        <w:rPr>
          <w:sz w:val="32"/>
        </w:rPr>
        <w:t>К обычным перевозчикам относят лиц, которые желают осуществить, как правило, разовую операцию по доставке товаров, не прибегая к услугам таможенного перевозчика. Это могут быть лица, перемещающие собственные товары через таможенную границу Российской Федерации или иные транспортные организации (организации, имеющие лицензию на осуществление перевозочной деятельности), не обладающие статусом таможенного перевозчика, равно как и организации, осуществляющей перевозку товаров по процедуре МДП (международный перевозчик). При доставке товаров под таможенным контролем основные сложности возникают в связи с обеспечением субъектами доставки целостности и сохранности товаров, а также надлежащим завершением всей процедуры доставки (точно в указанное таможенным органом место и время).</w:t>
      </w:r>
      <w:r w:rsidRPr="00902725">
        <w:rPr>
          <w:sz w:val="32"/>
        </w:rPr>
        <w:br/>
        <w:t>Поэтому для обеспечения соблюдения доставки таможенными органами могут применяться либо меры по обеспечению уплаты таможенных платежей , либо таможенное сопровождение (вооруженная охрана сотрудниками таможенных органов товаров в процессе их доставки).В случае доставки товаров по процедуре МДП или таможенным перевозчиком меры по обеспечению доставки, как правило, не применяются. За исключением случаев, когда упомянутые субъекты доставки имеют задолженности перед таможенными органами. По этой и ряду других причин выгодней (для целей доставки товаров), как правило, сразу обращаться к услугам организаций, специализирующихся на рынке таможенных услуг, чем, выполняя все требования таможенного законодательства, добиваться получения разрешения на доставку товаров собственными средствами (обычным перевозчиком).</w:t>
      </w:r>
    </w:p>
    <w:p w:rsidR="00F66BC1" w:rsidRPr="00902725" w:rsidRDefault="00F66BC1" w:rsidP="00902725">
      <w:pPr>
        <w:pStyle w:val="a3"/>
        <w:spacing w:line="360" w:lineRule="auto"/>
        <w:rPr>
          <w:sz w:val="32"/>
        </w:rPr>
      </w:pPr>
      <w:r w:rsidRPr="00902725">
        <w:rPr>
          <w:sz w:val="32"/>
        </w:rPr>
        <w:t>Взаимоотношения между субъектами доставки товаров и лицами, товары которых доставляются (лица перемещающие товары через таможенную границу</w:t>
      </w:r>
      <w:r w:rsidRPr="00902725">
        <w:rPr>
          <w:sz w:val="32"/>
        </w:rPr>
        <w:br/>
        <w:t>Российской Федерации), строятся на договорной основе с учетом требований таможенного законодательства.</w:t>
      </w:r>
    </w:p>
    <w:p w:rsidR="00F66BC1" w:rsidRPr="00902725" w:rsidRDefault="00F66BC1" w:rsidP="00902725">
      <w:pPr>
        <w:pStyle w:val="a3"/>
        <w:spacing w:line="360" w:lineRule="auto"/>
        <w:rPr>
          <w:sz w:val="32"/>
        </w:rPr>
      </w:pPr>
      <w:r w:rsidRPr="00902725">
        <w:rPr>
          <w:sz w:val="32"/>
        </w:rPr>
        <w:t>После того как товар доставлен в место производства основного таможенного оформления, начинается течение сроков на подачу таможенной декларации, с момента представления которой наступает вторая (основная) стадия оформления – таможенное декларирование.</w:t>
      </w:r>
    </w:p>
    <w:p w:rsidR="00F66BC1" w:rsidRPr="00902725" w:rsidRDefault="00F66BC1" w:rsidP="00902725">
      <w:pPr>
        <w:pStyle w:val="a4"/>
        <w:spacing w:line="360" w:lineRule="auto"/>
        <w:jc w:val="left"/>
      </w:pPr>
      <w:r w:rsidRPr="00902725">
        <w:t>Лиц перемещающих товары, целесообразно подвергнуть дальнейшему делению на участников внешнеэкономической деятельности (далее участники ВЭД) и физических лиц, перемещающих товары не для предпринимательской деятельности, предусматривающей своей целью извлечение доходов от продажи товаров на внутреннем рынке Российской Федерации. Необходимость такой детализации основана на том, что специальный статус участников внешнеэкономической деятельности, обусловленный целями, количеством и стоимостью перемещаемых товаров, существенно отличается от статуса физических лиц. Последние, как правило, перемещают товары в упрощенном порядке, согласно статье 109 Таможенного кодекса Российской Федерации, и процедура их таможенного оформления значительно сокращена. Таким образом, для физических лиц, перемещающих товары, не предназначенные для предпринимательской деятельности процедура их таможенного оформления значительно сокращена: не используется процедура предварительных операций, не применяется механизм пятиэтажного контроля таможенной декларации, отсутствуют меры экономической политики.Участники ВЭД представлены организациями и индивидуальными предпринимателями, осуществляющими деятельность без образования юридического лица.Таким образом, на основании вышеизложенного, можно сделать следующий вывод, что к предварительным операциям относятся все имеющие отношение к таможенному делу действия, предшествующие основному таможенному оформлению и помещению товаров и транспортных средств под определенный таможенный режим. К действиям лиц перемещающих товары и транспортные средства относятся: подача уведомления таможенному органу о пересечении таможенной границы Российской Федерации; доставить товары, транспортные средства и документы на них без какого либо изменения их упаковки или состояния, кроме изменений вследствие естественного износа или убыли при нормальных условиях транспортирования и хранения, без использования в каких– либо иных целях, кроме доставки и по установленным маршрутам в определенной таможенным органом Российской Федерации место и находиться в этом месте после прибытия; предоставить в месте доставки товары и транспортные средства, а также документы на них таможенному органу Российской Федерации; с разрешения таможенного органа Российской Федерации брать пробы и образцы товаров с целью помещения их под таможенный режим; подавать краткую декларацию; нести всю ответственность за товары и транспортные средства органами Российской Федера</w:t>
      </w:r>
    </w:p>
    <w:p w:rsidR="00F66BC1" w:rsidRPr="00902725" w:rsidRDefault="00F66BC1" w:rsidP="00902725">
      <w:pPr>
        <w:pStyle w:val="a4"/>
        <w:spacing w:line="360" w:lineRule="auto"/>
        <w:jc w:val="left"/>
      </w:pPr>
    </w:p>
    <w:p w:rsidR="00F66BC1" w:rsidRDefault="00F66BC1" w:rsidP="00902725">
      <w:pPr>
        <w:pStyle w:val="a4"/>
        <w:spacing w:line="360" w:lineRule="auto"/>
        <w:jc w:val="left"/>
      </w:pPr>
      <w:r w:rsidRPr="00902725">
        <w:t xml:space="preserve">                                             </w:t>
      </w:r>
    </w:p>
    <w:p w:rsidR="00F66BC1" w:rsidRDefault="00F66BC1" w:rsidP="00902725">
      <w:pPr>
        <w:pStyle w:val="a4"/>
        <w:spacing w:line="360" w:lineRule="auto"/>
        <w:jc w:val="left"/>
      </w:pPr>
    </w:p>
    <w:p w:rsidR="00F66BC1" w:rsidRPr="00902725" w:rsidRDefault="00F66BC1" w:rsidP="00902725">
      <w:pPr>
        <w:pStyle w:val="a4"/>
        <w:spacing w:line="360" w:lineRule="auto"/>
      </w:pPr>
      <w:r w:rsidRPr="00902725">
        <w:t>Вывод.</w:t>
      </w:r>
    </w:p>
    <w:p w:rsidR="00F66BC1" w:rsidRPr="00902725" w:rsidRDefault="00F66BC1" w:rsidP="00902725">
      <w:pPr>
        <w:spacing w:line="360" w:lineRule="auto"/>
        <w:ind w:firstLine="709"/>
        <w:rPr>
          <w:noProof/>
          <w:color w:val="000000"/>
          <w:sz w:val="32"/>
        </w:rPr>
      </w:pPr>
      <w:r w:rsidRPr="00902725">
        <w:rPr>
          <w:noProof/>
          <w:color w:val="000000"/>
          <w:sz w:val="32"/>
        </w:rPr>
        <w:t>Последнее десятилетие убедило всех в том, что таможенное законодательство касается не какой-то ограниченной прослойки общества, не какого-то отдельного сектора экономики, а непосредственно затрагивает интересы большей части российского общества. Таможенный кодекс регламентирует интересы бизнес-сообщества и граждан, пересекающих таможенную границу с самыми разными целями (туризм, гуманитарные контакты, деловые поездки и т.д.). Он касается даже тех, кто не планирует отправляться за границу: регламентируя порядок уплаты таможенных платежей, таможенное законодательство затрагивает интересы многомиллионной армии покупателей иностранных товаров. Таможенные пошлины, НДС и акцизы на ввозимые товары, будучи косвенными налогами, включаются в цену товара и тем самым касаются практически каждого семейного и иного бюджета. Наконец, следует помнить о том, что доходы, собираемые таможенными органами, составляют около трети всех налоговых поступлений в федеральный бюджет. Поэтому нужно понимать принцип работы  таможни,знать основные понятия,такие как например субьекты таможенной деятельности. В данной работе были рассмотрены такие субьекты,как таможенный представитель,таможенный перевозчик,их права и обязанности.</w:t>
      </w:r>
    </w:p>
    <w:p w:rsidR="00F66BC1" w:rsidRPr="00902725" w:rsidRDefault="00F66BC1" w:rsidP="00902725">
      <w:pPr>
        <w:pStyle w:val="a4"/>
        <w:spacing w:line="360" w:lineRule="auto"/>
        <w:jc w:val="left"/>
      </w:pPr>
      <w:bookmarkStart w:id="0" w:name="_GoBack"/>
      <w:bookmarkEnd w:id="0"/>
    </w:p>
    <w:sectPr w:rsidR="00F66BC1" w:rsidRPr="00902725" w:rsidSect="007708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BC1" w:rsidRDefault="00F66BC1" w:rsidP="00902725">
      <w:pPr>
        <w:spacing w:after="0" w:line="240" w:lineRule="auto"/>
      </w:pPr>
      <w:r>
        <w:separator/>
      </w:r>
    </w:p>
  </w:endnote>
  <w:endnote w:type="continuationSeparator" w:id="0">
    <w:p w:rsidR="00F66BC1" w:rsidRDefault="00F66BC1" w:rsidP="00902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BC1" w:rsidRDefault="00F66BC1" w:rsidP="00902725">
      <w:pPr>
        <w:spacing w:after="0" w:line="240" w:lineRule="auto"/>
      </w:pPr>
      <w:r>
        <w:separator/>
      </w:r>
    </w:p>
  </w:footnote>
  <w:footnote w:type="continuationSeparator" w:id="0">
    <w:p w:rsidR="00F66BC1" w:rsidRDefault="00F66BC1" w:rsidP="00902725">
      <w:pPr>
        <w:spacing w:after="0" w:line="240" w:lineRule="auto"/>
      </w:pPr>
      <w:r>
        <w:continuationSeparator/>
      </w:r>
    </w:p>
  </w:footnote>
  <w:footnote w:id="1">
    <w:p w:rsidR="00F66BC1" w:rsidRDefault="00F66BC1" w:rsidP="00902725">
      <w:pPr>
        <w:autoSpaceDE w:val="0"/>
        <w:autoSpaceDN w:val="0"/>
        <w:adjustRightInd w:val="0"/>
        <w:spacing w:line="360" w:lineRule="auto"/>
        <w:jc w:val="both"/>
      </w:pPr>
      <w:r w:rsidRPr="00BC08AF">
        <w:rPr>
          <w:rStyle w:val="a8"/>
          <w:sz w:val="20"/>
          <w:szCs w:val="20"/>
        </w:rPr>
        <w:footnoteRef/>
      </w:r>
      <w:r w:rsidRPr="00BC08AF">
        <w:rPr>
          <w:sz w:val="20"/>
          <w:szCs w:val="20"/>
        </w:rPr>
        <w:t xml:space="preserve"> Таможенный кодекс Российской Федерации от 28 мая </w:t>
      </w:r>
      <w:smartTag w:uri="urn:schemas-microsoft-com:office:smarttags" w:element="metricconverter">
        <w:smartTagPr>
          <w:attr w:name="ProductID" w:val="2003 г"/>
        </w:smartTagPr>
        <w:r w:rsidRPr="00BC08AF">
          <w:rPr>
            <w:sz w:val="20"/>
            <w:szCs w:val="20"/>
          </w:rPr>
          <w:t>2003 г</w:t>
        </w:r>
      </w:smartTag>
      <w:r w:rsidRPr="00BC08AF">
        <w:rPr>
          <w:sz w:val="20"/>
          <w:szCs w:val="20"/>
        </w:rPr>
        <w:t>. N 61-ФЗ ст. 139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76A77"/>
    <w:multiLevelType w:val="hybridMultilevel"/>
    <w:tmpl w:val="303E3C2A"/>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nsid w:val="7B6D6088"/>
    <w:multiLevelType w:val="hybridMultilevel"/>
    <w:tmpl w:val="303E3C2A"/>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7DC7049F"/>
    <w:multiLevelType w:val="hybridMultilevel"/>
    <w:tmpl w:val="303E3C2A"/>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1DC"/>
    <w:rsid w:val="00111491"/>
    <w:rsid w:val="00307B06"/>
    <w:rsid w:val="00357D5D"/>
    <w:rsid w:val="00400F9E"/>
    <w:rsid w:val="005B123B"/>
    <w:rsid w:val="00752A1F"/>
    <w:rsid w:val="0077084D"/>
    <w:rsid w:val="007A3857"/>
    <w:rsid w:val="008C5419"/>
    <w:rsid w:val="008D7329"/>
    <w:rsid w:val="00902725"/>
    <w:rsid w:val="00A01F5C"/>
    <w:rsid w:val="00AC5F20"/>
    <w:rsid w:val="00BC08AF"/>
    <w:rsid w:val="00EB55D6"/>
    <w:rsid w:val="00F66BC1"/>
    <w:rsid w:val="00F9651B"/>
    <w:rsid w:val="00FC7E10"/>
    <w:rsid w:val="00FD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1413F6AB-6E4B-4173-928E-BB85E306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84D"/>
    <w:pPr>
      <w:spacing w:after="200" w:line="276" w:lineRule="auto"/>
    </w:pPr>
    <w:rPr>
      <w:rFonts w:eastAsia="Times New Roman"/>
      <w:sz w:val="28"/>
      <w:szCs w:val="22"/>
      <w:lang w:eastAsia="en-US"/>
    </w:rPr>
  </w:style>
  <w:style w:type="paragraph" w:styleId="1">
    <w:name w:val="heading 1"/>
    <w:basedOn w:val="a"/>
    <w:next w:val="a"/>
    <w:link w:val="10"/>
    <w:qFormat/>
    <w:rsid w:val="00FD51DC"/>
    <w:pPr>
      <w:keepNext/>
      <w:spacing w:after="0" w:line="240" w:lineRule="auto"/>
      <w:jc w:val="center"/>
      <w:outlineLvl w:val="0"/>
    </w:pPr>
    <w:rPr>
      <w:rFonts w:eastAsia="Calibri"/>
      <w:sz w:val="36"/>
      <w:szCs w:val="36"/>
      <w:lang w:eastAsia="ru-RU"/>
    </w:rPr>
  </w:style>
  <w:style w:type="paragraph" w:styleId="2">
    <w:name w:val="heading 2"/>
    <w:basedOn w:val="a"/>
    <w:next w:val="a"/>
    <w:link w:val="20"/>
    <w:qFormat/>
    <w:rsid w:val="00FD51DC"/>
    <w:pPr>
      <w:keepNext/>
      <w:spacing w:before="240" w:after="60" w:line="240" w:lineRule="auto"/>
      <w:outlineLvl w:val="1"/>
    </w:pPr>
    <w:rPr>
      <w:rFonts w:ascii="Arial" w:eastAsia="Calibri" w:hAnsi="Arial" w:cs="Arial"/>
      <w:b/>
      <w:bCs/>
      <w:i/>
      <w:i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D51DC"/>
    <w:pPr>
      <w:spacing w:before="100" w:beforeAutospacing="1" w:after="100" w:afterAutospacing="1" w:line="240" w:lineRule="auto"/>
    </w:pPr>
    <w:rPr>
      <w:rFonts w:eastAsia="Calibri"/>
      <w:sz w:val="24"/>
      <w:szCs w:val="24"/>
      <w:lang w:eastAsia="ru-RU"/>
    </w:rPr>
  </w:style>
  <w:style w:type="character" w:customStyle="1" w:styleId="10">
    <w:name w:val="Заголовок 1 Знак"/>
    <w:basedOn w:val="a0"/>
    <w:link w:val="1"/>
    <w:locked/>
    <w:rsid w:val="00FD51DC"/>
    <w:rPr>
      <w:rFonts w:eastAsia="Times New Roman" w:cs="Times New Roman"/>
      <w:sz w:val="36"/>
      <w:szCs w:val="36"/>
      <w:lang w:val="x-none" w:eastAsia="ru-RU"/>
    </w:rPr>
  </w:style>
  <w:style w:type="character" w:customStyle="1" w:styleId="20">
    <w:name w:val="Заголовок 2 Знак"/>
    <w:basedOn w:val="a0"/>
    <w:link w:val="2"/>
    <w:locked/>
    <w:rsid w:val="00FD51DC"/>
    <w:rPr>
      <w:rFonts w:ascii="Arial" w:hAnsi="Arial" w:cs="Arial"/>
      <w:b/>
      <w:bCs/>
      <w:i/>
      <w:iCs/>
      <w:sz w:val="28"/>
      <w:szCs w:val="28"/>
      <w:lang w:val="x-none" w:eastAsia="ru-RU"/>
    </w:rPr>
  </w:style>
  <w:style w:type="paragraph" w:styleId="a4">
    <w:name w:val="Body Text"/>
    <w:basedOn w:val="a"/>
    <w:link w:val="a5"/>
    <w:rsid w:val="00FD51DC"/>
    <w:pPr>
      <w:spacing w:after="0" w:line="240" w:lineRule="auto"/>
      <w:jc w:val="center"/>
    </w:pPr>
    <w:rPr>
      <w:rFonts w:eastAsia="Calibri"/>
      <w:sz w:val="32"/>
      <w:szCs w:val="32"/>
      <w:lang w:eastAsia="ru-RU"/>
    </w:rPr>
  </w:style>
  <w:style w:type="character" w:customStyle="1" w:styleId="a5">
    <w:name w:val="Основной текст Знак"/>
    <w:basedOn w:val="a0"/>
    <w:link w:val="a4"/>
    <w:locked/>
    <w:rsid w:val="00FD51DC"/>
    <w:rPr>
      <w:rFonts w:eastAsia="Times New Roman" w:cs="Times New Roman"/>
      <w:sz w:val="32"/>
      <w:szCs w:val="32"/>
      <w:lang w:val="x-none" w:eastAsia="ru-RU"/>
    </w:rPr>
  </w:style>
  <w:style w:type="paragraph" w:styleId="a6">
    <w:name w:val="Balloon Text"/>
    <w:basedOn w:val="a"/>
    <w:link w:val="a7"/>
    <w:semiHidden/>
    <w:rsid w:val="00FD51DC"/>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FD51DC"/>
    <w:rPr>
      <w:rFonts w:ascii="Tahoma" w:hAnsi="Tahoma" w:cs="Tahoma"/>
      <w:sz w:val="16"/>
      <w:szCs w:val="16"/>
    </w:rPr>
  </w:style>
  <w:style w:type="paragraph" w:styleId="HTML">
    <w:name w:val="HTML Preformatted"/>
    <w:basedOn w:val="a"/>
    <w:link w:val="HTML0"/>
    <w:rsid w:val="0090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locked/>
    <w:rsid w:val="00902725"/>
    <w:rPr>
      <w:rFonts w:ascii="Courier New" w:hAnsi="Courier New" w:cs="Courier New"/>
      <w:sz w:val="20"/>
      <w:szCs w:val="20"/>
      <w:lang w:val="x-none" w:eastAsia="ru-RU"/>
    </w:rPr>
  </w:style>
  <w:style w:type="character" w:styleId="a8">
    <w:name w:val="footnote reference"/>
    <w:basedOn w:val="a0"/>
    <w:semiHidden/>
    <w:rsid w:val="0090272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3046</Words>
  <Characters>17365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DG Win&amp;Soft</Company>
  <LinksUpToDate>false</LinksUpToDate>
  <CharactersWithSpaces>20371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ЭЛЬВИРУСЬКА</dc:creator>
  <cp:keywords/>
  <dc:description/>
  <cp:lastModifiedBy>admin</cp:lastModifiedBy>
  <cp:revision>2</cp:revision>
  <dcterms:created xsi:type="dcterms:W3CDTF">2014-04-06T12:19:00Z</dcterms:created>
  <dcterms:modified xsi:type="dcterms:W3CDTF">2014-04-06T12:19:00Z</dcterms:modified>
</cp:coreProperties>
</file>