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823" w:rsidRPr="00F3793F" w:rsidRDefault="00404823" w:rsidP="00F3793F">
      <w:pPr>
        <w:pStyle w:val="a7"/>
        <w:widowControl w:val="0"/>
        <w:spacing w:line="360" w:lineRule="auto"/>
        <w:rPr>
          <w:rFonts w:ascii="Times New Roman" w:hAnsi="Times New Roman"/>
          <w:szCs w:val="28"/>
        </w:rPr>
      </w:pPr>
      <w:r w:rsidRPr="00F3793F">
        <w:rPr>
          <w:rFonts w:ascii="Times New Roman" w:hAnsi="Times New Roman"/>
          <w:szCs w:val="28"/>
        </w:rPr>
        <w:t>Министерство образования и науки Украины</w:t>
      </w:r>
    </w:p>
    <w:p w:rsidR="00404823" w:rsidRPr="00F3793F" w:rsidRDefault="00F3793F" w:rsidP="00F3793F">
      <w:pPr>
        <w:pStyle w:val="a7"/>
        <w:spacing w:line="360" w:lineRule="auto"/>
        <w:rPr>
          <w:rFonts w:ascii="Times New Roman" w:hAnsi="Times New Roman"/>
          <w:szCs w:val="28"/>
        </w:rPr>
      </w:pPr>
      <w:r w:rsidRPr="00F3793F">
        <w:rPr>
          <w:rFonts w:ascii="Times New Roman" w:hAnsi="Times New Roman"/>
          <w:szCs w:val="28"/>
        </w:rPr>
        <w:t>Д</w:t>
      </w:r>
      <w:r w:rsidR="00404823" w:rsidRPr="00F3793F">
        <w:rPr>
          <w:rFonts w:ascii="Times New Roman" w:hAnsi="Times New Roman"/>
          <w:szCs w:val="28"/>
        </w:rPr>
        <w:t>ОНЕЦКИЙ НАЦ</w:t>
      </w:r>
      <w:r w:rsidRPr="00F3793F">
        <w:rPr>
          <w:rFonts w:ascii="Times New Roman" w:hAnsi="Times New Roman"/>
          <w:szCs w:val="28"/>
        </w:rPr>
        <w:t>И</w:t>
      </w:r>
      <w:r w:rsidR="00404823" w:rsidRPr="00F3793F">
        <w:rPr>
          <w:rFonts w:ascii="Times New Roman" w:hAnsi="Times New Roman"/>
          <w:szCs w:val="28"/>
        </w:rPr>
        <w:t>ОНАЛЬН</w:t>
      </w:r>
      <w:r w:rsidRPr="00F3793F">
        <w:rPr>
          <w:rFonts w:ascii="Times New Roman" w:hAnsi="Times New Roman"/>
          <w:szCs w:val="28"/>
        </w:rPr>
        <w:t>Ы</w:t>
      </w:r>
      <w:r w:rsidR="00404823" w:rsidRPr="00F3793F">
        <w:rPr>
          <w:rFonts w:ascii="Times New Roman" w:hAnsi="Times New Roman"/>
          <w:szCs w:val="28"/>
        </w:rPr>
        <w:t>Й ТЕХН</w:t>
      </w:r>
      <w:r w:rsidRPr="00F3793F">
        <w:rPr>
          <w:rFonts w:ascii="Times New Roman" w:hAnsi="Times New Roman"/>
          <w:szCs w:val="28"/>
        </w:rPr>
        <w:t>ИЧЕСКИЙ</w:t>
      </w:r>
      <w:r w:rsidR="00404823" w:rsidRPr="00F3793F">
        <w:rPr>
          <w:rFonts w:ascii="Times New Roman" w:hAnsi="Times New Roman"/>
          <w:szCs w:val="28"/>
        </w:rPr>
        <w:t xml:space="preserve"> УН</w:t>
      </w:r>
      <w:r w:rsidRPr="00F3793F">
        <w:rPr>
          <w:rFonts w:ascii="Times New Roman" w:hAnsi="Times New Roman"/>
          <w:szCs w:val="28"/>
        </w:rPr>
        <w:t>И</w:t>
      </w:r>
      <w:r w:rsidR="00404823" w:rsidRPr="00F3793F">
        <w:rPr>
          <w:rFonts w:ascii="Times New Roman" w:hAnsi="Times New Roman"/>
          <w:szCs w:val="28"/>
        </w:rPr>
        <w:t>ВЕРСИТЕТ</w:t>
      </w:r>
    </w:p>
    <w:p w:rsidR="00404823" w:rsidRPr="00F3793F" w:rsidRDefault="00404823" w:rsidP="00F3793F">
      <w:pPr>
        <w:pStyle w:val="a7"/>
        <w:widowControl w:val="0"/>
        <w:spacing w:line="360" w:lineRule="auto"/>
        <w:rPr>
          <w:rFonts w:ascii="Times New Roman" w:hAnsi="Times New Roman"/>
          <w:szCs w:val="28"/>
        </w:rPr>
      </w:pPr>
    </w:p>
    <w:p w:rsidR="00404823" w:rsidRPr="00F3793F" w:rsidRDefault="00404823" w:rsidP="00F3793F">
      <w:pPr>
        <w:pStyle w:val="a7"/>
        <w:widowControl w:val="0"/>
        <w:spacing w:line="360" w:lineRule="auto"/>
        <w:rPr>
          <w:rFonts w:ascii="Times New Roman" w:hAnsi="Times New Roman"/>
          <w:szCs w:val="28"/>
        </w:rPr>
      </w:pPr>
    </w:p>
    <w:p w:rsidR="00404823" w:rsidRPr="00F3793F" w:rsidRDefault="00404823" w:rsidP="00F3793F">
      <w:pPr>
        <w:pStyle w:val="a7"/>
        <w:widowControl w:val="0"/>
        <w:spacing w:line="360" w:lineRule="auto"/>
        <w:rPr>
          <w:rFonts w:ascii="Times New Roman" w:hAnsi="Times New Roman"/>
          <w:szCs w:val="28"/>
        </w:rPr>
      </w:pPr>
    </w:p>
    <w:p w:rsidR="00404823" w:rsidRPr="00F3793F" w:rsidRDefault="00404823" w:rsidP="00F3793F">
      <w:pPr>
        <w:pStyle w:val="a7"/>
        <w:widowControl w:val="0"/>
        <w:spacing w:line="360" w:lineRule="auto"/>
        <w:rPr>
          <w:rFonts w:ascii="Times New Roman" w:hAnsi="Times New Roman"/>
          <w:szCs w:val="28"/>
        </w:rPr>
      </w:pPr>
    </w:p>
    <w:p w:rsidR="00404823" w:rsidRPr="00F3793F" w:rsidRDefault="00404823" w:rsidP="00F3793F">
      <w:pPr>
        <w:pStyle w:val="a7"/>
        <w:widowControl w:val="0"/>
        <w:spacing w:line="360" w:lineRule="auto"/>
        <w:rPr>
          <w:rFonts w:ascii="Times New Roman" w:hAnsi="Times New Roman"/>
          <w:szCs w:val="28"/>
        </w:rPr>
      </w:pPr>
    </w:p>
    <w:p w:rsidR="00404823" w:rsidRPr="00F3793F" w:rsidRDefault="00404823" w:rsidP="00F3793F">
      <w:pPr>
        <w:pStyle w:val="a7"/>
        <w:widowControl w:val="0"/>
        <w:spacing w:line="360" w:lineRule="auto"/>
        <w:rPr>
          <w:rFonts w:ascii="Times New Roman" w:hAnsi="Times New Roman"/>
          <w:szCs w:val="28"/>
        </w:rPr>
      </w:pPr>
    </w:p>
    <w:p w:rsidR="00404823" w:rsidRDefault="00404823" w:rsidP="00F3793F">
      <w:pPr>
        <w:pStyle w:val="a7"/>
        <w:widowControl w:val="0"/>
        <w:spacing w:line="360" w:lineRule="auto"/>
        <w:rPr>
          <w:rFonts w:ascii="Times New Roman" w:hAnsi="Times New Roman"/>
          <w:b/>
          <w:szCs w:val="28"/>
        </w:rPr>
      </w:pPr>
    </w:p>
    <w:p w:rsidR="00F3793F" w:rsidRDefault="00F3793F" w:rsidP="00F3793F">
      <w:pPr>
        <w:pStyle w:val="a7"/>
        <w:widowControl w:val="0"/>
        <w:spacing w:line="360" w:lineRule="auto"/>
        <w:rPr>
          <w:rFonts w:ascii="Times New Roman" w:hAnsi="Times New Roman"/>
          <w:b/>
          <w:szCs w:val="28"/>
        </w:rPr>
      </w:pPr>
    </w:p>
    <w:p w:rsidR="00F3793F" w:rsidRDefault="00F3793F" w:rsidP="00F3793F">
      <w:pPr>
        <w:pStyle w:val="a7"/>
        <w:widowControl w:val="0"/>
        <w:spacing w:line="360" w:lineRule="auto"/>
        <w:rPr>
          <w:rFonts w:ascii="Times New Roman" w:hAnsi="Times New Roman"/>
          <w:b/>
          <w:szCs w:val="28"/>
        </w:rPr>
      </w:pPr>
    </w:p>
    <w:p w:rsidR="00F3793F" w:rsidRDefault="00F3793F" w:rsidP="00F3793F">
      <w:pPr>
        <w:pStyle w:val="a7"/>
        <w:widowControl w:val="0"/>
        <w:spacing w:line="360" w:lineRule="auto"/>
        <w:rPr>
          <w:rFonts w:ascii="Times New Roman" w:hAnsi="Times New Roman"/>
          <w:b/>
          <w:szCs w:val="28"/>
        </w:rPr>
      </w:pPr>
    </w:p>
    <w:p w:rsidR="00F3793F" w:rsidRDefault="00F3793F" w:rsidP="00F3793F">
      <w:pPr>
        <w:pStyle w:val="a7"/>
        <w:widowControl w:val="0"/>
        <w:spacing w:line="360" w:lineRule="auto"/>
        <w:rPr>
          <w:rFonts w:ascii="Times New Roman" w:hAnsi="Times New Roman"/>
          <w:b/>
          <w:szCs w:val="28"/>
        </w:rPr>
      </w:pPr>
    </w:p>
    <w:p w:rsidR="00404823" w:rsidRPr="00F3793F" w:rsidRDefault="00404823" w:rsidP="00F3793F">
      <w:pPr>
        <w:pStyle w:val="a7"/>
        <w:widowControl w:val="0"/>
        <w:spacing w:line="360" w:lineRule="auto"/>
        <w:rPr>
          <w:rFonts w:ascii="Times New Roman" w:hAnsi="Times New Roman"/>
          <w:szCs w:val="28"/>
        </w:rPr>
      </w:pPr>
      <w:r w:rsidRPr="00F3793F">
        <w:rPr>
          <w:rFonts w:ascii="Times New Roman" w:hAnsi="Times New Roman"/>
          <w:szCs w:val="28"/>
        </w:rPr>
        <w:t>Контрольная работа</w:t>
      </w:r>
    </w:p>
    <w:p w:rsidR="00404823" w:rsidRPr="00F3793F" w:rsidRDefault="00404823" w:rsidP="00F3793F">
      <w:pPr>
        <w:pStyle w:val="a7"/>
        <w:widowControl w:val="0"/>
        <w:spacing w:line="360" w:lineRule="auto"/>
        <w:rPr>
          <w:rFonts w:ascii="Times New Roman" w:hAnsi="Times New Roman"/>
          <w:b/>
          <w:szCs w:val="28"/>
        </w:rPr>
      </w:pPr>
      <w:r w:rsidRPr="00F3793F">
        <w:rPr>
          <w:rFonts w:ascii="Times New Roman" w:hAnsi="Times New Roman"/>
          <w:szCs w:val="28"/>
        </w:rPr>
        <w:t>по курсу</w:t>
      </w:r>
      <w:r w:rsidRPr="00F3793F">
        <w:rPr>
          <w:rFonts w:ascii="Times New Roman" w:hAnsi="Times New Roman"/>
          <w:b/>
          <w:szCs w:val="28"/>
        </w:rPr>
        <w:t xml:space="preserve"> «Денежно-кредитные и финансовые системы</w:t>
      </w:r>
      <w:r w:rsidR="00F3793F">
        <w:rPr>
          <w:rFonts w:ascii="Times New Roman" w:hAnsi="Times New Roman"/>
          <w:b/>
          <w:szCs w:val="28"/>
        </w:rPr>
        <w:t xml:space="preserve"> </w:t>
      </w:r>
      <w:r w:rsidRPr="00F3793F">
        <w:rPr>
          <w:rFonts w:ascii="Times New Roman" w:hAnsi="Times New Roman"/>
          <w:b/>
          <w:szCs w:val="28"/>
        </w:rPr>
        <w:t>зарубежных стран»</w:t>
      </w:r>
    </w:p>
    <w:p w:rsidR="00404823" w:rsidRPr="00F3793F" w:rsidRDefault="00404823" w:rsidP="00F3793F">
      <w:pPr>
        <w:pStyle w:val="a7"/>
        <w:widowControl w:val="0"/>
        <w:spacing w:line="360" w:lineRule="auto"/>
        <w:rPr>
          <w:rFonts w:ascii="Times New Roman" w:hAnsi="Times New Roman"/>
          <w:szCs w:val="28"/>
        </w:rPr>
      </w:pPr>
      <w:r w:rsidRPr="00F3793F">
        <w:rPr>
          <w:rFonts w:ascii="Times New Roman" w:hAnsi="Times New Roman"/>
          <w:szCs w:val="28"/>
        </w:rPr>
        <w:t>на тему</w:t>
      </w:r>
    </w:p>
    <w:p w:rsidR="00404823" w:rsidRPr="00F3793F" w:rsidRDefault="00404823" w:rsidP="00F3793F">
      <w:pPr>
        <w:spacing w:line="360" w:lineRule="auto"/>
        <w:jc w:val="center"/>
        <w:rPr>
          <w:b/>
          <w:sz w:val="28"/>
          <w:szCs w:val="28"/>
        </w:rPr>
      </w:pPr>
      <w:r w:rsidRPr="00F3793F">
        <w:rPr>
          <w:b/>
          <w:sz w:val="28"/>
          <w:szCs w:val="28"/>
        </w:rPr>
        <w:t>Денежно-кредитная система США</w:t>
      </w:r>
    </w:p>
    <w:p w:rsidR="00404823" w:rsidRPr="00F3793F" w:rsidRDefault="00404823" w:rsidP="00F3793F">
      <w:pPr>
        <w:spacing w:line="360" w:lineRule="auto"/>
        <w:jc w:val="center"/>
        <w:rPr>
          <w:b/>
          <w:sz w:val="28"/>
          <w:szCs w:val="28"/>
        </w:rPr>
      </w:pPr>
    </w:p>
    <w:p w:rsidR="00851FF1" w:rsidRPr="00F3793F" w:rsidRDefault="00404823" w:rsidP="00F3793F">
      <w:pPr>
        <w:spacing w:line="360" w:lineRule="auto"/>
        <w:ind w:firstLine="709"/>
        <w:jc w:val="center"/>
        <w:rPr>
          <w:b/>
          <w:sz w:val="28"/>
          <w:szCs w:val="28"/>
        </w:rPr>
      </w:pPr>
      <w:r w:rsidRPr="00F3793F">
        <w:rPr>
          <w:b/>
          <w:sz w:val="28"/>
          <w:szCs w:val="28"/>
        </w:rPr>
        <w:br w:type="page"/>
      </w:r>
      <w:r w:rsidR="00CB6A10" w:rsidRPr="00F3793F">
        <w:rPr>
          <w:b/>
          <w:sz w:val="28"/>
          <w:szCs w:val="28"/>
        </w:rPr>
        <w:t>Содержание</w:t>
      </w:r>
    </w:p>
    <w:p w:rsidR="00192E32" w:rsidRPr="00F3793F" w:rsidRDefault="00192E32" w:rsidP="00F3793F">
      <w:pPr>
        <w:spacing w:line="360" w:lineRule="auto"/>
        <w:ind w:firstLine="709"/>
        <w:jc w:val="both"/>
        <w:rPr>
          <w:sz w:val="28"/>
          <w:szCs w:val="28"/>
        </w:rPr>
      </w:pPr>
    </w:p>
    <w:p w:rsidR="00192E32" w:rsidRPr="00F3793F" w:rsidRDefault="00192E32" w:rsidP="00F3793F">
      <w:pPr>
        <w:numPr>
          <w:ilvl w:val="0"/>
          <w:numId w:val="1"/>
        </w:numPr>
        <w:tabs>
          <w:tab w:val="clear" w:pos="720"/>
        </w:tabs>
        <w:spacing w:line="360" w:lineRule="auto"/>
        <w:ind w:left="0" w:firstLine="0"/>
        <w:jc w:val="both"/>
        <w:rPr>
          <w:sz w:val="28"/>
          <w:szCs w:val="28"/>
        </w:rPr>
      </w:pPr>
      <w:r w:rsidRPr="00F3793F">
        <w:rPr>
          <w:sz w:val="28"/>
          <w:szCs w:val="28"/>
        </w:rPr>
        <w:t>Эво</w:t>
      </w:r>
      <w:r w:rsidR="00CB6A10" w:rsidRPr="00F3793F">
        <w:rPr>
          <w:sz w:val="28"/>
          <w:szCs w:val="28"/>
        </w:rPr>
        <w:t>люция денежно-кредитной системы</w:t>
      </w:r>
    </w:p>
    <w:p w:rsidR="00666866" w:rsidRPr="00F3793F" w:rsidRDefault="00666866" w:rsidP="00F3793F">
      <w:pPr>
        <w:numPr>
          <w:ilvl w:val="0"/>
          <w:numId w:val="1"/>
        </w:numPr>
        <w:tabs>
          <w:tab w:val="clear" w:pos="720"/>
        </w:tabs>
        <w:spacing w:line="360" w:lineRule="auto"/>
        <w:ind w:left="0" w:firstLine="0"/>
        <w:jc w:val="both"/>
        <w:rPr>
          <w:sz w:val="28"/>
          <w:szCs w:val="28"/>
        </w:rPr>
      </w:pPr>
      <w:r w:rsidRPr="00F3793F">
        <w:rPr>
          <w:sz w:val="28"/>
          <w:szCs w:val="28"/>
        </w:rPr>
        <w:t>Хара</w:t>
      </w:r>
      <w:r w:rsidR="00CB6A10" w:rsidRPr="00F3793F">
        <w:rPr>
          <w:sz w:val="28"/>
          <w:szCs w:val="28"/>
        </w:rPr>
        <w:t>ктеристика денежной системы США</w:t>
      </w:r>
    </w:p>
    <w:p w:rsidR="00192E32" w:rsidRPr="00F3793F" w:rsidRDefault="00666866" w:rsidP="00F3793F">
      <w:pPr>
        <w:numPr>
          <w:ilvl w:val="0"/>
          <w:numId w:val="1"/>
        </w:numPr>
        <w:tabs>
          <w:tab w:val="clear" w:pos="720"/>
        </w:tabs>
        <w:spacing w:line="360" w:lineRule="auto"/>
        <w:ind w:left="0" w:firstLine="0"/>
        <w:jc w:val="both"/>
        <w:rPr>
          <w:sz w:val="28"/>
          <w:szCs w:val="28"/>
        </w:rPr>
      </w:pPr>
      <w:r w:rsidRPr="00F3793F">
        <w:rPr>
          <w:sz w:val="28"/>
          <w:szCs w:val="28"/>
        </w:rPr>
        <w:t>Федеральная резервная система</w:t>
      </w:r>
    </w:p>
    <w:p w:rsidR="00192E32" w:rsidRDefault="00192E32" w:rsidP="00F3793F">
      <w:pPr>
        <w:numPr>
          <w:ilvl w:val="0"/>
          <w:numId w:val="1"/>
        </w:numPr>
        <w:tabs>
          <w:tab w:val="clear" w:pos="720"/>
        </w:tabs>
        <w:spacing w:line="360" w:lineRule="auto"/>
        <w:ind w:left="0" w:firstLine="0"/>
        <w:jc w:val="both"/>
        <w:rPr>
          <w:sz w:val="28"/>
          <w:szCs w:val="28"/>
        </w:rPr>
      </w:pPr>
      <w:r w:rsidRPr="00F3793F">
        <w:rPr>
          <w:sz w:val="28"/>
          <w:szCs w:val="28"/>
        </w:rPr>
        <w:t xml:space="preserve">Инфраструктура денежно-кредитной системы </w:t>
      </w:r>
    </w:p>
    <w:p w:rsidR="00F3793F" w:rsidRPr="00F3793F" w:rsidRDefault="00F3793F" w:rsidP="00F3793F">
      <w:pPr>
        <w:spacing w:line="360" w:lineRule="auto"/>
        <w:jc w:val="both"/>
        <w:rPr>
          <w:sz w:val="28"/>
          <w:szCs w:val="28"/>
        </w:rPr>
      </w:pPr>
    </w:p>
    <w:p w:rsidR="006D40A8" w:rsidRPr="00F3793F" w:rsidRDefault="008E4802" w:rsidP="00F3793F">
      <w:pPr>
        <w:spacing w:line="360" w:lineRule="auto"/>
        <w:ind w:firstLine="709"/>
        <w:jc w:val="center"/>
        <w:rPr>
          <w:b/>
          <w:sz w:val="28"/>
          <w:szCs w:val="28"/>
        </w:rPr>
      </w:pPr>
      <w:r w:rsidRPr="00F3793F">
        <w:rPr>
          <w:sz w:val="28"/>
          <w:szCs w:val="28"/>
        </w:rPr>
        <w:br w:type="page"/>
      </w:r>
      <w:r w:rsidR="00212F21" w:rsidRPr="00F3793F">
        <w:rPr>
          <w:b/>
          <w:sz w:val="28"/>
          <w:szCs w:val="28"/>
        </w:rPr>
        <w:t>1</w:t>
      </w:r>
      <w:r w:rsidR="00F3793F">
        <w:rPr>
          <w:b/>
          <w:sz w:val="28"/>
          <w:szCs w:val="28"/>
        </w:rPr>
        <w:t>.</w:t>
      </w:r>
      <w:r w:rsidR="00212F21" w:rsidRPr="00F3793F">
        <w:rPr>
          <w:b/>
          <w:sz w:val="28"/>
          <w:szCs w:val="28"/>
        </w:rPr>
        <w:t xml:space="preserve"> </w:t>
      </w:r>
      <w:r w:rsidR="006D40A8" w:rsidRPr="00F3793F">
        <w:rPr>
          <w:b/>
          <w:sz w:val="28"/>
          <w:szCs w:val="28"/>
        </w:rPr>
        <w:t>Эволюция денежно-кредитной системы США</w:t>
      </w:r>
    </w:p>
    <w:p w:rsidR="006D40A8" w:rsidRPr="00F3793F" w:rsidRDefault="006D40A8" w:rsidP="00F3793F">
      <w:pPr>
        <w:spacing w:line="360" w:lineRule="auto"/>
        <w:ind w:firstLine="709"/>
        <w:jc w:val="both"/>
        <w:rPr>
          <w:sz w:val="28"/>
          <w:szCs w:val="28"/>
        </w:rPr>
      </w:pPr>
    </w:p>
    <w:p w:rsidR="006D40A8" w:rsidRPr="00F3793F" w:rsidRDefault="006D40A8" w:rsidP="00F3793F">
      <w:pPr>
        <w:spacing w:line="360" w:lineRule="auto"/>
        <w:ind w:firstLine="709"/>
        <w:jc w:val="both"/>
        <w:rPr>
          <w:sz w:val="28"/>
          <w:szCs w:val="28"/>
        </w:rPr>
      </w:pPr>
      <w:r w:rsidRPr="00F3793F">
        <w:rPr>
          <w:sz w:val="28"/>
          <w:szCs w:val="28"/>
        </w:rPr>
        <w:t>Важную роль в эволюции и формировании современной денежно-кредитной системы США сыграли два компонента:</w:t>
      </w:r>
    </w:p>
    <w:p w:rsidR="006D40A8" w:rsidRPr="00F3793F" w:rsidRDefault="006D40A8" w:rsidP="00F3793F">
      <w:pPr>
        <w:spacing w:line="360" w:lineRule="auto"/>
        <w:ind w:firstLine="709"/>
        <w:jc w:val="both"/>
        <w:rPr>
          <w:sz w:val="28"/>
          <w:szCs w:val="28"/>
        </w:rPr>
      </w:pPr>
      <w:r w:rsidRPr="00F3793F">
        <w:rPr>
          <w:sz w:val="28"/>
          <w:szCs w:val="28"/>
        </w:rPr>
        <w:t xml:space="preserve">- металлическое обращение </w:t>
      </w:r>
      <w:r w:rsidR="00F558C3" w:rsidRPr="00F3793F">
        <w:rPr>
          <w:sz w:val="28"/>
          <w:szCs w:val="28"/>
        </w:rPr>
        <w:t>на основе благородных металлов. З</w:t>
      </w:r>
      <w:r w:rsidRPr="00F3793F">
        <w:rPr>
          <w:sz w:val="28"/>
          <w:szCs w:val="28"/>
        </w:rPr>
        <w:t>олотомонетное обращение как основа денежной системы просуществовало в США почти полтора столетия</w:t>
      </w:r>
      <w:r w:rsidR="00F558C3" w:rsidRPr="00F3793F">
        <w:rPr>
          <w:sz w:val="28"/>
          <w:szCs w:val="28"/>
        </w:rPr>
        <w:t>. Это меньше</w:t>
      </w:r>
      <w:r w:rsidRPr="00F3793F">
        <w:rPr>
          <w:sz w:val="28"/>
          <w:szCs w:val="28"/>
        </w:rPr>
        <w:t>, чем в европейских странах, поскольку собственная денежная система в американском государстве начала формироваться только в конце XVІІІ ст.;</w:t>
      </w:r>
    </w:p>
    <w:p w:rsidR="00596012" w:rsidRPr="00F3793F" w:rsidRDefault="006D40A8" w:rsidP="00F3793F">
      <w:pPr>
        <w:spacing w:line="360" w:lineRule="auto"/>
        <w:ind w:firstLine="709"/>
        <w:jc w:val="both"/>
        <w:rPr>
          <w:sz w:val="28"/>
          <w:szCs w:val="28"/>
        </w:rPr>
      </w:pPr>
      <w:r w:rsidRPr="00F3793F">
        <w:rPr>
          <w:sz w:val="28"/>
          <w:szCs w:val="28"/>
        </w:rPr>
        <w:t>- кредитное обращение на базе банкнот федеральных резервных банков (действует до сих пор).</w:t>
      </w:r>
    </w:p>
    <w:p w:rsidR="00967DCF" w:rsidRPr="00F3793F" w:rsidRDefault="00967DCF" w:rsidP="00F3793F">
      <w:pPr>
        <w:spacing w:line="360" w:lineRule="auto"/>
        <w:ind w:firstLine="709"/>
        <w:jc w:val="both"/>
        <w:rPr>
          <w:sz w:val="28"/>
          <w:szCs w:val="28"/>
        </w:rPr>
      </w:pPr>
      <w:r w:rsidRPr="00F3793F">
        <w:rPr>
          <w:sz w:val="28"/>
          <w:szCs w:val="28"/>
        </w:rPr>
        <w:t>Можно выделить следующие этапы эволюции денежно-кредитной системы США:</w:t>
      </w:r>
    </w:p>
    <w:p w:rsidR="00967DCF" w:rsidRPr="00F3793F" w:rsidRDefault="00967DCF" w:rsidP="00F3793F">
      <w:pPr>
        <w:spacing w:line="360" w:lineRule="auto"/>
        <w:ind w:firstLine="709"/>
        <w:jc w:val="both"/>
        <w:rPr>
          <w:sz w:val="28"/>
          <w:szCs w:val="28"/>
        </w:rPr>
      </w:pPr>
      <w:r w:rsidRPr="00F3793F">
        <w:rPr>
          <w:sz w:val="28"/>
          <w:szCs w:val="28"/>
          <w:u w:val="single"/>
        </w:rPr>
        <w:t xml:space="preserve">1 этап: конец XVІІІ ст. – </w:t>
      </w:r>
      <w:smartTag w:uri="urn:schemas-microsoft-com:office:smarttags" w:element="metricconverter">
        <w:smartTagPr>
          <w:attr w:name="ProductID" w:val="1873 г"/>
        </w:smartTagPr>
        <w:r w:rsidRPr="00F3793F">
          <w:rPr>
            <w:sz w:val="28"/>
            <w:szCs w:val="28"/>
            <w:u w:val="single"/>
          </w:rPr>
          <w:t>1873 г</w:t>
        </w:r>
      </w:smartTag>
      <w:r w:rsidRPr="00F3793F">
        <w:rPr>
          <w:sz w:val="28"/>
          <w:szCs w:val="28"/>
          <w:u w:val="single"/>
        </w:rPr>
        <w:t>.</w:t>
      </w:r>
      <w:r w:rsidR="00596012" w:rsidRPr="00F3793F">
        <w:rPr>
          <w:sz w:val="28"/>
          <w:szCs w:val="28"/>
          <w:u w:val="single"/>
        </w:rPr>
        <w:t xml:space="preserve"> </w:t>
      </w:r>
      <w:r w:rsidR="00596012" w:rsidRPr="00F3793F">
        <w:rPr>
          <w:sz w:val="28"/>
          <w:szCs w:val="28"/>
        </w:rPr>
        <w:t>– период существования биметаллической денежной системы</w:t>
      </w:r>
      <w:r w:rsidR="00F3793F">
        <w:rPr>
          <w:sz w:val="28"/>
          <w:szCs w:val="28"/>
        </w:rPr>
        <w:t>.</w:t>
      </w:r>
    </w:p>
    <w:p w:rsidR="006D40A8" w:rsidRPr="00F3793F" w:rsidRDefault="00967DCF" w:rsidP="00F3793F">
      <w:pPr>
        <w:spacing w:line="360" w:lineRule="auto"/>
        <w:ind w:firstLine="709"/>
        <w:jc w:val="both"/>
        <w:rPr>
          <w:sz w:val="28"/>
          <w:szCs w:val="28"/>
        </w:rPr>
      </w:pPr>
      <w:r w:rsidRPr="00F3793F">
        <w:rPr>
          <w:sz w:val="28"/>
          <w:szCs w:val="28"/>
        </w:rPr>
        <w:t>Это был этап формирования национальной денежно-кредитной системы США, который начался</w:t>
      </w:r>
      <w:r w:rsidR="00F3793F" w:rsidRPr="00F3793F">
        <w:rPr>
          <w:sz w:val="28"/>
          <w:szCs w:val="28"/>
        </w:rPr>
        <w:t xml:space="preserve"> </w:t>
      </w:r>
      <w:r w:rsidR="00F558C3" w:rsidRPr="00F3793F">
        <w:rPr>
          <w:sz w:val="28"/>
          <w:szCs w:val="28"/>
        </w:rPr>
        <w:t xml:space="preserve">с появления американской национальной валюты. </w:t>
      </w:r>
      <w:r w:rsidR="006D40A8" w:rsidRPr="00F3793F">
        <w:rPr>
          <w:sz w:val="28"/>
          <w:szCs w:val="28"/>
        </w:rPr>
        <w:t xml:space="preserve">Годом </w:t>
      </w:r>
      <w:r w:rsidR="00F558C3" w:rsidRPr="00F3793F">
        <w:rPr>
          <w:sz w:val="28"/>
          <w:szCs w:val="28"/>
        </w:rPr>
        <w:t xml:space="preserve">ее </w:t>
      </w:r>
      <w:r w:rsidR="006D40A8" w:rsidRPr="00F3793F">
        <w:rPr>
          <w:sz w:val="28"/>
          <w:szCs w:val="28"/>
        </w:rPr>
        <w:t xml:space="preserve">рождения </w:t>
      </w:r>
      <w:r w:rsidR="00F558C3" w:rsidRPr="00F3793F">
        <w:rPr>
          <w:sz w:val="28"/>
          <w:szCs w:val="28"/>
        </w:rPr>
        <w:t xml:space="preserve">считается </w:t>
      </w:r>
      <w:smartTag w:uri="urn:schemas-microsoft-com:office:smarttags" w:element="metricconverter">
        <w:smartTagPr>
          <w:attr w:name="ProductID" w:val="1785 г"/>
        </w:smartTagPr>
        <w:r w:rsidR="00F558C3" w:rsidRPr="00F3793F">
          <w:rPr>
            <w:sz w:val="28"/>
            <w:szCs w:val="28"/>
          </w:rPr>
          <w:t>1785 г</w:t>
        </w:r>
      </w:smartTag>
      <w:r w:rsidR="00F558C3" w:rsidRPr="00F3793F">
        <w:rPr>
          <w:sz w:val="28"/>
          <w:szCs w:val="28"/>
        </w:rPr>
        <w:t>.</w:t>
      </w:r>
      <w:r w:rsidR="006D40A8" w:rsidRPr="00F3793F">
        <w:rPr>
          <w:sz w:val="28"/>
          <w:szCs w:val="28"/>
        </w:rPr>
        <w:t>, когда решением Конгресса США национальной денежной единицей был определен доллар США</w:t>
      </w:r>
      <w:r w:rsidR="000B516C" w:rsidRPr="00F3793F">
        <w:rPr>
          <w:sz w:val="28"/>
          <w:szCs w:val="28"/>
        </w:rPr>
        <w:t xml:space="preserve">, содержащий </w:t>
      </w:r>
      <w:smartTag w:uri="urn:schemas-microsoft-com:office:smarttags" w:element="metricconverter">
        <w:smartTagPr>
          <w:attr w:name="ProductID" w:val="24,34 г"/>
        </w:smartTagPr>
        <w:r w:rsidR="000B516C" w:rsidRPr="00F3793F">
          <w:rPr>
            <w:sz w:val="28"/>
            <w:szCs w:val="28"/>
          </w:rPr>
          <w:t>24,34 г</w:t>
        </w:r>
      </w:smartTag>
      <w:r w:rsidR="000B516C" w:rsidRPr="00F3793F">
        <w:rPr>
          <w:sz w:val="28"/>
          <w:szCs w:val="28"/>
        </w:rPr>
        <w:t xml:space="preserve"> серебра, и был создан первый банк Соединенных Штатов.</w:t>
      </w:r>
      <w:r w:rsidR="006D40A8" w:rsidRPr="00F3793F">
        <w:rPr>
          <w:sz w:val="28"/>
          <w:szCs w:val="28"/>
        </w:rPr>
        <w:t xml:space="preserve"> До этого денежное обращение на американском континенте обслуживалось английскими фунтами стерлингов и испанскими серебряными долларами. А фактически национальная система денежного обращения стала формироваться </w:t>
      </w:r>
      <w:r w:rsidR="001C77D8" w:rsidRPr="00F3793F">
        <w:rPr>
          <w:sz w:val="28"/>
          <w:szCs w:val="28"/>
        </w:rPr>
        <w:t xml:space="preserve">в США </w:t>
      </w:r>
      <w:r w:rsidR="006D40A8" w:rsidRPr="00F3793F">
        <w:rPr>
          <w:sz w:val="28"/>
          <w:szCs w:val="28"/>
        </w:rPr>
        <w:t xml:space="preserve">с </w:t>
      </w:r>
      <w:smartTag w:uri="urn:schemas-microsoft-com:office:smarttags" w:element="metricconverter">
        <w:smartTagPr>
          <w:attr w:name="ProductID" w:val="1792 г"/>
        </w:smartTagPr>
        <w:r w:rsidR="006D40A8" w:rsidRPr="00F3793F">
          <w:rPr>
            <w:sz w:val="28"/>
            <w:szCs w:val="28"/>
          </w:rPr>
          <w:t>1792 г</w:t>
        </w:r>
      </w:smartTag>
      <w:r w:rsidR="006D40A8" w:rsidRPr="00F3793F">
        <w:rPr>
          <w:sz w:val="28"/>
          <w:szCs w:val="28"/>
        </w:rPr>
        <w:t>. после принятия закона о чеканке монет, согласно которо</w:t>
      </w:r>
      <w:r w:rsidR="000B516C" w:rsidRPr="00F3793F">
        <w:rPr>
          <w:sz w:val="28"/>
          <w:szCs w:val="28"/>
        </w:rPr>
        <w:t xml:space="preserve">му </w:t>
      </w:r>
      <w:r w:rsidR="006D40A8" w:rsidRPr="00F3793F">
        <w:rPr>
          <w:sz w:val="28"/>
          <w:szCs w:val="28"/>
        </w:rPr>
        <w:t>в стране официально была введена биметаллическая денежная система валю</w:t>
      </w:r>
      <w:r w:rsidR="000B516C" w:rsidRPr="00F3793F">
        <w:rPr>
          <w:sz w:val="28"/>
          <w:szCs w:val="28"/>
        </w:rPr>
        <w:t>ты: доллар мог параллельно чеканиться как из серебра, так и из золота.</w:t>
      </w:r>
    </w:p>
    <w:p w:rsidR="006D40A8" w:rsidRPr="00F3793F" w:rsidRDefault="006D40A8" w:rsidP="00F3793F">
      <w:pPr>
        <w:spacing w:line="360" w:lineRule="auto"/>
        <w:ind w:firstLine="709"/>
        <w:jc w:val="both"/>
        <w:rPr>
          <w:sz w:val="28"/>
          <w:szCs w:val="28"/>
        </w:rPr>
      </w:pPr>
      <w:r w:rsidRPr="00F3793F">
        <w:rPr>
          <w:sz w:val="28"/>
          <w:szCs w:val="28"/>
        </w:rPr>
        <w:t>Соотношение между золотом и серебром устанавливалось на уровне 1:15, а в 1834 г. оно изменилось и составило 1:16.</w:t>
      </w:r>
      <w:r w:rsidR="001C77D8" w:rsidRPr="00F3793F">
        <w:rPr>
          <w:sz w:val="28"/>
          <w:szCs w:val="28"/>
        </w:rPr>
        <w:t xml:space="preserve"> В первом случае стоимость серебра была завышена, в другом – занижена. Поэтому практически до 1834 г. в обращении преобладало серебро, а потом – золото. Одновременно в США осуществлялся децентрализованный выпуск собственных банкнот частными банками, т.е. осуществлялась банкнотная эмиссия.</w:t>
      </w:r>
    </w:p>
    <w:p w:rsidR="00596012" w:rsidRPr="00F3793F" w:rsidRDefault="00596012" w:rsidP="00F3793F">
      <w:pPr>
        <w:spacing w:line="360" w:lineRule="auto"/>
        <w:ind w:firstLine="709"/>
        <w:jc w:val="both"/>
        <w:rPr>
          <w:sz w:val="28"/>
          <w:szCs w:val="28"/>
        </w:rPr>
      </w:pPr>
      <w:r w:rsidRPr="00F3793F">
        <w:rPr>
          <w:sz w:val="28"/>
          <w:szCs w:val="28"/>
        </w:rPr>
        <w:t>Появление банкнот в составе денежной системы США приходится на конец ХУШ ст. (период гражданской войны 1861-1865 гг.), когда банки прекратили размен банкнот на золото и серебро.</w:t>
      </w:r>
    </w:p>
    <w:p w:rsidR="00596012" w:rsidRPr="00F3793F" w:rsidRDefault="00596012" w:rsidP="00F3793F">
      <w:pPr>
        <w:spacing w:line="360" w:lineRule="auto"/>
        <w:ind w:firstLine="709"/>
        <w:jc w:val="both"/>
        <w:rPr>
          <w:sz w:val="28"/>
          <w:szCs w:val="28"/>
        </w:rPr>
      </w:pPr>
      <w:r w:rsidRPr="00F3793F">
        <w:rPr>
          <w:sz w:val="28"/>
          <w:szCs w:val="28"/>
        </w:rPr>
        <w:t xml:space="preserve"> В 1863 г. был принят федеральный закон о создании национальной банковской системы (Федеральной резервной системы). В соответствии с этим законом исключительное право эмиссии банкнот предоставлялось федеральным</w:t>
      </w:r>
      <w:r w:rsidR="00F3793F" w:rsidRPr="00F3793F">
        <w:rPr>
          <w:sz w:val="28"/>
          <w:szCs w:val="28"/>
        </w:rPr>
        <w:t xml:space="preserve"> </w:t>
      </w:r>
      <w:r w:rsidRPr="00F3793F">
        <w:rPr>
          <w:sz w:val="28"/>
          <w:szCs w:val="28"/>
        </w:rPr>
        <w:t>резервным банкам.</w:t>
      </w:r>
    </w:p>
    <w:p w:rsidR="00596012" w:rsidRPr="00F3793F" w:rsidRDefault="00596012" w:rsidP="00F3793F">
      <w:pPr>
        <w:spacing w:line="360" w:lineRule="auto"/>
        <w:ind w:firstLine="709"/>
        <w:jc w:val="both"/>
        <w:rPr>
          <w:sz w:val="28"/>
          <w:szCs w:val="28"/>
        </w:rPr>
      </w:pPr>
      <w:r w:rsidRPr="00F3793F">
        <w:rPr>
          <w:sz w:val="28"/>
          <w:szCs w:val="28"/>
        </w:rPr>
        <w:t>Более всего золотых монет в составе наличного денежного обращения было перед гражданской войной: в 1860 г. их удельный вес достиг почти половины наличной денежной массы. Во время гражданской войны, когда свободный обмен бумажных денег на золото был упразднен и эмиссия необеспеченных бумажных денег резко возросла, население начало сохранять золотые монеты как сокровища. В результате этих изменений во времена послевоенного восстановления экономики в 1870 г. удельный вес золотых монет в наличном денежном обращении составлял около 10%. Максимальное увеличение удельного веса золотых монет произошло в 1900 г., когда их денежное обращение превысило 29%. После этого происходило только его снижение.</w:t>
      </w:r>
    </w:p>
    <w:p w:rsidR="00596012" w:rsidRPr="00F3793F" w:rsidRDefault="00596012" w:rsidP="00F3793F">
      <w:pPr>
        <w:spacing w:line="360" w:lineRule="auto"/>
        <w:ind w:firstLine="709"/>
        <w:jc w:val="both"/>
        <w:rPr>
          <w:sz w:val="28"/>
          <w:szCs w:val="28"/>
        </w:rPr>
      </w:pPr>
      <w:r w:rsidRPr="00F3793F">
        <w:rPr>
          <w:sz w:val="28"/>
          <w:szCs w:val="28"/>
          <w:u w:val="single"/>
        </w:rPr>
        <w:t>2 этап: 1873 – 1934 гг.</w:t>
      </w:r>
      <w:r w:rsidRPr="00F3793F">
        <w:rPr>
          <w:sz w:val="28"/>
          <w:szCs w:val="28"/>
        </w:rPr>
        <w:t xml:space="preserve"> – период золотого стандарта</w:t>
      </w:r>
    </w:p>
    <w:p w:rsidR="00F83D28" w:rsidRPr="00F3793F" w:rsidRDefault="00596012" w:rsidP="00F3793F">
      <w:pPr>
        <w:spacing w:line="360" w:lineRule="auto"/>
        <w:ind w:firstLine="709"/>
        <w:jc w:val="both"/>
        <w:rPr>
          <w:sz w:val="28"/>
          <w:szCs w:val="28"/>
        </w:rPr>
      </w:pPr>
      <w:r w:rsidRPr="00F3793F">
        <w:rPr>
          <w:sz w:val="28"/>
          <w:szCs w:val="28"/>
        </w:rPr>
        <w:t>В 1873 г. после решения правительства Соединенных Штатов о прекращении свободной чеканки серебра фактически закончился п</w:t>
      </w:r>
      <w:r w:rsidR="006D40A8" w:rsidRPr="00F3793F">
        <w:rPr>
          <w:sz w:val="28"/>
          <w:szCs w:val="28"/>
        </w:rPr>
        <w:t xml:space="preserve">ериод биметаллизма </w:t>
      </w:r>
      <w:r w:rsidR="001C77D8" w:rsidRPr="00F3793F">
        <w:rPr>
          <w:sz w:val="28"/>
          <w:szCs w:val="28"/>
        </w:rPr>
        <w:t>и был осуществлен переход к золотому монометаллизму.</w:t>
      </w:r>
    </w:p>
    <w:p w:rsidR="00C9136B" w:rsidRPr="00F3793F" w:rsidRDefault="00FD0903" w:rsidP="00F3793F">
      <w:pPr>
        <w:spacing w:line="360" w:lineRule="auto"/>
        <w:ind w:firstLine="709"/>
        <w:jc w:val="both"/>
        <w:rPr>
          <w:sz w:val="28"/>
          <w:szCs w:val="28"/>
        </w:rPr>
      </w:pPr>
      <w:r w:rsidRPr="00F3793F">
        <w:rPr>
          <w:sz w:val="28"/>
          <w:szCs w:val="28"/>
        </w:rPr>
        <w:t>Однако фактически биметаллизм сохранялся до 1900 г., когда в США был принят закон о золотом стандарте, который окончательно утвердил денежную единицу – доллар с содержанием в нем 1,50463 г золота.</w:t>
      </w:r>
      <w:r w:rsidR="00596012" w:rsidRPr="00F3793F">
        <w:rPr>
          <w:sz w:val="28"/>
          <w:szCs w:val="28"/>
        </w:rPr>
        <w:t xml:space="preserve"> Это стало важным шагом в укреплении</w:t>
      </w:r>
      <w:r w:rsidR="00C9136B" w:rsidRPr="00F3793F">
        <w:rPr>
          <w:sz w:val="28"/>
          <w:szCs w:val="28"/>
        </w:rPr>
        <w:t xml:space="preserve"> денежной системы США и упорядоче</w:t>
      </w:r>
      <w:r w:rsidR="00596012" w:rsidRPr="00F3793F">
        <w:rPr>
          <w:sz w:val="28"/>
          <w:szCs w:val="28"/>
        </w:rPr>
        <w:t>нии</w:t>
      </w:r>
      <w:r w:rsidR="00C9136B" w:rsidRPr="00F3793F">
        <w:rPr>
          <w:sz w:val="28"/>
          <w:szCs w:val="28"/>
        </w:rPr>
        <w:t xml:space="preserve"> эмис</w:t>
      </w:r>
      <w:r w:rsidR="00596012" w:rsidRPr="00F3793F">
        <w:rPr>
          <w:sz w:val="28"/>
          <w:szCs w:val="28"/>
        </w:rPr>
        <w:t>сии денег.</w:t>
      </w:r>
      <w:r w:rsidR="00F3793F" w:rsidRPr="00F3793F">
        <w:rPr>
          <w:sz w:val="28"/>
          <w:szCs w:val="28"/>
        </w:rPr>
        <w:t xml:space="preserve"> </w:t>
      </w:r>
      <w:r w:rsidR="00596012" w:rsidRPr="00F3793F">
        <w:rPr>
          <w:sz w:val="28"/>
          <w:szCs w:val="28"/>
        </w:rPr>
        <w:t xml:space="preserve">Золотой стандарт </w:t>
      </w:r>
      <w:r w:rsidR="00C9136B" w:rsidRPr="00F3793F">
        <w:rPr>
          <w:sz w:val="28"/>
          <w:szCs w:val="28"/>
        </w:rPr>
        <w:t>просуществовал</w:t>
      </w:r>
      <w:r w:rsidR="00596012" w:rsidRPr="00F3793F">
        <w:rPr>
          <w:sz w:val="28"/>
          <w:szCs w:val="28"/>
        </w:rPr>
        <w:t xml:space="preserve"> в США</w:t>
      </w:r>
      <w:r w:rsidR="00C9136B" w:rsidRPr="00F3793F">
        <w:rPr>
          <w:sz w:val="28"/>
          <w:szCs w:val="28"/>
        </w:rPr>
        <w:t xml:space="preserve"> до 1934 г.</w:t>
      </w:r>
    </w:p>
    <w:p w:rsidR="00C9136B" w:rsidRPr="00F3793F" w:rsidRDefault="00C9136B" w:rsidP="00F3793F">
      <w:pPr>
        <w:spacing w:line="360" w:lineRule="auto"/>
        <w:ind w:firstLine="709"/>
        <w:jc w:val="both"/>
        <w:rPr>
          <w:sz w:val="28"/>
          <w:szCs w:val="28"/>
        </w:rPr>
      </w:pPr>
      <w:r w:rsidRPr="00F3793F">
        <w:rPr>
          <w:sz w:val="28"/>
          <w:szCs w:val="28"/>
        </w:rPr>
        <w:t xml:space="preserve">Падение роли золотых монет в наличном обороте к началу XХ ст. - объективный процесс, и объясняется изменениями в структуре денежной системы под влиянием развития экономики страны. В этот период возрастает </w:t>
      </w:r>
      <w:r w:rsidR="00596012" w:rsidRPr="00F3793F">
        <w:rPr>
          <w:sz w:val="28"/>
          <w:szCs w:val="28"/>
        </w:rPr>
        <w:t>численность</w:t>
      </w:r>
      <w:r w:rsidRPr="00F3793F">
        <w:rPr>
          <w:sz w:val="28"/>
          <w:szCs w:val="28"/>
        </w:rPr>
        <w:t xml:space="preserve"> расчетов через банки с использованием кредитных инструментов, вместе с тем в структуре наличного монетного обращения увеличивается доля банкнот. Их золотое обеспечение </w:t>
      </w:r>
      <w:r w:rsidR="00596012" w:rsidRPr="00F3793F">
        <w:rPr>
          <w:sz w:val="28"/>
          <w:szCs w:val="28"/>
        </w:rPr>
        <w:t>оказало</w:t>
      </w:r>
      <w:r w:rsidRPr="00F3793F">
        <w:rPr>
          <w:sz w:val="28"/>
          <w:szCs w:val="28"/>
        </w:rPr>
        <w:t xml:space="preserve"> значительное влияние на становление и развитие денежно-кредитной системы США в конце XІ - начала XX ст.</w:t>
      </w:r>
    </w:p>
    <w:p w:rsidR="005B100D" w:rsidRPr="00F3793F" w:rsidRDefault="00C9136B" w:rsidP="00F3793F">
      <w:pPr>
        <w:spacing w:line="360" w:lineRule="auto"/>
        <w:ind w:firstLine="709"/>
        <w:jc w:val="both"/>
        <w:rPr>
          <w:sz w:val="28"/>
          <w:szCs w:val="28"/>
        </w:rPr>
      </w:pPr>
      <w:r w:rsidRPr="00F3793F">
        <w:rPr>
          <w:sz w:val="28"/>
          <w:szCs w:val="28"/>
        </w:rPr>
        <w:t>Экономика Соединенных Штатов не испытала разрушительного влияния Первой мировой войны, поэтому государству удалось сохранить золотое обращение дольше европейских стран. США были вынуждены отказаться от</w:t>
      </w:r>
      <w:r w:rsidR="00F3793F" w:rsidRPr="00F3793F">
        <w:rPr>
          <w:sz w:val="28"/>
          <w:szCs w:val="28"/>
        </w:rPr>
        <w:t xml:space="preserve"> </w:t>
      </w:r>
      <w:r w:rsidRPr="00F3793F">
        <w:rPr>
          <w:sz w:val="28"/>
          <w:szCs w:val="28"/>
        </w:rPr>
        <w:t>золотого стандарта из-за экономического кризиса 1929-1933 гг., это привело к радикальным изменениям в экономике и устройстве денежно-кредитной системы страны. Из многих мероприятий по перестройке денежно-кредитной системы США важнейшими ст</w:t>
      </w:r>
      <w:r w:rsidR="000C6ACD" w:rsidRPr="00F3793F">
        <w:rPr>
          <w:sz w:val="28"/>
          <w:szCs w:val="28"/>
        </w:rPr>
        <w:t>али отказ от золотомонетного об</w:t>
      </w:r>
      <w:r w:rsidRPr="00F3793F">
        <w:rPr>
          <w:sz w:val="28"/>
          <w:szCs w:val="28"/>
        </w:rPr>
        <w:t>р</w:t>
      </w:r>
      <w:r w:rsidR="000C6ACD" w:rsidRPr="00F3793F">
        <w:rPr>
          <w:sz w:val="28"/>
          <w:szCs w:val="28"/>
        </w:rPr>
        <w:t>ащения</w:t>
      </w:r>
      <w:r w:rsidRPr="00F3793F">
        <w:rPr>
          <w:sz w:val="28"/>
          <w:szCs w:val="28"/>
        </w:rPr>
        <w:t xml:space="preserve"> и </w:t>
      </w:r>
      <w:r w:rsidR="000C6ACD" w:rsidRPr="00F3793F">
        <w:rPr>
          <w:sz w:val="28"/>
          <w:szCs w:val="28"/>
        </w:rPr>
        <w:t>по</w:t>
      </w:r>
      <w:r w:rsidR="00B82CD6" w:rsidRPr="00F3793F">
        <w:rPr>
          <w:sz w:val="28"/>
          <w:szCs w:val="28"/>
        </w:rPr>
        <w:t xml:space="preserve">следующая девальвация доллара на 40,9% - содержание золота в долларе снизилось с 1,50463 до 0, </w:t>
      </w:r>
      <w:smartTag w:uri="urn:schemas-microsoft-com:office:smarttags" w:element="metricconverter">
        <w:smartTagPr>
          <w:attr w:name="ProductID" w:val="888671 г"/>
        </w:smartTagPr>
        <w:r w:rsidR="00B82CD6" w:rsidRPr="00F3793F">
          <w:rPr>
            <w:sz w:val="28"/>
            <w:szCs w:val="28"/>
          </w:rPr>
          <w:t>888671 г</w:t>
        </w:r>
      </w:smartTag>
      <w:r w:rsidR="00B82CD6" w:rsidRPr="00F3793F">
        <w:rPr>
          <w:sz w:val="28"/>
          <w:szCs w:val="28"/>
        </w:rPr>
        <w:t xml:space="preserve"> чистого золота, цена покупки золота казначейством США, соответственно, </w:t>
      </w:r>
      <w:r w:rsidR="00967DCF" w:rsidRPr="00F3793F">
        <w:rPr>
          <w:sz w:val="28"/>
          <w:szCs w:val="28"/>
        </w:rPr>
        <w:t>увеличилась с 20,67 до 35 долл. за 1 тройскую унцию.</w:t>
      </w:r>
      <w:r w:rsidR="008E4802" w:rsidRPr="00F3793F">
        <w:rPr>
          <w:sz w:val="28"/>
          <w:szCs w:val="28"/>
        </w:rPr>
        <w:t xml:space="preserve"> </w:t>
      </w:r>
      <w:r w:rsidRPr="00F3793F">
        <w:rPr>
          <w:sz w:val="28"/>
          <w:szCs w:val="28"/>
        </w:rPr>
        <w:t>В ход</w:t>
      </w:r>
      <w:r w:rsidR="000C6ACD" w:rsidRPr="00F3793F">
        <w:rPr>
          <w:sz w:val="28"/>
          <w:szCs w:val="28"/>
        </w:rPr>
        <w:t>е</w:t>
      </w:r>
      <w:r w:rsidRPr="00F3793F">
        <w:rPr>
          <w:sz w:val="28"/>
          <w:szCs w:val="28"/>
        </w:rPr>
        <w:t xml:space="preserve"> реформы денежной системы во время кризиса государственная власть США фактически провела национализацию монетарного золо</w:t>
      </w:r>
      <w:r w:rsidR="005B100D" w:rsidRPr="00F3793F">
        <w:rPr>
          <w:sz w:val="28"/>
          <w:szCs w:val="28"/>
        </w:rPr>
        <w:t>та.</w:t>
      </w:r>
    </w:p>
    <w:p w:rsidR="000C6ACD" w:rsidRPr="00F3793F" w:rsidRDefault="000C6ACD" w:rsidP="00F3793F">
      <w:pPr>
        <w:spacing w:line="360" w:lineRule="auto"/>
        <w:ind w:firstLine="709"/>
        <w:jc w:val="both"/>
        <w:rPr>
          <w:sz w:val="28"/>
          <w:szCs w:val="28"/>
        </w:rPr>
      </w:pPr>
      <w:r w:rsidRPr="00F3793F">
        <w:rPr>
          <w:sz w:val="28"/>
          <w:szCs w:val="28"/>
        </w:rPr>
        <w:t>Два принятых законодательных акта вменили в обязанность банков и фирм продать имеющееся у них золото федеральным резервным банкам и казначейству по официальному курсу. Был введен запрет на владение монетарным золотом и операции с ним для частных лиц, компаний и банков. Эти мероприятия позволили предотвратить спекуляции драгоценным металлом в условиях нестабильности денежной системы после кризиса. В начале 1934 г. проведена девальвация доллара США. И хотя официальное золотое содер</w:t>
      </w:r>
      <w:r w:rsidR="005B100D" w:rsidRPr="00F3793F">
        <w:rPr>
          <w:sz w:val="28"/>
          <w:szCs w:val="28"/>
        </w:rPr>
        <w:t>жание</w:t>
      </w:r>
      <w:r w:rsidRPr="00F3793F">
        <w:rPr>
          <w:sz w:val="28"/>
          <w:szCs w:val="28"/>
        </w:rPr>
        <w:t xml:space="preserve"> было </w:t>
      </w:r>
      <w:r w:rsidR="0065202E" w:rsidRPr="00F3793F">
        <w:rPr>
          <w:sz w:val="28"/>
          <w:szCs w:val="28"/>
        </w:rPr>
        <w:t>сохран</w:t>
      </w:r>
      <w:r w:rsidRPr="00F3793F">
        <w:rPr>
          <w:sz w:val="28"/>
          <w:szCs w:val="28"/>
        </w:rPr>
        <w:t>ено, обмен долларов на золото во внутреннем обращении прекратился и действовал только в сфере валютных расчетов до 1971 г.</w:t>
      </w:r>
    </w:p>
    <w:p w:rsidR="000C6ACD" w:rsidRPr="00F3793F" w:rsidRDefault="000C6ACD" w:rsidP="00F3793F">
      <w:pPr>
        <w:spacing w:line="360" w:lineRule="auto"/>
        <w:ind w:firstLine="709"/>
        <w:jc w:val="both"/>
        <w:rPr>
          <w:sz w:val="28"/>
          <w:szCs w:val="28"/>
        </w:rPr>
      </w:pPr>
      <w:r w:rsidRPr="00F3793F">
        <w:rPr>
          <w:sz w:val="28"/>
          <w:szCs w:val="28"/>
        </w:rPr>
        <w:t>Золотомонетное денежное обращение стало базой для современной де</w:t>
      </w:r>
      <w:r w:rsidR="005B100D" w:rsidRPr="00F3793F">
        <w:rPr>
          <w:sz w:val="28"/>
          <w:szCs w:val="28"/>
        </w:rPr>
        <w:t>нежно-кредитной системы, основанной на обращении бумажных ден</w:t>
      </w:r>
      <w:r w:rsidR="00666866" w:rsidRPr="00F3793F">
        <w:rPr>
          <w:sz w:val="28"/>
          <w:szCs w:val="28"/>
        </w:rPr>
        <w:t xml:space="preserve">ег, т.е. имел место переход от </w:t>
      </w:r>
      <w:r w:rsidR="005B100D" w:rsidRPr="00F3793F">
        <w:rPr>
          <w:sz w:val="28"/>
          <w:szCs w:val="28"/>
        </w:rPr>
        <w:t xml:space="preserve">саморегулирующейся к регулируемой кредитно-денежной системе. </w:t>
      </w:r>
    </w:p>
    <w:p w:rsidR="00DB1A3E" w:rsidRPr="00F3793F" w:rsidRDefault="00DB1A3E" w:rsidP="00F3793F">
      <w:pPr>
        <w:spacing w:line="360" w:lineRule="auto"/>
        <w:ind w:firstLine="709"/>
        <w:jc w:val="both"/>
        <w:rPr>
          <w:b/>
          <w:sz w:val="28"/>
          <w:szCs w:val="28"/>
        </w:rPr>
      </w:pPr>
    </w:p>
    <w:p w:rsidR="00666866" w:rsidRPr="00F3793F" w:rsidRDefault="00DB1A3E" w:rsidP="00F3793F">
      <w:pPr>
        <w:spacing w:line="360" w:lineRule="auto"/>
        <w:ind w:firstLine="709"/>
        <w:jc w:val="both"/>
        <w:rPr>
          <w:sz w:val="28"/>
          <w:szCs w:val="28"/>
        </w:rPr>
      </w:pPr>
      <w:r w:rsidRPr="00F3793F">
        <w:rPr>
          <w:sz w:val="28"/>
          <w:szCs w:val="28"/>
        </w:rPr>
        <w:t xml:space="preserve">Таблица 1 – </w:t>
      </w:r>
      <w:r w:rsidR="00666866" w:rsidRPr="00F3793F">
        <w:rPr>
          <w:sz w:val="28"/>
          <w:szCs w:val="28"/>
        </w:rPr>
        <w:t>Эволюция денежно-кредитной системы США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3827"/>
      </w:tblGrid>
      <w:tr w:rsidR="00666866" w:rsidRPr="00947EA2" w:rsidTr="00947EA2">
        <w:tc>
          <w:tcPr>
            <w:tcW w:w="2268" w:type="dxa"/>
            <w:shd w:val="clear" w:color="auto" w:fill="auto"/>
          </w:tcPr>
          <w:p w:rsidR="00666866" w:rsidRPr="00947EA2" w:rsidRDefault="00666866" w:rsidP="00947EA2">
            <w:pPr>
              <w:spacing w:line="360" w:lineRule="auto"/>
              <w:jc w:val="both"/>
              <w:rPr>
                <w:sz w:val="20"/>
                <w:szCs w:val="20"/>
              </w:rPr>
            </w:pPr>
            <w:r w:rsidRPr="00947EA2">
              <w:rPr>
                <w:sz w:val="20"/>
                <w:szCs w:val="20"/>
              </w:rPr>
              <w:t>Этап</w:t>
            </w:r>
          </w:p>
        </w:tc>
        <w:tc>
          <w:tcPr>
            <w:tcW w:w="3119" w:type="dxa"/>
            <w:shd w:val="clear" w:color="auto" w:fill="auto"/>
          </w:tcPr>
          <w:p w:rsidR="00666866" w:rsidRPr="00947EA2" w:rsidRDefault="00666866" w:rsidP="00947EA2">
            <w:pPr>
              <w:spacing w:line="360" w:lineRule="auto"/>
              <w:jc w:val="both"/>
              <w:rPr>
                <w:sz w:val="20"/>
                <w:szCs w:val="20"/>
              </w:rPr>
            </w:pPr>
            <w:r w:rsidRPr="00947EA2">
              <w:rPr>
                <w:sz w:val="20"/>
                <w:szCs w:val="20"/>
              </w:rPr>
              <w:t>Денежная система</w:t>
            </w:r>
          </w:p>
        </w:tc>
        <w:tc>
          <w:tcPr>
            <w:tcW w:w="3827" w:type="dxa"/>
            <w:shd w:val="clear" w:color="auto" w:fill="auto"/>
          </w:tcPr>
          <w:p w:rsidR="00666866" w:rsidRPr="00947EA2" w:rsidRDefault="00666866" w:rsidP="00947EA2">
            <w:pPr>
              <w:spacing w:line="360" w:lineRule="auto"/>
              <w:jc w:val="both"/>
              <w:rPr>
                <w:sz w:val="20"/>
                <w:szCs w:val="20"/>
              </w:rPr>
            </w:pPr>
            <w:r w:rsidRPr="00947EA2">
              <w:rPr>
                <w:sz w:val="20"/>
                <w:szCs w:val="20"/>
              </w:rPr>
              <w:t>Кредитная система</w:t>
            </w:r>
          </w:p>
        </w:tc>
      </w:tr>
      <w:tr w:rsidR="00666866" w:rsidRPr="00947EA2" w:rsidTr="00947EA2">
        <w:tc>
          <w:tcPr>
            <w:tcW w:w="2268" w:type="dxa"/>
            <w:shd w:val="clear" w:color="auto" w:fill="auto"/>
          </w:tcPr>
          <w:p w:rsidR="00666866" w:rsidRPr="00947EA2" w:rsidRDefault="00666866" w:rsidP="00947EA2">
            <w:pPr>
              <w:spacing w:line="360" w:lineRule="auto"/>
              <w:jc w:val="both"/>
              <w:rPr>
                <w:sz w:val="20"/>
                <w:szCs w:val="20"/>
              </w:rPr>
            </w:pPr>
            <w:r w:rsidRPr="00947EA2">
              <w:rPr>
                <w:sz w:val="20"/>
                <w:szCs w:val="20"/>
              </w:rPr>
              <w:t>1 этап:</w:t>
            </w:r>
          </w:p>
          <w:p w:rsidR="00666866" w:rsidRPr="00947EA2" w:rsidRDefault="00666866" w:rsidP="00947EA2">
            <w:pPr>
              <w:spacing w:line="360" w:lineRule="auto"/>
              <w:jc w:val="both"/>
              <w:rPr>
                <w:sz w:val="20"/>
                <w:szCs w:val="20"/>
              </w:rPr>
            </w:pPr>
            <w:r w:rsidRPr="00947EA2">
              <w:rPr>
                <w:sz w:val="20"/>
                <w:szCs w:val="20"/>
              </w:rPr>
              <w:t>конец XVIII-</w:t>
            </w:r>
            <w:smartTag w:uri="urn:schemas-microsoft-com:office:smarttags" w:element="metricconverter">
              <w:smartTagPr>
                <w:attr w:name="ProductID" w:val="1873 г"/>
              </w:smartTagPr>
              <w:r w:rsidRPr="00947EA2">
                <w:rPr>
                  <w:sz w:val="20"/>
                  <w:szCs w:val="20"/>
                </w:rPr>
                <w:t>1873 г</w:t>
              </w:r>
            </w:smartTag>
            <w:r w:rsidRPr="00947EA2">
              <w:rPr>
                <w:sz w:val="20"/>
                <w:szCs w:val="20"/>
              </w:rPr>
              <w:t>.</w:t>
            </w:r>
          </w:p>
          <w:p w:rsidR="00666866" w:rsidRPr="00947EA2" w:rsidRDefault="00666866" w:rsidP="00947EA2">
            <w:pPr>
              <w:spacing w:line="360" w:lineRule="auto"/>
              <w:jc w:val="both"/>
              <w:rPr>
                <w:sz w:val="20"/>
                <w:szCs w:val="20"/>
              </w:rPr>
            </w:pPr>
            <w:r w:rsidRPr="00947EA2">
              <w:rPr>
                <w:sz w:val="20"/>
                <w:szCs w:val="20"/>
              </w:rPr>
              <w:t>Период существования биметаллизма</w:t>
            </w:r>
          </w:p>
        </w:tc>
        <w:tc>
          <w:tcPr>
            <w:tcW w:w="3119" w:type="dxa"/>
            <w:shd w:val="clear" w:color="auto" w:fill="auto"/>
          </w:tcPr>
          <w:p w:rsidR="00666866" w:rsidRPr="00947EA2" w:rsidRDefault="00666866" w:rsidP="00947EA2">
            <w:pPr>
              <w:spacing w:line="360" w:lineRule="auto"/>
              <w:jc w:val="both"/>
              <w:rPr>
                <w:sz w:val="20"/>
                <w:szCs w:val="20"/>
              </w:rPr>
            </w:pPr>
            <w:smartTag w:uri="urn:schemas-microsoft-com:office:smarttags" w:element="metricconverter">
              <w:smartTagPr>
                <w:attr w:name="ProductID" w:val="1785 г"/>
              </w:smartTagPr>
              <w:r w:rsidRPr="00947EA2">
                <w:rPr>
                  <w:sz w:val="20"/>
                  <w:szCs w:val="20"/>
                </w:rPr>
                <w:t>1785 г</w:t>
              </w:r>
            </w:smartTag>
            <w:r w:rsidRPr="00947EA2">
              <w:rPr>
                <w:sz w:val="20"/>
                <w:szCs w:val="20"/>
              </w:rPr>
              <w:t>. – введена национальная денежная единица – американский доллар (24,34г серебра)</w:t>
            </w:r>
          </w:p>
          <w:p w:rsidR="00666866" w:rsidRPr="00947EA2" w:rsidRDefault="00666866" w:rsidP="00947EA2">
            <w:pPr>
              <w:spacing w:line="360" w:lineRule="auto"/>
              <w:jc w:val="both"/>
              <w:rPr>
                <w:sz w:val="20"/>
                <w:szCs w:val="20"/>
              </w:rPr>
            </w:pPr>
            <w:r w:rsidRPr="00947EA2">
              <w:rPr>
                <w:sz w:val="20"/>
                <w:szCs w:val="20"/>
              </w:rPr>
              <w:t>Создан первый монетный двор в Филадельфии</w:t>
            </w:r>
          </w:p>
          <w:p w:rsidR="00666866" w:rsidRPr="00947EA2" w:rsidRDefault="00666866" w:rsidP="00947EA2">
            <w:pPr>
              <w:spacing w:line="360" w:lineRule="auto"/>
              <w:jc w:val="both"/>
              <w:rPr>
                <w:sz w:val="20"/>
                <w:szCs w:val="20"/>
              </w:rPr>
            </w:pPr>
            <w:r w:rsidRPr="00947EA2">
              <w:rPr>
                <w:sz w:val="20"/>
                <w:szCs w:val="20"/>
              </w:rPr>
              <w:t>1792 – введена система биметаллизма (доллар свободно чеканится как из серебра, так и из золота)</w:t>
            </w:r>
          </w:p>
        </w:tc>
        <w:tc>
          <w:tcPr>
            <w:tcW w:w="3827" w:type="dxa"/>
            <w:shd w:val="clear" w:color="auto" w:fill="auto"/>
          </w:tcPr>
          <w:p w:rsidR="00666866" w:rsidRPr="00947EA2" w:rsidRDefault="00666866" w:rsidP="00947EA2">
            <w:pPr>
              <w:spacing w:line="360" w:lineRule="auto"/>
              <w:jc w:val="both"/>
              <w:rPr>
                <w:sz w:val="20"/>
                <w:szCs w:val="20"/>
              </w:rPr>
            </w:pPr>
            <w:smartTag w:uri="urn:schemas-microsoft-com:office:smarttags" w:element="metricconverter">
              <w:smartTagPr>
                <w:attr w:name="ProductID" w:val="1791 г"/>
              </w:smartTagPr>
              <w:r w:rsidRPr="00947EA2">
                <w:rPr>
                  <w:sz w:val="20"/>
                  <w:szCs w:val="20"/>
                </w:rPr>
                <w:t>1791 г</w:t>
              </w:r>
            </w:smartTag>
            <w:r w:rsidRPr="00947EA2">
              <w:rPr>
                <w:sz w:val="20"/>
                <w:szCs w:val="20"/>
              </w:rPr>
              <w:t>. - создан Первый банк Соединенных Штатов, санкционировавший первый выпуск национальных денег (государство выдало на 20 лет монопольный чартер)</w:t>
            </w:r>
          </w:p>
          <w:p w:rsidR="00666866" w:rsidRPr="00947EA2" w:rsidRDefault="00666866" w:rsidP="00947EA2">
            <w:pPr>
              <w:spacing w:line="360" w:lineRule="auto"/>
              <w:jc w:val="both"/>
              <w:rPr>
                <w:sz w:val="20"/>
                <w:szCs w:val="20"/>
              </w:rPr>
            </w:pPr>
            <w:smartTag w:uri="urn:schemas-microsoft-com:office:smarttags" w:element="metricconverter">
              <w:smartTagPr>
                <w:attr w:name="ProductID" w:val="1811 г"/>
              </w:smartTagPr>
              <w:r w:rsidRPr="00947EA2">
                <w:rPr>
                  <w:sz w:val="20"/>
                  <w:szCs w:val="20"/>
                </w:rPr>
                <w:t>1811 г</w:t>
              </w:r>
            </w:smartTag>
            <w:r w:rsidRPr="00947EA2">
              <w:rPr>
                <w:sz w:val="20"/>
                <w:szCs w:val="20"/>
              </w:rPr>
              <w:t>. – ликвидация Первого банка Соединенных Штатов. Число банков возросло до 88, а за три последующих года выдано 120 новых чартеров</w:t>
            </w:r>
          </w:p>
          <w:p w:rsidR="00666866" w:rsidRPr="00947EA2" w:rsidRDefault="00666866" w:rsidP="00947EA2">
            <w:pPr>
              <w:spacing w:line="360" w:lineRule="auto"/>
              <w:jc w:val="both"/>
              <w:rPr>
                <w:sz w:val="20"/>
                <w:szCs w:val="20"/>
              </w:rPr>
            </w:pPr>
            <w:smartTag w:uri="urn:schemas-microsoft-com:office:smarttags" w:element="metricconverter">
              <w:smartTagPr>
                <w:attr w:name="ProductID" w:val="1819 г"/>
              </w:smartTagPr>
              <w:r w:rsidRPr="00947EA2">
                <w:rPr>
                  <w:sz w:val="20"/>
                  <w:szCs w:val="20"/>
                </w:rPr>
                <w:t>1819 г</w:t>
              </w:r>
            </w:smartTag>
            <w:r w:rsidRPr="00947EA2">
              <w:rPr>
                <w:sz w:val="20"/>
                <w:szCs w:val="20"/>
              </w:rPr>
              <w:t xml:space="preserve">. – создан Второй банк Соединенных Штатов, просуществовавший до </w:t>
            </w:r>
            <w:smartTag w:uri="urn:schemas-microsoft-com:office:smarttags" w:element="metricconverter">
              <w:smartTagPr>
                <w:attr w:name="ProductID" w:val="1836 г"/>
              </w:smartTagPr>
              <w:r w:rsidRPr="00947EA2">
                <w:rPr>
                  <w:sz w:val="20"/>
                  <w:szCs w:val="20"/>
                </w:rPr>
                <w:t>1836 г</w:t>
              </w:r>
            </w:smartTag>
            <w:r w:rsidRPr="00947EA2">
              <w:rPr>
                <w:sz w:val="20"/>
                <w:szCs w:val="20"/>
              </w:rPr>
              <w:t>.</w:t>
            </w:r>
            <w:r w:rsidR="00F3793F" w:rsidRPr="00947EA2">
              <w:rPr>
                <w:sz w:val="20"/>
                <w:szCs w:val="20"/>
              </w:rPr>
              <w:t xml:space="preserve"> </w:t>
            </w:r>
            <w:r w:rsidRPr="00947EA2">
              <w:rPr>
                <w:sz w:val="20"/>
                <w:szCs w:val="20"/>
              </w:rPr>
              <w:t>(обеспечил относительную стабильность в денежно-кредитной сфере). После этого – вновь увеличение числа банков и, как следствие – кредитные проблемы, чрезмерная эмиссия.</w:t>
            </w:r>
          </w:p>
          <w:p w:rsidR="00666866" w:rsidRPr="00947EA2" w:rsidRDefault="00666866" w:rsidP="00947EA2">
            <w:pPr>
              <w:spacing w:line="360" w:lineRule="auto"/>
              <w:jc w:val="both"/>
              <w:rPr>
                <w:sz w:val="20"/>
                <w:szCs w:val="20"/>
              </w:rPr>
            </w:pPr>
            <w:smartTag w:uri="urn:schemas-microsoft-com:office:smarttags" w:element="metricconverter">
              <w:smartTagPr>
                <w:attr w:name="ProductID" w:val="1864 г"/>
              </w:smartTagPr>
              <w:r w:rsidRPr="00947EA2">
                <w:rPr>
                  <w:sz w:val="20"/>
                  <w:szCs w:val="20"/>
                </w:rPr>
                <w:t>1864 г</w:t>
              </w:r>
            </w:smartTag>
            <w:r w:rsidRPr="00947EA2">
              <w:rPr>
                <w:sz w:val="20"/>
                <w:szCs w:val="20"/>
              </w:rPr>
              <w:t xml:space="preserve">. – общенациональный банковский закон, согласно которому разрешалось учреждение банков с количеством пайщиков не менее 5 и капиталом не менее 50 тыс. долл. Эмиссионное право для банков ограничивалось 300 млн. долл. </w:t>
            </w:r>
          </w:p>
        </w:tc>
      </w:tr>
      <w:tr w:rsidR="00666866" w:rsidRPr="00947EA2" w:rsidTr="00947EA2">
        <w:tc>
          <w:tcPr>
            <w:tcW w:w="2268" w:type="dxa"/>
            <w:shd w:val="clear" w:color="auto" w:fill="auto"/>
          </w:tcPr>
          <w:p w:rsidR="00666866" w:rsidRPr="00947EA2" w:rsidRDefault="00666866" w:rsidP="00947EA2">
            <w:pPr>
              <w:spacing w:line="360" w:lineRule="auto"/>
              <w:jc w:val="both"/>
              <w:rPr>
                <w:sz w:val="20"/>
                <w:szCs w:val="20"/>
              </w:rPr>
            </w:pPr>
            <w:r w:rsidRPr="00947EA2">
              <w:rPr>
                <w:sz w:val="20"/>
                <w:szCs w:val="20"/>
              </w:rPr>
              <w:t>2 этап:</w:t>
            </w:r>
          </w:p>
          <w:p w:rsidR="00666866" w:rsidRPr="00947EA2" w:rsidRDefault="00666866" w:rsidP="00947EA2">
            <w:pPr>
              <w:spacing w:line="360" w:lineRule="auto"/>
              <w:jc w:val="both"/>
              <w:rPr>
                <w:sz w:val="20"/>
                <w:szCs w:val="20"/>
              </w:rPr>
            </w:pPr>
            <w:smartTag w:uri="urn:schemas-microsoft-com:office:smarttags" w:element="metricconverter">
              <w:smartTagPr>
                <w:attr w:name="ProductID" w:val="1873 г"/>
              </w:smartTagPr>
              <w:r w:rsidRPr="00947EA2">
                <w:rPr>
                  <w:sz w:val="20"/>
                  <w:szCs w:val="20"/>
                </w:rPr>
                <w:t>1873 г</w:t>
              </w:r>
            </w:smartTag>
            <w:r w:rsidRPr="00947EA2">
              <w:rPr>
                <w:sz w:val="20"/>
                <w:szCs w:val="20"/>
              </w:rPr>
              <w:t xml:space="preserve">. – 1934 гг. </w:t>
            </w:r>
          </w:p>
          <w:p w:rsidR="00666866" w:rsidRPr="00947EA2" w:rsidRDefault="00666866" w:rsidP="00947EA2">
            <w:pPr>
              <w:spacing w:line="360" w:lineRule="auto"/>
              <w:jc w:val="both"/>
              <w:rPr>
                <w:sz w:val="20"/>
                <w:szCs w:val="20"/>
              </w:rPr>
            </w:pPr>
            <w:r w:rsidRPr="00947EA2">
              <w:rPr>
                <w:sz w:val="20"/>
                <w:szCs w:val="20"/>
              </w:rPr>
              <w:t>Период золотого стандарта</w:t>
            </w:r>
          </w:p>
        </w:tc>
        <w:tc>
          <w:tcPr>
            <w:tcW w:w="3119" w:type="dxa"/>
            <w:shd w:val="clear" w:color="auto" w:fill="auto"/>
          </w:tcPr>
          <w:p w:rsidR="00666866" w:rsidRPr="00947EA2" w:rsidRDefault="00666866" w:rsidP="00947EA2">
            <w:pPr>
              <w:spacing w:line="360" w:lineRule="auto"/>
              <w:jc w:val="both"/>
              <w:rPr>
                <w:sz w:val="20"/>
                <w:szCs w:val="20"/>
              </w:rPr>
            </w:pPr>
            <w:smartTag w:uri="urn:schemas-microsoft-com:office:smarttags" w:element="metricconverter">
              <w:smartTagPr>
                <w:attr w:name="ProductID" w:val="1873 г"/>
              </w:smartTagPr>
              <w:r w:rsidRPr="00947EA2">
                <w:rPr>
                  <w:sz w:val="20"/>
                  <w:szCs w:val="20"/>
                </w:rPr>
                <w:t>1873 г</w:t>
              </w:r>
            </w:smartTag>
            <w:r w:rsidRPr="00947EA2">
              <w:rPr>
                <w:sz w:val="20"/>
                <w:szCs w:val="20"/>
              </w:rPr>
              <w:t>.</w:t>
            </w:r>
            <w:r w:rsidR="00F3793F" w:rsidRPr="00947EA2">
              <w:rPr>
                <w:sz w:val="20"/>
                <w:szCs w:val="20"/>
              </w:rPr>
              <w:t xml:space="preserve"> </w:t>
            </w:r>
            <w:r w:rsidRPr="00947EA2">
              <w:rPr>
                <w:sz w:val="20"/>
                <w:szCs w:val="20"/>
              </w:rPr>
              <w:t>– отмена чеканки серебра (но под нажимом владельцев серебряных рудников казначейство возобновило покупку серебра для монетарных нужд)</w:t>
            </w:r>
          </w:p>
          <w:p w:rsidR="0036544A" w:rsidRPr="00947EA2" w:rsidRDefault="00666866" w:rsidP="00947EA2">
            <w:pPr>
              <w:spacing w:line="360" w:lineRule="auto"/>
              <w:jc w:val="both"/>
              <w:rPr>
                <w:sz w:val="20"/>
                <w:szCs w:val="20"/>
              </w:rPr>
            </w:pPr>
            <w:smartTag w:uri="urn:schemas-microsoft-com:office:smarttags" w:element="metricconverter">
              <w:smartTagPr>
                <w:attr w:name="ProductID" w:val="1900 г"/>
              </w:smartTagPr>
              <w:r w:rsidRPr="00947EA2">
                <w:rPr>
                  <w:sz w:val="20"/>
                  <w:szCs w:val="20"/>
                </w:rPr>
                <w:t>1900 г</w:t>
              </w:r>
            </w:smartTag>
            <w:r w:rsidRPr="00947EA2">
              <w:rPr>
                <w:sz w:val="20"/>
                <w:szCs w:val="20"/>
              </w:rPr>
              <w:t>. -</w:t>
            </w:r>
            <w:r w:rsidR="00F3793F" w:rsidRPr="00947EA2">
              <w:rPr>
                <w:sz w:val="20"/>
                <w:szCs w:val="20"/>
              </w:rPr>
              <w:t xml:space="preserve"> </w:t>
            </w:r>
            <w:r w:rsidRPr="00947EA2">
              <w:rPr>
                <w:sz w:val="20"/>
                <w:szCs w:val="20"/>
              </w:rPr>
              <w:t>де-факто введение золотого доллара (1,50463г), издание акта о золотом стандарте</w:t>
            </w:r>
          </w:p>
          <w:p w:rsidR="00666866" w:rsidRPr="00947EA2" w:rsidRDefault="00666866" w:rsidP="00947EA2">
            <w:pPr>
              <w:spacing w:line="360" w:lineRule="auto"/>
              <w:jc w:val="both"/>
              <w:rPr>
                <w:sz w:val="20"/>
                <w:szCs w:val="20"/>
              </w:rPr>
            </w:pPr>
            <w:r w:rsidRPr="00947EA2">
              <w:rPr>
                <w:sz w:val="20"/>
                <w:szCs w:val="20"/>
              </w:rPr>
              <w:t xml:space="preserve">1929-1933 гг. – отказ от золотомонетного обращения и последующая девальвация доллара – до </w:t>
            </w:r>
            <w:smartTag w:uri="urn:schemas-microsoft-com:office:smarttags" w:element="metricconverter">
              <w:smartTagPr>
                <w:attr w:name="ProductID" w:val="0,888671 г"/>
              </w:smartTagPr>
              <w:r w:rsidRPr="00947EA2">
                <w:rPr>
                  <w:sz w:val="20"/>
                  <w:szCs w:val="20"/>
                </w:rPr>
                <w:t>0,888671 г</w:t>
              </w:r>
            </w:smartTag>
            <w:r w:rsidRPr="00947EA2">
              <w:rPr>
                <w:sz w:val="20"/>
                <w:szCs w:val="20"/>
              </w:rPr>
              <w:t>. Цена покупки золота казначейством возросла с 20,67 до 35 долл. за 1 тройскую унцию. Национализация государством монетарного золота.</w:t>
            </w:r>
          </w:p>
          <w:p w:rsidR="00666866" w:rsidRPr="00947EA2" w:rsidRDefault="00666866" w:rsidP="00947EA2">
            <w:pPr>
              <w:spacing w:line="360" w:lineRule="auto"/>
              <w:jc w:val="both"/>
              <w:rPr>
                <w:sz w:val="20"/>
                <w:szCs w:val="20"/>
              </w:rPr>
            </w:pPr>
            <w:r w:rsidRPr="00947EA2">
              <w:rPr>
                <w:sz w:val="20"/>
                <w:szCs w:val="20"/>
              </w:rPr>
              <w:t xml:space="preserve">Начало </w:t>
            </w:r>
            <w:smartTag w:uri="urn:schemas-microsoft-com:office:smarttags" w:element="metricconverter">
              <w:smartTagPr>
                <w:attr w:name="ProductID" w:val="1934 г"/>
              </w:smartTagPr>
              <w:r w:rsidRPr="00947EA2">
                <w:rPr>
                  <w:sz w:val="20"/>
                  <w:szCs w:val="20"/>
                </w:rPr>
                <w:t>1934 г</w:t>
              </w:r>
            </w:smartTag>
            <w:r w:rsidRPr="00947EA2">
              <w:rPr>
                <w:sz w:val="20"/>
                <w:szCs w:val="20"/>
              </w:rPr>
              <w:t>. – новая девальвация доллара.</w:t>
            </w:r>
          </w:p>
        </w:tc>
        <w:tc>
          <w:tcPr>
            <w:tcW w:w="3827" w:type="dxa"/>
            <w:shd w:val="clear" w:color="auto" w:fill="auto"/>
          </w:tcPr>
          <w:p w:rsidR="00666866" w:rsidRPr="00947EA2" w:rsidRDefault="00666866" w:rsidP="00947EA2">
            <w:pPr>
              <w:spacing w:line="360" w:lineRule="auto"/>
              <w:jc w:val="both"/>
              <w:rPr>
                <w:sz w:val="20"/>
                <w:szCs w:val="20"/>
              </w:rPr>
            </w:pPr>
            <w:smartTag w:uri="urn:schemas-microsoft-com:office:smarttags" w:element="metricconverter">
              <w:smartTagPr>
                <w:attr w:name="ProductID" w:val="1907 г"/>
              </w:smartTagPr>
              <w:r w:rsidRPr="00947EA2">
                <w:rPr>
                  <w:sz w:val="20"/>
                  <w:szCs w:val="20"/>
                </w:rPr>
                <w:t>1907 г</w:t>
              </w:r>
            </w:smartTag>
            <w:r w:rsidRPr="00947EA2">
              <w:rPr>
                <w:sz w:val="20"/>
                <w:szCs w:val="20"/>
              </w:rPr>
              <w:t>. – банковский кризис и биржевая паника (самый острый до 1929-1933 гг.)</w:t>
            </w:r>
          </w:p>
          <w:p w:rsidR="00666866" w:rsidRPr="00947EA2" w:rsidRDefault="00666866" w:rsidP="00947EA2">
            <w:pPr>
              <w:spacing w:line="360" w:lineRule="auto"/>
              <w:jc w:val="both"/>
              <w:rPr>
                <w:sz w:val="20"/>
                <w:szCs w:val="20"/>
              </w:rPr>
            </w:pPr>
            <w:smartTag w:uri="urn:schemas-microsoft-com:office:smarttags" w:element="metricconverter">
              <w:smartTagPr>
                <w:attr w:name="ProductID" w:val="1913 г"/>
              </w:smartTagPr>
              <w:r w:rsidRPr="00947EA2">
                <w:rPr>
                  <w:sz w:val="20"/>
                  <w:szCs w:val="20"/>
                </w:rPr>
                <w:t>1913 г</w:t>
              </w:r>
            </w:smartTag>
            <w:r w:rsidRPr="00947EA2">
              <w:rPr>
                <w:sz w:val="20"/>
                <w:szCs w:val="20"/>
              </w:rPr>
              <w:t>. – принятие закона о ФРС (до этого – 2000 банков, из которых 7000 были эмиссионными)</w:t>
            </w:r>
          </w:p>
        </w:tc>
      </w:tr>
      <w:tr w:rsidR="00666866" w:rsidRPr="00947EA2" w:rsidTr="00947EA2">
        <w:tc>
          <w:tcPr>
            <w:tcW w:w="2268" w:type="dxa"/>
            <w:shd w:val="clear" w:color="auto" w:fill="auto"/>
          </w:tcPr>
          <w:p w:rsidR="00666866" w:rsidRPr="00947EA2" w:rsidRDefault="00666866" w:rsidP="00947EA2">
            <w:pPr>
              <w:spacing w:line="360" w:lineRule="auto"/>
              <w:jc w:val="both"/>
              <w:rPr>
                <w:sz w:val="20"/>
                <w:szCs w:val="20"/>
              </w:rPr>
            </w:pPr>
            <w:r w:rsidRPr="00947EA2">
              <w:rPr>
                <w:sz w:val="20"/>
                <w:szCs w:val="20"/>
              </w:rPr>
              <w:t>3 этап: Переход к регулируемой денежно-кредитной системе</w:t>
            </w:r>
          </w:p>
        </w:tc>
        <w:tc>
          <w:tcPr>
            <w:tcW w:w="3119" w:type="dxa"/>
            <w:shd w:val="clear" w:color="auto" w:fill="auto"/>
          </w:tcPr>
          <w:p w:rsidR="00666866" w:rsidRPr="00947EA2" w:rsidRDefault="00666866" w:rsidP="00947EA2">
            <w:pPr>
              <w:spacing w:line="360" w:lineRule="auto"/>
              <w:jc w:val="both"/>
              <w:rPr>
                <w:sz w:val="20"/>
                <w:szCs w:val="20"/>
              </w:rPr>
            </w:pPr>
          </w:p>
        </w:tc>
        <w:tc>
          <w:tcPr>
            <w:tcW w:w="3827" w:type="dxa"/>
            <w:shd w:val="clear" w:color="auto" w:fill="auto"/>
          </w:tcPr>
          <w:p w:rsidR="00666866" w:rsidRPr="00947EA2" w:rsidRDefault="00666866" w:rsidP="00947EA2">
            <w:pPr>
              <w:spacing w:line="360" w:lineRule="auto"/>
              <w:jc w:val="both"/>
              <w:rPr>
                <w:sz w:val="20"/>
                <w:szCs w:val="20"/>
              </w:rPr>
            </w:pPr>
          </w:p>
        </w:tc>
      </w:tr>
    </w:tbl>
    <w:p w:rsidR="00666866" w:rsidRPr="00F3793F" w:rsidRDefault="00666866" w:rsidP="00F3793F">
      <w:pPr>
        <w:spacing w:line="360" w:lineRule="auto"/>
        <w:ind w:firstLine="709"/>
        <w:jc w:val="both"/>
        <w:rPr>
          <w:sz w:val="28"/>
          <w:szCs w:val="28"/>
        </w:rPr>
      </w:pPr>
    </w:p>
    <w:p w:rsidR="00666866" w:rsidRPr="00F3793F" w:rsidRDefault="0018241D" w:rsidP="00F3793F">
      <w:pPr>
        <w:spacing w:line="360" w:lineRule="auto"/>
        <w:ind w:firstLine="709"/>
        <w:jc w:val="center"/>
        <w:rPr>
          <w:b/>
          <w:sz w:val="28"/>
          <w:szCs w:val="28"/>
        </w:rPr>
      </w:pPr>
      <w:r w:rsidRPr="00F3793F">
        <w:rPr>
          <w:b/>
          <w:sz w:val="28"/>
          <w:szCs w:val="28"/>
        </w:rPr>
        <w:t>2</w:t>
      </w:r>
      <w:r w:rsidR="00F3793F">
        <w:rPr>
          <w:b/>
          <w:sz w:val="28"/>
          <w:szCs w:val="28"/>
        </w:rPr>
        <w:t>.</w:t>
      </w:r>
      <w:r w:rsidRPr="00F3793F">
        <w:rPr>
          <w:b/>
          <w:sz w:val="28"/>
          <w:szCs w:val="28"/>
        </w:rPr>
        <w:t xml:space="preserve"> </w:t>
      </w:r>
      <w:r w:rsidR="00666866" w:rsidRPr="00F3793F">
        <w:rPr>
          <w:b/>
          <w:sz w:val="28"/>
          <w:szCs w:val="28"/>
        </w:rPr>
        <w:t>Характеристика денежной системы</w:t>
      </w:r>
    </w:p>
    <w:p w:rsidR="00666866" w:rsidRPr="00F3793F" w:rsidRDefault="00666866" w:rsidP="00F3793F">
      <w:pPr>
        <w:spacing w:line="360" w:lineRule="auto"/>
        <w:ind w:firstLine="709"/>
        <w:jc w:val="both"/>
        <w:rPr>
          <w:b/>
          <w:sz w:val="28"/>
          <w:szCs w:val="28"/>
        </w:rPr>
      </w:pPr>
    </w:p>
    <w:p w:rsidR="00666866" w:rsidRPr="00F3793F" w:rsidRDefault="00666866" w:rsidP="00F3793F">
      <w:pPr>
        <w:spacing w:line="360" w:lineRule="auto"/>
        <w:ind w:firstLine="709"/>
        <w:jc w:val="both"/>
        <w:rPr>
          <w:sz w:val="28"/>
          <w:szCs w:val="28"/>
        </w:rPr>
      </w:pPr>
      <w:r w:rsidRPr="00F3793F">
        <w:rPr>
          <w:sz w:val="28"/>
          <w:szCs w:val="28"/>
        </w:rPr>
        <w:t>Денежная единица – доллар США</w:t>
      </w:r>
    </w:p>
    <w:p w:rsidR="00666866" w:rsidRPr="00F3793F" w:rsidRDefault="00666866" w:rsidP="00F3793F">
      <w:pPr>
        <w:spacing w:line="360" w:lineRule="auto"/>
        <w:ind w:firstLine="709"/>
        <w:jc w:val="both"/>
        <w:rPr>
          <w:sz w:val="28"/>
          <w:szCs w:val="28"/>
        </w:rPr>
      </w:pPr>
      <w:r w:rsidRPr="00F3793F">
        <w:rPr>
          <w:sz w:val="28"/>
          <w:szCs w:val="28"/>
        </w:rPr>
        <w:t>Государственные денежные знаки – монеты и бумажные деньги. В соответствии с Федеральным законом только Министерство финансов США и ФРС могут выпускать валюту США. Министерство финансов чеканит</w:t>
      </w:r>
      <w:r w:rsidR="00F3793F" w:rsidRPr="00F3793F">
        <w:rPr>
          <w:sz w:val="28"/>
          <w:szCs w:val="28"/>
        </w:rPr>
        <w:t xml:space="preserve"> </w:t>
      </w:r>
      <w:r w:rsidRPr="00F3793F">
        <w:rPr>
          <w:sz w:val="28"/>
          <w:szCs w:val="28"/>
        </w:rPr>
        <w:t>монеты, а ФРС вместе с Министерством финансов выпускают каждый отдельный тип бумажных денег соответственно купюры США и купюры ФРС. На банкнотах США содержится девиз государства «Мы верим в Бога».</w:t>
      </w:r>
    </w:p>
    <w:p w:rsidR="00666866" w:rsidRPr="00F3793F" w:rsidRDefault="00666866" w:rsidP="00F3793F">
      <w:pPr>
        <w:spacing w:line="360" w:lineRule="auto"/>
        <w:ind w:firstLine="709"/>
        <w:jc w:val="both"/>
        <w:rPr>
          <w:sz w:val="28"/>
          <w:szCs w:val="28"/>
        </w:rPr>
      </w:pPr>
      <w:r w:rsidRPr="00F3793F">
        <w:rPr>
          <w:sz w:val="28"/>
          <w:szCs w:val="28"/>
        </w:rPr>
        <w:t xml:space="preserve">Монеты выпускаются в нескольких номиналах в соответствии с их стоимостью: </w:t>
      </w:r>
    </w:p>
    <w:p w:rsidR="00666866" w:rsidRPr="00F3793F" w:rsidRDefault="00666866" w:rsidP="00F3793F">
      <w:pPr>
        <w:spacing w:line="360" w:lineRule="auto"/>
        <w:ind w:firstLine="709"/>
        <w:jc w:val="both"/>
        <w:rPr>
          <w:sz w:val="28"/>
          <w:szCs w:val="28"/>
        </w:rPr>
      </w:pPr>
      <w:r w:rsidRPr="00F3793F">
        <w:rPr>
          <w:sz w:val="28"/>
          <w:szCs w:val="28"/>
        </w:rPr>
        <w:t>- «пенни», или один цент – одна сотая доллара;</w:t>
      </w:r>
    </w:p>
    <w:p w:rsidR="00666866" w:rsidRPr="00F3793F" w:rsidRDefault="00666866" w:rsidP="00F3793F">
      <w:pPr>
        <w:spacing w:line="360" w:lineRule="auto"/>
        <w:ind w:firstLine="709"/>
        <w:jc w:val="both"/>
        <w:rPr>
          <w:sz w:val="28"/>
          <w:szCs w:val="28"/>
        </w:rPr>
      </w:pPr>
      <w:r w:rsidRPr="00F3793F">
        <w:rPr>
          <w:sz w:val="28"/>
          <w:szCs w:val="28"/>
        </w:rPr>
        <w:t>- «никель», или пять центов – пять сотых доллара;</w:t>
      </w:r>
    </w:p>
    <w:p w:rsidR="00666866" w:rsidRPr="00F3793F" w:rsidRDefault="00666866" w:rsidP="00F3793F">
      <w:pPr>
        <w:spacing w:line="360" w:lineRule="auto"/>
        <w:ind w:firstLine="709"/>
        <w:jc w:val="both"/>
        <w:rPr>
          <w:sz w:val="28"/>
          <w:szCs w:val="28"/>
        </w:rPr>
      </w:pPr>
      <w:r w:rsidRPr="00F3793F">
        <w:rPr>
          <w:sz w:val="28"/>
          <w:szCs w:val="28"/>
        </w:rPr>
        <w:t>- «дайм», или 10 центов – десять сотых доллара;</w:t>
      </w:r>
    </w:p>
    <w:p w:rsidR="00666866" w:rsidRPr="00F3793F" w:rsidRDefault="00666866" w:rsidP="00F3793F">
      <w:pPr>
        <w:spacing w:line="360" w:lineRule="auto"/>
        <w:ind w:firstLine="709"/>
        <w:jc w:val="both"/>
        <w:rPr>
          <w:sz w:val="28"/>
          <w:szCs w:val="28"/>
        </w:rPr>
      </w:pPr>
      <w:r w:rsidRPr="00F3793F">
        <w:rPr>
          <w:sz w:val="28"/>
          <w:szCs w:val="28"/>
        </w:rPr>
        <w:t>- «чвертка», или 25 центов – четвертая часть доллара;</w:t>
      </w:r>
    </w:p>
    <w:p w:rsidR="00666866" w:rsidRPr="00F3793F" w:rsidRDefault="00666866" w:rsidP="00F3793F">
      <w:pPr>
        <w:spacing w:line="360" w:lineRule="auto"/>
        <w:ind w:firstLine="709"/>
        <w:jc w:val="both"/>
        <w:rPr>
          <w:sz w:val="28"/>
          <w:szCs w:val="28"/>
        </w:rPr>
      </w:pPr>
      <w:r w:rsidRPr="00F3793F">
        <w:rPr>
          <w:sz w:val="28"/>
          <w:szCs w:val="28"/>
        </w:rPr>
        <w:t xml:space="preserve">- монета в 50 центов, или полдоллара </w:t>
      </w:r>
    </w:p>
    <w:p w:rsidR="00666866" w:rsidRPr="00F3793F" w:rsidRDefault="00666866" w:rsidP="00F3793F">
      <w:pPr>
        <w:spacing w:line="360" w:lineRule="auto"/>
        <w:ind w:firstLine="709"/>
        <w:jc w:val="both"/>
        <w:rPr>
          <w:sz w:val="28"/>
          <w:szCs w:val="28"/>
        </w:rPr>
      </w:pPr>
      <w:r w:rsidRPr="00F3793F">
        <w:rPr>
          <w:sz w:val="28"/>
          <w:szCs w:val="28"/>
        </w:rPr>
        <w:t>- монета в 1 доллар.</w:t>
      </w:r>
    </w:p>
    <w:p w:rsidR="00666866" w:rsidRPr="00F3793F" w:rsidRDefault="00666866" w:rsidP="00F3793F">
      <w:pPr>
        <w:spacing w:line="360" w:lineRule="auto"/>
        <w:ind w:firstLine="709"/>
        <w:jc w:val="both"/>
        <w:rPr>
          <w:sz w:val="28"/>
          <w:szCs w:val="28"/>
        </w:rPr>
      </w:pPr>
      <w:r w:rsidRPr="00F3793F">
        <w:rPr>
          <w:sz w:val="28"/>
          <w:szCs w:val="28"/>
        </w:rPr>
        <w:t xml:space="preserve">Бумажные деньги, которые печатаются в США, состоят почти исключительно из купюр ФРС, которые выпускают 12 региональных резервных банков ФРС. Эти купюры печатаются номиналом 1,2,5,10,20,50 и 100 долларов. До </w:t>
      </w:r>
      <w:smartTag w:uri="urn:schemas-microsoft-com:office:smarttags" w:element="metricconverter">
        <w:smartTagPr>
          <w:attr w:name="ProductID" w:val="1946 г"/>
        </w:smartTagPr>
        <w:r w:rsidRPr="00F3793F">
          <w:rPr>
            <w:sz w:val="28"/>
            <w:szCs w:val="28"/>
          </w:rPr>
          <w:t>1946 г</w:t>
        </w:r>
      </w:smartTag>
      <w:r w:rsidRPr="00F3793F">
        <w:rPr>
          <w:sz w:val="28"/>
          <w:szCs w:val="28"/>
        </w:rPr>
        <w:t>. выпускались купюры стоимостью 500, 1000, 5000 и 100000 долл. (за пределами США их уже не принимают как платежное средство).</w:t>
      </w:r>
    </w:p>
    <w:p w:rsidR="00666866" w:rsidRPr="00F3793F" w:rsidRDefault="00666866" w:rsidP="00F3793F">
      <w:pPr>
        <w:spacing w:line="360" w:lineRule="auto"/>
        <w:ind w:firstLine="709"/>
        <w:jc w:val="both"/>
        <w:rPr>
          <w:sz w:val="28"/>
          <w:szCs w:val="28"/>
        </w:rPr>
      </w:pPr>
      <w:r w:rsidRPr="00F3793F">
        <w:rPr>
          <w:sz w:val="28"/>
          <w:szCs w:val="28"/>
        </w:rPr>
        <w:t>Организация эмиссии. Министерство США выпускает сегодня лишь один вид купюр – купюры стоимостью 100 долларов. Как на купюрах Соединенных Штатов, так и на купюрах ФРС содержатся напечатанные подписи министра финансов и казначея США.</w:t>
      </w:r>
    </w:p>
    <w:p w:rsidR="00666866" w:rsidRPr="00F3793F" w:rsidRDefault="00666866" w:rsidP="00F3793F">
      <w:pPr>
        <w:spacing w:line="360" w:lineRule="auto"/>
        <w:ind w:firstLine="709"/>
        <w:jc w:val="both"/>
        <w:rPr>
          <w:sz w:val="28"/>
          <w:szCs w:val="28"/>
        </w:rPr>
      </w:pPr>
      <w:r w:rsidRPr="00F3793F">
        <w:rPr>
          <w:sz w:val="28"/>
          <w:szCs w:val="28"/>
        </w:rPr>
        <w:t xml:space="preserve">США вводят в оборот бумажные деньги с новыми элементами защиты. Не так давно введены новые банкноты номиналом 50 долл. Как и 100-долларовые банкноты, введенные в </w:t>
      </w:r>
      <w:smartTag w:uri="urn:schemas-microsoft-com:office:smarttags" w:element="metricconverter">
        <w:smartTagPr>
          <w:attr w:name="ProductID" w:val="1996 г"/>
        </w:smartTagPr>
        <w:r w:rsidRPr="00F3793F">
          <w:rPr>
            <w:sz w:val="28"/>
            <w:szCs w:val="28"/>
          </w:rPr>
          <w:t>1996 г</w:t>
        </w:r>
      </w:smartTag>
      <w:r w:rsidRPr="00F3793F">
        <w:rPr>
          <w:sz w:val="28"/>
          <w:szCs w:val="28"/>
        </w:rPr>
        <w:t>., новые 50-долларовые купюры постепенно вытесняют купюры старого образца, которые будут поступать от депозитарных учреждений до ФРС, где и будут заменяться на новые.</w:t>
      </w:r>
    </w:p>
    <w:p w:rsidR="00666866" w:rsidRPr="00F3793F" w:rsidRDefault="00666866" w:rsidP="00F3793F">
      <w:pPr>
        <w:spacing w:line="360" w:lineRule="auto"/>
        <w:ind w:firstLine="709"/>
        <w:jc w:val="both"/>
        <w:rPr>
          <w:sz w:val="28"/>
          <w:szCs w:val="28"/>
        </w:rPr>
      </w:pPr>
      <w:r w:rsidRPr="00F3793F">
        <w:rPr>
          <w:sz w:val="28"/>
          <w:szCs w:val="28"/>
        </w:rPr>
        <w:t>Денежная масса складывается также из депозитов чековых счетов. Фактически почти три четверти всех платежей в США осуществляются чеками.</w:t>
      </w:r>
      <w:r w:rsidR="00F3793F" w:rsidRPr="00F3793F">
        <w:rPr>
          <w:sz w:val="28"/>
          <w:szCs w:val="28"/>
        </w:rPr>
        <w:t xml:space="preserve"> </w:t>
      </w:r>
    </w:p>
    <w:p w:rsidR="00666866" w:rsidRPr="00F3793F" w:rsidRDefault="00666866" w:rsidP="00F3793F">
      <w:pPr>
        <w:spacing w:line="360" w:lineRule="auto"/>
        <w:ind w:firstLine="709"/>
        <w:jc w:val="both"/>
        <w:rPr>
          <w:sz w:val="28"/>
          <w:szCs w:val="28"/>
        </w:rPr>
      </w:pPr>
      <w:r w:rsidRPr="00F3793F">
        <w:rPr>
          <w:sz w:val="28"/>
          <w:szCs w:val="28"/>
        </w:rPr>
        <w:t xml:space="preserve">Субъект денежного регулирования. Создание системы современного государственного регулирования денежно-кредитных отношений США началось с принятием Конгрессом США в </w:t>
      </w:r>
      <w:smartTag w:uri="urn:schemas-microsoft-com:office:smarttags" w:element="metricconverter">
        <w:smartTagPr>
          <w:attr w:name="ProductID" w:val="1913 г"/>
        </w:smartTagPr>
        <w:r w:rsidRPr="00F3793F">
          <w:rPr>
            <w:sz w:val="28"/>
            <w:szCs w:val="28"/>
          </w:rPr>
          <w:t>1913 г</w:t>
        </w:r>
      </w:smartTag>
      <w:r w:rsidRPr="00F3793F">
        <w:rPr>
          <w:sz w:val="28"/>
          <w:szCs w:val="28"/>
        </w:rPr>
        <w:t>. закона о создании Федеральной резервной системы (ФРС). С этого времени ФРС стала главным органом государства по проведению денежно-кредитной политики.</w:t>
      </w:r>
    </w:p>
    <w:p w:rsidR="00666866" w:rsidRDefault="00666866" w:rsidP="00F3793F">
      <w:pPr>
        <w:spacing w:line="360" w:lineRule="auto"/>
        <w:ind w:firstLine="709"/>
        <w:jc w:val="both"/>
        <w:rPr>
          <w:sz w:val="28"/>
          <w:szCs w:val="28"/>
        </w:rPr>
      </w:pPr>
      <w:r w:rsidRPr="00F3793F">
        <w:rPr>
          <w:sz w:val="28"/>
          <w:szCs w:val="28"/>
        </w:rPr>
        <w:t>ФРС контролирует процесс создания денег с помощью резервных требований.</w:t>
      </w:r>
    </w:p>
    <w:p w:rsidR="00F3793F" w:rsidRPr="00F3793F" w:rsidRDefault="00F3793F" w:rsidP="00F3793F">
      <w:pPr>
        <w:spacing w:line="360" w:lineRule="auto"/>
        <w:ind w:firstLine="709"/>
        <w:jc w:val="both"/>
        <w:rPr>
          <w:sz w:val="28"/>
          <w:szCs w:val="28"/>
        </w:rPr>
      </w:pPr>
    </w:p>
    <w:p w:rsidR="000C6ACD" w:rsidRPr="00F3793F" w:rsidRDefault="00263DF9" w:rsidP="00F3793F">
      <w:pPr>
        <w:spacing w:line="360" w:lineRule="auto"/>
        <w:ind w:firstLine="709"/>
        <w:jc w:val="center"/>
        <w:rPr>
          <w:b/>
          <w:sz w:val="28"/>
          <w:szCs w:val="28"/>
        </w:rPr>
      </w:pPr>
      <w:r w:rsidRPr="00F3793F">
        <w:rPr>
          <w:sz w:val="28"/>
          <w:szCs w:val="28"/>
        </w:rPr>
        <w:br w:type="page"/>
      </w:r>
      <w:r w:rsidR="006E0303" w:rsidRPr="00F3793F">
        <w:rPr>
          <w:b/>
          <w:sz w:val="28"/>
          <w:szCs w:val="28"/>
        </w:rPr>
        <w:t>3</w:t>
      </w:r>
      <w:r w:rsidR="00F3793F">
        <w:rPr>
          <w:b/>
          <w:sz w:val="28"/>
          <w:szCs w:val="28"/>
        </w:rPr>
        <w:t>.</w:t>
      </w:r>
      <w:r w:rsidR="00666866" w:rsidRPr="00F3793F">
        <w:rPr>
          <w:b/>
          <w:sz w:val="28"/>
          <w:szCs w:val="28"/>
        </w:rPr>
        <w:t xml:space="preserve"> Федеральная резервная система США</w:t>
      </w:r>
    </w:p>
    <w:p w:rsidR="00666866" w:rsidRPr="00F3793F" w:rsidRDefault="00666866" w:rsidP="00F3793F">
      <w:pPr>
        <w:spacing w:line="360" w:lineRule="auto"/>
        <w:ind w:firstLine="709"/>
        <w:jc w:val="both"/>
        <w:rPr>
          <w:b/>
          <w:sz w:val="28"/>
          <w:szCs w:val="28"/>
        </w:rPr>
      </w:pPr>
    </w:p>
    <w:p w:rsidR="00666866" w:rsidRPr="00F3793F" w:rsidRDefault="00666866" w:rsidP="00F3793F">
      <w:pPr>
        <w:spacing w:line="360" w:lineRule="auto"/>
        <w:ind w:firstLine="709"/>
        <w:jc w:val="both"/>
        <w:rPr>
          <w:sz w:val="28"/>
          <w:szCs w:val="28"/>
        </w:rPr>
      </w:pPr>
      <w:r w:rsidRPr="00F3793F">
        <w:rPr>
          <w:sz w:val="28"/>
          <w:szCs w:val="28"/>
        </w:rPr>
        <w:t>Федеральная резервная система США – центральное учреждение в банковской системе, отвечающее за монетарную политику США, центральный банк («банк банков», агент правительства при обслуживании государственного бюджета).</w:t>
      </w:r>
    </w:p>
    <w:p w:rsidR="00526F7F" w:rsidRPr="00F3793F" w:rsidRDefault="00526F7F" w:rsidP="00F3793F">
      <w:pPr>
        <w:spacing w:line="360" w:lineRule="auto"/>
        <w:ind w:firstLine="709"/>
        <w:jc w:val="both"/>
        <w:rPr>
          <w:sz w:val="28"/>
          <w:szCs w:val="28"/>
        </w:rPr>
      </w:pPr>
      <w:r w:rsidRPr="00F3793F">
        <w:rPr>
          <w:sz w:val="28"/>
          <w:szCs w:val="28"/>
        </w:rPr>
        <w:t>В состав Федеральной резервной системы входят Совет управляющих, федеральные резервные банки. Федеральный комитет открытого рынка и Федеральный консультативный совет.</w:t>
      </w:r>
    </w:p>
    <w:p w:rsidR="00526F7F" w:rsidRPr="00F3793F" w:rsidRDefault="00526F7F" w:rsidP="00F3793F">
      <w:pPr>
        <w:spacing w:line="360" w:lineRule="auto"/>
        <w:ind w:firstLine="709"/>
        <w:jc w:val="both"/>
        <w:rPr>
          <w:sz w:val="28"/>
          <w:szCs w:val="28"/>
        </w:rPr>
      </w:pPr>
      <w:r w:rsidRPr="00F3793F">
        <w:rPr>
          <w:sz w:val="28"/>
          <w:szCs w:val="28"/>
        </w:rPr>
        <w:t>Главными функциями Федеральной резервной системы являются:</w:t>
      </w:r>
    </w:p>
    <w:p w:rsidR="00526F7F" w:rsidRPr="00F3793F" w:rsidRDefault="00526F7F" w:rsidP="00F3793F">
      <w:pPr>
        <w:spacing w:line="360" w:lineRule="auto"/>
        <w:ind w:firstLine="709"/>
        <w:jc w:val="both"/>
        <w:rPr>
          <w:sz w:val="28"/>
          <w:szCs w:val="28"/>
        </w:rPr>
      </w:pPr>
      <w:r w:rsidRPr="00F3793F">
        <w:rPr>
          <w:sz w:val="28"/>
          <w:szCs w:val="28"/>
        </w:rPr>
        <w:t>- осуществление влияния на предложение денег и кредита;</w:t>
      </w:r>
    </w:p>
    <w:p w:rsidR="00526F7F" w:rsidRPr="00F3793F" w:rsidRDefault="00526F7F" w:rsidP="00F3793F">
      <w:pPr>
        <w:spacing w:line="360" w:lineRule="auto"/>
        <w:ind w:firstLine="709"/>
        <w:jc w:val="both"/>
        <w:rPr>
          <w:sz w:val="28"/>
          <w:szCs w:val="28"/>
        </w:rPr>
      </w:pPr>
      <w:r w:rsidRPr="00F3793F">
        <w:rPr>
          <w:sz w:val="28"/>
          <w:szCs w:val="28"/>
        </w:rPr>
        <w:t>- регулирование и надзор за деятельностью финансовых учреждений;</w:t>
      </w:r>
    </w:p>
    <w:p w:rsidR="00526F7F" w:rsidRPr="00F3793F" w:rsidRDefault="00526F7F" w:rsidP="00F3793F">
      <w:pPr>
        <w:spacing w:line="360" w:lineRule="auto"/>
        <w:ind w:firstLine="709"/>
        <w:jc w:val="both"/>
        <w:rPr>
          <w:sz w:val="28"/>
          <w:szCs w:val="28"/>
        </w:rPr>
      </w:pPr>
      <w:r w:rsidRPr="00F3793F">
        <w:rPr>
          <w:sz w:val="28"/>
          <w:szCs w:val="28"/>
        </w:rPr>
        <w:t>- осуществление функций банковского и финансового представителя государства.</w:t>
      </w:r>
    </w:p>
    <w:p w:rsidR="00526F7F" w:rsidRPr="00F3793F" w:rsidRDefault="00526F7F" w:rsidP="00F3793F">
      <w:pPr>
        <w:spacing w:line="360" w:lineRule="auto"/>
        <w:ind w:firstLine="709"/>
        <w:jc w:val="both"/>
        <w:rPr>
          <w:sz w:val="28"/>
          <w:szCs w:val="28"/>
        </w:rPr>
      </w:pPr>
      <w:r w:rsidRPr="00F3793F">
        <w:rPr>
          <w:sz w:val="28"/>
          <w:szCs w:val="28"/>
        </w:rPr>
        <w:t>По структуре и принципам управления ФРС существенно отличаются от центральных банков других стран. Один из главных принципов, положенный в ее основу при учреждении, - учет интересов местных банков относительно недопущения централизации управления денежно-кредитной системой страны. Согласно этому</w:t>
      </w:r>
      <w:r w:rsidR="00F3793F" w:rsidRPr="00F3793F">
        <w:rPr>
          <w:sz w:val="28"/>
          <w:szCs w:val="28"/>
        </w:rPr>
        <w:t xml:space="preserve"> </w:t>
      </w:r>
      <w:r w:rsidRPr="00F3793F">
        <w:rPr>
          <w:sz w:val="28"/>
          <w:szCs w:val="28"/>
        </w:rPr>
        <w:t xml:space="preserve">принципу состоялось и разделение территории США </w:t>
      </w:r>
      <w:r w:rsidR="00A03B9C" w:rsidRPr="00F3793F">
        <w:rPr>
          <w:sz w:val="28"/>
          <w:szCs w:val="28"/>
        </w:rPr>
        <w:t>на 12 резервных округов, в каждом</w:t>
      </w:r>
      <w:r w:rsidRPr="00F3793F">
        <w:rPr>
          <w:sz w:val="28"/>
          <w:szCs w:val="28"/>
        </w:rPr>
        <w:t xml:space="preserve"> из которых был организован федера</w:t>
      </w:r>
      <w:r w:rsidR="00A03B9C" w:rsidRPr="00F3793F">
        <w:rPr>
          <w:sz w:val="28"/>
          <w:szCs w:val="28"/>
        </w:rPr>
        <w:t>льный резервный банк. Возглавил</w:t>
      </w:r>
      <w:r w:rsidRPr="00F3793F">
        <w:rPr>
          <w:sz w:val="28"/>
          <w:szCs w:val="28"/>
        </w:rPr>
        <w:t xml:space="preserve"> эту систему Совет управляющих, который находится в Вашингтон</w:t>
      </w:r>
      <w:r w:rsidR="00A03B9C" w:rsidRPr="00F3793F">
        <w:rPr>
          <w:sz w:val="28"/>
          <w:szCs w:val="28"/>
        </w:rPr>
        <w:t>е</w:t>
      </w:r>
      <w:r w:rsidRPr="00F3793F">
        <w:rPr>
          <w:sz w:val="28"/>
          <w:szCs w:val="28"/>
        </w:rPr>
        <w:t>. Это обеспечило единство денежной системы государства и ее эффективность.</w:t>
      </w:r>
    </w:p>
    <w:p w:rsidR="00A03B9C" w:rsidRPr="00F3793F" w:rsidRDefault="00A03B9C" w:rsidP="00F3793F">
      <w:pPr>
        <w:spacing w:line="360" w:lineRule="auto"/>
        <w:ind w:firstLine="709"/>
        <w:jc w:val="both"/>
        <w:rPr>
          <w:sz w:val="28"/>
          <w:szCs w:val="28"/>
        </w:rPr>
      </w:pPr>
      <w:r w:rsidRPr="00F3793F">
        <w:rPr>
          <w:sz w:val="28"/>
          <w:szCs w:val="28"/>
        </w:rPr>
        <w:t>Правовой статус ФРС обусловлен тем, что федеральные резервные банки тесно связаны с правительством США и всей системой государственных учреждений. С другой стороны, федеральные резервные банки формально не являются государственными, так как их капитал образуется за счет взносов частных коммерческих банков, которые становятся членами ФРС.</w:t>
      </w:r>
    </w:p>
    <w:p w:rsidR="006541B0" w:rsidRPr="00F3793F" w:rsidRDefault="006541B0" w:rsidP="00F3793F">
      <w:pPr>
        <w:spacing w:line="360" w:lineRule="auto"/>
        <w:ind w:firstLine="709"/>
        <w:jc w:val="both"/>
        <w:rPr>
          <w:sz w:val="28"/>
          <w:szCs w:val="28"/>
          <w:u w:val="single"/>
        </w:rPr>
      </w:pPr>
      <w:r w:rsidRPr="00F3793F">
        <w:rPr>
          <w:sz w:val="28"/>
          <w:szCs w:val="28"/>
          <w:u w:val="single"/>
        </w:rPr>
        <w:t xml:space="preserve">Структура ФРС </w:t>
      </w:r>
    </w:p>
    <w:p w:rsidR="006541B0" w:rsidRPr="00F3793F" w:rsidRDefault="006541B0" w:rsidP="00F3793F">
      <w:pPr>
        <w:spacing w:line="360" w:lineRule="auto"/>
        <w:ind w:firstLine="709"/>
        <w:jc w:val="both"/>
        <w:rPr>
          <w:sz w:val="28"/>
          <w:szCs w:val="28"/>
        </w:rPr>
      </w:pPr>
      <w:r w:rsidRPr="00F3793F">
        <w:rPr>
          <w:sz w:val="28"/>
          <w:szCs w:val="28"/>
        </w:rPr>
        <w:t>1.Совет Управляющих</w:t>
      </w:r>
    </w:p>
    <w:p w:rsidR="006541B0" w:rsidRPr="00F3793F" w:rsidRDefault="006541B0" w:rsidP="00F3793F">
      <w:pPr>
        <w:spacing w:line="360" w:lineRule="auto"/>
        <w:ind w:firstLine="709"/>
        <w:jc w:val="both"/>
        <w:rPr>
          <w:sz w:val="28"/>
          <w:szCs w:val="28"/>
        </w:rPr>
      </w:pPr>
      <w:r w:rsidRPr="00F3793F">
        <w:rPr>
          <w:sz w:val="28"/>
          <w:szCs w:val="28"/>
        </w:rPr>
        <w:t>2. 12 региональных Федеральных резервных банков.</w:t>
      </w:r>
    </w:p>
    <w:p w:rsidR="006541B0" w:rsidRPr="00F3793F" w:rsidRDefault="006541B0" w:rsidP="00F3793F">
      <w:pPr>
        <w:spacing w:line="360" w:lineRule="auto"/>
        <w:ind w:firstLine="709"/>
        <w:jc w:val="both"/>
        <w:rPr>
          <w:sz w:val="28"/>
          <w:szCs w:val="28"/>
        </w:rPr>
      </w:pPr>
      <w:r w:rsidRPr="00F3793F">
        <w:rPr>
          <w:sz w:val="28"/>
          <w:szCs w:val="28"/>
        </w:rPr>
        <w:t>3. Банки –</w:t>
      </w:r>
      <w:r w:rsidR="00F3793F" w:rsidRPr="00F3793F">
        <w:rPr>
          <w:sz w:val="28"/>
          <w:szCs w:val="28"/>
        </w:rPr>
        <w:t xml:space="preserve"> </w:t>
      </w:r>
      <w:r w:rsidRPr="00F3793F">
        <w:rPr>
          <w:sz w:val="28"/>
          <w:szCs w:val="28"/>
        </w:rPr>
        <w:t>члены ФРС</w:t>
      </w:r>
    </w:p>
    <w:p w:rsidR="006541B0" w:rsidRPr="00F3793F" w:rsidRDefault="006541B0" w:rsidP="00F3793F">
      <w:pPr>
        <w:spacing w:line="360" w:lineRule="auto"/>
        <w:ind w:firstLine="709"/>
        <w:jc w:val="both"/>
        <w:rPr>
          <w:sz w:val="28"/>
          <w:szCs w:val="28"/>
        </w:rPr>
      </w:pPr>
      <w:r w:rsidRPr="00F3793F">
        <w:rPr>
          <w:sz w:val="28"/>
          <w:szCs w:val="28"/>
        </w:rPr>
        <w:t>4. Депозитные учреждения – не</w:t>
      </w:r>
      <w:r w:rsidR="00C8515D" w:rsidRPr="00F3793F">
        <w:rPr>
          <w:sz w:val="28"/>
          <w:szCs w:val="28"/>
        </w:rPr>
        <w:t xml:space="preserve"> </w:t>
      </w:r>
      <w:r w:rsidRPr="00F3793F">
        <w:rPr>
          <w:sz w:val="28"/>
          <w:szCs w:val="28"/>
        </w:rPr>
        <w:t>члены ФРС.</w:t>
      </w:r>
    </w:p>
    <w:p w:rsidR="00A03B9C" w:rsidRPr="00F3793F" w:rsidRDefault="00A03B9C" w:rsidP="00F3793F">
      <w:pPr>
        <w:spacing w:line="360" w:lineRule="auto"/>
        <w:ind w:firstLine="709"/>
        <w:jc w:val="both"/>
        <w:rPr>
          <w:sz w:val="28"/>
          <w:szCs w:val="28"/>
        </w:rPr>
      </w:pPr>
      <w:r w:rsidRPr="00F3793F">
        <w:rPr>
          <w:sz w:val="28"/>
          <w:szCs w:val="28"/>
        </w:rPr>
        <w:t>Совет управляющих. Координирует и направляет деятельность ФРС.</w:t>
      </w:r>
    </w:p>
    <w:p w:rsidR="006541B0" w:rsidRPr="00F3793F" w:rsidRDefault="00C737B7" w:rsidP="00F3793F">
      <w:pPr>
        <w:spacing w:line="360" w:lineRule="auto"/>
        <w:ind w:firstLine="709"/>
        <w:jc w:val="both"/>
        <w:rPr>
          <w:sz w:val="28"/>
          <w:szCs w:val="28"/>
        </w:rPr>
      </w:pPr>
      <w:r w:rsidRPr="00F3793F">
        <w:rPr>
          <w:sz w:val="28"/>
          <w:szCs w:val="28"/>
        </w:rPr>
        <w:t xml:space="preserve">Состоит из семи членов, которые назначаются президентом США сроком на четырнадцать лет. </w:t>
      </w:r>
      <w:r w:rsidR="006541B0" w:rsidRPr="00F3793F">
        <w:rPr>
          <w:sz w:val="28"/>
          <w:szCs w:val="28"/>
        </w:rPr>
        <w:t xml:space="preserve">Обеспечивается равное представительство от различных округов ФРС. </w:t>
      </w:r>
      <w:r w:rsidRPr="00F3793F">
        <w:rPr>
          <w:sz w:val="28"/>
          <w:szCs w:val="28"/>
        </w:rPr>
        <w:t xml:space="preserve">Их кандидатуры проходят обязательное согласование в Сенате США. Один из членов Совета управляющих избирается его председателем сроком на четырех года. </w:t>
      </w:r>
    </w:p>
    <w:p w:rsidR="00C737B7" w:rsidRPr="00F3793F" w:rsidRDefault="00C737B7" w:rsidP="00F3793F">
      <w:pPr>
        <w:spacing w:line="360" w:lineRule="auto"/>
        <w:ind w:firstLine="709"/>
        <w:jc w:val="both"/>
        <w:rPr>
          <w:sz w:val="28"/>
          <w:szCs w:val="28"/>
        </w:rPr>
      </w:pPr>
      <w:r w:rsidRPr="00F3793F">
        <w:rPr>
          <w:sz w:val="28"/>
          <w:szCs w:val="28"/>
        </w:rPr>
        <w:t>Основные функции Совета управляющих ФРС:</w:t>
      </w:r>
    </w:p>
    <w:p w:rsidR="00C737B7" w:rsidRPr="00F3793F" w:rsidRDefault="00C737B7" w:rsidP="00F3793F">
      <w:pPr>
        <w:spacing w:line="360" w:lineRule="auto"/>
        <w:ind w:firstLine="709"/>
        <w:jc w:val="both"/>
        <w:rPr>
          <w:sz w:val="28"/>
          <w:szCs w:val="28"/>
        </w:rPr>
      </w:pPr>
      <w:r w:rsidRPr="00F3793F">
        <w:rPr>
          <w:sz w:val="28"/>
          <w:szCs w:val="28"/>
        </w:rPr>
        <w:t>- установление предусмотренных законом в пределах норм обязательных резервов, которые банки-члены должны держать на счетах в федеральных резервных банках;</w:t>
      </w:r>
    </w:p>
    <w:p w:rsidR="00C737B7" w:rsidRPr="00F3793F" w:rsidRDefault="00C737B7" w:rsidP="00F3793F">
      <w:pPr>
        <w:spacing w:line="360" w:lineRule="auto"/>
        <w:ind w:firstLine="709"/>
        <w:jc w:val="both"/>
        <w:rPr>
          <w:sz w:val="28"/>
          <w:szCs w:val="28"/>
        </w:rPr>
      </w:pPr>
      <w:r w:rsidRPr="00F3793F">
        <w:rPr>
          <w:sz w:val="28"/>
          <w:szCs w:val="28"/>
        </w:rPr>
        <w:t>- рассмотрение и утверждение учетных ставок, которые устанавливаются федеральными резервными банками;</w:t>
      </w:r>
    </w:p>
    <w:p w:rsidR="00C737B7" w:rsidRPr="00F3793F" w:rsidRDefault="00C737B7" w:rsidP="00F3793F">
      <w:pPr>
        <w:spacing w:line="360" w:lineRule="auto"/>
        <w:ind w:firstLine="709"/>
        <w:jc w:val="both"/>
        <w:rPr>
          <w:sz w:val="28"/>
          <w:szCs w:val="28"/>
        </w:rPr>
      </w:pPr>
      <w:r w:rsidRPr="00F3793F">
        <w:rPr>
          <w:sz w:val="28"/>
          <w:szCs w:val="28"/>
        </w:rPr>
        <w:t>- определение размеров маржи по банковским займам и биржевым ценным бумагам;</w:t>
      </w:r>
    </w:p>
    <w:p w:rsidR="00C737B7" w:rsidRPr="00F3793F" w:rsidRDefault="00C737B7" w:rsidP="00F3793F">
      <w:pPr>
        <w:spacing w:line="360" w:lineRule="auto"/>
        <w:ind w:firstLine="709"/>
        <w:jc w:val="both"/>
        <w:rPr>
          <w:sz w:val="28"/>
          <w:szCs w:val="28"/>
        </w:rPr>
      </w:pPr>
      <w:r w:rsidRPr="00F3793F">
        <w:rPr>
          <w:sz w:val="28"/>
          <w:szCs w:val="28"/>
        </w:rPr>
        <w:t>- определение политики относительно покупки и продажи государственных ценных бумаг;</w:t>
      </w:r>
    </w:p>
    <w:p w:rsidR="00C737B7" w:rsidRPr="00F3793F" w:rsidRDefault="00C737B7" w:rsidP="00F3793F">
      <w:pPr>
        <w:spacing w:line="360" w:lineRule="auto"/>
        <w:ind w:firstLine="709"/>
        <w:jc w:val="both"/>
        <w:rPr>
          <w:sz w:val="28"/>
          <w:szCs w:val="28"/>
        </w:rPr>
      </w:pPr>
      <w:r w:rsidRPr="00F3793F">
        <w:rPr>
          <w:sz w:val="28"/>
          <w:szCs w:val="28"/>
        </w:rPr>
        <w:t>- осуществление надзора за деятельностью федеральных резервных банков;</w:t>
      </w:r>
    </w:p>
    <w:p w:rsidR="00C737B7" w:rsidRPr="00F3793F" w:rsidRDefault="00C737B7" w:rsidP="00F3793F">
      <w:pPr>
        <w:spacing w:line="360" w:lineRule="auto"/>
        <w:ind w:firstLine="709"/>
        <w:jc w:val="both"/>
        <w:rPr>
          <w:sz w:val="28"/>
          <w:szCs w:val="28"/>
        </w:rPr>
      </w:pPr>
      <w:r w:rsidRPr="00F3793F">
        <w:rPr>
          <w:sz w:val="28"/>
          <w:szCs w:val="28"/>
        </w:rPr>
        <w:t>- надзор за эмиссией и изъятием из обращения банкнот;</w:t>
      </w:r>
    </w:p>
    <w:p w:rsidR="00C737B7" w:rsidRPr="00F3793F" w:rsidRDefault="00C737B7" w:rsidP="00F3793F">
      <w:pPr>
        <w:spacing w:line="360" w:lineRule="auto"/>
        <w:ind w:firstLine="709"/>
        <w:jc w:val="both"/>
        <w:rPr>
          <w:sz w:val="28"/>
          <w:szCs w:val="28"/>
        </w:rPr>
      </w:pPr>
      <w:r w:rsidRPr="00F3793F">
        <w:rPr>
          <w:sz w:val="28"/>
          <w:szCs w:val="28"/>
        </w:rPr>
        <w:t>- регулирование отношений федеральных резервных банков с иностранными банками.</w:t>
      </w:r>
    </w:p>
    <w:p w:rsidR="00BB40DC" w:rsidRPr="00F3793F" w:rsidRDefault="00C737B7" w:rsidP="00F3793F">
      <w:pPr>
        <w:spacing w:line="360" w:lineRule="auto"/>
        <w:ind w:firstLine="709"/>
        <w:jc w:val="both"/>
        <w:rPr>
          <w:sz w:val="28"/>
          <w:szCs w:val="28"/>
        </w:rPr>
      </w:pPr>
      <w:r w:rsidRPr="00F3793F">
        <w:rPr>
          <w:sz w:val="28"/>
          <w:szCs w:val="28"/>
        </w:rPr>
        <w:t>Федеральный комитет открытого рынка. Важнейший орган по</w:t>
      </w:r>
      <w:r w:rsidR="00F3793F" w:rsidRPr="00F3793F">
        <w:rPr>
          <w:sz w:val="28"/>
          <w:szCs w:val="28"/>
        </w:rPr>
        <w:t xml:space="preserve"> </w:t>
      </w:r>
      <w:r w:rsidRPr="00F3793F">
        <w:rPr>
          <w:sz w:val="28"/>
          <w:szCs w:val="28"/>
        </w:rPr>
        <w:t>денежно-кредитной политике ФРС.</w:t>
      </w:r>
      <w:r w:rsidR="00F3793F" w:rsidRPr="00F3793F">
        <w:rPr>
          <w:sz w:val="28"/>
          <w:szCs w:val="28"/>
        </w:rPr>
        <w:t xml:space="preserve"> </w:t>
      </w:r>
      <w:r w:rsidRPr="00F3793F">
        <w:rPr>
          <w:sz w:val="28"/>
          <w:szCs w:val="28"/>
        </w:rPr>
        <w:t>Был основан в 1936 г. при Совете управляющих. Федеральный комитет по операциям на открытом рынке отвечает за политику содействия экономическому росту, занятости населения, стабиль</w:t>
      </w:r>
      <w:r w:rsidR="00BB40DC" w:rsidRPr="00F3793F">
        <w:rPr>
          <w:sz w:val="28"/>
          <w:szCs w:val="28"/>
        </w:rPr>
        <w:t>ности ценообразования, постоянства механизма международной торговли и платежей. Его основной функцией является влияние на конъюнктуру рынка через механизмы финансового и денежного рынков.</w:t>
      </w:r>
    </w:p>
    <w:p w:rsidR="00C737B7" w:rsidRPr="00F3793F" w:rsidRDefault="00BB40DC" w:rsidP="00F3793F">
      <w:pPr>
        <w:spacing w:line="360" w:lineRule="auto"/>
        <w:ind w:firstLine="709"/>
        <w:jc w:val="both"/>
        <w:rPr>
          <w:sz w:val="28"/>
          <w:szCs w:val="28"/>
        </w:rPr>
      </w:pPr>
      <w:r w:rsidRPr="00F3793F">
        <w:rPr>
          <w:sz w:val="28"/>
          <w:szCs w:val="28"/>
        </w:rPr>
        <w:t>В состав комитета входит семь членов Совета управляющих и пять представителей от федеральных резервных банков. Каждый год отчет о деятельности комитета включается в общий отчет Совета управляющих Конгрессом США.</w:t>
      </w:r>
    </w:p>
    <w:p w:rsidR="00BB40DC" w:rsidRPr="00F3793F" w:rsidRDefault="00BB40DC" w:rsidP="00F3793F">
      <w:pPr>
        <w:spacing w:line="360" w:lineRule="auto"/>
        <w:ind w:firstLine="709"/>
        <w:jc w:val="both"/>
        <w:rPr>
          <w:sz w:val="28"/>
          <w:szCs w:val="28"/>
        </w:rPr>
      </w:pPr>
      <w:r w:rsidRPr="00F3793F">
        <w:rPr>
          <w:sz w:val="28"/>
          <w:szCs w:val="28"/>
        </w:rPr>
        <w:t>Федеральные резервные банки. Созданы Конгрессом США как функциональные органы централизованной банковской системы страны.</w:t>
      </w:r>
      <w:r w:rsidR="00260904" w:rsidRPr="00F3793F">
        <w:rPr>
          <w:sz w:val="28"/>
          <w:szCs w:val="28"/>
        </w:rPr>
        <w:t xml:space="preserve"> Они являются проводником директив Совета Управляющих и играют важную роль в реализации монетарной политики США. Они ежедневно отчитываются перед Советом, который суммирует и обрабатывает поступающую информацию и публикует отчет в конце каждой недели.</w:t>
      </w:r>
    </w:p>
    <w:p w:rsidR="00BB40DC" w:rsidRPr="00F3793F" w:rsidRDefault="00BB40DC" w:rsidP="00F3793F">
      <w:pPr>
        <w:spacing w:line="360" w:lineRule="auto"/>
        <w:ind w:firstLine="709"/>
        <w:jc w:val="both"/>
        <w:rPr>
          <w:sz w:val="28"/>
          <w:szCs w:val="28"/>
        </w:rPr>
      </w:pPr>
      <w:r w:rsidRPr="00F3793F">
        <w:rPr>
          <w:sz w:val="28"/>
          <w:szCs w:val="28"/>
        </w:rPr>
        <w:t>Федеральные резервные банки осуществляют оперативную связь с другими коммерческими банками. Каждый такой резервный банк возглавляется правлением из девяти директоров (шестеро избираются банками-членами округа, трое назначаются Советом управляющих, причем один из них становится председателем правления).</w:t>
      </w:r>
    </w:p>
    <w:p w:rsidR="00BB40DC" w:rsidRPr="00F3793F" w:rsidRDefault="00BB40DC" w:rsidP="00F3793F">
      <w:pPr>
        <w:spacing w:line="360" w:lineRule="auto"/>
        <w:ind w:firstLine="709"/>
        <w:jc w:val="both"/>
        <w:rPr>
          <w:sz w:val="28"/>
          <w:szCs w:val="28"/>
        </w:rPr>
      </w:pPr>
      <w:r w:rsidRPr="00F3793F">
        <w:rPr>
          <w:sz w:val="28"/>
          <w:szCs w:val="28"/>
        </w:rPr>
        <w:t>В функции федеральных резервных банков входят:</w:t>
      </w:r>
    </w:p>
    <w:p w:rsidR="00BB40DC" w:rsidRPr="00F3793F" w:rsidRDefault="00BB40DC" w:rsidP="00F3793F">
      <w:pPr>
        <w:spacing w:line="360" w:lineRule="auto"/>
        <w:ind w:firstLine="709"/>
        <w:jc w:val="both"/>
        <w:rPr>
          <w:sz w:val="28"/>
          <w:szCs w:val="28"/>
        </w:rPr>
      </w:pPr>
      <w:r w:rsidRPr="00F3793F">
        <w:rPr>
          <w:sz w:val="28"/>
          <w:szCs w:val="28"/>
        </w:rPr>
        <w:t>- эмиссия наличных средств (банкнот, казначейских билетов и разменной монеты);</w:t>
      </w:r>
    </w:p>
    <w:p w:rsidR="00BB40DC" w:rsidRPr="00F3793F" w:rsidRDefault="00BB40DC" w:rsidP="00F3793F">
      <w:pPr>
        <w:spacing w:line="360" w:lineRule="auto"/>
        <w:ind w:firstLine="709"/>
        <w:jc w:val="both"/>
        <w:rPr>
          <w:sz w:val="28"/>
          <w:szCs w:val="28"/>
        </w:rPr>
      </w:pPr>
      <w:r w:rsidRPr="00F3793F">
        <w:rPr>
          <w:sz w:val="28"/>
          <w:szCs w:val="28"/>
        </w:rPr>
        <w:t>- хранение обязательных резервов банков-членов ФРС;</w:t>
      </w:r>
    </w:p>
    <w:p w:rsidR="00BB40DC" w:rsidRPr="00F3793F" w:rsidRDefault="00BB40DC" w:rsidP="00F3793F">
      <w:pPr>
        <w:spacing w:line="360" w:lineRule="auto"/>
        <w:ind w:firstLine="709"/>
        <w:jc w:val="both"/>
        <w:rPr>
          <w:sz w:val="28"/>
          <w:szCs w:val="28"/>
        </w:rPr>
      </w:pPr>
      <w:r w:rsidRPr="00F3793F">
        <w:rPr>
          <w:sz w:val="28"/>
          <w:szCs w:val="28"/>
        </w:rPr>
        <w:t>- кредитование коммерческих банков;</w:t>
      </w:r>
    </w:p>
    <w:p w:rsidR="00BB40DC" w:rsidRPr="00F3793F" w:rsidRDefault="00BB40DC" w:rsidP="00F3793F">
      <w:pPr>
        <w:spacing w:line="360" w:lineRule="auto"/>
        <w:ind w:firstLine="709"/>
        <w:jc w:val="both"/>
        <w:rPr>
          <w:sz w:val="28"/>
          <w:szCs w:val="28"/>
        </w:rPr>
      </w:pPr>
      <w:r w:rsidRPr="00F3793F">
        <w:rPr>
          <w:sz w:val="28"/>
          <w:szCs w:val="28"/>
        </w:rPr>
        <w:t>- финансовое обслуживание казначейства США.</w:t>
      </w:r>
    </w:p>
    <w:p w:rsidR="00BB40DC" w:rsidRPr="00F3793F" w:rsidRDefault="00BB40DC" w:rsidP="00F3793F">
      <w:pPr>
        <w:spacing w:line="360" w:lineRule="auto"/>
        <w:ind w:firstLine="709"/>
        <w:jc w:val="both"/>
        <w:rPr>
          <w:sz w:val="28"/>
          <w:szCs w:val="28"/>
        </w:rPr>
      </w:pPr>
      <w:r w:rsidRPr="00F3793F">
        <w:rPr>
          <w:sz w:val="28"/>
          <w:szCs w:val="28"/>
        </w:rPr>
        <w:t xml:space="preserve">Территория США разделена на 12 федеральных резервных округов. </w:t>
      </w:r>
      <w:r w:rsidR="00260904" w:rsidRPr="00F3793F">
        <w:rPr>
          <w:sz w:val="28"/>
          <w:szCs w:val="28"/>
        </w:rPr>
        <w:t xml:space="preserve">Их границы не совпадают с границами штатов. </w:t>
      </w:r>
      <w:r w:rsidRPr="00F3793F">
        <w:rPr>
          <w:sz w:val="28"/>
          <w:szCs w:val="28"/>
        </w:rPr>
        <w:t xml:space="preserve">В главном городе каждого округа </w:t>
      </w:r>
      <w:r w:rsidR="00260904" w:rsidRPr="00F3793F">
        <w:rPr>
          <w:sz w:val="28"/>
          <w:szCs w:val="28"/>
        </w:rPr>
        <w:t xml:space="preserve">(в Бостоне, Нью-Йорке, Филадельфии, Кливленде, Далласе, Сан-Франциско, Ричмонде, Атланте, Чикаго, Сент-Луисе, Канзас-Сити, Миннеаполисе) </w:t>
      </w:r>
      <w:r w:rsidRPr="00F3793F">
        <w:rPr>
          <w:sz w:val="28"/>
          <w:szCs w:val="28"/>
        </w:rPr>
        <w:t>находится федеральный резервный банк, который осуществляет эмиссию банкнот и прочие функции центрального банка для коммерческих банков округа. Большинство федеральных резервных банков имеют отделения.</w:t>
      </w:r>
      <w:r w:rsidR="00260904" w:rsidRPr="00F3793F">
        <w:rPr>
          <w:sz w:val="28"/>
          <w:szCs w:val="28"/>
        </w:rPr>
        <w:t xml:space="preserve"> Существует 25 таких отделений.</w:t>
      </w:r>
    </w:p>
    <w:p w:rsidR="009669A1" w:rsidRPr="00F3793F" w:rsidRDefault="009669A1" w:rsidP="00F3793F">
      <w:pPr>
        <w:spacing w:line="360" w:lineRule="auto"/>
        <w:ind w:firstLine="709"/>
        <w:jc w:val="both"/>
        <w:rPr>
          <w:sz w:val="28"/>
          <w:szCs w:val="28"/>
        </w:rPr>
      </w:pPr>
      <w:r w:rsidRPr="00F3793F">
        <w:rPr>
          <w:sz w:val="28"/>
          <w:szCs w:val="28"/>
        </w:rPr>
        <w:t xml:space="preserve">Банки-члены ФРС. Приблизительно 40% (почти 10 тыс.) коммерческих банков США являются членами ФРС. </w:t>
      </w:r>
      <w:r w:rsidR="00260904" w:rsidRPr="00F3793F">
        <w:rPr>
          <w:sz w:val="28"/>
          <w:szCs w:val="28"/>
        </w:rPr>
        <w:t xml:space="preserve">Национальные </w:t>
      </w:r>
      <w:r w:rsidRPr="00F3793F">
        <w:rPr>
          <w:sz w:val="28"/>
          <w:szCs w:val="28"/>
        </w:rPr>
        <w:t xml:space="preserve">банки обязаны быть членами ФРС, банки штатов могут присоединиться к ней, выполнив определенные требования. </w:t>
      </w:r>
      <w:r w:rsidR="00260904" w:rsidRPr="00F3793F">
        <w:rPr>
          <w:sz w:val="28"/>
          <w:szCs w:val="28"/>
        </w:rPr>
        <w:t>Банки-члены ФРС в каждом округе являются акционерами резервного банка</w:t>
      </w:r>
      <w:r w:rsidR="00DF13DC" w:rsidRPr="00F3793F">
        <w:rPr>
          <w:sz w:val="28"/>
          <w:szCs w:val="28"/>
        </w:rPr>
        <w:t xml:space="preserve">, который обслуживает данный округ. </w:t>
      </w:r>
      <w:r w:rsidRPr="00F3793F">
        <w:rPr>
          <w:sz w:val="28"/>
          <w:szCs w:val="28"/>
        </w:rPr>
        <w:t xml:space="preserve">Каждый банк-член ФРС обязан </w:t>
      </w:r>
      <w:r w:rsidR="00260904" w:rsidRPr="00F3793F">
        <w:rPr>
          <w:sz w:val="28"/>
          <w:szCs w:val="28"/>
        </w:rPr>
        <w:t>постоянно по</w:t>
      </w:r>
      <w:r w:rsidRPr="00F3793F">
        <w:rPr>
          <w:sz w:val="28"/>
          <w:szCs w:val="28"/>
        </w:rPr>
        <w:t>куп</w:t>
      </w:r>
      <w:r w:rsidR="00260904" w:rsidRPr="00F3793F">
        <w:rPr>
          <w:sz w:val="28"/>
          <w:szCs w:val="28"/>
        </w:rPr>
        <w:t>а</w:t>
      </w:r>
      <w:r w:rsidRPr="00F3793F">
        <w:rPr>
          <w:sz w:val="28"/>
          <w:szCs w:val="28"/>
        </w:rPr>
        <w:t>ть государственные ценные бумаги (на сумму до 6% от собственного уплаченного</w:t>
      </w:r>
      <w:r w:rsidR="00F3793F" w:rsidRPr="00F3793F">
        <w:rPr>
          <w:sz w:val="28"/>
          <w:szCs w:val="28"/>
        </w:rPr>
        <w:t xml:space="preserve"> </w:t>
      </w:r>
      <w:r w:rsidRPr="00F3793F">
        <w:rPr>
          <w:sz w:val="28"/>
          <w:szCs w:val="28"/>
        </w:rPr>
        <w:t>капитала) в окружном резервном банке и принять условия обязательных проверок их операций представителями ФРС.</w:t>
      </w:r>
    </w:p>
    <w:p w:rsidR="009669A1" w:rsidRPr="00F3793F" w:rsidRDefault="009669A1" w:rsidP="00F3793F">
      <w:pPr>
        <w:spacing w:line="360" w:lineRule="auto"/>
        <w:ind w:firstLine="709"/>
        <w:jc w:val="both"/>
        <w:rPr>
          <w:sz w:val="28"/>
          <w:szCs w:val="28"/>
        </w:rPr>
      </w:pPr>
      <w:r w:rsidRPr="00F3793F">
        <w:rPr>
          <w:sz w:val="28"/>
          <w:szCs w:val="28"/>
        </w:rPr>
        <w:t>Консультативные органы. К ним принадлежат Федеральный консультативный совет, Консультативный совет по вопросам состояния потребителей и Консультативный совет по вопросам деятельности сберегательных учреждений. Федеральный консультативный совет проводит совещания с Советом управляющих по экономическим и банковским вопросам и дает рекомендации относительно деятельности ФРС. В состав совета входит двенадцать членов - по одному от каждого резервного округа. Консультативный совет по вопросам положения потребителей консультирует Совет управляющих по</w:t>
      </w:r>
      <w:r w:rsidR="001560AC" w:rsidRPr="00F3793F">
        <w:rPr>
          <w:sz w:val="28"/>
          <w:szCs w:val="28"/>
        </w:rPr>
        <w:t xml:space="preserve"> вопросам защиты интересов потребителей. Консультативный совет по вопросам деятельности сберегательных учреждений предоставляет информацию и результаты анализа проблем сберегательных учреждений. В состав совета входят представители сберегательных банков, </w:t>
      </w:r>
      <w:r w:rsidR="00885D06" w:rsidRPr="00F3793F">
        <w:rPr>
          <w:sz w:val="28"/>
          <w:szCs w:val="28"/>
        </w:rPr>
        <w:t>судно-сберегательных</w:t>
      </w:r>
      <w:r w:rsidR="001560AC" w:rsidRPr="00F3793F">
        <w:rPr>
          <w:sz w:val="28"/>
          <w:szCs w:val="28"/>
        </w:rPr>
        <w:t xml:space="preserve"> ассоциаций, кредитных союзов.</w:t>
      </w:r>
    </w:p>
    <w:p w:rsidR="00885D06" w:rsidRPr="00F3793F" w:rsidRDefault="00885D06" w:rsidP="00F3793F">
      <w:pPr>
        <w:spacing w:line="360" w:lineRule="auto"/>
        <w:ind w:firstLine="709"/>
        <w:jc w:val="both"/>
        <w:rPr>
          <w:sz w:val="28"/>
          <w:szCs w:val="28"/>
        </w:rPr>
      </w:pPr>
      <w:r w:rsidRPr="00F3793F">
        <w:rPr>
          <w:sz w:val="28"/>
          <w:szCs w:val="28"/>
        </w:rPr>
        <w:t>К рычагам влияния на денежно-кредитную политику ФРС относятся:</w:t>
      </w:r>
    </w:p>
    <w:p w:rsidR="00885D06" w:rsidRPr="00F3793F" w:rsidRDefault="00885D06" w:rsidP="00F3793F">
      <w:pPr>
        <w:spacing w:line="360" w:lineRule="auto"/>
        <w:ind w:firstLine="709"/>
        <w:jc w:val="both"/>
        <w:rPr>
          <w:sz w:val="28"/>
          <w:szCs w:val="28"/>
        </w:rPr>
      </w:pPr>
      <w:r w:rsidRPr="00F3793F">
        <w:rPr>
          <w:sz w:val="28"/>
          <w:szCs w:val="28"/>
        </w:rPr>
        <w:t>- регулирование учетной ставки - ставки процентов, которую платят коммерческие банки за одолженные у федеральных резервных банков деньги;</w:t>
      </w:r>
    </w:p>
    <w:p w:rsidR="00885D06" w:rsidRPr="00F3793F" w:rsidRDefault="00885D06" w:rsidP="00F3793F">
      <w:pPr>
        <w:spacing w:line="360" w:lineRule="auto"/>
        <w:ind w:firstLine="709"/>
        <w:jc w:val="both"/>
        <w:rPr>
          <w:sz w:val="28"/>
          <w:szCs w:val="28"/>
        </w:rPr>
      </w:pPr>
      <w:r w:rsidRPr="00F3793F">
        <w:rPr>
          <w:sz w:val="28"/>
          <w:szCs w:val="28"/>
        </w:rPr>
        <w:t>- установление нормы обязательного резервирования - процент депозитов, установленный ФРС, который коммерческие банки обязаны держать денежный наличностью в хранилищах или на депозитных счетах в федеральных резервных банках;</w:t>
      </w:r>
    </w:p>
    <w:p w:rsidR="00885D06" w:rsidRPr="00F3793F" w:rsidRDefault="00885D06" w:rsidP="00F3793F">
      <w:pPr>
        <w:spacing w:line="360" w:lineRule="auto"/>
        <w:ind w:firstLine="709"/>
        <w:jc w:val="both"/>
        <w:rPr>
          <w:sz w:val="28"/>
          <w:szCs w:val="28"/>
        </w:rPr>
      </w:pPr>
      <w:r w:rsidRPr="00F3793F">
        <w:rPr>
          <w:sz w:val="28"/>
          <w:szCs w:val="28"/>
        </w:rPr>
        <w:t>- операции на открытом рынке (купля-продажа государственных ценных бумаг).</w:t>
      </w:r>
    </w:p>
    <w:p w:rsidR="00F3793F" w:rsidRDefault="00F3793F" w:rsidP="00F3793F">
      <w:pPr>
        <w:spacing w:line="360" w:lineRule="auto"/>
        <w:ind w:firstLine="709"/>
        <w:jc w:val="both"/>
        <w:rPr>
          <w:b/>
          <w:sz w:val="28"/>
          <w:szCs w:val="28"/>
        </w:rPr>
      </w:pPr>
    </w:p>
    <w:p w:rsidR="00885D06" w:rsidRPr="00F3793F" w:rsidRDefault="006E0303" w:rsidP="00F3793F">
      <w:pPr>
        <w:spacing w:line="360" w:lineRule="auto"/>
        <w:ind w:firstLine="709"/>
        <w:jc w:val="center"/>
        <w:rPr>
          <w:b/>
          <w:sz w:val="28"/>
          <w:szCs w:val="28"/>
        </w:rPr>
      </w:pPr>
      <w:r w:rsidRPr="00F3793F">
        <w:rPr>
          <w:b/>
          <w:sz w:val="28"/>
          <w:szCs w:val="28"/>
        </w:rPr>
        <w:t>4</w:t>
      </w:r>
      <w:r w:rsidR="00F3793F">
        <w:rPr>
          <w:b/>
          <w:sz w:val="28"/>
          <w:szCs w:val="28"/>
        </w:rPr>
        <w:t>.</w:t>
      </w:r>
      <w:r w:rsidRPr="00F3793F">
        <w:rPr>
          <w:b/>
          <w:sz w:val="28"/>
          <w:szCs w:val="28"/>
        </w:rPr>
        <w:t xml:space="preserve"> </w:t>
      </w:r>
      <w:r w:rsidR="00885D06" w:rsidRPr="00F3793F">
        <w:rPr>
          <w:b/>
          <w:sz w:val="28"/>
          <w:szCs w:val="28"/>
        </w:rPr>
        <w:t>Инфраструктура денежно-кредитной системы</w:t>
      </w:r>
    </w:p>
    <w:p w:rsidR="00885D06" w:rsidRPr="00F3793F" w:rsidRDefault="00885D06" w:rsidP="00F3793F">
      <w:pPr>
        <w:spacing w:line="360" w:lineRule="auto"/>
        <w:ind w:firstLine="709"/>
        <w:jc w:val="both"/>
        <w:rPr>
          <w:b/>
          <w:sz w:val="28"/>
          <w:szCs w:val="28"/>
        </w:rPr>
      </w:pPr>
    </w:p>
    <w:p w:rsidR="00885D06" w:rsidRPr="00F3793F" w:rsidRDefault="00885D06" w:rsidP="00F3793F">
      <w:pPr>
        <w:spacing w:line="360" w:lineRule="auto"/>
        <w:ind w:firstLine="709"/>
        <w:jc w:val="both"/>
        <w:rPr>
          <w:sz w:val="28"/>
          <w:szCs w:val="28"/>
        </w:rPr>
      </w:pPr>
      <w:r w:rsidRPr="00F3793F">
        <w:rPr>
          <w:sz w:val="28"/>
          <w:szCs w:val="28"/>
        </w:rPr>
        <w:t>Общая структура денежно-кредитной системы США такова:</w:t>
      </w:r>
    </w:p>
    <w:p w:rsidR="00885D06" w:rsidRPr="00F3793F" w:rsidRDefault="00885D06" w:rsidP="00F3793F">
      <w:pPr>
        <w:spacing w:line="360" w:lineRule="auto"/>
        <w:ind w:firstLine="709"/>
        <w:jc w:val="both"/>
        <w:rPr>
          <w:sz w:val="28"/>
          <w:szCs w:val="28"/>
        </w:rPr>
      </w:pPr>
      <w:r w:rsidRPr="00F3793F">
        <w:rPr>
          <w:sz w:val="28"/>
          <w:szCs w:val="28"/>
        </w:rPr>
        <w:t>На первом уровне денежно-кредитной системы находится</w:t>
      </w:r>
      <w:r w:rsidR="00F3793F" w:rsidRPr="00F3793F">
        <w:rPr>
          <w:sz w:val="28"/>
          <w:szCs w:val="28"/>
        </w:rPr>
        <w:t xml:space="preserve"> </w:t>
      </w:r>
      <w:r w:rsidR="00847881" w:rsidRPr="00F3793F">
        <w:rPr>
          <w:sz w:val="28"/>
          <w:szCs w:val="28"/>
        </w:rPr>
        <w:t>Федеральная резервная система.</w:t>
      </w:r>
    </w:p>
    <w:p w:rsidR="00847881" w:rsidRPr="00F3793F" w:rsidRDefault="00847881" w:rsidP="00F3793F">
      <w:pPr>
        <w:spacing w:line="360" w:lineRule="auto"/>
        <w:ind w:firstLine="709"/>
        <w:jc w:val="both"/>
        <w:rPr>
          <w:sz w:val="28"/>
          <w:szCs w:val="28"/>
        </w:rPr>
      </w:pPr>
      <w:r w:rsidRPr="00F3793F">
        <w:rPr>
          <w:sz w:val="28"/>
          <w:szCs w:val="28"/>
        </w:rPr>
        <w:t>На втором уровне - коммерческие банки и небанковские кредитно-финансовые учреждения.</w:t>
      </w:r>
    </w:p>
    <w:p w:rsidR="00885D06" w:rsidRPr="00F3793F" w:rsidRDefault="00847881" w:rsidP="00F3793F">
      <w:pPr>
        <w:spacing w:line="360" w:lineRule="auto"/>
        <w:ind w:firstLine="709"/>
        <w:jc w:val="both"/>
        <w:rPr>
          <w:sz w:val="28"/>
          <w:szCs w:val="28"/>
        </w:rPr>
      </w:pPr>
      <w:r w:rsidRPr="00F3793F">
        <w:rPr>
          <w:sz w:val="28"/>
          <w:szCs w:val="28"/>
        </w:rPr>
        <w:t>Коммерческие банки играют особую роль в денежно-кредитной системе США и делятся на универсальные коммерческие банки и специализированные коммерческие банки.</w:t>
      </w:r>
    </w:p>
    <w:p w:rsidR="00847881" w:rsidRPr="00F3793F" w:rsidRDefault="00847881" w:rsidP="00F3793F">
      <w:pPr>
        <w:spacing w:line="360" w:lineRule="auto"/>
        <w:ind w:firstLine="709"/>
        <w:jc w:val="both"/>
        <w:rPr>
          <w:sz w:val="28"/>
          <w:szCs w:val="28"/>
        </w:rPr>
      </w:pPr>
      <w:r w:rsidRPr="00F3793F">
        <w:rPr>
          <w:sz w:val="28"/>
          <w:szCs w:val="28"/>
        </w:rPr>
        <w:t>Универсальные банки - тип коммерческих банков, которые осуществляют все виды банковских операций, включая кредитования частных компаний, физических лиц, фермеров и государства, размещают депозиты, осуществляют расчетно-кассовое обслуживание, международные валютно-расчетные операции, управление активами и прочие услуги.</w:t>
      </w:r>
    </w:p>
    <w:p w:rsidR="00847881" w:rsidRPr="00F3793F" w:rsidRDefault="00847881" w:rsidP="00F3793F">
      <w:pPr>
        <w:spacing w:line="360" w:lineRule="auto"/>
        <w:ind w:firstLine="709"/>
        <w:jc w:val="both"/>
        <w:rPr>
          <w:sz w:val="28"/>
          <w:szCs w:val="28"/>
        </w:rPr>
      </w:pPr>
      <w:r w:rsidRPr="00F3793F">
        <w:rPr>
          <w:sz w:val="28"/>
          <w:szCs w:val="28"/>
        </w:rPr>
        <w:t>В структуре активов универсальных коммерческих банков около 20% приходится на долю мелких и средних коммерческих банков регионального и местного типов.</w:t>
      </w:r>
    </w:p>
    <w:p w:rsidR="00847881" w:rsidRPr="00F3793F" w:rsidRDefault="00847881" w:rsidP="00F3793F">
      <w:pPr>
        <w:spacing w:line="360" w:lineRule="auto"/>
        <w:ind w:firstLine="709"/>
        <w:jc w:val="both"/>
        <w:rPr>
          <w:sz w:val="28"/>
          <w:szCs w:val="28"/>
        </w:rPr>
      </w:pPr>
      <w:r w:rsidRPr="00F3793F">
        <w:rPr>
          <w:sz w:val="28"/>
          <w:szCs w:val="28"/>
        </w:rPr>
        <w:t>К мощнейшим универсальным коммерческим банкам США относятся, в частности, "Сити Корп.", "Бенк оф Америка", "Чейз Манхеттен Корп."</w:t>
      </w:r>
      <w:r w:rsidR="008330DE" w:rsidRPr="00F3793F">
        <w:rPr>
          <w:sz w:val="28"/>
          <w:szCs w:val="28"/>
        </w:rPr>
        <w:t xml:space="preserve"> (см. таблицу).</w:t>
      </w:r>
    </w:p>
    <w:p w:rsidR="0036544A" w:rsidRDefault="0036544A" w:rsidP="00F3793F">
      <w:pPr>
        <w:spacing w:line="360" w:lineRule="auto"/>
        <w:ind w:firstLine="709"/>
        <w:jc w:val="both"/>
        <w:rPr>
          <w:b/>
          <w:sz w:val="28"/>
          <w:szCs w:val="28"/>
        </w:rPr>
      </w:pPr>
    </w:p>
    <w:p w:rsidR="008330DE" w:rsidRPr="00F3793F" w:rsidRDefault="00F3793F" w:rsidP="00F3793F">
      <w:pPr>
        <w:spacing w:line="360" w:lineRule="auto"/>
        <w:ind w:firstLine="709"/>
        <w:jc w:val="both"/>
        <w:rPr>
          <w:sz w:val="28"/>
          <w:szCs w:val="28"/>
        </w:rPr>
      </w:pPr>
      <w:r>
        <w:rPr>
          <w:b/>
          <w:sz w:val="28"/>
          <w:szCs w:val="28"/>
        </w:rPr>
        <w:br w:type="page"/>
      </w:r>
      <w:r w:rsidR="00FF561C" w:rsidRPr="00F3793F">
        <w:rPr>
          <w:sz w:val="28"/>
          <w:szCs w:val="28"/>
        </w:rPr>
        <w:t xml:space="preserve">Таблица 2 – </w:t>
      </w:r>
      <w:r w:rsidR="008330DE" w:rsidRPr="00F3793F">
        <w:rPr>
          <w:sz w:val="28"/>
          <w:szCs w:val="28"/>
        </w:rPr>
        <w:t>Самые крупные банки США (90-е гг.)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978"/>
        <w:gridCol w:w="2983"/>
      </w:tblGrid>
      <w:tr w:rsidR="008330DE" w:rsidRPr="00947EA2" w:rsidTr="00947EA2">
        <w:tc>
          <w:tcPr>
            <w:tcW w:w="4111"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Банк</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Активы, млрд. долл.</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Активы всех</w:t>
            </w:r>
            <w:r w:rsidR="00F3793F" w:rsidRPr="00947EA2">
              <w:rPr>
                <w:sz w:val="20"/>
                <w:szCs w:val="20"/>
              </w:rPr>
              <w:t xml:space="preserve"> </w:t>
            </w:r>
            <w:r w:rsidRPr="00947EA2">
              <w:rPr>
                <w:sz w:val="20"/>
                <w:szCs w:val="20"/>
              </w:rPr>
              <w:t>коммерческих банков, %</w:t>
            </w:r>
          </w:p>
        </w:tc>
      </w:tr>
      <w:tr w:rsidR="008330DE" w:rsidRPr="00947EA2" w:rsidTr="00947EA2">
        <w:tc>
          <w:tcPr>
            <w:tcW w:w="4111" w:type="dxa"/>
            <w:shd w:val="clear" w:color="auto" w:fill="auto"/>
          </w:tcPr>
          <w:p w:rsidR="008330DE" w:rsidRPr="00947EA2" w:rsidRDefault="008330DE" w:rsidP="00947EA2">
            <w:pPr>
              <w:spacing w:line="360" w:lineRule="auto"/>
              <w:jc w:val="both"/>
              <w:rPr>
                <w:sz w:val="20"/>
                <w:szCs w:val="20"/>
              </w:rPr>
            </w:pPr>
            <w:r w:rsidRPr="00947EA2">
              <w:rPr>
                <w:sz w:val="20"/>
                <w:szCs w:val="20"/>
              </w:rPr>
              <w:t>Citicorp, Нью-Йорк</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217</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6,4</w:t>
            </w:r>
          </w:p>
        </w:tc>
      </w:tr>
      <w:tr w:rsidR="008330DE" w:rsidRPr="00947EA2" w:rsidTr="00947EA2">
        <w:tc>
          <w:tcPr>
            <w:tcW w:w="4111" w:type="dxa"/>
            <w:shd w:val="clear" w:color="auto" w:fill="auto"/>
          </w:tcPr>
          <w:p w:rsidR="008330DE" w:rsidRPr="00947EA2" w:rsidRDefault="008330DE" w:rsidP="00947EA2">
            <w:pPr>
              <w:spacing w:line="360" w:lineRule="auto"/>
              <w:jc w:val="both"/>
              <w:rPr>
                <w:sz w:val="20"/>
                <w:szCs w:val="20"/>
              </w:rPr>
            </w:pPr>
            <w:r w:rsidRPr="00947EA2">
              <w:rPr>
                <w:sz w:val="20"/>
                <w:szCs w:val="20"/>
              </w:rPr>
              <w:t>Bank of America Corp., Сан-Франциско</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111</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3,3</w:t>
            </w:r>
          </w:p>
        </w:tc>
      </w:tr>
      <w:tr w:rsidR="008330DE" w:rsidRPr="00947EA2" w:rsidTr="00947EA2">
        <w:tc>
          <w:tcPr>
            <w:tcW w:w="4111" w:type="dxa"/>
            <w:shd w:val="clear" w:color="auto" w:fill="auto"/>
          </w:tcPr>
          <w:p w:rsidR="008330DE" w:rsidRPr="00947EA2" w:rsidRDefault="008330DE" w:rsidP="00947EA2">
            <w:pPr>
              <w:spacing w:line="360" w:lineRule="auto"/>
              <w:jc w:val="both"/>
              <w:rPr>
                <w:sz w:val="20"/>
                <w:szCs w:val="20"/>
              </w:rPr>
            </w:pPr>
            <w:r w:rsidRPr="00947EA2">
              <w:rPr>
                <w:sz w:val="20"/>
                <w:szCs w:val="20"/>
              </w:rPr>
              <w:t>Chase Manhattan Corp., Нью-Йорк</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98</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2,9</w:t>
            </w:r>
          </w:p>
        </w:tc>
      </w:tr>
      <w:tr w:rsidR="008330DE" w:rsidRPr="00947EA2" w:rsidTr="00947EA2">
        <w:tc>
          <w:tcPr>
            <w:tcW w:w="4111" w:type="dxa"/>
            <w:shd w:val="clear" w:color="auto" w:fill="auto"/>
          </w:tcPr>
          <w:p w:rsidR="008330DE" w:rsidRPr="00947EA2" w:rsidRDefault="00807F3B" w:rsidP="00947EA2">
            <w:pPr>
              <w:spacing w:line="360" w:lineRule="auto"/>
              <w:jc w:val="both"/>
              <w:rPr>
                <w:sz w:val="20"/>
                <w:szCs w:val="20"/>
              </w:rPr>
            </w:pPr>
            <w:r w:rsidRPr="00947EA2">
              <w:rPr>
                <w:sz w:val="20"/>
                <w:szCs w:val="20"/>
              </w:rPr>
              <w:t>J. P. Morgan &amp; Co.,</w:t>
            </w:r>
            <w:r w:rsidR="00F3793F" w:rsidRPr="00947EA2">
              <w:rPr>
                <w:sz w:val="20"/>
                <w:szCs w:val="20"/>
              </w:rPr>
              <w:t xml:space="preserve"> </w:t>
            </w:r>
            <w:r w:rsidR="008330DE" w:rsidRPr="00947EA2">
              <w:rPr>
                <w:sz w:val="20"/>
                <w:szCs w:val="20"/>
              </w:rPr>
              <w:t>Нью-Йорк</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93</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2,7</w:t>
            </w:r>
          </w:p>
        </w:tc>
      </w:tr>
      <w:tr w:rsidR="008330DE" w:rsidRPr="00947EA2" w:rsidTr="00947EA2">
        <w:tc>
          <w:tcPr>
            <w:tcW w:w="4111" w:type="dxa"/>
            <w:shd w:val="clear" w:color="auto" w:fill="auto"/>
          </w:tcPr>
          <w:p w:rsidR="008330DE" w:rsidRPr="00947EA2" w:rsidRDefault="00807F3B" w:rsidP="00947EA2">
            <w:pPr>
              <w:spacing w:line="360" w:lineRule="auto"/>
              <w:jc w:val="both"/>
              <w:rPr>
                <w:sz w:val="20"/>
                <w:szCs w:val="20"/>
              </w:rPr>
            </w:pPr>
            <w:r w:rsidRPr="00947EA2">
              <w:rPr>
                <w:sz w:val="20"/>
                <w:szCs w:val="20"/>
              </w:rPr>
              <w:t>Securiti Pacific Corp.,</w:t>
            </w:r>
            <w:r w:rsidR="00F3793F" w:rsidRPr="00947EA2">
              <w:rPr>
                <w:sz w:val="20"/>
                <w:szCs w:val="20"/>
              </w:rPr>
              <w:t xml:space="preserve"> </w:t>
            </w:r>
            <w:r w:rsidR="008330DE" w:rsidRPr="00947EA2">
              <w:rPr>
                <w:sz w:val="20"/>
                <w:szCs w:val="20"/>
              </w:rPr>
              <w:t>Лос-Анджелес</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85</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2,5</w:t>
            </w:r>
          </w:p>
        </w:tc>
      </w:tr>
      <w:tr w:rsidR="008330DE" w:rsidRPr="00947EA2" w:rsidTr="00947EA2">
        <w:tc>
          <w:tcPr>
            <w:tcW w:w="4111" w:type="dxa"/>
            <w:shd w:val="clear" w:color="auto" w:fill="auto"/>
          </w:tcPr>
          <w:p w:rsidR="008330DE" w:rsidRPr="00947EA2" w:rsidRDefault="008330DE" w:rsidP="00947EA2">
            <w:pPr>
              <w:spacing w:line="360" w:lineRule="auto"/>
              <w:jc w:val="both"/>
              <w:rPr>
                <w:sz w:val="20"/>
                <w:szCs w:val="20"/>
              </w:rPr>
            </w:pPr>
            <w:r w:rsidRPr="00947EA2">
              <w:rPr>
                <w:sz w:val="20"/>
                <w:szCs w:val="20"/>
              </w:rPr>
              <w:t>Chemical Bank Corp., Нью-Йорк</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73</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2,2</w:t>
            </w:r>
          </w:p>
        </w:tc>
      </w:tr>
      <w:tr w:rsidR="008330DE" w:rsidRPr="00947EA2" w:rsidTr="00947EA2">
        <w:tc>
          <w:tcPr>
            <w:tcW w:w="4111" w:type="dxa"/>
            <w:shd w:val="clear" w:color="auto" w:fill="auto"/>
          </w:tcPr>
          <w:p w:rsidR="008330DE" w:rsidRPr="00947EA2" w:rsidRDefault="008330DE" w:rsidP="00947EA2">
            <w:pPr>
              <w:spacing w:line="360" w:lineRule="auto"/>
              <w:jc w:val="both"/>
              <w:rPr>
                <w:sz w:val="20"/>
                <w:szCs w:val="20"/>
              </w:rPr>
            </w:pPr>
            <w:r w:rsidRPr="00947EA2">
              <w:rPr>
                <w:sz w:val="20"/>
                <w:szCs w:val="20"/>
              </w:rPr>
              <w:t>NCNB Corp., Шарлоте</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65</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1,9</w:t>
            </w:r>
          </w:p>
        </w:tc>
      </w:tr>
      <w:tr w:rsidR="008330DE" w:rsidRPr="00947EA2" w:rsidTr="00947EA2">
        <w:tc>
          <w:tcPr>
            <w:tcW w:w="4111" w:type="dxa"/>
            <w:shd w:val="clear" w:color="auto" w:fill="auto"/>
          </w:tcPr>
          <w:p w:rsidR="008330DE" w:rsidRPr="00947EA2" w:rsidRDefault="00807F3B" w:rsidP="00947EA2">
            <w:pPr>
              <w:spacing w:line="360" w:lineRule="auto"/>
              <w:jc w:val="both"/>
              <w:rPr>
                <w:sz w:val="20"/>
                <w:szCs w:val="20"/>
              </w:rPr>
            </w:pPr>
            <w:r w:rsidRPr="00947EA2">
              <w:rPr>
                <w:sz w:val="20"/>
                <w:szCs w:val="20"/>
              </w:rPr>
              <w:t>Bankers Trust Corp.,</w:t>
            </w:r>
            <w:r w:rsidR="00F3793F" w:rsidRPr="00947EA2">
              <w:rPr>
                <w:sz w:val="20"/>
                <w:szCs w:val="20"/>
              </w:rPr>
              <w:t xml:space="preserve"> </w:t>
            </w:r>
            <w:r w:rsidR="008330DE" w:rsidRPr="00947EA2">
              <w:rPr>
                <w:sz w:val="20"/>
                <w:szCs w:val="20"/>
              </w:rPr>
              <w:t>Нью-Йорк</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64</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1,9</w:t>
            </w:r>
          </w:p>
        </w:tc>
      </w:tr>
      <w:tr w:rsidR="008330DE" w:rsidRPr="00947EA2" w:rsidTr="00947EA2">
        <w:tc>
          <w:tcPr>
            <w:tcW w:w="4111" w:type="dxa"/>
            <w:shd w:val="clear" w:color="auto" w:fill="auto"/>
          </w:tcPr>
          <w:p w:rsidR="008330DE" w:rsidRPr="00947EA2" w:rsidRDefault="008330DE" w:rsidP="00947EA2">
            <w:pPr>
              <w:spacing w:line="360" w:lineRule="auto"/>
              <w:jc w:val="both"/>
              <w:rPr>
                <w:sz w:val="20"/>
                <w:szCs w:val="20"/>
              </w:rPr>
            </w:pPr>
            <w:r w:rsidRPr="00947EA2">
              <w:rPr>
                <w:sz w:val="20"/>
                <w:szCs w:val="20"/>
              </w:rPr>
              <w:t>Manufacturers Hanover, Нью-Йорк</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62</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1,8</w:t>
            </w:r>
          </w:p>
        </w:tc>
      </w:tr>
      <w:tr w:rsidR="008330DE" w:rsidRPr="00947EA2" w:rsidTr="00947EA2">
        <w:tc>
          <w:tcPr>
            <w:tcW w:w="4111" w:type="dxa"/>
            <w:shd w:val="clear" w:color="auto" w:fill="auto"/>
          </w:tcPr>
          <w:p w:rsidR="008330DE" w:rsidRPr="00947EA2" w:rsidRDefault="00807F3B" w:rsidP="00947EA2">
            <w:pPr>
              <w:spacing w:line="360" w:lineRule="auto"/>
              <w:jc w:val="both"/>
              <w:rPr>
                <w:sz w:val="20"/>
                <w:szCs w:val="20"/>
                <w:lang w:val="en-US"/>
              </w:rPr>
            </w:pPr>
            <w:r w:rsidRPr="00947EA2">
              <w:rPr>
                <w:sz w:val="20"/>
                <w:szCs w:val="20"/>
                <w:lang w:val="en-US"/>
              </w:rPr>
              <w:t>Wells Fargo &amp; Co,</w:t>
            </w:r>
            <w:r w:rsidR="00F3793F" w:rsidRPr="00947EA2">
              <w:rPr>
                <w:sz w:val="20"/>
                <w:szCs w:val="20"/>
                <w:lang w:val="en-US"/>
              </w:rPr>
              <w:t xml:space="preserve"> </w:t>
            </w:r>
            <w:r w:rsidR="008330DE" w:rsidRPr="00947EA2">
              <w:rPr>
                <w:sz w:val="20"/>
                <w:szCs w:val="20"/>
              </w:rPr>
              <w:t>Сан</w:t>
            </w:r>
            <w:r w:rsidR="008330DE" w:rsidRPr="00947EA2">
              <w:rPr>
                <w:sz w:val="20"/>
                <w:szCs w:val="20"/>
                <w:lang w:val="en-US"/>
              </w:rPr>
              <w:t>-</w:t>
            </w:r>
            <w:r w:rsidR="008330DE" w:rsidRPr="00947EA2">
              <w:rPr>
                <w:sz w:val="20"/>
                <w:szCs w:val="20"/>
              </w:rPr>
              <w:t>Франциско</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56</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1,7</w:t>
            </w:r>
          </w:p>
        </w:tc>
      </w:tr>
      <w:tr w:rsidR="008330DE" w:rsidRPr="00947EA2" w:rsidTr="00947EA2">
        <w:tc>
          <w:tcPr>
            <w:tcW w:w="4111" w:type="dxa"/>
            <w:shd w:val="clear" w:color="auto" w:fill="auto"/>
          </w:tcPr>
          <w:p w:rsidR="008330DE" w:rsidRPr="00947EA2" w:rsidRDefault="008330DE" w:rsidP="00947EA2">
            <w:pPr>
              <w:spacing w:line="360" w:lineRule="auto"/>
              <w:jc w:val="both"/>
              <w:rPr>
                <w:sz w:val="20"/>
                <w:szCs w:val="20"/>
              </w:rPr>
            </w:pPr>
            <w:r w:rsidRPr="00947EA2">
              <w:rPr>
                <w:sz w:val="20"/>
                <w:szCs w:val="20"/>
              </w:rPr>
              <w:t>Итого:</w:t>
            </w:r>
          </w:p>
        </w:tc>
        <w:tc>
          <w:tcPr>
            <w:tcW w:w="1978"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924</w:t>
            </w:r>
          </w:p>
        </w:tc>
        <w:tc>
          <w:tcPr>
            <w:tcW w:w="2983" w:type="dxa"/>
            <w:shd w:val="clear" w:color="auto" w:fill="auto"/>
            <w:vAlign w:val="center"/>
          </w:tcPr>
          <w:p w:rsidR="008330DE" w:rsidRPr="00947EA2" w:rsidRDefault="008330DE" w:rsidP="00947EA2">
            <w:pPr>
              <w:spacing w:line="360" w:lineRule="auto"/>
              <w:jc w:val="both"/>
              <w:rPr>
                <w:sz w:val="20"/>
                <w:szCs w:val="20"/>
              </w:rPr>
            </w:pPr>
            <w:r w:rsidRPr="00947EA2">
              <w:rPr>
                <w:sz w:val="20"/>
                <w:szCs w:val="20"/>
              </w:rPr>
              <w:t>27,3</w:t>
            </w:r>
          </w:p>
        </w:tc>
      </w:tr>
    </w:tbl>
    <w:p w:rsidR="008330DE" w:rsidRPr="00F3793F" w:rsidRDefault="008330DE" w:rsidP="00F3793F">
      <w:pPr>
        <w:spacing w:line="360" w:lineRule="auto"/>
        <w:ind w:firstLine="709"/>
        <w:jc w:val="both"/>
        <w:rPr>
          <w:sz w:val="28"/>
          <w:szCs w:val="28"/>
        </w:rPr>
      </w:pPr>
    </w:p>
    <w:p w:rsidR="00247786" w:rsidRPr="00F3793F" w:rsidRDefault="00247786" w:rsidP="00F3793F">
      <w:pPr>
        <w:spacing w:line="360" w:lineRule="auto"/>
        <w:ind w:firstLine="709"/>
        <w:jc w:val="both"/>
        <w:rPr>
          <w:sz w:val="28"/>
          <w:szCs w:val="28"/>
        </w:rPr>
      </w:pPr>
      <w:r w:rsidRPr="00F3793F">
        <w:rPr>
          <w:sz w:val="28"/>
          <w:szCs w:val="28"/>
        </w:rPr>
        <w:t>Специализированные банки - тип коммерческих банков, которые специализируются на проведении определенных банковских операций.</w:t>
      </w:r>
    </w:p>
    <w:p w:rsidR="00247786" w:rsidRPr="00F3793F" w:rsidRDefault="00247786" w:rsidP="00F3793F">
      <w:pPr>
        <w:spacing w:line="360" w:lineRule="auto"/>
        <w:ind w:firstLine="709"/>
        <w:jc w:val="both"/>
        <w:rPr>
          <w:sz w:val="28"/>
          <w:szCs w:val="28"/>
        </w:rPr>
      </w:pPr>
      <w:r w:rsidRPr="00F3793F">
        <w:rPr>
          <w:sz w:val="28"/>
          <w:szCs w:val="28"/>
        </w:rPr>
        <w:t>Среди специализированных коммерческих банков Соединенных Штатов выделяются инвестиционные банки</w:t>
      </w:r>
      <w:r w:rsidR="00E47A00" w:rsidRPr="00F3793F">
        <w:rPr>
          <w:sz w:val="28"/>
          <w:szCs w:val="28"/>
        </w:rPr>
        <w:t>, которые возникли</w:t>
      </w:r>
      <w:r w:rsidRPr="00F3793F">
        <w:rPr>
          <w:sz w:val="28"/>
          <w:szCs w:val="28"/>
        </w:rPr>
        <w:t xml:space="preserve"> в период </w:t>
      </w:r>
      <w:r w:rsidR="00E47A00" w:rsidRPr="00F3793F">
        <w:rPr>
          <w:sz w:val="28"/>
          <w:szCs w:val="28"/>
        </w:rPr>
        <w:t>гражданской</w:t>
      </w:r>
      <w:r w:rsidRPr="00F3793F">
        <w:rPr>
          <w:sz w:val="28"/>
          <w:szCs w:val="28"/>
        </w:rPr>
        <w:t xml:space="preserve"> войны (186І-І865 гг.) для размещения облигаций федерального правительства и Экспортно-импортный банк США.</w:t>
      </w:r>
    </w:p>
    <w:p w:rsidR="00E47A00" w:rsidRPr="00F3793F" w:rsidRDefault="00E47A00" w:rsidP="00F3793F">
      <w:pPr>
        <w:spacing w:line="360" w:lineRule="auto"/>
        <w:ind w:firstLine="709"/>
        <w:jc w:val="both"/>
        <w:rPr>
          <w:sz w:val="28"/>
          <w:szCs w:val="28"/>
        </w:rPr>
      </w:pPr>
      <w:r w:rsidRPr="00F3793F">
        <w:rPr>
          <w:sz w:val="28"/>
          <w:szCs w:val="28"/>
        </w:rPr>
        <w:t>Инвестиционные банки - специализированные коммерческие банки, которые осуществляют финансирование инвестиций частных предприятий и государства. Кроме предоставления кредитов инвестиционные банки осуществляют куплю-продажу ценных бумаг, организуют слияния компаний.</w:t>
      </w:r>
    </w:p>
    <w:p w:rsidR="00E47A00" w:rsidRPr="00F3793F" w:rsidRDefault="00E47A00" w:rsidP="00F3793F">
      <w:pPr>
        <w:spacing w:line="360" w:lineRule="auto"/>
        <w:ind w:firstLine="709"/>
        <w:jc w:val="both"/>
        <w:rPr>
          <w:sz w:val="28"/>
          <w:szCs w:val="28"/>
        </w:rPr>
      </w:pPr>
      <w:r w:rsidRPr="00F3793F">
        <w:rPr>
          <w:sz w:val="28"/>
          <w:szCs w:val="28"/>
        </w:rPr>
        <w:t>Экспортно-импортный банк США - государственный специализированный банк, созданный в 1934 г. Банк является важным звеном государственного регулирования экономики, внешней торговли и международных кредитных отношений. Деятельность банка регламентируется отдельным законом,</w:t>
      </w:r>
      <w:r w:rsidR="00F3793F" w:rsidRPr="00F3793F">
        <w:rPr>
          <w:sz w:val="28"/>
          <w:szCs w:val="28"/>
        </w:rPr>
        <w:t xml:space="preserve"> </w:t>
      </w:r>
      <w:r w:rsidRPr="00F3793F">
        <w:rPr>
          <w:sz w:val="28"/>
          <w:szCs w:val="28"/>
        </w:rPr>
        <w:t>принятым в 1945 г. Главной задачей банка является содействие экспорту американских товаров путем предоставления займов иностранным импортерам</w:t>
      </w:r>
      <w:r w:rsidR="00313D65" w:rsidRPr="00F3793F">
        <w:rPr>
          <w:sz w:val="28"/>
          <w:szCs w:val="28"/>
        </w:rPr>
        <w:t xml:space="preserve"> и гарантий американским коммерческим банкам по внешним займам. </w:t>
      </w:r>
      <w:r w:rsidR="0065202E" w:rsidRPr="00F3793F">
        <w:rPr>
          <w:sz w:val="28"/>
          <w:szCs w:val="28"/>
        </w:rPr>
        <w:t xml:space="preserve">Банк выдает средне- и долгосрочные ссуды (до 12 лет, в отдельных случаях до 20 лет). </w:t>
      </w:r>
      <w:r w:rsidR="00313D65" w:rsidRPr="00F3793F">
        <w:rPr>
          <w:sz w:val="28"/>
          <w:szCs w:val="28"/>
        </w:rPr>
        <w:t>Кредиты иностранным компаниям и правительствам, как правило, связаны с оплатой товаров мощнейших американских компаний ("Дженерал Электрик", "Боинг" и др.). Ресурсы банка состоят из собственного капитала, который належит министерству финансов, и займов казначейства.</w:t>
      </w:r>
    </w:p>
    <w:p w:rsidR="00E47A00" w:rsidRPr="00F3793F" w:rsidRDefault="00313D65" w:rsidP="00F3793F">
      <w:pPr>
        <w:spacing w:line="360" w:lineRule="auto"/>
        <w:ind w:firstLine="709"/>
        <w:jc w:val="both"/>
        <w:rPr>
          <w:sz w:val="28"/>
          <w:szCs w:val="28"/>
        </w:rPr>
      </w:pPr>
      <w:r w:rsidRPr="00F3793F">
        <w:rPr>
          <w:sz w:val="28"/>
          <w:szCs w:val="28"/>
        </w:rPr>
        <w:t>Кроме коммерческих и специализированных банков инфраструктура денежно-кредитной системы Соединенных Штатов включает и другие небанковские, кредитно-финансовые институты. Роль небанковских институтов возрастает и составляет ко</w:t>
      </w:r>
      <w:r w:rsidR="002917CD" w:rsidRPr="00F3793F">
        <w:rPr>
          <w:sz w:val="28"/>
          <w:szCs w:val="28"/>
        </w:rPr>
        <w:t xml:space="preserve">нкуренцию коммерческим банкам </w:t>
      </w:r>
      <w:r w:rsidRPr="00F3793F">
        <w:rPr>
          <w:sz w:val="28"/>
          <w:szCs w:val="28"/>
        </w:rPr>
        <w:t>особенно в сфере долгосрочного кредита.</w:t>
      </w:r>
    </w:p>
    <w:p w:rsidR="002917CD" w:rsidRPr="00F3793F" w:rsidRDefault="002917CD" w:rsidP="00F3793F">
      <w:pPr>
        <w:spacing w:line="360" w:lineRule="auto"/>
        <w:ind w:firstLine="709"/>
        <w:jc w:val="both"/>
        <w:rPr>
          <w:sz w:val="28"/>
          <w:szCs w:val="28"/>
        </w:rPr>
      </w:pPr>
      <w:r w:rsidRPr="00F3793F">
        <w:rPr>
          <w:sz w:val="28"/>
          <w:szCs w:val="28"/>
        </w:rPr>
        <w:t>Федеральные кредитные учреждения - специализированные государственные кредитные учреждения, которые действуют в сфере сельского хозяйства, жилищного строительства, высшего образования. Их главные задачи - поддержка стабильности главных звеньев денежно-кредитной системы и дополнение частного бизнеса.</w:t>
      </w:r>
    </w:p>
    <w:p w:rsidR="002917CD" w:rsidRPr="00F3793F" w:rsidRDefault="002917CD" w:rsidP="00F3793F">
      <w:pPr>
        <w:spacing w:line="360" w:lineRule="auto"/>
        <w:ind w:firstLine="709"/>
        <w:jc w:val="both"/>
        <w:rPr>
          <w:sz w:val="28"/>
          <w:szCs w:val="28"/>
        </w:rPr>
      </w:pPr>
      <w:r w:rsidRPr="00F3793F">
        <w:rPr>
          <w:sz w:val="28"/>
          <w:szCs w:val="28"/>
        </w:rPr>
        <w:t>Государственная система кредитования сельского хозяйства. Создана в 1916 г. по инициативе Конгресса США. Система кредитования состоит из кооперативных банков, федеральных посреднических кредитных банков и федеральных земельных банков, выпускает ценные бумаги для аккумуляции средств под кредитование фермерских хозяйств.</w:t>
      </w:r>
    </w:p>
    <w:p w:rsidR="002917CD" w:rsidRPr="00F3793F" w:rsidRDefault="002917CD" w:rsidP="00F3793F">
      <w:pPr>
        <w:spacing w:line="360" w:lineRule="auto"/>
        <w:ind w:firstLine="709"/>
        <w:jc w:val="both"/>
        <w:rPr>
          <w:sz w:val="28"/>
          <w:szCs w:val="28"/>
        </w:rPr>
      </w:pPr>
      <w:r w:rsidRPr="00F3793F">
        <w:rPr>
          <w:sz w:val="28"/>
          <w:szCs w:val="28"/>
        </w:rPr>
        <w:t>В систему кредитования сельского хозяйства входит семь кооперативных банков, которые обеспечивают предоставление средств 232 локальным ассоциациям заемщиков. Кроме того, существуют два банка, созданные специально для удовлетворения потребностей сельскохозяйственных кооперативов, систем электронной и телефонной связи водоснабжения и канализации. Эти банки финансируют также экспорт сельскохозяйственной продукции.</w:t>
      </w:r>
    </w:p>
    <w:p w:rsidR="002917CD" w:rsidRPr="00F3793F" w:rsidRDefault="002917CD" w:rsidP="00F3793F">
      <w:pPr>
        <w:spacing w:line="360" w:lineRule="auto"/>
        <w:ind w:firstLine="709"/>
        <w:jc w:val="both"/>
        <w:rPr>
          <w:sz w:val="28"/>
          <w:szCs w:val="28"/>
        </w:rPr>
      </w:pPr>
      <w:r w:rsidRPr="00F3793F">
        <w:rPr>
          <w:sz w:val="28"/>
          <w:szCs w:val="28"/>
        </w:rPr>
        <w:t>Государственная система кредитования строительства жилья. Функционирует через три государственных учреждения, которые обеспечивают средствами рынок заставных через продажу облигаций с использованием средств на закупку заставных: Федеральную национальную ипотечную ассоциацию, Правительственную национальную ассоциацию ипотечного кредита, Федеральную компанию ипотечного кредита жилищного строительства.</w:t>
      </w:r>
    </w:p>
    <w:p w:rsidR="002917CD" w:rsidRPr="00F3793F" w:rsidRDefault="002917CD" w:rsidP="00F3793F">
      <w:pPr>
        <w:spacing w:line="360" w:lineRule="auto"/>
        <w:ind w:firstLine="709"/>
        <w:jc w:val="both"/>
        <w:rPr>
          <w:sz w:val="28"/>
          <w:szCs w:val="28"/>
        </w:rPr>
      </w:pPr>
      <w:r w:rsidRPr="00F3793F">
        <w:rPr>
          <w:sz w:val="28"/>
          <w:szCs w:val="28"/>
        </w:rPr>
        <w:t>Государственная система кредитования получения высшего образования. Включает студенческую ассоциацию рыночных займов, которая обеспечивает средствами получение высшего образования через студенческие займы, предоставленные частными финансовыми институтами под гарантированную программ</w:t>
      </w:r>
      <w:r w:rsidR="00C27012" w:rsidRPr="00F3793F">
        <w:rPr>
          <w:sz w:val="28"/>
          <w:szCs w:val="28"/>
        </w:rPr>
        <w:t>у</w:t>
      </w:r>
      <w:r w:rsidRPr="00F3793F">
        <w:rPr>
          <w:sz w:val="28"/>
          <w:szCs w:val="28"/>
        </w:rPr>
        <w:t xml:space="preserve"> студенческих займов.</w:t>
      </w:r>
    </w:p>
    <w:p w:rsidR="00C27012" w:rsidRPr="00F3793F" w:rsidRDefault="00C27012" w:rsidP="00F3793F">
      <w:pPr>
        <w:spacing w:line="360" w:lineRule="auto"/>
        <w:ind w:firstLine="709"/>
        <w:jc w:val="both"/>
        <w:rPr>
          <w:sz w:val="28"/>
          <w:szCs w:val="28"/>
        </w:rPr>
      </w:pPr>
      <w:r w:rsidRPr="00F3793F">
        <w:rPr>
          <w:sz w:val="28"/>
          <w:szCs w:val="28"/>
        </w:rPr>
        <w:t xml:space="preserve">Пенсионные фонды выполняют посреднические функции и гарантируют участникам еще один вид защиты - выплаты дохода после выхода на пенсию. Различаются пенсионные фонды по форме организации и управления, по структуре активов. Пенсионная система обеспечивается средствами за счет взносов и доходов от инвестирования в ценные бумаги. </w:t>
      </w:r>
    </w:p>
    <w:p w:rsidR="00C27012" w:rsidRPr="00F3793F" w:rsidRDefault="00C27012" w:rsidP="00F3793F">
      <w:pPr>
        <w:spacing w:line="360" w:lineRule="auto"/>
        <w:ind w:firstLine="709"/>
        <w:jc w:val="both"/>
        <w:rPr>
          <w:sz w:val="28"/>
          <w:szCs w:val="28"/>
        </w:rPr>
      </w:pPr>
      <w:r w:rsidRPr="00F3793F">
        <w:rPr>
          <w:sz w:val="28"/>
          <w:szCs w:val="28"/>
        </w:rPr>
        <w:t>Важнейшей системой пенсионного обеспечения является социальное обеспечение государства - страховой фонд для практически всех акционеров, занятых в частном секторе. В 1974 г. Конгресс принял закон о гарантии прибылей работникам, которые вышли на пенсию. В соответствии с этим законом была создана Корпорация по гарантированию пенсионных выплат. Корпорация страхует пенсионные выплаты суммой до 2250 долларов США на месяц каждому лицу на случай, если пенсионный фонд обанкротится или не сможет выполнить обязательств. Пенсионные фонды Соединенных Штатов имеют статус наибольшего институционального инвестора в мире.</w:t>
      </w:r>
    </w:p>
    <w:p w:rsidR="00C27012" w:rsidRPr="00F3793F" w:rsidRDefault="00C27012" w:rsidP="00F3793F">
      <w:pPr>
        <w:spacing w:line="360" w:lineRule="auto"/>
        <w:ind w:firstLine="709"/>
        <w:jc w:val="both"/>
        <w:rPr>
          <w:sz w:val="28"/>
          <w:szCs w:val="28"/>
        </w:rPr>
      </w:pPr>
      <w:r w:rsidRPr="00F3793F">
        <w:rPr>
          <w:sz w:val="28"/>
          <w:szCs w:val="28"/>
        </w:rPr>
        <w:t>Страховые компании специализируются на страховании жизни и имущества и функционируют в финансовом посредническом бизнесе. В США насчитывается около 2 тыс. компаний по страхованию жизни и свыше 3 тыс. компаний по страхованию имущества.</w:t>
      </w:r>
    </w:p>
    <w:p w:rsidR="008842B1" w:rsidRPr="00F3793F" w:rsidRDefault="008842B1" w:rsidP="00F3793F">
      <w:pPr>
        <w:spacing w:line="360" w:lineRule="auto"/>
        <w:ind w:firstLine="709"/>
        <w:jc w:val="both"/>
        <w:rPr>
          <w:sz w:val="28"/>
          <w:szCs w:val="28"/>
        </w:rPr>
      </w:pPr>
      <w:r w:rsidRPr="00F3793F">
        <w:rPr>
          <w:sz w:val="28"/>
          <w:szCs w:val="28"/>
        </w:rPr>
        <w:t>К другим небанковским финансово-кредитным институтам относятся инвестиционные компании, кредитные союзы, заемно-сберегательные ассоциации и финансовой компании.</w:t>
      </w:r>
    </w:p>
    <w:p w:rsidR="008842B1" w:rsidRPr="00F3793F" w:rsidRDefault="008842B1" w:rsidP="00F3793F">
      <w:pPr>
        <w:spacing w:line="360" w:lineRule="auto"/>
        <w:ind w:firstLine="709"/>
        <w:jc w:val="both"/>
        <w:rPr>
          <w:sz w:val="28"/>
          <w:szCs w:val="28"/>
        </w:rPr>
      </w:pPr>
      <w:r w:rsidRPr="00F3793F">
        <w:rPr>
          <w:sz w:val="28"/>
          <w:szCs w:val="28"/>
        </w:rPr>
        <w:t>С развитием финансового законодательства США постепенно устранены законодательные расхождения между типами небанковских кредитно-финансовых институтов. Они получили возможность заниматься операциями, которые раньше считались прерогативой только коммерческих банков. Это оказало содействие усилению конкуренции на кредитном рынке Соединенных Штатов и внедрению новых финансовых инструментов.</w:t>
      </w:r>
    </w:p>
    <w:p w:rsidR="008842B1" w:rsidRPr="00F3793F" w:rsidRDefault="008842B1" w:rsidP="00F3793F">
      <w:pPr>
        <w:spacing w:line="360" w:lineRule="auto"/>
        <w:ind w:firstLine="709"/>
        <w:jc w:val="both"/>
        <w:rPr>
          <w:sz w:val="28"/>
          <w:szCs w:val="28"/>
        </w:rPr>
      </w:pPr>
      <w:r w:rsidRPr="00F3793F">
        <w:rPr>
          <w:sz w:val="28"/>
          <w:szCs w:val="28"/>
        </w:rPr>
        <w:t>Американские институциональные инвесторы контролируют большую часть активов финансового рынка. Небанковские финансово-кредитные учреждения управляют активами на более 8 трлн. долларов США.</w:t>
      </w:r>
    </w:p>
    <w:p w:rsidR="00F639B8" w:rsidRPr="00F3793F" w:rsidRDefault="00F639B8" w:rsidP="00F3793F">
      <w:pPr>
        <w:spacing w:line="360" w:lineRule="auto"/>
        <w:ind w:firstLine="709"/>
        <w:jc w:val="both"/>
        <w:rPr>
          <w:sz w:val="28"/>
          <w:szCs w:val="28"/>
        </w:rPr>
      </w:pPr>
      <w:r w:rsidRPr="00F3793F">
        <w:rPr>
          <w:sz w:val="28"/>
          <w:szCs w:val="28"/>
        </w:rPr>
        <w:t xml:space="preserve">В заключение следует отметить некоторые особенности </w:t>
      </w:r>
      <w:r w:rsidR="0065202E" w:rsidRPr="00F3793F">
        <w:rPr>
          <w:sz w:val="28"/>
          <w:szCs w:val="28"/>
        </w:rPr>
        <w:t>банковской системы в США:</w:t>
      </w:r>
    </w:p>
    <w:p w:rsidR="0065202E" w:rsidRPr="00F3793F" w:rsidRDefault="0065202E" w:rsidP="00F3793F">
      <w:pPr>
        <w:spacing w:line="360" w:lineRule="auto"/>
        <w:ind w:firstLine="709"/>
        <w:jc w:val="both"/>
        <w:rPr>
          <w:sz w:val="28"/>
          <w:szCs w:val="28"/>
        </w:rPr>
      </w:pPr>
      <w:r w:rsidRPr="00F3793F">
        <w:rPr>
          <w:sz w:val="28"/>
          <w:szCs w:val="28"/>
        </w:rPr>
        <w:t>- локальная концентрация – сосредоточение основной массы банковских ресурсов в немногих пунктах. Например, в распоряжении банков 5 штатов находилось ½ ресурсов банков США.В одном штате Нью-Йорк</w:t>
      </w:r>
      <w:r w:rsidR="00F3793F" w:rsidRPr="00F3793F">
        <w:rPr>
          <w:sz w:val="28"/>
          <w:szCs w:val="28"/>
        </w:rPr>
        <w:t xml:space="preserve"> </w:t>
      </w:r>
      <w:r w:rsidRPr="00F3793F">
        <w:rPr>
          <w:sz w:val="28"/>
          <w:szCs w:val="28"/>
        </w:rPr>
        <w:t>сосредоточено 18 % ресурсов банков-членов ФРС.</w:t>
      </w:r>
    </w:p>
    <w:p w:rsidR="0065202E" w:rsidRPr="00F3793F" w:rsidRDefault="0065202E" w:rsidP="00F3793F">
      <w:pPr>
        <w:spacing w:line="360" w:lineRule="auto"/>
        <w:ind w:firstLine="709"/>
        <w:jc w:val="both"/>
        <w:rPr>
          <w:sz w:val="28"/>
          <w:szCs w:val="28"/>
        </w:rPr>
      </w:pPr>
      <w:r w:rsidRPr="00F3793F">
        <w:rPr>
          <w:sz w:val="28"/>
          <w:szCs w:val="28"/>
        </w:rPr>
        <w:t>- концентрация банковских ресу</w:t>
      </w:r>
      <w:r w:rsidR="00852613" w:rsidRPr="00F3793F">
        <w:rPr>
          <w:sz w:val="28"/>
          <w:szCs w:val="28"/>
        </w:rPr>
        <w:t xml:space="preserve">рсов в немногих крупных банках. </w:t>
      </w:r>
      <w:r w:rsidRPr="00F3793F">
        <w:rPr>
          <w:sz w:val="28"/>
          <w:szCs w:val="28"/>
        </w:rPr>
        <w:t>Например из общего числа 10 000 банков, только 160 владели 57 % совокупных активов банков.</w:t>
      </w:r>
    </w:p>
    <w:p w:rsidR="0065202E" w:rsidRPr="00F3793F" w:rsidRDefault="00852613" w:rsidP="00F3793F">
      <w:pPr>
        <w:spacing w:line="360" w:lineRule="auto"/>
        <w:ind w:firstLine="709"/>
        <w:jc w:val="both"/>
        <w:rPr>
          <w:sz w:val="28"/>
          <w:szCs w:val="28"/>
        </w:rPr>
      </w:pPr>
      <w:r w:rsidRPr="00F3793F">
        <w:rPr>
          <w:sz w:val="28"/>
          <w:szCs w:val="28"/>
        </w:rPr>
        <w:t>-</w:t>
      </w:r>
      <w:r w:rsidR="00F3793F" w:rsidRPr="00F3793F">
        <w:rPr>
          <w:sz w:val="28"/>
          <w:szCs w:val="28"/>
        </w:rPr>
        <w:t xml:space="preserve"> </w:t>
      </w:r>
      <w:r w:rsidRPr="00F3793F">
        <w:rPr>
          <w:sz w:val="28"/>
          <w:szCs w:val="28"/>
        </w:rPr>
        <w:t xml:space="preserve">слияние банков. </w:t>
      </w:r>
      <w:r w:rsidR="0065202E" w:rsidRPr="00F3793F">
        <w:rPr>
          <w:sz w:val="28"/>
          <w:szCs w:val="28"/>
        </w:rPr>
        <w:t>Особенностью слияний является их скрытый характер. Крупные банки используют ресурсы мелких банков через систему корреспондентских отношений. Например, через межбанковские депозиты. Формой скрытого слияния банков является</w:t>
      </w:r>
      <w:r w:rsidR="00F3793F" w:rsidRPr="00F3793F">
        <w:rPr>
          <w:sz w:val="28"/>
          <w:szCs w:val="28"/>
        </w:rPr>
        <w:t xml:space="preserve"> </w:t>
      </w:r>
      <w:r w:rsidR="0065202E" w:rsidRPr="00F3793F">
        <w:rPr>
          <w:sz w:val="28"/>
          <w:szCs w:val="28"/>
        </w:rPr>
        <w:t>система переплетающихся директоратов – взаимного участия директоров одного банка в управлении других.</w:t>
      </w:r>
    </w:p>
    <w:p w:rsidR="0065202E" w:rsidRPr="00F3793F" w:rsidRDefault="0065202E" w:rsidP="00F3793F">
      <w:pPr>
        <w:spacing w:line="360" w:lineRule="auto"/>
        <w:ind w:firstLine="709"/>
        <w:jc w:val="both"/>
        <w:rPr>
          <w:sz w:val="28"/>
          <w:szCs w:val="28"/>
        </w:rPr>
      </w:pPr>
      <w:r w:rsidRPr="00F3793F">
        <w:rPr>
          <w:sz w:val="28"/>
          <w:szCs w:val="28"/>
        </w:rPr>
        <w:t>- система цепной связи – форма скрытой концентрации банков. Целая цепь банков объединяется соглашением временного характера о совместном ведении крупных финансовых операций или постоянным соглашением о взаимной поддержке и взаимном обмене акциями, осуществлении единообразной кредитной политики.</w:t>
      </w:r>
    </w:p>
    <w:p w:rsidR="0065202E" w:rsidRDefault="0065202E" w:rsidP="00F3793F">
      <w:pPr>
        <w:spacing w:line="360" w:lineRule="auto"/>
        <w:ind w:firstLine="709"/>
        <w:jc w:val="both"/>
        <w:rPr>
          <w:sz w:val="28"/>
          <w:szCs w:val="28"/>
        </w:rPr>
      </w:pPr>
      <w:r w:rsidRPr="00F3793F">
        <w:rPr>
          <w:sz w:val="28"/>
          <w:szCs w:val="28"/>
        </w:rPr>
        <w:t>- система банковских холдингов</w:t>
      </w:r>
      <w:r w:rsidR="00852613" w:rsidRPr="00F3793F">
        <w:rPr>
          <w:sz w:val="28"/>
          <w:szCs w:val="28"/>
        </w:rPr>
        <w:t xml:space="preserve">. </w:t>
      </w:r>
      <w:r w:rsidRPr="00F3793F">
        <w:rPr>
          <w:sz w:val="28"/>
          <w:szCs w:val="28"/>
        </w:rPr>
        <w:t>Причина создания – попытка обойти разнообразные ограничения на виды деятельности, которыми могут заниматься кредитные учреждения или ограничения на расширение сети отделений и филиалов в отдельных регионах и штатах.</w:t>
      </w:r>
    </w:p>
    <w:p w:rsidR="00F3793F" w:rsidRPr="00F3793F" w:rsidRDefault="00F3793F" w:rsidP="00F3793F">
      <w:pPr>
        <w:spacing w:line="360" w:lineRule="auto"/>
        <w:ind w:firstLine="709"/>
        <w:jc w:val="both"/>
        <w:rPr>
          <w:sz w:val="28"/>
          <w:szCs w:val="28"/>
        </w:rPr>
      </w:pPr>
    </w:p>
    <w:p w:rsidR="00CB6A10" w:rsidRPr="00F3793F" w:rsidRDefault="00CB6A10" w:rsidP="00F3793F">
      <w:pPr>
        <w:spacing w:line="360" w:lineRule="auto"/>
        <w:ind w:firstLine="709"/>
        <w:jc w:val="center"/>
        <w:rPr>
          <w:b/>
          <w:sz w:val="28"/>
          <w:szCs w:val="28"/>
        </w:rPr>
      </w:pPr>
      <w:r w:rsidRPr="00F3793F">
        <w:rPr>
          <w:sz w:val="28"/>
          <w:szCs w:val="28"/>
        </w:rPr>
        <w:br w:type="page"/>
      </w:r>
      <w:r w:rsidRPr="00F3793F">
        <w:rPr>
          <w:b/>
          <w:sz w:val="28"/>
          <w:szCs w:val="28"/>
        </w:rPr>
        <w:t>Литература:</w:t>
      </w:r>
    </w:p>
    <w:p w:rsidR="00CB6A10" w:rsidRPr="00F3793F" w:rsidRDefault="00CB6A10" w:rsidP="00F3793F">
      <w:pPr>
        <w:spacing w:line="360" w:lineRule="auto"/>
        <w:jc w:val="both"/>
        <w:rPr>
          <w:sz w:val="28"/>
          <w:szCs w:val="28"/>
        </w:rPr>
      </w:pPr>
    </w:p>
    <w:p w:rsidR="00CB6A10" w:rsidRPr="00F3793F" w:rsidRDefault="00CB6A10" w:rsidP="00F3793F">
      <w:pPr>
        <w:numPr>
          <w:ilvl w:val="0"/>
          <w:numId w:val="2"/>
        </w:numPr>
        <w:tabs>
          <w:tab w:val="clear" w:pos="870"/>
        </w:tabs>
        <w:spacing w:line="360" w:lineRule="auto"/>
        <w:ind w:left="0" w:firstLine="0"/>
        <w:jc w:val="both"/>
        <w:rPr>
          <w:sz w:val="28"/>
          <w:szCs w:val="28"/>
        </w:rPr>
      </w:pPr>
      <w:r w:rsidRPr="00F3793F">
        <w:rPr>
          <w:sz w:val="28"/>
          <w:szCs w:val="28"/>
        </w:rPr>
        <w:t>Іванов В.М., Софіщенко І.Я. Грошово-кредитні системи зарубіжних країн: Курс лекцій – К.: МАУП,2001 – с. 73-86.</w:t>
      </w:r>
    </w:p>
    <w:p w:rsidR="00CB6A10" w:rsidRPr="00F3793F" w:rsidRDefault="00CB6A10" w:rsidP="00F3793F">
      <w:pPr>
        <w:numPr>
          <w:ilvl w:val="0"/>
          <w:numId w:val="2"/>
        </w:numPr>
        <w:tabs>
          <w:tab w:val="clear" w:pos="870"/>
        </w:tabs>
        <w:spacing w:line="360" w:lineRule="auto"/>
        <w:ind w:left="0" w:firstLine="0"/>
        <w:jc w:val="both"/>
        <w:rPr>
          <w:sz w:val="28"/>
          <w:szCs w:val="28"/>
        </w:rPr>
      </w:pPr>
      <w:r w:rsidRPr="00F3793F">
        <w:rPr>
          <w:sz w:val="28"/>
          <w:szCs w:val="28"/>
        </w:rPr>
        <w:t>Лысенков Ю.М., Коротка Т.А. Грошово-кредитні системи зарубіжних країн . – К.: Зовнішня торгівля, 2005 – с.31-39.</w:t>
      </w:r>
    </w:p>
    <w:p w:rsidR="00CB6A10" w:rsidRPr="00F3793F" w:rsidRDefault="00CB6A10" w:rsidP="00F3793F">
      <w:pPr>
        <w:numPr>
          <w:ilvl w:val="0"/>
          <w:numId w:val="2"/>
        </w:numPr>
        <w:tabs>
          <w:tab w:val="clear" w:pos="870"/>
        </w:tabs>
        <w:spacing w:line="360" w:lineRule="auto"/>
        <w:ind w:left="0" w:firstLine="0"/>
        <w:jc w:val="both"/>
        <w:rPr>
          <w:sz w:val="28"/>
          <w:szCs w:val="28"/>
        </w:rPr>
      </w:pPr>
      <w:r w:rsidRPr="00F3793F">
        <w:rPr>
          <w:sz w:val="28"/>
          <w:szCs w:val="28"/>
        </w:rPr>
        <w:t>Рудый К.В. Финансовые, денежные и кредитные системы зарубежных стран: Учебное пособие.- М.: Новое издание,2004 – с.56-79.</w:t>
      </w:r>
    </w:p>
    <w:p w:rsidR="00CB6A10" w:rsidRPr="00F3793F" w:rsidRDefault="00CB6A10" w:rsidP="00F3793F">
      <w:pPr>
        <w:numPr>
          <w:ilvl w:val="0"/>
          <w:numId w:val="2"/>
        </w:numPr>
        <w:tabs>
          <w:tab w:val="clear" w:pos="870"/>
        </w:tabs>
        <w:spacing w:line="360" w:lineRule="auto"/>
        <w:ind w:left="0" w:firstLine="0"/>
        <w:jc w:val="both"/>
        <w:rPr>
          <w:sz w:val="28"/>
          <w:szCs w:val="28"/>
        </w:rPr>
      </w:pPr>
      <w:r w:rsidRPr="00F3793F">
        <w:rPr>
          <w:sz w:val="28"/>
          <w:szCs w:val="28"/>
        </w:rPr>
        <w:t>Шамова І.В. Грошово-кредитні системи зарубіжних країн : Навч. посібник. – К.: КНЕУ, 2001 – с.31-36, 129-143.</w:t>
      </w:r>
      <w:bookmarkStart w:id="0" w:name="_GoBack"/>
      <w:bookmarkEnd w:id="0"/>
    </w:p>
    <w:sectPr w:rsidR="00CB6A10" w:rsidRPr="00F3793F" w:rsidSect="00F3793F">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EA2" w:rsidRDefault="00947EA2">
      <w:r>
        <w:separator/>
      </w:r>
    </w:p>
  </w:endnote>
  <w:endnote w:type="continuationSeparator" w:id="0">
    <w:p w:rsidR="00947EA2" w:rsidRDefault="0094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EA2" w:rsidRDefault="00947EA2">
      <w:r>
        <w:separator/>
      </w:r>
    </w:p>
  </w:footnote>
  <w:footnote w:type="continuationSeparator" w:id="0">
    <w:p w:rsidR="00947EA2" w:rsidRDefault="00947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613" w:rsidRDefault="00852613" w:rsidP="00C737B7">
    <w:pPr>
      <w:pStyle w:val="a3"/>
      <w:framePr w:wrap="around" w:vAnchor="text" w:hAnchor="margin" w:xAlign="right" w:y="1"/>
      <w:rPr>
        <w:rStyle w:val="a5"/>
      </w:rPr>
    </w:pPr>
  </w:p>
  <w:p w:rsidR="00852613" w:rsidRDefault="00852613" w:rsidP="001A540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613" w:rsidRDefault="00E63F9E" w:rsidP="00C737B7">
    <w:pPr>
      <w:pStyle w:val="a3"/>
      <w:framePr w:wrap="around" w:vAnchor="text" w:hAnchor="margin" w:xAlign="right" w:y="1"/>
      <w:rPr>
        <w:rStyle w:val="a5"/>
      </w:rPr>
    </w:pPr>
    <w:r>
      <w:rPr>
        <w:rStyle w:val="a5"/>
        <w:noProof/>
      </w:rPr>
      <w:t>1</w:t>
    </w:r>
  </w:p>
  <w:p w:rsidR="00852613" w:rsidRDefault="00852613" w:rsidP="001A540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A66B7"/>
    <w:multiLevelType w:val="hybridMultilevel"/>
    <w:tmpl w:val="8054A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2C5066C"/>
    <w:multiLevelType w:val="hybridMultilevel"/>
    <w:tmpl w:val="D4FA0B00"/>
    <w:lvl w:ilvl="0" w:tplc="5862207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83A723C"/>
    <w:multiLevelType w:val="hybridMultilevel"/>
    <w:tmpl w:val="AB2EA2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EA118AB"/>
    <w:multiLevelType w:val="hybridMultilevel"/>
    <w:tmpl w:val="C5E0C7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FD90E69"/>
    <w:multiLevelType w:val="hybridMultilevel"/>
    <w:tmpl w:val="635423B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EA7"/>
    <w:rsid w:val="0005470C"/>
    <w:rsid w:val="000B516C"/>
    <w:rsid w:val="000C6ACD"/>
    <w:rsid w:val="000D5351"/>
    <w:rsid w:val="000E7C26"/>
    <w:rsid w:val="001560AC"/>
    <w:rsid w:val="00176975"/>
    <w:rsid w:val="0018241D"/>
    <w:rsid w:val="00192E32"/>
    <w:rsid w:val="001A5400"/>
    <w:rsid w:val="001C77D8"/>
    <w:rsid w:val="00212F21"/>
    <w:rsid w:val="00247786"/>
    <w:rsid w:val="00260904"/>
    <w:rsid w:val="00263DF9"/>
    <w:rsid w:val="002775B6"/>
    <w:rsid w:val="002917CD"/>
    <w:rsid w:val="00313D65"/>
    <w:rsid w:val="00323075"/>
    <w:rsid w:val="0032413E"/>
    <w:rsid w:val="0036544A"/>
    <w:rsid w:val="003F4221"/>
    <w:rsid w:val="00404823"/>
    <w:rsid w:val="00502905"/>
    <w:rsid w:val="00526F7F"/>
    <w:rsid w:val="00596012"/>
    <w:rsid w:val="005B100D"/>
    <w:rsid w:val="005F4271"/>
    <w:rsid w:val="00627BC2"/>
    <w:rsid w:val="0065202E"/>
    <w:rsid w:val="006541B0"/>
    <w:rsid w:val="00666866"/>
    <w:rsid w:val="00666EA7"/>
    <w:rsid w:val="006C1D33"/>
    <w:rsid w:val="006D40A8"/>
    <w:rsid w:val="006E0303"/>
    <w:rsid w:val="00757FE6"/>
    <w:rsid w:val="00773DAA"/>
    <w:rsid w:val="007A5DDE"/>
    <w:rsid w:val="00807F3B"/>
    <w:rsid w:val="008330DE"/>
    <w:rsid w:val="00847881"/>
    <w:rsid w:val="00851FF1"/>
    <w:rsid w:val="00852613"/>
    <w:rsid w:val="008842B1"/>
    <w:rsid w:val="00885D06"/>
    <w:rsid w:val="008B709D"/>
    <w:rsid w:val="008E4802"/>
    <w:rsid w:val="009436E3"/>
    <w:rsid w:val="00947EA2"/>
    <w:rsid w:val="009669A1"/>
    <w:rsid w:val="00967DCF"/>
    <w:rsid w:val="00A03B9C"/>
    <w:rsid w:val="00A528F0"/>
    <w:rsid w:val="00A609C1"/>
    <w:rsid w:val="00A6335B"/>
    <w:rsid w:val="00AE15F1"/>
    <w:rsid w:val="00B82CD6"/>
    <w:rsid w:val="00BB40DC"/>
    <w:rsid w:val="00BC132B"/>
    <w:rsid w:val="00C27012"/>
    <w:rsid w:val="00C737B7"/>
    <w:rsid w:val="00C8515D"/>
    <w:rsid w:val="00C9136B"/>
    <w:rsid w:val="00CB6A10"/>
    <w:rsid w:val="00DB1A3E"/>
    <w:rsid w:val="00DF13DC"/>
    <w:rsid w:val="00E47A00"/>
    <w:rsid w:val="00E63F9E"/>
    <w:rsid w:val="00F04AD3"/>
    <w:rsid w:val="00F3793F"/>
    <w:rsid w:val="00F558C3"/>
    <w:rsid w:val="00F639B8"/>
    <w:rsid w:val="00F76D03"/>
    <w:rsid w:val="00F83D28"/>
    <w:rsid w:val="00FD0903"/>
    <w:rsid w:val="00FF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D96D1C3-0A7D-4A9E-A691-0C436DC8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5400"/>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1A5400"/>
    <w:rPr>
      <w:rFonts w:cs="Times New Roman"/>
    </w:rPr>
  </w:style>
  <w:style w:type="table" w:styleId="a6">
    <w:name w:val="Table Grid"/>
    <w:basedOn w:val="a1"/>
    <w:uiPriority w:val="59"/>
    <w:rsid w:val="00666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uiPriority w:val="10"/>
    <w:qFormat/>
    <w:rsid w:val="00404823"/>
    <w:pPr>
      <w:jc w:val="center"/>
    </w:pPr>
    <w:rPr>
      <w:rFonts w:ascii="Arial" w:hAnsi="Arial"/>
      <w:sz w:val="28"/>
      <w:szCs w:val="20"/>
    </w:rPr>
  </w:style>
  <w:style w:type="character" w:customStyle="1" w:styleId="a8">
    <w:name w:val="Назва Знак"/>
    <w:link w:val="a7"/>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3860</Words>
  <Characters>22004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Дон ГАУ</Company>
  <LinksUpToDate>false</LinksUpToDate>
  <CharactersWithSpaces>25813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Семёнова Т.В</dc:creator>
  <cp:keywords/>
  <dc:description/>
  <cp:lastModifiedBy>Irina</cp:lastModifiedBy>
  <cp:revision>2</cp:revision>
  <cp:lastPrinted>2009-03-03T19:13:00Z</cp:lastPrinted>
  <dcterms:created xsi:type="dcterms:W3CDTF">2014-08-10T08:37:00Z</dcterms:created>
  <dcterms:modified xsi:type="dcterms:W3CDTF">2014-08-10T08:37:00Z</dcterms:modified>
</cp:coreProperties>
</file>