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8BD" w:rsidRPr="003C6A42" w:rsidRDefault="00442A30" w:rsidP="008D28BD">
      <w:pPr>
        <w:shd w:val="clear" w:color="000000" w:fill="auto"/>
        <w:suppressAutoHyphens/>
        <w:spacing w:line="360" w:lineRule="auto"/>
        <w:jc w:val="center"/>
        <w:rPr>
          <w:iCs/>
          <w:color w:val="000000"/>
          <w:sz w:val="28"/>
          <w:szCs w:val="28"/>
        </w:rPr>
      </w:pPr>
      <w:r w:rsidRPr="003C6A42">
        <w:rPr>
          <w:iCs/>
          <w:color w:val="000000"/>
          <w:sz w:val="28"/>
          <w:szCs w:val="28"/>
        </w:rPr>
        <w:t>Федеральное агентство по образованию</w:t>
      </w:r>
    </w:p>
    <w:p w:rsidR="00442A30" w:rsidRPr="003C6A42" w:rsidRDefault="00442A30" w:rsidP="008D28BD">
      <w:pPr>
        <w:shd w:val="clear" w:color="000000" w:fill="auto"/>
        <w:suppressAutoHyphens/>
        <w:spacing w:line="360" w:lineRule="auto"/>
        <w:jc w:val="center"/>
        <w:rPr>
          <w:iCs/>
          <w:color w:val="000000"/>
          <w:sz w:val="28"/>
          <w:szCs w:val="28"/>
        </w:rPr>
      </w:pPr>
      <w:r w:rsidRPr="003C6A42">
        <w:rPr>
          <w:iCs/>
          <w:color w:val="000000"/>
          <w:sz w:val="28"/>
          <w:szCs w:val="28"/>
        </w:rPr>
        <w:t>Российской Федерации</w:t>
      </w:r>
    </w:p>
    <w:p w:rsidR="00442A30" w:rsidRPr="003C6A42" w:rsidRDefault="00442A30" w:rsidP="008D28BD">
      <w:pPr>
        <w:shd w:val="clear" w:color="000000" w:fill="auto"/>
        <w:suppressAutoHyphens/>
        <w:spacing w:line="360" w:lineRule="auto"/>
        <w:jc w:val="center"/>
        <w:rPr>
          <w:iCs/>
          <w:color w:val="000000"/>
          <w:sz w:val="28"/>
          <w:szCs w:val="28"/>
        </w:rPr>
      </w:pPr>
    </w:p>
    <w:p w:rsidR="008D28BD" w:rsidRPr="003C6A42" w:rsidRDefault="00442A30" w:rsidP="008D28BD">
      <w:pPr>
        <w:shd w:val="clear" w:color="000000" w:fill="auto"/>
        <w:suppressAutoHyphens/>
        <w:spacing w:line="360" w:lineRule="auto"/>
        <w:jc w:val="center"/>
        <w:rPr>
          <w:iCs/>
          <w:color w:val="000000"/>
          <w:sz w:val="28"/>
          <w:szCs w:val="28"/>
        </w:rPr>
      </w:pPr>
      <w:r w:rsidRPr="003C6A42">
        <w:rPr>
          <w:iCs/>
          <w:color w:val="000000"/>
          <w:sz w:val="28"/>
          <w:szCs w:val="28"/>
        </w:rPr>
        <w:t>Филиал Санкт-Петербургского</w:t>
      </w:r>
    </w:p>
    <w:p w:rsidR="008D28BD" w:rsidRPr="003C6A42" w:rsidRDefault="00442A30" w:rsidP="008D28BD">
      <w:pPr>
        <w:shd w:val="clear" w:color="000000" w:fill="auto"/>
        <w:suppressAutoHyphens/>
        <w:spacing w:line="360" w:lineRule="auto"/>
        <w:jc w:val="center"/>
        <w:rPr>
          <w:iCs/>
          <w:color w:val="000000"/>
          <w:sz w:val="28"/>
          <w:szCs w:val="28"/>
        </w:rPr>
      </w:pPr>
      <w:r w:rsidRPr="003C6A42">
        <w:rPr>
          <w:iCs/>
          <w:color w:val="000000"/>
          <w:sz w:val="28"/>
          <w:szCs w:val="28"/>
        </w:rPr>
        <w:t>Государственного инженерно-экономического</w:t>
      </w:r>
    </w:p>
    <w:p w:rsidR="00442A30" w:rsidRPr="003C6A42" w:rsidRDefault="00442A30" w:rsidP="008D28BD">
      <w:pPr>
        <w:shd w:val="clear" w:color="000000" w:fill="auto"/>
        <w:suppressAutoHyphens/>
        <w:spacing w:line="360" w:lineRule="auto"/>
        <w:jc w:val="center"/>
        <w:rPr>
          <w:iCs/>
          <w:color w:val="000000"/>
          <w:sz w:val="28"/>
          <w:szCs w:val="28"/>
        </w:rPr>
      </w:pPr>
      <w:r w:rsidRPr="003C6A42">
        <w:rPr>
          <w:iCs/>
          <w:color w:val="000000"/>
          <w:sz w:val="28"/>
          <w:szCs w:val="28"/>
        </w:rPr>
        <w:t>университета в г.Пскове</w:t>
      </w:r>
    </w:p>
    <w:p w:rsidR="00442A30" w:rsidRPr="003C6A42" w:rsidRDefault="00442A30" w:rsidP="008D28BD">
      <w:pPr>
        <w:shd w:val="clear" w:color="000000" w:fill="auto"/>
        <w:suppressAutoHyphens/>
        <w:spacing w:line="360" w:lineRule="auto"/>
        <w:jc w:val="center"/>
        <w:rPr>
          <w:iCs/>
          <w:color w:val="000000"/>
          <w:sz w:val="28"/>
          <w:szCs w:val="28"/>
        </w:rPr>
      </w:pPr>
    </w:p>
    <w:p w:rsidR="00442A30" w:rsidRPr="003C6A42" w:rsidRDefault="00442A30" w:rsidP="008D28BD">
      <w:pPr>
        <w:shd w:val="clear" w:color="000000" w:fill="auto"/>
        <w:suppressAutoHyphens/>
        <w:spacing w:line="360" w:lineRule="auto"/>
        <w:jc w:val="center"/>
        <w:rPr>
          <w:iCs/>
          <w:color w:val="000000"/>
          <w:sz w:val="28"/>
          <w:szCs w:val="28"/>
        </w:rPr>
      </w:pPr>
      <w:r w:rsidRPr="003C6A42">
        <w:rPr>
          <w:iCs/>
          <w:color w:val="000000"/>
          <w:sz w:val="28"/>
          <w:szCs w:val="28"/>
        </w:rPr>
        <w:t>Кафедра финансов и бухгалтерского учета</w:t>
      </w:r>
    </w:p>
    <w:p w:rsidR="00442A30" w:rsidRPr="003C6A42" w:rsidRDefault="00442A30" w:rsidP="008D28BD">
      <w:pPr>
        <w:shd w:val="clear" w:color="000000" w:fill="auto"/>
        <w:suppressAutoHyphens/>
        <w:spacing w:line="360" w:lineRule="auto"/>
        <w:jc w:val="center"/>
        <w:rPr>
          <w:iCs/>
          <w:color w:val="000000"/>
          <w:sz w:val="28"/>
          <w:szCs w:val="28"/>
        </w:rPr>
      </w:pPr>
    </w:p>
    <w:p w:rsidR="00442A30" w:rsidRPr="003C6A42" w:rsidRDefault="00442A30" w:rsidP="008D28BD">
      <w:pPr>
        <w:shd w:val="clear" w:color="000000" w:fill="auto"/>
        <w:suppressAutoHyphens/>
        <w:spacing w:line="360" w:lineRule="auto"/>
        <w:jc w:val="center"/>
        <w:rPr>
          <w:iCs/>
          <w:color w:val="000000"/>
          <w:sz w:val="28"/>
          <w:szCs w:val="28"/>
        </w:rPr>
      </w:pPr>
    </w:p>
    <w:p w:rsidR="00442A30" w:rsidRPr="003C6A42" w:rsidRDefault="00442A30" w:rsidP="008D28BD">
      <w:pPr>
        <w:shd w:val="clear" w:color="000000" w:fill="auto"/>
        <w:suppressAutoHyphens/>
        <w:spacing w:line="360" w:lineRule="auto"/>
        <w:jc w:val="center"/>
        <w:rPr>
          <w:iCs/>
          <w:color w:val="000000"/>
          <w:sz w:val="28"/>
          <w:szCs w:val="28"/>
        </w:rPr>
      </w:pPr>
    </w:p>
    <w:p w:rsidR="00442A30" w:rsidRPr="003C6A42" w:rsidRDefault="00442A30" w:rsidP="008D28BD">
      <w:pPr>
        <w:shd w:val="clear" w:color="000000" w:fill="auto"/>
        <w:suppressAutoHyphens/>
        <w:spacing w:line="360" w:lineRule="auto"/>
        <w:jc w:val="center"/>
        <w:rPr>
          <w:iCs/>
          <w:color w:val="000000"/>
          <w:sz w:val="28"/>
          <w:szCs w:val="28"/>
        </w:rPr>
      </w:pPr>
    </w:p>
    <w:p w:rsidR="008D28BD" w:rsidRPr="003C6A42" w:rsidRDefault="00442A30" w:rsidP="008D28BD">
      <w:pPr>
        <w:shd w:val="clear" w:color="000000" w:fill="auto"/>
        <w:suppressAutoHyphens/>
        <w:spacing w:line="360" w:lineRule="auto"/>
        <w:jc w:val="center"/>
        <w:rPr>
          <w:b/>
          <w:iCs/>
          <w:color w:val="000000"/>
          <w:sz w:val="28"/>
          <w:szCs w:val="28"/>
        </w:rPr>
      </w:pPr>
      <w:r w:rsidRPr="003C6A42">
        <w:rPr>
          <w:b/>
          <w:iCs/>
          <w:color w:val="000000"/>
          <w:sz w:val="28"/>
          <w:szCs w:val="28"/>
        </w:rPr>
        <w:t>Контрольная работа</w:t>
      </w:r>
    </w:p>
    <w:p w:rsidR="008D28BD" w:rsidRPr="003C6A42" w:rsidRDefault="008D28BD" w:rsidP="008D28BD">
      <w:pPr>
        <w:shd w:val="clear" w:color="000000" w:fill="auto"/>
        <w:suppressAutoHyphens/>
        <w:spacing w:line="360" w:lineRule="auto"/>
        <w:jc w:val="center"/>
        <w:rPr>
          <w:b/>
          <w:iCs/>
          <w:color w:val="000000"/>
          <w:sz w:val="28"/>
          <w:szCs w:val="28"/>
        </w:rPr>
      </w:pPr>
    </w:p>
    <w:p w:rsidR="008D28BD" w:rsidRPr="003C6A42" w:rsidRDefault="008D28BD" w:rsidP="008D28BD">
      <w:pPr>
        <w:shd w:val="clear" w:color="000000" w:fill="auto"/>
        <w:suppressAutoHyphens/>
        <w:spacing w:line="360" w:lineRule="auto"/>
        <w:jc w:val="center"/>
        <w:rPr>
          <w:b/>
          <w:iCs/>
          <w:color w:val="000000"/>
          <w:sz w:val="28"/>
          <w:szCs w:val="28"/>
        </w:rPr>
      </w:pPr>
      <w:r w:rsidRPr="003C6A42">
        <w:rPr>
          <w:b/>
          <w:iCs/>
          <w:color w:val="000000"/>
          <w:sz w:val="28"/>
          <w:szCs w:val="28"/>
        </w:rPr>
        <w:t>по теме</w:t>
      </w:r>
    </w:p>
    <w:p w:rsidR="008D28BD" w:rsidRPr="003C6A42" w:rsidRDefault="008D28BD" w:rsidP="008D28BD">
      <w:pPr>
        <w:shd w:val="clear" w:color="000000" w:fill="auto"/>
        <w:suppressAutoHyphens/>
        <w:spacing w:line="360" w:lineRule="auto"/>
        <w:jc w:val="center"/>
        <w:rPr>
          <w:b/>
          <w:iCs/>
          <w:color w:val="000000"/>
          <w:sz w:val="28"/>
          <w:szCs w:val="28"/>
        </w:rPr>
      </w:pPr>
    </w:p>
    <w:p w:rsidR="008D28BD" w:rsidRPr="003C6A42" w:rsidRDefault="008D28BD" w:rsidP="008D28BD">
      <w:pPr>
        <w:shd w:val="clear" w:color="000000" w:fill="auto"/>
        <w:spacing w:line="360" w:lineRule="auto"/>
        <w:jc w:val="center"/>
        <w:rPr>
          <w:b/>
          <w:iCs/>
          <w:color w:val="000000"/>
          <w:sz w:val="28"/>
          <w:szCs w:val="28"/>
        </w:rPr>
      </w:pPr>
      <w:r w:rsidRPr="003C6A42">
        <w:rPr>
          <w:b/>
          <w:iCs/>
          <w:color w:val="000000"/>
          <w:sz w:val="28"/>
          <w:szCs w:val="28"/>
        </w:rPr>
        <w:t>Международные стандарты учета и финансовой отчетности</w:t>
      </w:r>
    </w:p>
    <w:p w:rsidR="008D28BD" w:rsidRPr="003C6A42" w:rsidRDefault="008D28BD" w:rsidP="008D28BD">
      <w:pPr>
        <w:shd w:val="clear" w:color="000000" w:fill="auto"/>
        <w:suppressAutoHyphens/>
        <w:spacing w:line="360" w:lineRule="auto"/>
        <w:jc w:val="center"/>
        <w:rPr>
          <w:b/>
          <w:iCs/>
          <w:color w:val="000000"/>
          <w:sz w:val="28"/>
          <w:szCs w:val="28"/>
        </w:rPr>
      </w:pPr>
    </w:p>
    <w:p w:rsidR="00442A30" w:rsidRPr="003C6A42" w:rsidRDefault="008D28BD" w:rsidP="008D28BD">
      <w:pPr>
        <w:pStyle w:val="ConsPlusTitle"/>
        <w:widowControl/>
        <w:shd w:val="clear" w:color="000000" w:fill="auto"/>
        <w:spacing w:line="360" w:lineRule="auto"/>
        <w:jc w:val="center"/>
        <w:rPr>
          <w:bCs w:val="0"/>
          <w:color w:val="000000"/>
          <w:sz w:val="28"/>
          <w:szCs w:val="28"/>
        </w:rPr>
      </w:pPr>
      <w:r w:rsidRPr="003C6A42">
        <w:rPr>
          <w:b w:val="0"/>
          <w:bCs w:val="0"/>
          <w:iCs/>
          <w:color w:val="000000"/>
          <w:sz w:val="28"/>
          <w:szCs w:val="28"/>
        </w:rPr>
        <w:br w:type="page"/>
      </w:r>
      <w:r w:rsidR="00442A30" w:rsidRPr="003C6A42">
        <w:rPr>
          <w:bCs w:val="0"/>
          <w:color w:val="000000"/>
          <w:sz w:val="28"/>
          <w:szCs w:val="28"/>
        </w:rPr>
        <w:t>Содержание</w:t>
      </w:r>
    </w:p>
    <w:p w:rsidR="008D28BD" w:rsidRPr="003C6A42" w:rsidRDefault="008D28BD" w:rsidP="008D28BD">
      <w:pPr>
        <w:pStyle w:val="ConsPlusTitle"/>
        <w:widowControl/>
        <w:shd w:val="clear" w:color="000000" w:fill="auto"/>
        <w:suppressAutoHyphens/>
        <w:spacing w:line="360" w:lineRule="auto"/>
        <w:ind w:firstLine="709"/>
        <w:jc w:val="both"/>
        <w:rPr>
          <w:b w:val="0"/>
          <w:bCs w:val="0"/>
          <w:color w:val="000000"/>
          <w:sz w:val="28"/>
          <w:szCs w:val="28"/>
        </w:rPr>
      </w:pPr>
    </w:p>
    <w:p w:rsidR="006879DA" w:rsidRPr="003C6A42" w:rsidRDefault="006879DA" w:rsidP="008D28BD">
      <w:pPr>
        <w:shd w:val="clear" w:color="000000" w:fill="auto"/>
        <w:suppressAutoHyphens/>
        <w:spacing w:line="360" w:lineRule="auto"/>
        <w:jc w:val="both"/>
        <w:rPr>
          <w:color w:val="000000"/>
          <w:sz w:val="28"/>
          <w:szCs w:val="28"/>
        </w:rPr>
      </w:pPr>
      <w:r w:rsidRPr="003C6A42">
        <w:rPr>
          <w:color w:val="000000"/>
          <w:sz w:val="28"/>
          <w:szCs w:val="28"/>
        </w:rPr>
        <w:t>Задание 1. Сущность и содержание основополагающих допущений, качественных характеристик и элементов финансовой отчетности</w:t>
      </w:r>
    </w:p>
    <w:p w:rsidR="006879DA" w:rsidRPr="003C6A42" w:rsidRDefault="006879DA" w:rsidP="008D28BD">
      <w:pPr>
        <w:shd w:val="clear" w:color="000000" w:fill="auto"/>
        <w:suppressAutoHyphens/>
        <w:spacing w:line="360" w:lineRule="auto"/>
        <w:jc w:val="both"/>
        <w:rPr>
          <w:color w:val="000000"/>
          <w:sz w:val="28"/>
          <w:szCs w:val="28"/>
        </w:rPr>
      </w:pPr>
      <w:r w:rsidRPr="003C6A42">
        <w:rPr>
          <w:color w:val="000000"/>
          <w:sz w:val="28"/>
          <w:szCs w:val="28"/>
        </w:rPr>
        <w:t>Задание 2. Сравнительная характеристика бухгалтерского учета основных средств по российской системе бухгалтерского учета (РСБУ) и международных стандартов финансовой отчетности (МСФО</w:t>
      </w:r>
    </w:p>
    <w:p w:rsidR="006879DA" w:rsidRPr="003C6A42" w:rsidRDefault="006879DA" w:rsidP="008D28BD">
      <w:pPr>
        <w:shd w:val="clear" w:color="000000" w:fill="auto"/>
        <w:suppressAutoHyphens/>
        <w:autoSpaceDE w:val="0"/>
        <w:autoSpaceDN w:val="0"/>
        <w:adjustRightInd w:val="0"/>
        <w:spacing w:line="360" w:lineRule="auto"/>
        <w:jc w:val="both"/>
        <w:rPr>
          <w:color w:val="000000"/>
          <w:sz w:val="28"/>
          <w:szCs w:val="28"/>
        </w:rPr>
      </w:pPr>
      <w:r w:rsidRPr="003C6A42">
        <w:rPr>
          <w:color w:val="000000"/>
          <w:sz w:val="28"/>
          <w:szCs w:val="28"/>
        </w:rPr>
        <w:t>Список использованной литературы</w:t>
      </w:r>
    </w:p>
    <w:p w:rsidR="00911C2F" w:rsidRPr="003C6A42" w:rsidRDefault="008D28BD" w:rsidP="008D28BD">
      <w:pPr>
        <w:shd w:val="clear" w:color="000000" w:fill="auto"/>
        <w:spacing w:line="360" w:lineRule="auto"/>
        <w:jc w:val="center"/>
        <w:rPr>
          <w:b/>
          <w:color w:val="000000"/>
          <w:sz w:val="28"/>
          <w:szCs w:val="28"/>
        </w:rPr>
      </w:pPr>
      <w:r w:rsidRPr="003C6A42">
        <w:rPr>
          <w:color w:val="000000"/>
          <w:sz w:val="28"/>
          <w:szCs w:val="28"/>
        </w:rPr>
        <w:br w:type="page"/>
      </w:r>
      <w:r w:rsidR="00911C2F" w:rsidRPr="003C6A42">
        <w:rPr>
          <w:b/>
          <w:color w:val="000000"/>
          <w:sz w:val="28"/>
          <w:szCs w:val="28"/>
        </w:rPr>
        <w:t>Задание 1</w:t>
      </w:r>
      <w:r w:rsidRPr="003C6A42">
        <w:rPr>
          <w:b/>
          <w:color w:val="000000"/>
          <w:sz w:val="28"/>
          <w:szCs w:val="28"/>
        </w:rPr>
        <w:t xml:space="preserve">. </w:t>
      </w:r>
      <w:r w:rsidR="00911C2F" w:rsidRPr="003C6A42">
        <w:rPr>
          <w:b/>
          <w:color w:val="000000"/>
          <w:sz w:val="28"/>
          <w:szCs w:val="28"/>
        </w:rPr>
        <w:t>Сущность и содержание основополагающих</w:t>
      </w:r>
      <w:r w:rsidRPr="003C6A42">
        <w:rPr>
          <w:b/>
          <w:color w:val="000000"/>
          <w:sz w:val="28"/>
          <w:szCs w:val="28"/>
        </w:rPr>
        <w:t xml:space="preserve"> </w:t>
      </w:r>
      <w:r w:rsidR="00911C2F" w:rsidRPr="003C6A42">
        <w:rPr>
          <w:b/>
          <w:color w:val="000000"/>
          <w:sz w:val="28"/>
          <w:szCs w:val="28"/>
        </w:rPr>
        <w:t>допущений, качественных характеристик</w:t>
      </w:r>
      <w:r w:rsidRPr="003C6A42">
        <w:rPr>
          <w:b/>
          <w:color w:val="000000"/>
          <w:sz w:val="28"/>
          <w:szCs w:val="28"/>
        </w:rPr>
        <w:t xml:space="preserve"> </w:t>
      </w:r>
      <w:r w:rsidR="00911C2F" w:rsidRPr="003C6A42">
        <w:rPr>
          <w:b/>
          <w:color w:val="000000"/>
          <w:sz w:val="28"/>
          <w:szCs w:val="28"/>
        </w:rPr>
        <w:t>и элементов финансовой отчетности</w:t>
      </w:r>
    </w:p>
    <w:p w:rsidR="008D28BD" w:rsidRPr="003C6A42" w:rsidRDefault="008D28BD" w:rsidP="008D28BD">
      <w:pPr>
        <w:shd w:val="clear" w:color="000000" w:fill="auto"/>
        <w:suppressAutoHyphens/>
        <w:spacing w:line="360" w:lineRule="auto"/>
        <w:ind w:firstLine="709"/>
        <w:jc w:val="both"/>
        <w:rPr>
          <w:color w:val="000000"/>
          <w:sz w:val="28"/>
          <w:szCs w:val="28"/>
        </w:rPr>
      </w:pPr>
    </w:p>
    <w:p w:rsidR="008D28BD" w:rsidRPr="003C6A42" w:rsidRDefault="00911C2F" w:rsidP="008D28BD">
      <w:pPr>
        <w:shd w:val="clear" w:color="000000" w:fill="auto"/>
        <w:suppressAutoHyphens/>
        <w:spacing w:line="360" w:lineRule="auto"/>
        <w:ind w:firstLine="709"/>
        <w:jc w:val="both"/>
        <w:rPr>
          <w:color w:val="000000"/>
          <w:sz w:val="28"/>
          <w:szCs w:val="28"/>
        </w:rPr>
      </w:pPr>
      <w:r w:rsidRPr="003C6A42">
        <w:rPr>
          <w:color w:val="000000"/>
          <w:sz w:val="28"/>
          <w:szCs w:val="28"/>
        </w:rPr>
        <w:t>Принципы, заложенные в концепцию МСФО, базируются на следующих основополагающих допущениях:</w:t>
      </w:r>
    </w:p>
    <w:p w:rsidR="008D28BD" w:rsidRPr="003C6A42" w:rsidRDefault="00911C2F" w:rsidP="008D28BD">
      <w:pPr>
        <w:shd w:val="clear" w:color="000000" w:fill="auto"/>
        <w:suppressAutoHyphens/>
        <w:spacing w:line="360" w:lineRule="auto"/>
        <w:ind w:firstLine="709"/>
        <w:jc w:val="both"/>
        <w:rPr>
          <w:color w:val="000000"/>
          <w:sz w:val="28"/>
          <w:szCs w:val="28"/>
        </w:rPr>
      </w:pPr>
      <w:r w:rsidRPr="003C6A42">
        <w:rPr>
          <w:color w:val="000000"/>
          <w:sz w:val="28"/>
          <w:szCs w:val="28"/>
        </w:rPr>
        <w:t>допущение непрерывности деятельности. Согласно этому допущению при подготовке финансовой отчетности необходимо исходить из того, что компания будет продолжать свою деятельность в обозримом будущем, т.е. у нее нет ни намерения, ни необходимости ликвидироваться либо существенно сокращать масштабы своей деятельности;</w:t>
      </w:r>
    </w:p>
    <w:p w:rsidR="008D28BD" w:rsidRPr="003C6A42" w:rsidRDefault="00911C2F" w:rsidP="008D28BD">
      <w:pPr>
        <w:shd w:val="clear" w:color="000000" w:fill="auto"/>
        <w:suppressAutoHyphens/>
        <w:spacing w:line="360" w:lineRule="auto"/>
        <w:ind w:firstLine="709"/>
        <w:jc w:val="both"/>
        <w:rPr>
          <w:color w:val="000000"/>
          <w:sz w:val="28"/>
          <w:szCs w:val="28"/>
        </w:rPr>
      </w:pPr>
      <w:r w:rsidRPr="003C6A42">
        <w:rPr>
          <w:color w:val="000000"/>
          <w:sz w:val="28"/>
          <w:szCs w:val="28"/>
        </w:rPr>
        <w:t>допущение последовательности. На основании этого допущения компания в течение всей своей деятельности применяет одну и ту же учетную политику, за исключением случаев, когда внесение изменений обусловлено внесением поправок в законодательство либо обоснованным изменением методологии учета, что должно быть в обязательном порядке раскрыто в пояснениях к финансовой отчетности;</w:t>
      </w:r>
    </w:p>
    <w:p w:rsidR="008D28BD" w:rsidRPr="003C6A42" w:rsidRDefault="00911C2F" w:rsidP="008D28BD">
      <w:pPr>
        <w:shd w:val="clear" w:color="000000" w:fill="auto"/>
        <w:suppressAutoHyphens/>
        <w:spacing w:line="360" w:lineRule="auto"/>
        <w:ind w:firstLine="709"/>
        <w:jc w:val="both"/>
        <w:rPr>
          <w:color w:val="000000"/>
          <w:sz w:val="28"/>
          <w:szCs w:val="28"/>
        </w:rPr>
      </w:pPr>
      <w:r w:rsidRPr="003C6A42">
        <w:rPr>
          <w:color w:val="000000"/>
          <w:sz w:val="28"/>
          <w:szCs w:val="28"/>
        </w:rPr>
        <w:t>допущение метода начисления. Согласно этому методу все хозяйственные операции и иные события признаются в учете в момент совершения операции и включаются в финансовую отчетность того периода, к которому относятся, независимо от порядка получения или выплаты денежных средств или их эквивалентов, а также без условия об обязательном наличии документов, подтверждающих факт совершения соответствующей хозяйственной операции либо наступления иного события, подлежащих отражению в финансовой отчетности.</w:t>
      </w:r>
    </w:p>
    <w:p w:rsidR="008D28BD" w:rsidRPr="003C6A42" w:rsidRDefault="00911C2F" w:rsidP="008D28BD">
      <w:pPr>
        <w:shd w:val="clear" w:color="000000" w:fill="auto"/>
        <w:suppressAutoHyphens/>
        <w:spacing w:line="360" w:lineRule="auto"/>
        <w:ind w:firstLine="709"/>
        <w:jc w:val="both"/>
        <w:rPr>
          <w:color w:val="000000"/>
          <w:sz w:val="28"/>
          <w:szCs w:val="28"/>
        </w:rPr>
      </w:pPr>
      <w:r w:rsidRPr="003C6A42">
        <w:rPr>
          <w:color w:val="000000"/>
          <w:sz w:val="28"/>
          <w:szCs w:val="28"/>
        </w:rPr>
        <w:t>Помимо вышеуказанных основополагающих допущений Международные стандарты финансовой отчетности предполагают наличие нескольких прочих допущений:</w:t>
      </w:r>
    </w:p>
    <w:p w:rsidR="008D28BD" w:rsidRPr="003C6A42" w:rsidRDefault="00911C2F" w:rsidP="008D28BD">
      <w:pPr>
        <w:shd w:val="clear" w:color="000000" w:fill="auto"/>
        <w:suppressAutoHyphens/>
        <w:spacing w:line="360" w:lineRule="auto"/>
        <w:ind w:firstLine="709"/>
        <w:jc w:val="both"/>
        <w:rPr>
          <w:color w:val="000000"/>
          <w:sz w:val="28"/>
          <w:szCs w:val="28"/>
        </w:rPr>
      </w:pPr>
      <w:r w:rsidRPr="003C6A42">
        <w:rPr>
          <w:color w:val="000000"/>
          <w:sz w:val="28"/>
          <w:szCs w:val="28"/>
        </w:rPr>
        <w:t>допущение единой экономической (хозяйствующей) единицы. Предполагает для целей составления финансовой отчетности наличие самостоятельного предприятия (группы предприятий), которое отделено (которая отделена) от своих владельцев и других экономических субъектов, что позволяет пользователям отчетности быть уверенными в том, что в ней раскрыты финансовые показатели соответствующей экономической единицы, обособленные от финансовых показателей других экономических единиц.</w:t>
      </w:r>
    </w:p>
    <w:p w:rsidR="008D28BD" w:rsidRPr="003C6A42" w:rsidRDefault="00911C2F" w:rsidP="008D28BD">
      <w:pPr>
        <w:shd w:val="clear" w:color="000000" w:fill="auto"/>
        <w:suppressAutoHyphens/>
        <w:spacing w:line="360" w:lineRule="auto"/>
        <w:ind w:firstLine="709"/>
        <w:jc w:val="both"/>
        <w:rPr>
          <w:color w:val="000000"/>
          <w:sz w:val="28"/>
          <w:szCs w:val="28"/>
        </w:rPr>
      </w:pPr>
      <w:r w:rsidRPr="003C6A42">
        <w:rPr>
          <w:color w:val="000000"/>
          <w:sz w:val="28"/>
          <w:szCs w:val="28"/>
        </w:rPr>
        <w:t>Определение экономической (хозяйствующей) единицы производится в зависимости от вида финансовой отчетности: в целях формирования индивидуальной отчетности экономической единицей признается отдельная компания (фирма, предприятие), консолидированной отчетности - группа предприятий, отчетность которых подлежит консолидации;</w:t>
      </w:r>
    </w:p>
    <w:p w:rsidR="008D28BD" w:rsidRPr="003C6A42" w:rsidRDefault="00911C2F" w:rsidP="008D28BD">
      <w:pPr>
        <w:shd w:val="clear" w:color="000000" w:fill="auto"/>
        <w:suppressAutoHyphens/>
        <w:spacing w:line="360" w:lineRule="auto"/>
        <w:ind w:firstLine="709"/>
        <w:jc w:val="both"/>
        <w:rPr>
          <w:color w:val="000000"/>
          <w:sz w:val="28"/>
          <w:szCs w:val="28"/>
        </w:rPr>
      </w:pPr>
      <w:r w:rsidRPr="003C6A42">
        <w:rPr>
          <w:color w:val="000000"/>
          <w:sz w:val="28"/>
          <w:szCs w:val="28"/>
        </w:rPr>
        <w:t>допущение использования денежного измерителя. Обуславливает приоритет финансовой информации над любой другой. Иными словами, отражению в финансовой отчетности подлежат только операции, события и их результаты, имеющие стоимостную (денежную) оценку;</w:t>
      </w:r>
    </w:p>
    <w:p w:rsidR="008D28BD" w:rsidRPr="003C6A42" w:rsidRDefault="00911C2F" w:rsidP="008D28BD">
      <w:pPr>
        <w:shd w:val="clear" w:color="000000" w:fill="auto"/>
        <w:suppressAutoHyphens/>
        <w:spacing w:line="360" w:lineRule="auto"/>
        <w:ind w:firstLine="709"/>
        <w:jc w:val="both"/>
        <w:rPr>
          <w:color w:val="000000"/>
          <w:sz w:val="28"/>
          <w:szCs w:val="28"/>
        </w:rPr>
      </w:pPr>
      <w:r w:rsidRPr="003C6A42">
        <w:rPr>
          <w:color w:val="000000"/>
          <w:sz w:val="28"/>
          <w:szCs w:val="28"/>
        </w:rPr>
        <w:t>допущение периодичности. Предполагает формирование данных о финансовом положении, финансовых результатах деятельности компании и изменениях в финансовой позиции соответствующей экономической единицы по истечении определенных периодов времени - месяца, квартала, года.</w:t>
      </w:r>
    </w:p>
    <w:p w:rsidR="00911C2F" w:rsidRPr="003C6A42" w:rsidRDefault="00911C2F" w:rsidP="008D28BD">
      <w:pPr>
        <w:shd w:val="clear" w:color="000000" w:fill="auto"/>
        <w:suppressAutoHyphens/>
        <w:spacing w:line="360" w:lineRule="auto"/>
        <w:ind w:firstLine="709"/>
        <w:jc w:val="both"/>
        <w:rPr>
          <w:color w:val="000000"/>
          <w:sz w:val="28"/>
          <w:szCs w:val="28"/>
        </w:rPr>
      </w:pPr>
      <w:r w:rsidRPr="003C6A42">
        <w:rPr>
          <w:color w:val="000000"/>
          <w:sz w:val="28"/>
          <w:szCs w:val="28"/>
        </w:rPr>
        <w:t>Одно из основных мест в совокупности принципов МСФО занимают качественные характеристики финансовой отчетности, т.е. те основополагающие требования, которым должны отвечать все элементы финансовой отчетности для обеспечения ее соответствия общей це</w:t>
      </w:r>
      <w:r w:rsidR="00CC3FEA" w:rsidRPr="003C6A42">
        <w:rPr>
          <w:color w:val="000000"/>
          <w:sz w:val="28"/>
          <w:szCs w:val="28"/>
        </w:rPr>
        <w:t>ли, изложенной в концепции МСФО [7].</w:t>
      </w:r>
    </w:p>
    <w:p w:rsidR="00911C2F" w:rsidRPr="003C6A42" w:rsidRDefault="00911C2F" w:rsidP="008D28BD">
      <w:pPr>
        <w:pStyle w:val="ConsPlusTitle"/>
        <w:widowControl/>
        <w:shd w:val="clear" w:color="000000" w:fill="auto"/>
        <w:suppressAutoHyphens/>
        <w:spacing w:line="360" w:lineRule="auto"/>
        <w:ind w:firstLine="709"/>
        <w:jc w:val="both"/>
        <w:rPr>
          <w:b w:val="0"/>
          <w:color w:val="000000"/>
          <w:sz w:val="28"/>
          <w:szCs w:val="28"/>
        </w:rPr>
      </w:pPr>
    </w:p>
    <w:p w:rsidR="008D28BD" w:rsidRPr="003C6A42" w:rsidRDefault="008D28BD" w:rsidP="008D28BD">
      <w:pPr>
        <w:pStyle w:val="ConsPlusTitle"/>
        <w:widowControl/>
        <w:shd w:val="clear" w:color="000000" w:fill="auto"/>
        <w:spacing w:line="360" w:lineRule="auto"/>
        <w:jc w:val="center"/>
        <w:rPr>
          <w:color w:val="000000"/>
          <w:sz w:val="28"/>
          <w:szCs w:val="28"/>
        </w:rPr>
      </w:pPr>
      <w:r w:rsidRPr="003C6A42">
        <w:rPr>
          <w:b w:val="0"/>
          <w:color w:val="000000"/>
          <w:sz w:val="28"/>
          <w:szCs w:val="28"/>
        </w:rPr>
        <w:br w:type="page"/>
      </w:r>
      <w:r w:rsidR="00E227F6" w:rsidRPr="003C6A42">
        <w:rPr>
          <w:color w:val="000000"/>
          <w:sz w:val="28"/>
          <w:szCs w:val="28"/>
        </w:rPr>
        <w:t>Задание 2</w:t>
      </w:r>
      <w:r w:rsidRPr="003C6A42">
        <w:rPr>
          <w:color w:val="000000"/>
          <w:sz w:val="28"/>
          <w:szCs w:val="28"/>
        </w:rPr>
        <w:t xml:space="preserve">. </w:t>
      </w:r>
      <w:r w:rsidR="00AB5EA6" w:rsidRPr="003C6A42">
        <w:rPr>
          <w:color w:val="000000"/>
          <w:sz w:val="28"/>
          <w:szCs w:val="28"/>
        </w:rPr>
        <w:t>С</w:t>
      </w:r>
      <w:r w:rsidR="00F976FE" w:rsidRPr="003C6A42">
        <w:rPr>
          <w:color w:val="000000"/>
          <w:sz w:val="28"/>
          <w:szCs w:val="28"/>
        </w:rPr>
        <w:t>равнительная характеристика бухгалтерского учета основных средств по российской системе бухгалтерского учета (РСБУ) и международных стандартов финансовой отчетности (МСФО)</w:t>
      </w:r>
    </w:p>
    <w:p w:rsidR="008D28BD" w:rsidRPr="003C6A42" w:rsidRDefault="008D28BD" w:rsidP="008D28BD">
      <w:pPr>
        <w:shd w:val="clear" w:color="000000" w:fill="auto"/>
        <w:suppressAutoHyphens/>
        <w:autoSpaceDE w:val="0"/>
        <w:autoSpaceDN w:val="0"/>
        <w:adjustRightInd w:val="0"/>
        <w:spacing w:line="360" w:lineRule="auto"/>
        <w:ind w:firstLine="709"/>
        <w:jc w:val="both"/>
        <w:rPr>
          <w:color w:val="000000"/>
          <w:sz w:val="28"/>
          <w:szCs w:val="28"/>
        </w:rPr>
      </w:pP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Одной из специфических проблем, с которыми сталкиваются многие хозяйствующие субъекты при переходе на МСФО, является учет основных средств. В данной статье рассмотрены особенности признания основных средств в качестве объектов бухгалтерского учета в РСБУ и в МСФО, произведена сравнительная характеристика формирования первоначальной стоимости объектов основных средств, проведен сравнительный анализ подходов к начислению и отражению в учете амортизации основных средств и особенности бухгалтерского учета выбытия основных средств согласно РСБУ и МСФО.</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условиях адаптации российской системы бухгалтерского учета к МСФО важно идентифицировать основные средства как объекты учета в российской и международной практике.</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Методологическую и методическую основу учета основных средств в РСБУ составляют ПБУ 6/01 "Учет основных средств", утвержденное Приказом Минфина России от 30.03.2001 N 26н, а также Методические указания по бухгалтерскому учету основных средств, утвержденные Приказом Минфина России от 13.10.2003 N 91н.</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системе МСФО учет объектов, относимых в российских стандартах к основным средствам, регулируется несколькими стандартами (рис. 1):</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lang w:val="en-US"/>
        </w:rPr>
      </w:pPr>
      <w:r w:rsidRPr="003C6A42">
        <w:rPr>
          <w:color w:val="000000"/>
          <w:sz w:val="28"/>
          <w:szCs w:val="28"/>
          <w:lang w:val="en-US"/>
        </w:rPr>
        <w:t xml:space="preserve">1) </w:t>
      </w:r>
      <w:r w:rsidRPr="003C6A42">
        <w:rPr>
          <w:color w:val="000000"/>
          <w:sz w:val="28"/>
          <w:szCs w:val="28"/>
        </w:rPr>
        <w:t>МСФО</w:t>
      </w:r>
      <w:r w:rsidRPr="003C6A42">
        <w:rPr>
          <w:color w:val="000000"/>
          <w:sz w:val="28"/>
          <w:szCs w:val="28"/>
          <w:lang w:val="en-US"/>
        </w:rPr>
        <w:t xml:space="preserve"> 16 "</w:t>
      </w:r>
      <w:r w:rsidRPr="003C6A42">
        <w:rPr>
          <w:color w:val="000000"/>
          <w:sz w:val="28"/>
          <w:szCs w:val="28"/>
        </w:rPr>
        <w:t>Основные</w:t>
      </w:r>
      <w:r w:rsidRPr="003C6A42">
        <w:rPr>
          <w:color w:val="000000"/>
          <w:sz w:val="28"/>
          <w:szCs w:val="28"/>
          <w:lang w:val="en-US"/>
        </w:rPr>
        <w:t xml:space="preserve"> </w:t>
      </w:r>
      <w:r w:rsidRPr="003C6A42">
        <w:rPr>
          <w:color w:val="000000"/>
          <w:sz w:val="28"/>
          <w:szCs w:val="28"/>
        </w:rPr>
        <w:t>средства</w:t>
      </w:r>
      <w:r w:rsidRPr="003C6A42">
        <w:rPr>
          <w:color w:val="000000"/>
          <w:sz w:val="28"/>
          <w:szCs w:val="28"/>
          <w:lang w:val="en-US"/>
        </w:rPr>
        <w:t>" (IAS 16 "Property, Plant and Equipment");</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lang w:val="en-US"/>
        </w:rPr>
      </w:pPr>
      <w:r w:rsidRPr="003C6A42">
        <w:rPr>
          <w:color w:val="000000"/>
          <w:sz w:val="28"/>
          <w:szCs w:val="28"/>
          <w:lang w:val="en-US"/>
        </w:rPr>
        <w:t xml:space="preserve">2) </w:t>
      </w:r>
      <w:r w:rsidRPr="003C6A42">
        <w:rPr>
          <w:color w:val="000000"/>
          <w:sz w:val="28"/>
          <w:szCs w:val="28"/>
        </w:rPr>
        <w:t>МСФО</w:t>
      </w:r>
      <w:r w:rsidRPr="003C6A42">
        <w:rPr>
          <w:color w:val="000000"/>
          <w:sz w:val="28"/>
          <w:szCs w:val="28"/>
          <w:lang w:val="en-US"/>
        </w:rPr>
        <w:t xml:space="preserve"> 17 "</w:t>
      </w:r>
      <w:r w:rsidRPr="003C6A42">
        <w:rPr>
          <w:color w:val="000000"/>
          <w:sz w:val="28"/>
          <w:szCs w:val="28"/>
        </w:rPr>
        <w:t>Аренда</w:t>
      </w:r>
      <w:r w:rsidRPr="003C6A42">
        <w:rPr>
          <w:color w:val="000000"/>
          <w:sz w:val="28"/>
          <w:szCs w:val="28"/>
          <w:lang w:val="en-US"/>
        </w:rPr>
        <w:t>" (IAS 17 "Leases");</w:t>
      </w:r>
    </w:p>
    <w:p w:rsidR="00AB5EA6" w:rsidRPr="003C6A42" w:rsidRDefault="00AC2F6B" w:rsidP="008D28BD">
      <w:pPr>
        <w:shd w:val="clear" w:color="000000" w:fill="auto"/>
        <w:suppressAutoHyphens/>
        <w:autoSpaceDE w:val="0"/>
        <w:autoSpaceDN w:val="0"/>
        <w:adjustRightInd w:val="0"/>
        <w:spacing w:line="360" w:lineRule="auto"/>
        <w:ind w:firstLine="709"/>
        <w:jc w:val="both"/>
        <w:rPr>
          <w:color w:val="000000"/>
          <w:sz w:val="28"/>
          <w:szCs w:val="28"/>
          <w:lang w:val="en-US"/>
        </w:rPr>
      </w:pPr>
      <w:r w:rsidRPr="003C6A42">
        <w:rPr>
          <w:color w:val="000000"/>
          <w:sz w:val="28"/>
          <w:szCs w:val="28"/>
          <w:lang w:val="en-US"/>
        </w:rPr>
        <w:t xml:space="preserve">3) </w:t>
      </w:r>
      <w:r w:rsidR="00AB5EA6" w:rsidRPr="003C6A42">
        <w:rPr>
          <w:color w:val="000000"/>
          <w:sz w:val="28"/>
          <w:szCs w:val="28"/>
        </w:rPr>
        <w:t>МСФО</w:t>
      </w:r>
      <w:r w:rsidR="00AB5EA6" w:rsidRPr="003C6A42">
        <w:rPr>
          <w:color w:val="000000"/>
          <w:sz w:val="28"/>
          <w:szCs w:val="28"/>
          <w:lang w:val="en-US"/>
        </w:rPr>
        <w:t xml:space="preserve"> 40 "</w:t>
      </w:r>
      <w:r w:rsidR="00AB5EA6" w:rsidRPr="003C6A42">
        <w:rPr>
          <w:color w:val="000000"/>
          <w:sz w:val="28"/>
          <w:szCs w:val="28"/>
        </w:rPr>
        <w:t>Инвестиционная</w:t>
      </w:r>
      <w:r w:rsidR="00AB5EA6" w:rsidRPr="003C6A42">
        <w:rPr>
          <w:color w:val="000000"/>
          <w:sz w:val="28"/>
          <w:szCs w:val="28"/>
          <w:lang w:val="en-US"/>
        </w:rPr>
        <w:t xml:space="preserve"> </w:t>
      </w:r>
      <w:r w:rsidR="00AB5EA6" w:rsidRPr="003C6A42">
        <w:rPr>
          <w:color w:val="000000"/>
          <w:sz w:val="28"/>
          <w:szCs w:val="28"/>
        </w:rPr>
        <w:t>недвижимость</w:t>
      </w:r>
      <w:r w:rsidR="00AB5EA6" w:rsidRPr="003C6A42">
        <w:rPr>
          <w:color w:val="000000"/>
          <w:sz w:val="28"/>
          <w:szCs w:val="28"/>
          <w:lang w:val="en-US"/>
        </w:rPr>
        <w:t>" (IAS 40 "Investment Property");</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lang w:val="en-US"/>
        </w:rPr>
      </w:pPr>
      <w:r w:rsidRPr="003C6A42">
        <w:rPr>
          <w:color w:val="000000"/>
          <w:sz w:val="28"/>
          <w:szCs w:val="28"/>
          <w:lang w:val="en-US"/>
        </w:rPr>
        <w:t xml:space="preserve">4) </w:t>
      </w:r>
      <w:r w:rsidRPr="003C6A42">
        <w:rPr>
          <w:color w:val="000000"/>
          <w:sz w:val="28"/>
          <w:szCs w:val="28"/>
        </w:rPr>
        <w:t>МСФО</w:t>
      </w:r>
      <w:r w:rsidRPr="003C6A42">
        <w:rPr>
          <w:color w:val="000000"/>
          <w:sz w:val="28"/>
          <w:szCs w:val="28"/>
          <w:lang w:val="en-US"/>
        </w:rPr>
        <w:t xml:space="preserve"> 5 "</w:t>
      </w:r>
      <w:r w:rsidRPr="003C6A42">
        <w:rPr>
          <w:color w:val="000000"/>
          <w:sz w:val="28"/>
          <w:szCs w:val="28"/>
        </w:rPr>
        <w:t>Долгосрочные</w:t>
      </w:r>
      <w:r w:rsidRPr="003C6A42">
        <w:rPr>
          <w:color w:val="000000"/>
          <w:sz w:val="28"/>
          <w:szCs w:val="28"/>
          <w:lang w:val="en-US"/>
        </w:rPr>
        <w:t xml:space="preserve"> </w:t>
      </w:r>
      <w:r w:rsidRPr="003C6A42">
        <w:rPr>
          <w:color w:val="000000"/>
          <w:sz w:val="28"/>
          <w:szCs w:val="28"/>
        </w:rPr>
        <w:t>активы</w:t>
      </w:r>
      <w:r w:rsidRPr="003C6A42">
        <w:rPr>
          <w:color w:val="000000"/>
          <w:sz w:val="28"/>
          <w:szCs w:val="28"/>
          <w:lang w:val="en-US"/>
        </w:rPr>
        <w:t xml:space="preserve">, </w:t>
      </w:r>
      <w:r w:rsidRPr="003C6A42">
        <w:rPr>
          <w:color w:val="000000"/>
          <w:sz w:val="28"/>
          <w:szCs w:val="28"/>
        </w:rPr>
        <w:t>удерживаемые</w:t>
      </w:r>
      <w:r w:rsidRPr="003C6A42">
        <w:rPr>
          <w:color w:val="000000"/>
          <w:sz w:val="28"/>
          <w:szCs w:val="28"/>
          <w:lang w:val="en-US"/>
        </w:rPr>
        <w:t xml:space="preserve"> </w:t>
      </w:r>
      <w:r w:rsidRPr="003C6A42">
        <w:rPr>
          <w:color w:val="000000"/>
          <w:sz w:val="28"/>
          <w:szCs w:val="28"/>
        </w:rPr>
        <w:t>для</w:t>
      </w:r>
      <w:r w:rsidRPr="003C6A42">
        <w:rPr>
          <w:color w:val="000000"/>
          <w:sz w:val="28"/>
          <w:szCs w:val="28"/>
          <w:lang w:val="en-US"/>
        </w:rPr>
        <w:t xml:space="preserve"> </w:t>
      </w:r>
      <w:r w:rsidRPr="003C6A42">
        <w:rPr>
          <w:color w:val="000000"/>
          <w:sz w:val="28"/>
          <w:szCs w:val="28"/>
        </w:rPr>
        <w:t>продажи</w:t>
      </w:r>
      <w:r w:rsidRPr="003C6A42">
        <w:rPr>
          <w:color w:val="000000"/>
          <w:sz w:val="28"/>
          <w:szCs w:val="28"/>
          <w:lang w:val="en-US"/>
        </w:rPr>
        <w:t>" (IAS 5 "Non-current Assets Held for Sale and Discontinued Operations");</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5) МСФО 41 "Сельское хозяйство" (IAS 41 "Agriculture").</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Международный стандарт IAS 16 трактует основные средства как материальные активы, предполагаемые к использованию в течение более чем одного периода для производства или поставки товаров и услуг, для административных целей, а также для сдачи в аренду другим хозяйствующим субъектам. Положение по бухгалтерскому учету 6/01 не раскрывает содержания основных средств как экономической категории, а лишь предписывает условия, при соблюдении которых объекты учитываются в составе основных средств.</w:t>
      </w:r>
    </w:p>
    <w:p w:rsidR="00AB5EA6" w:rsidRPr="003C6A42" w:rsidRDefault="008D28BD"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П</w:t>
      </w:r>
      <w:r w:rsidR="00AB5EA6" w:rsidRPr="003C6A42">
        <w:rPr>
          <w:color w:val="000000"/>
          <w:sz w:val="28"/>
          <w:szCs w:val="28"/>
        </w:rPr>
        <w:t>ризнаки, по которым объекты принимаются к учету в составе основных средств по правилам российского и международного учета, в целом совпадают. Разница состоит лишь в признании активов стоимостью до 20 000 руб. По российским правилам они могут приниматься к учету в составе материально-производственных запасов. В системе международных стандартов стоимостный критерий не является определяющим при отнесении имущества к основным средствам. Компании, как правило, устанавливают лимит, выше которого расходы капитализируются, а ниже - списываются на текущие расходы. Величина такого лимита зависит от размера компании, области ее деятельности и других факторов.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Кроме того, при анализе факторов, влияющих на признание имущества в учете в качестве объектов основных средств, были выявлены следующие различия между российской и международной системами учета:</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1. Учет инвестиционной недвижимости.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Инвестиционная собственность представляет собой имущество в виде земельных участков и (или) зданий (части зданий), которыми организация распоряжается на основании права собственности или договора финансовой аренды (лизинга) и которые предназначены исключительно для целевого использования путем передачи в аренду и (или) получения дохода от повышения стоимости капитала (увеличения стоимости имущества) (§ 5 МСФО (IAS) 40).</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Все, что относится к инвестиционной собственности, не должно использоваться в хозяйственной деятельности, связанной с производством и поставкой товаров, выполнением работ, оказанием услуг. Этим инвестиционная собственность отличается от основных средств организации. Кроме того, она не предназначена для продажи в ходе обычной операционной деятельности.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Необходимо отметить, что учет незавершенного строительства, а также учет объектов недвижимости, находящихся в стадии реконструкции, регулируются МСФО (IAS) 16 и к инвестиционной собственности указанные объекты не относятся. По окончании строительства объекты учитываются в порядке, предусмотренном МСФО (IAS) 40.</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2. Учет имущества, переданного в финансовую аренду (лизинг).</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Порядок бухгалтерского учета арендных операций регламентируется МСФО (IAS) 17 "Аренда". Данный стандарт применяется к договорам, которые предусматривают передачу права на использование активов, даже если эти договоры предоставляют арендодателю возможность оказывать услуги, связанные с эксплуатацией и обслуживанием указанных активов. Согласно МСФО (IAS) 17 если аренда считается финансовой, то имущество учитывается на балансе лизингополучателя.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российском учете имущество, переданное в лизинг, числится по соглашению сторон либо на балансе лизингодателя, либо на балансе лизингополучателя (ст. 31 Федерального закона от 29.10.1998 N 164-ФЗ "О финансовой аренде (лизинге)").</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3. Учет биологических активов (многолетних насаждений, рабочего, продуктивного, племенного скота).</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Порядок учета биологических активов регламентирует МСФО (IAS) 41 "Сельское хозяйство". В балансе они отражаются отдельной строкой (МСФО (IAS) 1 "Представление финансовой отчетности"). Биологические активы должны учитываться как внеоборотные активы, если используются более одного года.</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Российскими стандартами специальные положения по учету таких активов не предусмотрены. В бухгалтерском балансе их отражают в составе основных средств или запасов.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4. Документальное оформление права собственности.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МСФО момент документального оформления права собственности на учет объектов в составе основных средств не влияет. В российском учете для принятия объектов недвижимости на учет в качестве основных средств необходимо наличие документов, подтверждающих государственную регистрацию объектов недвижимости.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Стоимость недвижимости до момента ее государственной регистрации обычно числится в организации по Д-ту сч. 08 "Вложения во внеоборотные активы". Однако п. 52 Методических указаний по учету основных средств допускает учет таких объектов на отдельном субсчете к сч. 01 "Основные средства". Для этого необходимо, чтобы:</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капитальные вложения по объекту были завершены;</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первичные учетные документы по приемке-передаче были оформлены в установленном порядке;</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объект фактически эксплуатировался;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документы были переданы на государственную регистрацию.</w:t>
      </w:r>
    </w:p>
    <w:p w:rsidR="00AC2F6B"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Если незарегистрированная недвижимость учитывается на счете 01 "Основные средства", ее стоимость необходимо включать в налоговую базу по налогу на имущество организаций.</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целях ведения учета, начисления амортизации и представления информации об основных средствах в финансовой отчетности применяются различные виды оценок основных средств.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Международный стандарт IAS 16 предусматривает следующие виды оценок основных средств: первоначальная, балансовая, ликвидационная, амортизируемая, справедливая, возмещаемая.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Первоначальная стоимость - сумма уплаченных денежных средств или их эквивалентов и справедливая стоимость другого встречного предоставления, переданного для приобретения актива на момент его приобретения или сооружения.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Балансовая стоимость - сумма, в которой актив признается после вычета любой накопленной амортизации и накопленного убытка от обесценения.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Ликвидационная стоимость - расчетная сумма, которую организация получила бы на текущий момент от реализации актива за вычетом предполагаемых затрат на выбытие, если бы данный актив уже достиг того возраста и состояния, в котором, как можно ожидать, он будет находиться в конце срока полезной службы.</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Амортизируемая стоимость - первоначальная стоимость актива или другая сумма, отраженная вместо первоначальной стоимости, за вычетом ликвидационной стоимости.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Справедливая стоимость - сумма, на которую можно обменять актив при совершении сделки между хорошо осведомленными, желающими совершить такую сделку и независимыми друг от друга сторонами.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Использование показателя возмещаемой суммы связано с корректировкой балансовой стоимости актива. Необходимость корректировок обусловлена тем, что в течение периода использования объекта может происходить снижение его функциональной полезности в силу каких-либо факторов.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Стоимость объекта должна быть возмещена в течение срока его полезного использования, поэтому объективная оценка актива должна соответствовать его возмещаемой сумме, т.е. той сумме, которую организация ожидает получить либо от продажи актива, либо от его дальнейшей эксплуатации. Для определения возмещаемой суммы необходимо рассчитать два значения: чистую продажную цену актива и ценность от его использования.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Чистая продажная цена определяется как рыночная цена за вычетом расходов на продажу. Ценность от использования актива - это дисконтированная стоимость будущих потоков денежных средств, получение которых ожидается от актива. Оценка ценности использования включает следующие этапы: оценку будущих поступлений и оттоков денежных средств в связи с продолжающимся использованием актива и его окончательным выбытием и применение соответствующей ставки дисконта к этим будущим потокам денежных средств.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Согласно ПБУ 6/01 основные средства оцениваются по первоначальной, остаточной и текущей (восстановительной) стоимости.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Определение первоначальной стоимости в РСБУ подобно ее определению в МСФО. Остаточная стоимость - сумма, равная величине первоначальной стоимости за вычетом накопленной амортизации.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Текущая (восстановительная) стоимость - сумма денежных средств, которую организация может уплатить за объект основных средств, если бы он подлежал замене, на дату проведения переоценки.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соответствии с МСФО (IAS) 16 последующие затраты, относящиеся к объекту основных средств, который уже был признан, должны увеличивать его балансовую стоимость, если компания с большей долей вероятности получит будущие экономические выгоды, превышающие первоначально рассчитанные нормативные показатели существующего актива. Все прочие последующие затраты должны быть признаны как расходы в том периоде, в котором они были понесены.</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Согласно п. 27 ПБУ 6/01 затраты на модернизацию и реконструкцию объекта основных средств после их окончания увеличивают первоначальную стоимость объекта, если в результате модернизации и реконструкции улучшаются первоначально принятые нормативные показатели его функционирования (срок полезного использования, мощность, качество применения и т.п.).</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Таким образом, перечень расходов, увеличивающих первоначальную стоимость основных средств, по МСФО шире подобного перечня в РСБУ.</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соответствии с МСФО (IAS) 16 после первоначального признания объекты основных средств могут учитываться двумя способами: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по первоначальной стоимости за вычетом накопленной амортизации и убытков от обесценения;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по переоцененной стоимости, которая равна справедливой стоимости на дату переоценки, за вычетом накопленной амортизации и убытков от обесценения. Переоценки должны проводиться достаточно регулярно, чтобы балансовая стоимость существенно не отличалась от справедливой стоимости на отчетную дату. Переоценку следует проводить одновременно по всем объектам одного класса основных средств. При проведении переоценки корректировке подвергается и накопленная амортизация.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Организация должна, по крайней мере, один раз в конце каждого финансового года проверять актив на обесценение в соответствии с МСФО (IAS) 36 "Обесценение активов" и, соответственно, признавать убыток от обесценения.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Согласно п. 14 ПБУ 6/01 первоначальная стоимость основных средств также может изменяться в результате переоценки. Организация может не чаще одного раза в год (на начало отчетного года) переоценивать группы однородных объектов основных средств по текущей (восстановительной) стоимости (п. 15 ПБУ 6/01).</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Методы переоценки основных средств в ПБУ 6/01 не определены. Однако в п. 43 Методических указаний по бухгалтерскому учету основных средств указано, что переоценка может производиться путем индексации или прямого пересчета по документально подтвержденным рыночным ценам.</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Таким образом, ПБУ 6/01 как и МСФО (IAS) 16 предусматривает два метода последующей оценки основных средств, но не предписывает рассчитывать убытки от обесценения.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Классификация объектов основных средств в соответствии с МСФО производится компанией самостоятельно с учетом общности их видов и специфики эксплуатации. В качестве примера стандартом приводятся следующие группы основных средств: земля, здания, оборудование, суда, самолеты, автотранспортные средства, мебель и прочие принадлежности, оборудование административных помещений.</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Подобная классификация существенно отличается от состава основных средств, предусмотренного п. 5 ПБУ 6/01: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прочие соответствующие объекты.</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Международный стандарт IAS 16 не устанавливает единицы учета основных средств. Это определяется на основе объективного профессионального суждения бухгалтера исходя из конкретных обстоятельств, в которых находится организация. В некоторых случаях допускается объединение отдельных незначительных объектов (шаблонов, инструментов, штампов) в единый объект учета основных средств.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Согласно п. 6 ПБУ 6/01 единицей бухгалтерского учета основных средств является инвентарный объект.</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Инвентарным объектом основных средств признается: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объект со всеми приспособлениями и принадлежностями;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отдельный конструктивно обособленный предмет, предназначенный для выполнения определенных самостоятельных функций;</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обособленный комплекс конструктивно сочлененных предметов, представляющих собой единое целое и предназначенный для выполнения определенной работы.</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международной и российской практике бухгалтерского учета основные средства учитываются по первоначальной стоимости, которая формируется в зависимости от источников их поступления. При этом первоначальная стоимость поступающих в организацию объектов основных средств в ряде случаев формируется по-разному (табл. 1).</w:t>
      </w:r>
    </w:p>
    <w:p w:rsidR="00AB5EA6" w:rsidRPr="003C6A42" w:rsidRDefault="00AB5EA6" w:rsidP="008D28BD">
      <w:pPr>
        <w:shd w:val="clear" w:color="000000" w:fill="auto"/>
        <w:suppressAutoHyphens/>
        <w:autoSpaceDE w:val="0"/>
        <w:autoSpaceDN w:val="0"/>
        <w:adjustRightInd w:val="0"/>
        <w:spacing w:line="360" w:lineRule="auto"/>
        <w:ind w:firstLine="709"/>
        <w:jc w:val="right"/>
        <w:rPr>
          <w:color w:val="000000"/>
          <w:sz w:val="28"/>
          <w:szCs w:val="28"/>
        </w:rPr>
      </w:pPr>
      <w:r w:rsidRPr="003C6A42">
        <w:rPr>
          <w:color w:val="000000"/>
          <w:sz w:val="28"/>
          <w:szCs w:val="28"/>
        </w:rPr>
        <w:t>Таблица 1</w:t>
      </w:r>
    </w:p>
    <w:p w:rsidR="00AB5EA6" w:rsidRPr="003C6A42" w:rsidRDefault="00AB5EA6" w:rsidP="008D28BD">
      <w:pPr>
        <w:shd w:val="clear" w:color="000000" w:fill="auto"/>
        <w:autoSpaceDE w:val="0"/>
        <w:autoSpaceDN w:val="0"/>
        <w:adjustRightInd w:val="0"/>
        <w:spacing w:line="360" w:lineRule="auto"/>
        <w:jc w:val="center"/>
        <w:rPr>
          <w:b/>
          <w:color w:val="000000"/>
          <w:sz w:val="28"/>
          <w:szCs w:val="28"/>
        </w:rPr>
      </w:pPr>
    </w:p>
    <w:p w:rsidR="00AB5EA6" w:rsidRPr="003C6A42" w:rsidRDefault="00AB5EA6" w:rsidP="008D28BD">
      <w:pPr>
        <w:shd w:val="clear" w:color="000000" w:fill="auto"/>
        <w:autoSpaceDE w:val="0"/>
        <w:autoSpaceDN w:val="0"/>
        <w:adjustRightInd w:val="0"/>
        <w:spacing w:line="360" w:lineRule="auto"/>
        <w:jc w:val="center"/>
        <w:rPr>
          <w:b/>
          <w:color w:val="000000"/>
          <w:sz w:val="28"/>
          <w:szCs w:val="28"/>
        </w:rPr>
      </w:pPr>
      <w:r w:rsidRPr="003C6A42">
        <w:rPr>
          <w:b/>
          <w:color w:val="000000"/>
          <w:sz w:val="28"/>
          <w:szCs w:val="28"/>
        </w:rPr>
        <w:t>Оценка объектов основных средств по РСБУ и МСФО</w:t>
      </w:r>
    </w:p>
    <w:tbl>
      <w:tblPr>
        <w:tblW w:w="8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126"/>
        <w:gridCol w:w="2403"/>
        <w:gridCol w:w="1800"/>
      </w:tblGrid>
      <w:tr w:rsidR="00AB5EA6" w:rsidRPr="003C6A42" w:rsidTr="003C6A42">
        <w:trPr>
          <w:trHeight w:val="240"/>
          <w:jc w:val="center"/>
        </w:trPr>
        <w:tc>
          <w:tcPr>
            <w:tcW w:w="2235" w:type="dxa"/>
            <w:vMerge w:val="restart"/>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Способ</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поступления</w:t>
            </w:r>
          </w:p>
        </w:tc>
        <w:tc>
          <w:tcPr>
            <w:tcW w:w="4529" w:type="dxa"/>
            <w:gridSpan w:val="2"/>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Оценка</w:t>
            </w:r>
          </w:p>
        </w:tc>
        <w:tc>
          <w:tcPr>
            <w:tcW w:w="1800" w:type="dxa"/>
            <w:vMerge w:val="restart"/>
            <w:shd w:val="clear" w:color="auto" w:fill="auto"/>
          </w:tcPr>
          <w:p w:rsidR="001B0AA4"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Примеча</w:t>
            </w:r>
            <w:r w:rsidR="001B0AA4" w:rsidRPr="003C6A42">
              <w:rPr>
                <w:rFonts w:ascii="Times New Roman" w:hAnsi="Times New Roman" w:cs="Times New Roman"/>
                <w:color w:val="000000"/>
                <w:szCs w:val="28"/>
              </w:rPr>
              <w:t>-</w:t>
            </w:r>
          </w:p>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ние</w:t>
            </w:r>
          </w:p>
        </w:tc>
      </w:tr>
      <w:tr w:rsidR="00AB5EA6" w:rsidRPr="003C6A42" w:rsidTr="003C6A42">
        <w:trPr>
          <w:trHeight w:val="240"/>
          <w:jc w:val="center"/>
        </w:trPr>
        <w:tc>
          <w:tcPr>
            <w:tcW w:w="2235" w:type="dxa"/>
            <w:vMerge/>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p>
        </w:tc>
        <w:tc>
          <w:tcPr>
            <w:tcW w:w="2126"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МСФО</w:t>
            </w:r>
          </w:p>
        </w:tc>
        <w:tc>
          <w:tcPr>
            <w:tcW w:w="2403"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РСБУ</w:t>
            </w:r>
          </w:p>
        </w:tc>
        <w:tc>
          <w:tcPr>
            <w:tcW w:w="1800" w:type="dxa"/>
            <w:vMerge/>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p>
        </w:tc>
      </w:tr>
      <w:tr w:rsidR="00AB5EA6" w:rsidRPr="003C6A42" w:rsidTr="003C6A42">
        <w:trPr>
          <w:trHeight w:val="1920"/>
          <w:jc w:val="center"/>
        </w:trPr>
        <w:tc>
          <w:tcPr>
            <w:tcW w:w="223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1. Приобретение за</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плату</w:t>
            </w:r>
            <w:r w:rsidR="008D28BD" w:rsidRPr="003C6A42">
              <w:rPr>
                <w:rFonts w:ascii="Times New Roman" w:hAnsi="Times New Roman" w:cs="Times New Roman"/>
                <w:color w:val="000000"/>
                <w:szCs w:val="28"/>
              </w:rPr>
              <w:t xml:space="preserve"> </w:t>
            </w:r>
          </w:p>
        </w:tc>
        <w:tc>
          <w:tcPr>
            <w:tcW w:w="2126"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В первоначальную</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включаются все</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затраты, связанные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 приобретением</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объекта основных</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средств 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доведением его до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состояния,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пригодного к</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эксплуатации</w:t>
            </w:r>
            <w:r w:rsidR="008D28BD" w:rsidRPr="003C6A42">
              <w:rPr>
                <w:rFonts w:ascii="Times New Roman" w:hAnsi="Times New Roman" w:cs="Times New Roman"/>
                <w:color w:val="000000"/>
                <w:szCs w:val="28"/>
              </w:rPr>
              <w:t xml:space="preserve"> </w:t>
            </w:r>
          </w:p>
        </w:tc>
        <w:tc>
          <w:tcPr>
            <w:tcW w:w="2403"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Первоначальной</w:t>
            </w:r>
            <w:r w:rsidR="001B0AA4"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стоимостью</w:t>
            </w:r>
            <w:r w:rsidR="001B0AA4"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признается сумма</w:t>
            </w:r>
            <w:r w:rsidR="001B0AA4"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фактических затрат организации на</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приобретение,</w:t>
            </w:r>
            <w:r w:rsidR="001B0AA4"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сооружение и</w:t>
            </w:r>
            <w:r w:rsidR="001B0AA4" w:rsidRPr="003C6A42">
              <w:rPr>
                <w:rFonts w:ascii="Times New Roman" w:hAnsi="Times New Roman" w:cs="Times New Roman"/>
                <w:color w:val="000000"/>
                <w:szCs w:val="28"/>
              </w:rPr>
              <w:t xml:space="preserve"> и</w:t>
            </w:r>
            <w:r w:rsidRPr="003C6A42">
              <w:rPr>
                <w:rFonts w:ascii="Times New Roman" w:hAnsi="Times New Roman" w:cs="Times New Roman"/>
                <w:color w:val="000000"/>
                <w:szCs w:val="28"/>
              </w:rPr>
              <w:t>зготовление, за</w:t>
            </w:r>
            <w:r w:rsidR="001B0AA4"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исключением НДС 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иных возмещаемых</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налогов (кроме</w:t>
            </w:r>
            <w:r w:rsidR="001B0AA4"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случаев,</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предусмотренных</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законодательством</w:t>
            </w:r>
            <w:r w:rsidR="001B0AA4"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РФ) (п. 8 ПБУ 6/01)</w:t>
            </w:r>
          </w:p>
        </w:tc>
        <w:tc>
          <w:tcPr>
            <w:tcW w:w="180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Совпадает</w:t>
            </w:r>
          </w:p>
        </w:tc>
      </w:tr>
      <w:tr w:rsidR="00AB5EA6" w:rsidRPr="003C6A42" w:rsidTr="003C6A42">
        <w:trPr>
          <w:trHeight w:val="1440"/>
          <w:jc w:val="center"/>
        </w:trPr>
        <w:tc>
          <w:tcPr>
            <w:tcW w:w="223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2. Сооружение 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изготовление самой</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организацией</w:t>
            </w:r>
            <w:r w:rsidR="008D28BD" w:rsidRPr="003C6A42">
              <w:rPr>
                <w:rFonts w:ascii="Times New Roman" w:hAnsi="Times New Roman" w:cs="Times New Roman"/>
                <w:color w:val="000000"/>
                <w:szCs w:val="28"/>
              </w:rPr>
              <w:t xml:space="preserve"> </w:t>
            </w:r>
          </w:p>
        </w:tc>
        <w:tc>
          <w:tcPr>
            <w:tcW w:w="2126"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Первоначальная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определяется как</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сумма всех затрат,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связанных с</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сооружением объекта</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основных средств и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доведением его до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состояния,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пригодного к</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эксплуатации</w:t>
            </w:r>
            <w:r w:rsidR="008D28BD" w:rsidRPr="003C6A42">
              <w:rPr>
                <w:rFonts w:ascii="Times New Roman" w:hAnsi="Times New Roman" w:cs="Times New Roman"/>
                <w:color w:val="000000"/>
                <w:szCs w:val="28"/>
              </w:rPr>
              <w:t xml:space="preserve"> </w:t>
            </w:r>
          </w:p>
        </w:tc>
        <w:tc>
          <w:tcPr>
            <w:tcW w:w="2403"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Первоначальная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складывается из</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всех затрат на</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строительство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основных средств и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введение их в</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эксплуатацию (п. 8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ПБУ 6/01)</w:t>
            </w:r>
          </w:p>
        </w:tc>
        <w:tc>
          <w:tcPr>
            <w:tcW w:w="180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Совпадает</w:t>
            </w:r>
          </w:p>
        </w:tc>
      </w:tr>
      <w:tr w:rsidR="00AB5EA6" w:rsidRPr="003C6A42" w:rsidTr="003C6A42">
        <w:trPr>
          <w:trHeight w:val="1440"/>
          <w:jc w:val="center"/>
        </w:trPr>
        <w:tc>
          <w:tcPr>
            <w:tcW w:w="223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3. Получение от</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учредителей в</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качестве взноса</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(вклада) в</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уставный капитал</w:t>
            </w:r>
            <w:r w:rsidR="008D28BD" w:rsidRPr="003C6A42">
              <w:rPr>
                <w:rFonts w:ascii="Times New Roman" w:hAnsi="Times New Roman" w:cs="Times New Roman"/>
                <w:color w:val="000000"/>
                <w:szCs w:val="28"/>
              </w:rPr>
              <w:t xml:space="preserve"> </w:t>
            </w:r>
          </w:p>
        </w:tc>
        <w:tc>
          <w:tcPr>
            <w:tcW w:w="2126"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Первоначальная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определяется исходя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из суммы</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фактических затрат,</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связанных с</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получением объекта </w:t>
            </w:r>
          </w:p>
        </w:tc>
        <w:tc>
          <w:tcPr>
            <w:tcW w:w="2403"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Первоначальная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стоимость основных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средств</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определяется исходя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из их денежной</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оценки,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согласованной</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учредителями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(участниками)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организации (п. 9</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ПБУ 6/01)</w:t>
            </w:r>
          </w:p>
        </w:tc>
        <w:tc>
          <w:tcPr>
            <w:tcW w:w="180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Не совпадает</w:t>
            </w:r>
          </w:p>
        </w:tc>
      </w:tr>
      <w:tr w:rsidR="00AB5EA6" w:rsidRPr="003C6A42" w:rsidTr="003C6A42">
        <w:trPr>
          <w:trHeight w:val="1800"/>
          <w:jc w:val="center"/>
        </w:trPr>
        <w:tc>
          <w:tcPr>
            <w:tcW w:w="223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4. Получение по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договору дарения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(безвозмездная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передача)</w:t>
            </w:r>
            <w:r w:rsidR="008D28BD" w:rsidRPr="003C6A42">
              <w:rPr>
                <w:rFonts w:ascii="Times New Roman" w:hAnsi="Times New Roman" w:cs="Times New Roman"/>
                <w:color w:val="000000"/>
                <w:szCs w:val="28"/>
              </w:rPr>
              <w:t xml:space="preserve"> </w:t>
            </w:r>
          </w:p>
        </w:tc>
        <w:tc>
          <w:tcPr>
            <w:tcW w:w="2126"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Международные</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стандарты отдельно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не рассматривают</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сделки, связанные с</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безвозмездной</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передачей активов.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В данном случае</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нужно применять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общее правило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определения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первоначальной</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стоимости основных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средств - по сумме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фактических затрат </w:t>
            </w:r>
          </w:p>
        </w:tc>
        <w:tc>
          <w:tcPr>
            <w:tcW w:w="2403"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Основные средства</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оцениваются по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текущей рыночной</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стоимости на дату</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принятия к</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бухгалтерскому</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учету (п. 10 ПБУ</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6/01)</w:t>
            </w:r>
          </w:p>
        </w:tc>
        <w:tc>
          <w:tcPr>
            <w:tcW w:w="180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Не совпадает</w:t>
            </w:r>
          </w:p>
        </w:tc>
      </w:tr>
      <w:tr w:rsidR="00AB5EA6" w:rsidRPr="003C6A42" w:rsidTr="003C6A42">
        <w:trPr>
          <w:trHeight w:val="2640"/>
          <w:jc w:val="center"/>
        </w:trPr>
        <w:tc>
          <w:tcPr>
            <w:tcW w:w="223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5. Получение по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договорам,</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предусматривающим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исполнение</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обязательств</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неденежными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средствами</w:t>
            </w:r>
            <w:r w:rsidR="008D28BD" w:rsidRPr="003C6A42">
              <w:rPr>
                <w:rFonts w:ascii="Times New Roman" w:hAnsi="Times New Roman" w:cs="Times New Roman"/>
                <w:color w:val="000000"/>
                <w:szCs w:val="28"/>
              </w:rPr>
              <w:t xml:space="preserve"> </w:t>
            </w:r>
          </w:p>
        </w:tc>
        <w:tc>
          <w:tcPr>
            <w:tcW w:w="2126"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Первоначальная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определяется исходя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из справедливой</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переданного актива.</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Если приобретенный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объект не</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оценивается по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справедливой</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стоимости, то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используется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показатель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балансовой</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передаваемого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имущества</w:t>
            </w:r>
            <w:r w:rsidR="008D28BD" w:rsidRPr="003C6A42">
              <w:rPr>
                <w:rFonts w:ascii="Times New Roman" w:hAnsi="Times New Roman" w:cs="Times New Roman"/>
                <w:color w:val="000000"/>
                <w:szCs w:val="28"/>
              </w:rPr>
              <w:t xml:space="preserve"> </w:t>
            </w:r>
          </w:p>
        </w:tc>
        <w:tc>
          <w:tcPr>
            <w:tcW w:w="2403"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Первоначальная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определяется исходя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из стоимости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переданных или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подлежащих передаче</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в оплату ценностей.</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При невозможности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установить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стоимость таких</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ценностей стоимость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основных средств</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определяется исходя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из стоимости, по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которой в сравнимых</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обстоятельствах</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организация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приобретает</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подобные объекты</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основных средств</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 11 ПБУ 6/01)</w:t>
            </w:r>
          </w:p>
        </w:tc>
        <w:tc>
          <w:tcPr>
            <w:tcW w:w="180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 xml:space="preserve">Не совпадает,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если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первоначальную</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получаемых</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основных</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средств нельзя</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определить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исходя из</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стоимости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переданного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имущества</w:t>
            </w:r>
          </w:p>
        </w:tc>
      </w:tr>
    </w:tbl>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rPr>
      </w:pP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Согласно положениям МСФО (IAS) 16 и ПБУ 6/01 в первоначальную стоимость включаются затраты, приведенные в табл. 2.</w:t>
      </w:r>
    </w:p>
    <w:p w:rsidR="00B3000C" w:rsidRPr="003C6A42" w:rsidRDefault="00B3000C" w:rsidP="008D28BD">
      <w:pPr>
        <w:shd w:val="clear" w:color="000000" w:fill="auto"/>
        <w:suppressAutoHyphens/>
        <w:autoSpaceDE w:val="0"/>
        <w:autoSpaceDN w:val="0"/>
        <w:adjustRightInd w:val="0"/>
        <w:spacing w:line="360" w:lineRule="auto"/>
        <w:ind w:firstLine="709"/>
        <w:jc w:val="both"/>
        <w:rPr>
          <w:color w:val="000000"/>
          <w:sz w:val="28"/>
          <w:szCs w:val="28"/>
        </w:rPr>
      </w:pPr>
    </w:p>
    <w:p w:rsidR="00AB5EA6" w:rsidRPr="003C6A42" w:rsidRDefault="008D28BD" w:rsidP="008D28BD">
      <w:pPr>
        <w:shd w:val="clear" w:color="000000" w:fill="auto"/>
        <w:suppressAutoHyphens/>
        <w:autoSpaceDE w:val="0"/>
        <w:autoSpaceDN w:val="0"/>
        <w:adjustRightInd w:val="0"/>
        <w:spacing w:line="360" w:lineRule="auto"/>
        <w:ind w:firstLine="709"/>
        <w:jc w:val="right"/>
        <w:rPr>
          <w:color w:val="000000"/>
          <w:sz w:val="28"/>
          <w:szCs w:val="28"/>
        </w:rPr>
      </w:pPr>
      <w:r w:rsidRPr="003C6A42">
        <w:rPr>
          <w:color w:val="000000"/>
          <w:sz w:val="28"/>
          <w:szCs w:val="28"/>
        </w:rPr>
        <w:br w:type="page"/>
      </w:r>
      <w:r w:rsidR="00AB5EA6" w:rsidRPr="003C6A42">
        <w:rPr>
          <w:color w:val="000000"/>
          <w:sz w:val="28"/>
          <w:szCs w:val="28"/>
        </w:rPr>
        <w:t>Таблица 2</w:t>
      </w:r>
    </w:p>
    <w:p w:rsidR="00AB5EA6" w:rsidRPr="003C6A42" w:rsidRDefault="00AB5EA6" w:rsidP="008D28BD">
      <w:pPr>
        <w:shd w:val="clear" w:color="000000" w:fill="auto"/>
        <w:autoSpaceDE w:val="0"/>
        <w:autoSpaceDN w:val="0"/>
        <w:adjustRightInd w:val="0"/>
        <w:spacing w:line="360" w:lineRule="auto"/>
        <w:jc w:val="center"/>
        <w:rPr>
          <w:b/>
          <w:color w:val="000000"/>
          <w:sz w:val="28"/>
          <w:szCs w:val="28"/>
        </w:rPr>
      </w:pPr>
      <w:r w:rsidRPr="003C6A42">
        <w:rPr>
          <w:b/>
          <w:color w:val="000000"/>
          <w:sz w:val="28"/>
          <w:szCs w:val="28"/>
        </w:rPr>
        <w:t>Перечень затрат, включаемых в первоначальную стоимостьосновных средств в соответствии с РСБУ и МСФО</w:t>
      </w:r>
    </w:p>
    <w:tbl>
      <w:tblPr>
        <w:tblW w:w="7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8"/>
        <w:gridCol w:w="945"/>
        <w:gridCol w:w="945"/>
      </w:tblGrid>
      <w:tr w:rsidR="00AB5EA6" w:rsidRPr="003C6A42" w:rsidTr="003C6A42">
        <w:trPr>
          <w:trHeight w:val="360"/>
          <w:jc w:val="center"/>
        </w:trPr>
        <w:tc>
          <w:tcPr>
            <w:tcW w:w="5778"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Затраты, формирующие первоначальную стоимость</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основных средств</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 xml:space="preserve">РСБУ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 xml:space="preserve">МСФО </w:t>
            </w:r>
          </w:p>
        </w:tc>
      </w:tr>
      <w:tr w:rsidR="00AB5EA6" w:rsidRPr="003C6A42" w:rsidTr="003C6A42">
        <w:trPr>
          <w:trHeight w:val="240"/>
          <w:jc w:val="center"/>
        </w:trPr>
        <w:tc>
          <w:tcPr>
            <w:tcW w:w="5778"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Суммы, уплачиваемые в соответствии с договором поставщику</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r>
      <w:tr w:rsidR="00AB5EA6" w:rsidRPr="003C6A42" w:rsidTr="003C6A42">
        <w:trPr>
          <w:trHeight w:val="360"/>
          <w:jc w:val="center"/>
        </w:trPr>
        <w:tc>
          <w:tcPr>
            <w:tcW w:w="5778"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 xml:space="preserve">Суммы, уплачиваемые за доставку объекта и приведение его в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состояние, пригодное для использования</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r>
      <w:tr w:rsidR="00AB5EA6" w:rsidRPr="003C6A42" w:rsidTr="003C6A42">
        <w:trPr>
          <w:trHeight w:val="360"/>
          <w:jc w:val="center"/>
        </w:trPr>
        <w:tc>
          <w:tcPr>
            <w:tcW w:w="5778"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Суммы, уплачиваемые за осуществление работ по договору</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строительного подряда и иным договорам</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r>
      <w:tr w:rsidR="00AB5EA6" w:rsidRPr="003C6A42" w:rsidTr="003C6A42">
        <w:trPr>
          <w:trHeight w:val="360"/>
          <w:jc w:val="center"/>
        </w:trPr>
        <w:tc>
          <w:tcPr>
            <w:tcW w:w="5778"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Суммы, уплачиваемые за информационные и консультационные</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услуги, связанные с приобретением основных средств</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r>
      <w:tr w:rsidR="00AB5EA6" w:rsidRPr="003C6A42" w:rsidTr="003C6A42">
        <w:trPr>
          <w:trHeight w:val="240"/>
          <w:jc w:val="center"/>
        </w:trPr>
        <w:tc>
          <w:tcPr>
            <w:tcW w:w="5778"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Таможенные пошлины и таможенные сборы</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r>
      <w:tr w:rsidR="00AB5EA6" w:rsidRPr="003C6A42" w:rsidTr="003C6A42">
        <w:trPr>
          <w:trHeight w:val="360"/>
          <w:jc w:val="center"/>
        </w:trPr>
        <w:tc>
          <w:tcPr>
            <w:tcW w:w="5778"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Невозмещаемые налоги, государственная пошлина, уплачиваемые</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в связи с приобретением объекта основных средств</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r>
      <w:tr w:rsidR="00AB5EA6" w:rsidRPr="003C6A42" w:rsidTr="003C6A42">
        <w:trPr>
          <w:trHeight w:val="360"/>
          <w:jc w:val="center"/>
        </w:trPr>
        <w:tc>
          <w:tcPr>
            <w:tcW w:w="5778"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Вознаграждения, уплачиваемые посреднической организации,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через которую приобретен объект основных средств</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r>
      <w:tr w:rsidR="00AB5EA6" w:rsidRPr="003C6A42" w:rsidTr="003C6A42">
        <w:trPr>
          <w:trHeight w:val="360"/>
          <w:jc w:val="center"/>
        </w:trPr>
        <w:tc>
          <w:tcPr>
            <w:tcW w:w="5778"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Иные затраты, непосредственно связанные с приобретением,</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сооружением и изготовлением объекта основных средств</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r>
      <w:tr w:rsidR="00AB5EA6" w:rsidRPr="003C6A42" w:rsidTr="003C6A42">
        <w:trPr>
          <w:trHeight w:val="480"/>
          <w:jc w:val="center"/>
        </w:trPr>
        <w:tc>
          <w:tcPr>
            <w:tcW w:w="5778"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Предварительно рассчитанные затраты по ликвидации и</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перевозке актива и восстановлению территории, обязательство</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 xml:space="preserve">по которым принято компанией на момент приобретения актива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r>
      <w:tr w:rsidR="00AB5EA6" w:rsidRPr="003C6A42" w:rsidTr="003C6A42">
        <w:trPr>
          <w:trHeight w:val="360"/>
          <w:jc w:val="center"/>
        </w:trPr>
        <w:tc>
          <w:tcPr>
            <w:tcW w:w="5778"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 xml:space="preserve">Проценты по кредитам и займам, непосредственно относящимся </w:t>
            </w:r>
            <w:r w:rsidR="008D28BD" w:rsidRPr="003C6A42">
              <w:rPr>
                <w:rFonts w:ascii="Times New Roman" w:hAnsi="Times New Roman" w:cs="Times New Roman"/>
                <w:color w:val="000000"/>
                <w:szCs w:val="28"/>
              </w:rPr>
              <w:t xml:space="preserve"> </w:t>
            </w:r>
            <w:r w:rsidRPr="003C6A42">
              <w:rPr>
                <w:rFonts w:ascii="Times New Roman" w:hAnsi="Times New Roman" w:cs="Times New Roman"/>
                <w:color w:val="000000"/>
                <w:szCs w:val="28"/>
              </w:rPr>
              <w:t>к приобретению объектов основных средств</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w:t>
            </w:r>
            <w:r w:rsidR="008D28BD" w:rsidRPr="003C6A42">
              <w:rPr>
                <w:rFonts w:ascii="Times New Roman" w:hAnsi="Times New Roman" w:cs="Times New Roman"/>
                <w:color w:val="000000"/>
                <w:szCs w:val="28"/>
              </w:rPr>
              <w:t xml:space="preserve"> </w:t>
            </w:r>
          </w:p>
        </w:tc>
        <w:tc>
          <w:tcPr>
            <w:tcW w:w="945"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8"/>
              </w:rPr>
            </w:pPr>
            <w:r w:rsidRPr="003C6A42">
              <w:rPr>
                <w:rFonts w:ascii="Times New Roman" w:hAnsi="Times New Roman" w:cs="Times New Roman"/>
                <w:color w:val="000000"/>
                <w:szCs w:val="28"/>
              </w:rPr>
              <w:t>+ (-)</w:t>
            </w:r>
          </w:p>
        </w:tc>
      </w:tr>
    </w:tbl>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rPr>
      </w:pP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МСФО и РСБУ в целом используется единый подход к формированию первоначальной стоимости основных средств. Исключение составляет следующее:</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1. Международный стандарт IAS 16 предусматривает включение в первоначальную стоимость расчетной суммы затрат на демонтаж и вывоз оборудования, а также на восстановление земельного участка после окончания работ.</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По российским стандартам расходы, которые производятся в период использования основного средства, уже не увеличивают его стоимости, а учитываются в периоде их возникновения (п. 14 ПБУ 6/01).</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2. Международный стандарт IAS 23 "Затраты по займам" предусматривает два варианта учета процентов по займам:</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проценты по заемным средствам включаются непосредственно в первоначальную стоимость объекта;</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проценты по займам могут относиться на расходы периода, в котором они произведены.</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Согласно п. 30 ПБУ 15/01 "Учет займов и кредитов и затрат по их обслуживанию" затраты по полученным займам и кредитам включаются в первоначальную стоимость основного средства, признаваемого инвестиционным активом, до первого числа месяца, следующего за месяцем принятия актива к бухгалтерскому учету.</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3. В российском учете оценка основных средств, взятых в лизинг, производится в размере лизинговых платежей с учетом дополнительных затрат по доведению лизингового имущества до состояния, пригодного к эксплуатации.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соответствии с МСФО (IAS) 17 "Аренда" арендатор учитывает полученное в финансовый лизинг оборудование по справедливой стоимости или дисконтированной стоимости лизинговых платежей в зависимости от того, какая из сумм меньше.</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И в российском, и в международном учетах в стоимость основного средства не включаются общехозяйственные расходы и иные сходные расходы (кроме случаев, когда они непосредственно связаны с приобретением, сооружением или изготовлением основных средств).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Сущность амортизации как категории бухгалтерского учета составляет, с одной стороны, постепенное снижение ценности амортизируемого актива вследствие его изнашивания, а с другой - процесс перенесения единовременных расходов, связанных с приобретением долгосрочного амортизируемого актива, на затраты отчетных периодов в течение установленного срока полезного использования этого актива.</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Под амортизацией, согласно МСФО (IAS) 16, понимается систематическое распределение амортизируемой стоимости актива на протяжении срока его полезной службы.</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российском учете под амортизацией понимают процесс ежемесячного отнесения части стоимости основного средства на затраты текущего периода. Амортизация начисляется по тем основным средствам, которые принадлежат организации на праве собственности или находятся в хозяйственном ведении, оперативном управлении.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МСФО и РСБУ имеются различия в терминологии. В частности, в международной практике в отношении основных средств используется термин "износ" ("depreciation"), в отличие от нематериальных активов, к которым применяется термин "амортизация" ("amortization").</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российском учете под износом понимается потеря объектами основных средств потребительских свойств и первоначальной стоимости. Он начисляется только по объектам основных средств некоммерческих организаций. Ко всем остальным объектам применяется термин "амортизация".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По МСФО, как и по российским стандартам, все параметры для начисления амортизации устанавливаются на момент признания основного средства: определяются амортизируемая стоимость, срок полезного использования объекта и метод амортизации. Только впоследствии они должны меняться, если изменяются ожидаемые экономические выгоды от использования объекта и предыдущие оценки не соответствуют действительности. Амортизационные отчисления за период признаются в качестве расходов в отчете о прибылях и убытках (§ 48 МСФО (IAS) 16).</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Согласно § 6 МСФО (IAS) 16 амортизируемая стоимость - первоначальная стоимость актива или другая сумма, отраженная вместо первоначальной стоимости, за вычетом ликвидационной стоимости. При этом под ликвидационной стоимостью основного средства понимается величина поступлений, которые организация ожидает получить за актив по окончании срока полезной службы (за вычетом ожидаемых затрат по выбытию). Фактически ликвидационная стоимость основного средства - это остаточная стоимость актива, до которой он амортизируется. Изначально данная стоимость определяется на основе экономически обоснованного решения.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Ликвидационная стоимость должна пересматриваться в конце каждого финансового года (§ 51 МСФО (IAS) 16). Если текущие ожидания от приобретаемого актива превысят предыдущие оценки, то эти изменения должны быть отражены как изменение расчетной оценки основного средства в соответствии с требованиями МСФО (IAS) 8 "Чистая прибыль или убыток за период, значительные ошибки и изменения в учетной политике".</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российской учетной практике амортизируемая стоимость устанавливается на уровне первоначально признанной стоимости объекта. По мнению Борисенко В.Н., "в практической деятельности большинства российских организаций ликвидационная стоимость актива нередко бывает незначительной и поэтому несущественна при вычислении амортизируемой суммы. Ликвидационная стоимость близка к нулю из-за того, что затраты на утилизацию отслуживших свой срок полезного использования основных средств равны или близки к сумме денежных средств, которую организация планирует получить за актив при его выбытии. В этом случае целесообразно начислять амортизацию на первоначальную стоимость объектов основных средств без вычитания ликвидационной стоимости" [3, с. 11].</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При использовании правил международного учета амортизируемая стоимость основных средств будет меньше подобной стоимости, определяемой по российским стандартам, соответственно, меньше будет и сумма амортизационных отчислений.</w:t>
      </w:r>
    </w:p>
    <w:p w:rsidR="00A803AD" w:rsidRPr="003C6A42" w:rsidRDefault="00AB5EA6" w:rsidP="008D28BD">
      <w:pPr>
        <w:shd w:val="clear" w:color="000000" w:fill="auto"/>
        <w:suppressAutoHyphens/>
        <w:autoSpaceDE w:val="0"/>
        <w:autoSpaceDN w:val="0"/>
        <w:adjustRightInd w:val="0"/>
        <w:spacing w:line="360" w:lineRule="auto"/>
        <w:ind w:firstLine="709"/>
        <w:jc w:val="both"/>
        <w:rPr>
          <w:color w:val="000000"/>
          <w:sz w:val="28"/>
        </w:rPr>
      </w:pPr>
      <w:r w:rsidRPr="003C6A42">
        <w:rPr>
          <w:color w:val="000000"/>
          <w:sz w:val="28"/>
          <w:szCs w:val="28"/>
        </w:rPr>
        <w:t xml:space="preserve">На взгляд Проняевой Л.И., "применяемый в МСФО подход к оценке основных средств и порядку списания его стоимости на затраты предприятия является более обоснованным, так как позволяет точнее отразить реальные расходы предприятия и его доходы в будущем. Однако использование международных правил определения амортизируемой стоимости не находит широкого применения в РСБУ, так как трудно оценивать реальную и ликвидационную стоимость объекта основных средств после предполагаемого срока эксплуатации" [5, с. 37]. </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соответствии с МСФО (IAS) 16 срок полезной службы должен пересматриваться не реже чем в конце каждого отчетного периода. Если новые предположения существенно отличаются от предыдущих, изменения подлежат учету как пересмотр бухгалтерских оценок.</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Возможность пересмотра ранее заданных параметров отличает срок полезного использования, установленный по МСФО, от периода амортизации по российским стандартам. Согласно п. 20 ПБУ 6/01 предприятие может пересмотреть срок полезного использования объекта основных средств только в случаях улучшения первоначально принятых нормативных показателей функционирования данного объекта в результате проведенной реконструкции или модернизации.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Начисление амортизационных отчислений по вновь поступившему объекту основных средств начинается с первого числа месяца, следующего за месяцем принятия его к учету, и продолжается до полного погашения стоимости либо списания этого объекта с бухгалтерского учета. При этом амортизацию прекращают начислять с первого числа месяца, следующего за месяцем полного погашения стоимости основных средств либо их списания с бухгалтерского учета. Начисление амортизации не приостанавливается в течение всего срока полезного использования объекта, кроме случаев его перевода по решению руководителя организации на консервацию на срок более трех месяцев, а также в период восстановления объекта продолжительностью более 12 мес.</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отличие от ПБУ 6/01 МСФО (IAS) 16 строго не регламентирует сроков начала и прекращения начисления амортизации. Амортизация актива начинается с момента готовности его к эксплуатации и заканчивается с прекращением его признания. В случае простоя актива начисление амортизации не прекращается (§ 55 МСФО (IAS) 16).</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российском, как и в международном, учете не подлежат амортизации те объекты основных средств, потребительские свойства которых с течением времени не изменяются (земельные участки, объекты природопользования).</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Одними из основных факторов, влияющих на отражение в системе учетной информации движения стоимости, процесс обновления внеоборотного капитала и на возможность организаций инвестировать собственные средства, являются способы начисления амортизации по долгосрочным активам.</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Порядок расчета годовых сумм амортизационных отчислений в соответствии с выбранным способом согласно российским и международным стандартам</w:t>
      </w:r>
      <w:r w:rsidR="008D28BD" w:rsidRPr="003C6A42">
        <w:rPr>
          <w:color w:val="000000"/>
          <w:sz w:val="28"/>
          <w:szCs w:val="28"/>
        </w:rPr>
        <w:t>.</w:t>
      </w:r>
      <w:r w:rsidRPr="003C6A42">
        <w:rPr>
          <w:color w:val="000000"/>
          <w:sz w:val="28"/>
          <w:szCs w:val="28"/>
        </w:rPr>
        <w:t xml:space="preserve"> Для определения суммы амортизационных отчислений за месяц годовую сумму амортизации делят на 12 мес.</w:t>
      </w:r>
    </w:p>
    <w:p w:rsidR="00AB5EA6" w:rsidRPr="003C6A42" w:rsidRDefault="008D28BD"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П</w:t>
      </w:r>
      <w:r w:rsidR="00AB5EA6" w:rsidRPr="003C6A42">
        <w:rPr>
          <w:color w:val="000000"/>
          <w:sz w:val="28"/>
          <w:szCs w:val="28"/>
        </w:rPr>
        <w:t>орядок расчета амортизационных отчислений в международной практике в целом совпадает с порядком расчета по российским стандартам. Отличие состоит лишь в том, что в МСФО в расчете износа всеми методами, за исключением метода снижающейся балансовой стоимости, принимает участие ликвидационная стоимость. При использовании указанного метода ее величина необходима для расчета износа только за последний год, когда списывается сумма, доводящая балансовую стоимость до ликвидационной.</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Согласно международным стандартам выбранный метод применяется последовательно из периода в период. Однако он может быть изменен, если происходит изменение в расчетной схеме потребления будущих экономических выгод (§ 62 МСФО 16).</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соответствии с § 61 МСФО 16 избранный компанией метод начисления амортизации подлежит пересмотру, по крайней мере, в конце каждого финансового года.</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Изменение способа начисления амортизации учитывается как изменение учетной оценки в соответствии с МСФО (IAS) 8 "Чистая прибыль или убыток за период, значительные ошибки и изменения в учетной политике". Оно вызывает необходимость пересчета амортизации объекта после изменения. Результаты изменения способа амортизации отражаются только в текущем и будущем отчетных периодах.</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отличие от МСФО в российском учете применение одного из способов начисления амортизации по группе однородных объектов основных средств производится в течение всего срока полезного использования объектов, входящих в эту группу (п. 18 ПБУ 6/01).</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Основные различия в подходе к начислению и отражению в учете амортизации основных средств с точки зрения российской и международной систем бухгалтерского учета представлены в табл. 3.</w:t>
      </w:r>
    </w:p>
    <w:p w:rsidR="00B3000C" w:rsidRPr="003C6A42" w:rsidRDefault="00B3000C" w:rsidP="008D28BD">
      <w:pPr>
        <w:shd w:val="clear" w:color="000000" w:fill="auto"/>
        <w:suppressAutoHyphens/>
        <w:autoSpaceDE w:val="0"/>
        <w:autoSpaceDN w:val="0"/>
        <w:adjustRightInd w:val="0"/>
        <w:spacing w:line="360" w:lineRule="auto"/>
        <w:ind w:firstLine="709"/>
        <w:jc w:val="both"/>
        <w:rPr>
          <w:color w:val="000000"/>
          <w:sz w:val="28"/>
          <w:szCs w:val="28"/>
        </w:rPr>
      </w:pPr>
    </w:p>
    <w:p w:rsidR="00AB5EA6" w:rsidRPr="003C6A42" w:rsidRDefault="00AB5EA6" w:rsidP="008D28BD">
      <w:pPr>
        <w:shd w:val="clear" w:color="000000" w:fill="auto"/>
        <w:suppressAutoHyphens/>
        <w:autoSpaceDE w:val="0"/>
        <w:autoSpaceDN w:val="0"/>
        <w:adjustRightInd w:val="0"/>
        <w:spacing w:line="360" w:lineRule="auto"/>
        <w:ind w:firstLine="709"/>
        <w:jc w:val="right"/>
        <w:rPr>
          <w:color w:val="000000"/>
          <w:sz w:val="28"/>
          <w:szCs w:val="28"/>
        </w:rPr>
      </w:pPr>
      <w:r w:rsidRPr="003C6A42">
        <w:rPr>
          <w:color w:val="000000"/>
          <w:sz w:val="28"/>
          <w:szCs w:val="28"/>
        </w:rPr>
        <w:t>Таблица 3</w:t>
      </w:r>
    </w:p>
    <w:p w:rsidR="00AB5EA6" w:rsidRPr="003C6A42" w:rsidRDefault="00AB5EA6" w:rsidP="008D28BD">
      <w:pPr>
        <w:shd w:val="clear" w:color="000000" w:fill="auto"/>
        <w:autoSpaceDE w:val="0"/>
        <w:autoSpaceDN w:val="0"/>
        <w:adjustRightInd w:val="0"/>
        <w:spacing w:line="360" w:lineRule="auto"/>
        <w:jc w:val="center"/>
        <w:rPr>
          <w:b/>
          <w:color w:val="000000"/>
          <w:sz w:val="28"/>
          <w:szCs w:val="28"/>
        </w:rPr>
      </w:pPr>
      <w:r w:rsidRPr="003C6A42">
        <w:rPr>
          <w:b/>
          <w:color w:val="000000"/>
          <w:sz w:val="28"/>
          <w:szCs w:val="28"/>
        </w:rPr>
        <w:t>Основные различия в порядке начисления и отражения в учете</w:t>
      </w:r>
    </w:p>
    <w:p w:rsidR="00AB5EA6" w:rsidRPr="003C6A42" w:rsidRDefault="00AB5EA6" w:rsidP="008D28BD">
      <w:pPr>
        <w:shd w:val="clear" w:color="000000" w:fill="auto"/>
        <w:autoSpaceDE w:val="0"/>
        <w:autoSpaceDN w:val="0"/>
        <w:adjustRightInd w:val="0"/>
        <w:spacing w:line="360" w:lineRule="auto"/>
        <w:jc w:val="center"/>
        <w:rPr>
          <w:b/>
          <w:color w:val="000000"/>
          <w:sz w:val="28"/>
          <w:szCs w:val="28"/>
        </w:rPr>
      </w:pPr>
      <w:r w:rsidRPr="003C6A42">
        <w:rPr>
          <w:b/>
          <w:color w:val="000000"/>
          <w:sz w:val="28"/>
          <w:szCs w:val="28"/>
        </w:rPr>
        <w:t>амортизации основных средств по МСФО и РСБУ</w:t>
      </w:r>
    </w:p>
    <w:tbl>
      <w:tblPr>
        <w:tblW w:w="9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3134"/>
        <w:gridCol w:w="4320"/>
      </w:tblGrid>
      <w:tr w:rsidR="00AB5EA6" w:rsidRPr="003C6A42" w:rsidTr="003C6A42">
        <w:trPr>
          <w:trHeight w:val="240"/>
          <w:jc w:val="center"/>
        </w:trPr>
        <w:tc>
          <w:tcPr>
            <w:tcW w:w="180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Критерии</w:t>
            </w:r>
          </w:p>
        </w:tc>
        <w:tc>
          <w:tcPr>
            <w:tcW w:w="3134"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МСФО</w:t>
            </w:r>
          </w:p>
        </w:tc>
        <w:tc>
          <w:tcPr>
            <w:tcW w:w="432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РСБУ</w:t>
            </w:r>
          </w:p>
        </w:tc>
      </w:tr>
      <w:tr w:rsidR="00AB5EA6" w:rsidRPr="003C6A42" w:rsidTr="003C6A42">
        <w:trPr>
          <w:trHeight w:val="360"/>
          <w:jc w:val="center"/>
        </w:trPr>
        <w:tc>
          <w:tcPr>
            <w:tcW w:w="180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1. База для</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начисления</w:t>
            </w:r>
            <w:r w:rsidR="008D28BD" w:rsidRPr="003C6A42">
              <w:rPr>
                <w:rFonts w:ascii="Times New Roman" w:hAnsi="Times New Roman" w:cs="Times New Roman"/>
                <w:color w:val="000000"/>
                <w:szCs w:val="24"/>
              </w:rPr>
              <w:t xml:space="preserve"> </w:t>
            </w:r>
          </w:p>
        </w:tc>
        <w:tc>
          <w:tcPr>
            <w:tcW w:w="3134"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Амортизируемая</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стоимость</w:t>
            </w:r>
            <w:r w:rsidR="008D28BD" w:rsidRPr="003C6A42">
              <w:rPr>
                <w:rFonts w:ascii="Times New Roman" w:hAnsi="Times New Roman" w:cs="Times New Roman"/>
                <w:color w:val="000000"/>
                <w:szCs w:val="24"/>
              </w:rPr>
              <w:t xml:space="preserve"> </w:t>
            </w:r>
          </w:p>
        </w:tc>
        <w:tc>
          <w:tcPr>
            <w:tcW w:w="432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Первоначальная (восстановительная) стоимость</w:t>
            </w:r>
            <w:r w:rsidR="008D28BD" w:rsidRPr="003C6A42">
              <w:rPr>
                <w:rFonts w:ascii="Times New Roman" w:hAnsi="Times New Roman" w:cs="Times New Roman"/>
                <w:color w:val="000000"/>
                <w:szCs w:val="24"/>
              </w:rPr>
              <w:t xml:space="preserve"> </w:t>
            </w:r>
          </w:p>
        </w:tc>
      </w:tr>
      <w:tr w:rsidR="00AB5EA6" w:rsidRPr="003C6A42" w:rsidTr="003C6A42">
        <w:trPr>
          <w:trHeight w:val="840"/>
          <w:jc w:val="center"/>
        </w:trPr>
        <w:tc>
          <w:tcPr>
            <w:tcW w:w="180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2. Пересмотр</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бухгалтерских</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оценок</w:t>
            </w:r>
            <w:r w:rsidR="008D28BD" w:rsidRPr="003C6A42">
              <w:rPr>
                <w:rFonts w:ascii="Times New Roman" w:hAnsi="Times New Roman" w:cs="Times New Roman"/>
                <w:color w:val="000000"/>
                <w:szCs w:val="24"/>
              </w:rPr>
              <w:t xml:space="preserve"> </w:t>
            </w:r>
          </w:p>
        </w:tc>
        <w:tc>
          <w:tcPr>
            <w:tcW w:w="3134"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Регулярный пересмотр</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срока полезного</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использования и метода</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начисления амортизации</w:t>
            </w:r>
          </w:p>
        </w:tc>
        <w:tc>
          <w:tcPr>
            <w:tcW w:w="432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Способ амортизации остается</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неизменным, а срок полезного</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использования может быть</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увеличен только в результате</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реконструкции или модернизации объекта</w:t>
            </w:r>
            <w:r w:rsidR="008D28BD" w:rsidRPr="003C6A42">
              <w:rPr>
                <w:rFonts w:ascii="Times New Roman" w:hAnsi="Times New Roman" w:cs="Times New Roman"/>
                <w:color w:val="000000"/>
                <w:szCs w:val="24"/>
              </w:rPr>
              <w:t xml:space="preserve"> </w:t>
            </w:r>
          </w:p>
        </w:tc>
      </w:tr>
      <w:tr w:rsidR="00AB5EA6" w:rsidRPr="003C6A42" w:rsidTr="003C6A42">
        <w:trPr>
          <w:trHeight w:val="273"/>
          <w:jc w:val="center"/>
        </w:trPr>
        <w:tc>
          <w:tcPr>
            <w:tcW w:w="180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3. Методы</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начисления</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амортизации</w:t>
            </w:r>
            <w:r w:rsidR="008D28BD" w:rsidRPr="003C6A42">
              <w:rPr>
                <w:rFonts w:ascii="Times New Roman" w:hAnsi="Times New Roman" w:cs="Times New Roman"/>
                <w:color w:val="000000"/>
                <w:szCs w:val="24"/>
              </w:rPr>
              <w:t xml:space="preserve"> </w:t>
            </w:r>
          </w:p>
        </w:tc>
        <w:tc>
          <w:tcPr>
            <w:tcW w:w="3134"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Международные</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стандарты не</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ограничивают</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предприятия в выборе метода начисления. В</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 62 МСФО (IAS) 16 перечислены возможные</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способы начисления амортизации:</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 метод прямолинейного</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списания;</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 метод снижающейся</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 xml:space="preserve">балансовой стоимости; </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 производственный</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метод.</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На практике также</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используют методы</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списания по сумме</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чисел лет срока</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полезного</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использования и</w:t>
            </w:r>
            <w:r w:rsidR="008D28BD" w:rsidRPr="003C6A42">
              <w:rPr>
                <w:rFonts w:ascii="Times New Roman" w:hAnsi="Times New Roman" w:cs="Times New Roman"/>
                <w:color w:val="000000"/>
                <w:szCs w:val="24"/>
              </w:rPr>
              <w:t xml:space="preserve">  </w:t>
            </w:r>
            <w:r w:rsidR="0090191A" w:rsidRPr="003C6A42">
              <w:rPr>
                <w:rFonts w:ascii="Times New Roman" w:hAnsi="Times New Roman" w:cs="Times New Roman"/>
                <w:color w:val="000000"/>
                <w:szCs w:val="24"/>
              </w:rPr>
              <w:t xml:space="preserve">комбинированные - </w:t>
            </w:r>
            <w:r w:rsidRPr="003C6A42">
              <w:rPr>
                <w:rFonts w:ascii="Times New Roman" w:hAnsi="Times New Roman" w:cs="Times New Roman"/>
                <w:color w:val="000000"/>
                <w:szCs w:val="24"/>
              </w:rPr>
              <w:t>сочетают два или более</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простых метода</w:t>
            </w:r>
            <w:r w:rsidR="008D28BD" w:rsidRPr="003C6A42">
              <w:rPr>
                <w:rFonts w:ascii="Times New Roman" w:hAnsi="Times New Roman" w:cs="Times New Roman"/>
                <w:color w:val="000000"/>
                <w:szCs w:val="24"/>
              </w:rPr>
              <w:t xml:space="preserve"> </w:t>
            </w:r>
          </w:p>
        </w:tc>
        <w:tc>
          <w:tcPr>
            <w:tcW w:w="432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Пункт 18 ПБУ 6/01</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предусматривает следующие</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способы начисления амортизации:</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 линейный способ;</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 xml:space="preserve">- способ уменьшаемого остатка; </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 способ списания стоимости по сумме чисел лет срока полезного</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использования;</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 способ списания стоимости</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пропорционально объему</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продукции (работ, услуг)</w:t>
            </w:r>
            <w:r w:rsidR="008D28BD" w:rsidRPr="003C6A42">
              <w:rPr>
                <w:rFonts w:ascii="Times New Roman" w:hAnsi="Times New Roman" w:cs="Times New Roman"/>
                <w:color w:val="000000"/>
                <w:szCs w:val="24"/>
              </w:rPr>
              <w:t xml:space="preserve"> </w:t>
            </w:r>
          </w:p>
        </w:tc>
      </w:tr>
      <w:tr w:rsidR="00AB5EA6" w:rsidRPr="003C6A42" w:rsidTr="003C6A42">
        <w:trPr>
          <w:trHeight w:val="600"/>
          <w:jc w:val="center"/>
        </w:trPr>
        <w:tc>
          <w:tcPr>
            <w:tcW w:w="180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4. Момент начала</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начисления</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амортизационных</w:t>
            </w:r>
            <w:r w:rsidR="0090191A" w:rsidRPr="003C6A42">
              <w:rPr>
                <w:rFonts w:ascii="Times New Roman" w:hAnsi="Times New Roman" w:cs="Times New Roman"/>
                <w:color w:val="000000"/>
                <w:szCs w:val="24"/>
              </w:rPr>
              <w:t xml:space="preserve"> о</w:t>
            </w:r>
            <w:r w:rsidRPr="003C6A42">
              <w:rPr>
                <w:rFonts w:ascii="Times New Roman" w:hAnsi="Times New Roman" w:cs="Times New Roman"/>
                <w:color w:val="000000"/>
                <w:szCs w:val="24"/>
              </w:rPr>
              <w:t>тчислений</w:t>
            </w:r>
            <w:r w:rsidR="008D28BD" w:rsidRPr="003C6A42">
              <w:rPr>
                <w:rFonts w:ascii="Times New Roman" w:hAnsi="Times New Roman" w:cs="Times New Roman"/>
                <w:color w:val="000000"/>
                <w:szCs w:val="24"/>
              </w:rPr>
              <w:t xml:space="preserve"> </w:t>
            </w:r>
          </w:p>
        </w:tc>
        <w:tc>
          <w:tcPr>
            <w:tcW w:w="3134"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Основные средства</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амортизируют с момента</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их готовности к</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эксплуатации</w:t>
            </w:r>
            <w:r w:rsidR="008D28BD" w:rsidRPr="003C6A42">
              <w:rPr>
                <w:rFonts w:ascii="Times New Roman" w:hAnsi="Times New Roman" w:cs="Times New Roman"/>
                <w:color w:val="000000"/>
                <w:szCs w:val="24"/>
              </w:rPr>
              <w:t xml:space="preserve"> </w:t>
            </w:r>
          </w:p>
        </w:tc>
        <w:tc>
          <w:tcPr>
            <w:tcW w:w="432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Амортизацию начисляют с первого</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числа месяца, следующего за</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месяцем принятия объекта</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основных средств к учету</w:t>
            </w:r>
            <w:r w:rsidR="008D28BD" w:rsidRPr="003C6A42">
              <w:rPr>
                <w:rFonts w:ascii="Times New Roman" w:hAnsi="Times New Roman" w:cs="Times New Roman"/>
                <w:color w:val="000000"/>
                <w:szCs w:val="24"/>
              </w:rPr>
              <w:t xml:space="preserve"> </w:t>
            </w:r>
          </w:p>
        </w:tc>
      </w:tr>
      <w:tr w:rsidR="00AB5EA6" w:rsidRPr="003C6A42" w:rsidTr="003C6A42">
        <w:trPr>
          <w:trHeight w:val="840"/>
          <w:jc w:val="center"/>
        </w:trPr>
        <w:tc>
          <w:tcPr>
            <w:tcW w:w="180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5. Момент</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прекращения</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начисления</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амортизационных отчислений</w:t>
            </w:r>
            <w:r w:rsidR="008D28BD" w:rsidRPr="003C6A42">
              <w:rPr>
                <w:rFonts w:ascii="Times New Roman" w:hAnsi="Times New Roman" w:cs="Times New Roman"/>
                <w:color w:val="000000"/>
                <w:szCs w:val="24"/>
              </w:rPr>
              <w:t xml:space="preserve"> </w:t>
            </w:r>
          </w:p>
        </w:tc>
        <w:tc>
          <w:tcPr>
            <w:tcW w:w="3134"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Начисление амортизации</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по объектам основных</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средств прекращается</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с прекращением их признания</w:t>
            </w:r>
            <w:r w:rsidR="008D28BD" w:rsidRPr="003C6A42">
              <w:rPr>
                <w:rFonts w:ascii="Times New Roman" w:hAnsi="Times New Roman" w:cs="Times New Roman"/>
                <w:color w:val="000000"/>
                <w:szCs w:val="24"/>
              </w:rPr>
              <w:t xml:space="preserve"> </w:t>
            </w:r>
          </w:p>
        </w:tc>
        <w:tc>
          <w:tcPr>
            <w:tcW w:w="432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Начисление амортизации прекращается с первого числа месяца, следующего за месяцем полного погашения стоимости</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объекта либо списания его с</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учета</w:t>
            </w:r>
            <w:r w:rsidR="008D28BD" w:rsidRPr="003C6A42">
              <w:rPr>
                <w:rFonts w:ascii="Times New Roman" w:hAnsi="Times New Roman" w:cs="Times New Roman"/>
                <w:color w:val="000000"/>
                <w:szCs w:val="24"/>
              </w:rPr>
              <w:t xml:space="preserve"> </w:t>
            </w:r>
          </w:p>
        </w:tc>
      </w:tr>
      <w:tr w:rsidR="00AB5EA6" w:rsidRPr="003C6A42" w:rsidTr="003C6A42">
        <w:trPr>
          <w:trHeight w:val="1080"/>
          <w:jc w:val="center"/>
        </w:trPr>
        <w:tc>
          <w:tcPr>
            <w:tcW w:w="180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6. Приостановление</w:t>
            </w:r>
            <w:r w:rsidR="0090191A"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начисления</w:t>
            </w:r>
            <w:r w:rsidR="008D28BD" w:rsidRPr="003C6A42">
              <w:rPr>
                <w:rFonts w:ascii="Times New Roman" w:hAnsi="Times New Roman" w:cs="Times New Roman"/>
                <w:color w:val="000000"/>
                <w:szCs w:val="24"/>
              </w:rPr>
              <w:t xml:space="preserve"> </w:t>
            </w:r>
          </w:p>
        </w:tc>
        <w:tc>
          <w:tcPr>
            <w:tcW w:w="3134"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Если актив временно</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не используется,</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 xml:space="preserve">необходимо продолжать </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начислять по нему</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амортизацию</w:t>
            </w:r>
            <w:r w:rsidR="008D28BD" w:rsidRPr="003C6A42">
              <w:rPr>
                <w:rFonts w:ascii="Times New Roman" w:hAnsi="Times New Roman" w:cs="Times New Roman"/>
                <w:color w:val="000000"/>
                <w:szCs w:val="24"/>
              </w:rPr>
              <w:t xml:space="preserve"> </w:t>
            </w:r>
          </w:p>
        </w:tc>
        <w:tc>
          <w:tcPr>
            <w:tcW w:w="4320" w:type="dxa"/>
            <w:shd w:val="clear" w:color="auto" w:fill="auto"/>
          </w:tcPr>
          <w:p w:rsidR="00AB5EA6" w:rsidRPr="003C6A42" w:rsidRDefault="00AB5EA6" w:rsidP="003C6A42">
            <w:pPr>
              <w:pStyle w:val="ConsPlusCell"/>
              <w:widowControl/>
              <w:shd w:val="clear" w:color="000000" w:fill="auto"/>
              <w:suppressAutoHyphens/>
              <w:spacing w:line="360" w:lineRule="auto"/>
              <w:rPr>
                <w:rFonts w:ascii="Times New Roman" w:hAnsi="Times New Roman" w:cs="Times New Roman"/>
                <w:color w:val="000000"/>
                <w:szCs w:val="24"/>
              </w:rPr>
            </w:pPr>
            <w:r w:rsidRPr="003C6A42">
              <w:rPr>
                <w:rFonts w:ascii="Times New Roman" w:hAnsi="Times New Roman" w:cs="Times New Roman"/>
                <w:color w:val="000000"/>
                <w:szCs w:val="24"/>
              </w:rPr>
              <w:t>Приостановление начисления</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возможно в двух случаях:</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 xml:space="preserve">- если объект основных средств </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переводится на консервацию на срок более трех месяцев;</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 в период восстановления объекта продолжительностью</w:t>
            </w:r>
            <w:r w:rsidR="008D28BD" w:rsidRPr="003C6A42">
              <w:rPr>
                <w:rFonts w:ascii="Times New Roman" w:hAnsi="Times New Roman" w:cs="Times New Roman"/>
                <w:color w:val="000000"/>
                <w:szCs w:val="24"/>
              </w:rPr>
              <w:t xml:space="preserve"> </w:t>
            </w:r>
            <w:r w:rsidRPr="003C6A42">
              <w:rPr>
                <w:rFonts w:ascii="Times New Roman" w:hAnsi="Times New Roman" w:cs="Times New Roman"/>
                <w:color w:val="000000"/>
                <w:szCs w:val="24"/>
              </w:rPr>
              <w:t>более 12 мес.</w:t>
            </w:r>
            <w:r w:rsidR="008D28BD" w:rsidRPr="003C6A42">
              <w:rPr>
                <w:rFonts w:ascii="Times New Roman" w:hAnsi="Times New Roman" w:cs="Times New Roman"/>
                <w:color w:val="000000"/>
                <w:szCs w:val="24"/>
              </w:rPr>
              <w:t xml:space="preserve"> </w:t>
            </w:r>
          </w:p>
        </w:tc>
      </w:tr>
    </w:tbl>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rPr>
      </w:pP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Согласно § 67 МСФО (IAS) 16 признание объекта основных средств прекращается, и объект списывается с баланса:</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при его выбытии;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если от его эксплуатации или выбытия не ожидается каких-либо будущих экономических выгод.</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Такое же правило установлено п. 29 ПБУ 6/01.</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Выбытие объекта основных средств имеет место в случае продажи, прекращения использования вследствие морального или физического износа, ликвидации при аварии, стихийном бедствии и иной чрезвычайной ситуации, передачи в виде вклада в уставный (складочный) капитал другой организации, паевой фонд, передачи по договору мены, дарения, внесения в счет вклада по договору о совместной деятельности, выявления недостачи или порчи активов при их инвентаризации, частичной ликвидации при выполнении работ по реконструкции и др. (п. 29 ПБУ 6/01).</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российском учете доходы и расходы от списания с бухгалтерского учета объектов основных средств отражаются в учете в том отчетном периоде, к которому относятся. Они подлежат зачислению на счет прибылей и убытков в качестве прочих доходов и расходов (п. 31 ПБУ 6/01).</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соответствии с международными стандартами при определении даты выбытия объекта учитываются критерии, установленные § 14 МСФО (IAS) 18 "Выручка" для учета выручки от продажи товаров (§ 69 МСФО (IAS) 16):</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значительные риски и вознаграждения перешли к покупателю;</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компания больше не контролирует проданных активов;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сумма выручки может быть надежно оценена;</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вероятно поступление в компанию экономических выгод, связанных с операцией;</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понесенные или ожидаемые затраты, связанные с операцией, могут быть надежно оценены.</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международном учете прибыль или убыток, возникающие в связи с прекращением признания объекта основных средств, должны быть отражены в отчете о прибылях и убытках при прекращении признания актива. Результат от выбытия объекта основных средств определяется в виде разницы между чистыми поступлениями от выбытия и балансовой стоимостью объекта. Чистые поступления от выбытия рассчитываются как разница между поступлениями от выбытия и затратами, связанными с выбытием объекта.</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Результат от выбытия основного средства отражается на счете прибылей и убытков и не может быть признан выручкой (§ 68 МСФО (IAS) 16). Поэтому результат от выбытия объекта основных средств в отличие от выручки от продаж и себестоимости продаж представляется в отчете о прибылях и убытках не в валовой сумме поступлений от выбытия основного средства, а в виде финансового результата - прибыли или убытка.</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 российской системе учета и отчетности информация по прочей деятельности представляется в разрезе прочих доходов и расходов. На счете 91 "Прочие доходы и расходы" кроме операций по выбытию основных средств отражаются выбытие нематериальных активов, материалов, начисление прочих доходов и расходов. В связи с этим финансовый результат от выбытия основных средств можно определить только по данным аналитического учета путем сопоставления дебетового оборота по субсчету 91-2 "Прочие расходы", на который списывается остаточная стоимость основных средств, производится начисление НДС в установленных гл. 21 НК РФ случаях и других расходов, связанных с их выбытием, и кредитового оборота субсчета 91-1 "Прочие доходы", на котором отражаются поступления, связанные с продажей и прочим списанием основных средств. Таким образом, в отличие от МСФО в РСБУ, опираясь только на данные отчета о прибылях и убытках, невозможно получить информацию о финансовом результате от выбытия основных средств.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Международные стандарты предусматривают ситуацию, когда стоимость объектов основных средств возмещается при продаже, а не в процессе эксплуатации. В данном случае выбывающие объекты относятся к внеоборотным активам, предназначенным для продажи. В отчетности они показываются отдельно. Указанные объекты учитывают в соответствии с МСФО (IAS) 5 "Долгосрочные активы, удерживаемые для продажи, и представление информации по прекращаемой деятельности".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Российские стандарты не предусматривают специальных требований к учету выбывающих активов, они учитываются в составе основных средств.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Таким образом, в процессе изучения бухгалтерского учета основных средств в РСБУ и МСФО авторами установлены:</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различия в системе нормативного регулирования учета основных средств;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несоответствия в условиях признания имущества в качестве объектов основных средств;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различные группировки основных средств согласно российским и международным стандартам;</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разные оценки при поступлении основных средств в организацию;</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более широкие возможности организаций, составляющих отчетность по МСФО, в отношении пересмотра сроков полезной службы и методов начисления амортизации по объектам основных средств;</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 несоответствия в порядке представления информации о финансовом результате от выбытия основных средств в финансовой отчетности.</w:t>
      </w:r>
    </w:p>
    <w:p w:rsidR="00AB5EA6" w:rsidRPr="003C6A42" w:rsidRDefault="00AB5EA6" w:rsidP="008D28BD">
      <w:pPr>
        <w:shd w:val="clear" w:color="000000" w:fill="auto"/>
        <w:suppressAutoHyphens/>
        <w:autoSpaceDE w:val="0"/>
        <w:autoSpaceDN w:val="0"/>
        <w:adjustRightInd w:val="0"/>
        <w:spacing w:line="360" w:lineRule="auto"/>
        <w:ind w:firstLine="709"/>
        <w:jc w:val="both"/>
        <w:rPr>
          <w:color w:val="000000"/>
          <w:sz w:val="28"/>
          <w:szCs w:val="28"/>
        </w:rPr>
      </w:pPr>
      <w:r w:rsidRPr="003C6A42">
        <w:rPr>
          <w:color w:val="000000"/>
          <w:sz w:val="28"/>
          <w:szCs w:val="28"/>
        </w:rPr>
        <w:t>Выявленные различия следует учитывать при трансформации отчетности росси</w:t>
      </w:r>
      <w:r w:rsidR="00CC3FEA" w:rsidRPr="003C6A42">
        <w:rPr>
          <w:color w:val="000000"/>
          <w:sz w:val="28"/>
          <w:szCs w:val="28"/>
        </w:rPr>
        <w:t>йских организаций в формат МСФО [6].</w:t>
      </w:r>
    </w:p>
    <w:p w:rsidR="00AB5EA6" w:rsidRPr="003C6A42" w:rsidRDefault="008D28BD" w:rsidP="008D28BD">
      <w:pPr>
        <w:shd w:val="clear" w:color="000000" w:fill="auto"/>
        <w:autoSpaceDE w:val="0"/>
        <w:autoSpaceDN w:val="0"/>
        <w:adjustRightInd w:val="0"/>
        <w:spacing w:line="360" w:lineRule="auto"/>
        <w:jc w:val="center"/>
        <w:rPr>
          <w:b/>
          <w:color w:val="000000"/>
          <w:sz w:val="28"/>
          <w:szCs w:val="28"/>
        </w:rPr>
      </w:pPr>
      <w:r w:rsidRPr="003C6A42">
        <w:rPr>
          <w:color w:val="000000"/>
          <w:sz w:val="28"/>
          <w:szCs w:val="28"/>
        </w:rPr>
        <w:br w:type="page"/>
      </w:r>
      <w:r w:rsidR="00AB5EA6" w:rsidRPr="003C6A42">
        <w:rPr>
          <w:b/>
          <w:color w:val="000000"/>
          <w:sz w:val="28"/>
          <w:szCs w:val="28"/>
        </w:rPr>
        <w:t xml:space="preserve">Список </w:t>
      </w:r>
      <w:r w:rsidR="00E227F6" w:rsidRPr="003C6A42">
        <w:rPr>
          <w:b/>
          <w:color w:val="000000"/>
          <w:sz w:val="28"/>
          <w:szCs w:val="28"/>
        </w:rPr>
        <w:t xml:space="preserve">использованной </w:t>
      </w:r>
      <w:r w:rsidR="00AB5EA6" w:rsidRPr="003C6A42">
        <w:rPr>
          <w:b/>
          <w:color w:val="000000"/>
          <w:sz w:val="28"/>
          <w:szCs w:val="28"/>
        </w:rPr>
        <w:t>литературы</w:t>
      </w:r>
    </w:p>
    <w:p w:rsidR="008D28BD" w:rsidRPr="003C6A42" w:rsidRDefault="008D28BD" w:rsidP="008D28BD">
      <w:pPr>
        <w:shd w:val="clear" w:color="000000" w:fill="auto"/>
        <w:autoSpaceDE w:val="0"/>
        <w:autoSpaceDN w:val="0"/>
        <w:adjustRightInd w:val="0"/>
        <w:spacing w:line="360" w:lineRule="auto"/>
        <w:jc w:val="center"/>
        <w:rPr>
          <w:b/>
          <w:color w:val="000000"/>
          <w:sz w:val="28"/>
          <w:szCs w:val="28"/>
        </w:rPr>
      </w:pPr>
    </w:p>
    <w:p w:rsidR="00AB5EA6" w:rsidRPr="003C6A42" w:rsidRDefault="00AB5EA6" w:rsidP="008D28BD">
      <w:pPr>
        <w:shd w:val="clear" w:color="000000" w:fill="auto"/>
        <w:suppressAutoHyphens/>
        <w:autoSpaceDE w:val="0"/>
        <w:autoSpaceDN w:val="0"/>
        <w:adjustRightInd w:val="0"/>
        <w:spacing w:line="360" w:lineRule="auto"/>
        <w:jc w:val="both"/>
        <w:rPr>
          <w:color w:val="000000"/>
          <w:sz w:val="28"/>
          <w:szCs w:val="28"/>
        </w:rPr>
      </w:pPr>
      <w:r w:rsidRPr="003C6A42">
        <w:rPr>
          <w:color w:val="000000"/>
          <w:sz w:val="28"/>
          <w:szCs w:val="28"/>
        </w:rPr>
        <w:t>1. Положение по бухгалтерскому учету "Учет основных средств" ПБУ 6/01, утвержденное Приказом Минфина России от 30.03.2001 N 26н.</w:t>
      </w:r>
    </w:p>
    <w:p w:rsidR="00AB5EA6" w:rsidRPr="003C6A42" w:rsidRDefault="00AB5EA6" w:rsidP="008D28BD">
      <w:pPr>
        <w:shd w:val="clear" w:color="000000" w:fill="auto"/>
        <w:suppressAutoHyphens/>
        <w:autoSpaceDE w:val="0"/>
        <w:autoSpaceDN w:val="0"/>
        <w:adjustRightInd w:val="0"/>
        <w:spacing w:line="360" w:lineRule="auto"/>
        <w:jc w:val="both"/>
        <w:rPr>
          <w:color w:val="000000"/>
          <w:sz w:val="28"/>
          <w:szCs w:val="28"/>
        </w:rPr>
      </w:pPr>
      <w:r w:rsidRPr="003C6A42">
        <w:rPr>
          <w:color w:val="000000"/>
          <w:sz w:val="28"/>
          <w:szCs w:val="28"/>
        </w:rPr>
        <w:t>2. Методические указания по бухгалтерскому учету основных средств, утвержденные Приказом Минфина России от 13.10.2003 N 91н.</w:t>
      </w:r>
    </w:p>
    <w:p w:rsidR="00AB5EA6" w:rsidRPr="003C6A42" w:rsidRDefault="00AB5EA6" w:rsidP="008D28BD">
      <w:pPr>
        <w:shd w:val="clear" w:color="000000" w:fill="auto"/>
        <w:suppressAutoHyphens/>
        <w:autoSpaceDE w:val="0"/>
        <w:autoSpaceDN w:val="0"/>
        <w:adjustRightInd w:val="0"/>
        <w:spacing w:line="360" w:lineRule="auto"/>
        <w:jc w:val="both"/>
        <w:rPr>
          <w:color w:val="000000"/>
          <w:sz w:val="28"/>
          <w:szCs w:val="28"/>
        </w:rPr>
      </w:pPr>
      <w:r w:rsidRPr="003C6A42">
        <w:rPr>
          <w:color w:val="000000"/>
          <w:sz w:val="28"/>
          <w:szCs w:val="28"/>
        </w:rPr>
        <w:t>3. Борисенко В.Н. Порядок начисления амортизации основных средств в соответствии с МСФО // Финансовая газета. 2007. N 13. С. 10 - 14.</w:t>
      </w:r>
    </w:p>
    <w:p w:rsidR="00AB5EA6" w:rsidRPr="003C6A42" w:rsidRDefault="00AB5EA6" w:rsidP="008D28BD">
      <w:pPr>
        <w:shd w:val="clear" w:color="000000" w:fill="auto"/>
        <w:suppressAutoHyphens/>
        <w:autoSpaceDE w:val="0"/>
        <w:autoSpaceDN w:val="0"/>
        <w:adjustRightInd w:val="0"/>
        <w:spacing w:line="360" w:lineRule="auto"/>
        <w:jc w:val="both"/>
        <w:rPr>
          <w:color w:val="000000"/>
          <w:sz w:val="28"/>
          <w:szCs w:val="28"/>
        </w:rPr>
      </w:pPr>
      <w:r w:rsidRPr="003C6A42">
        <w:rPr>
          <w:color w:val="000000"/>
          <w:sz w:val="28"/>
          <w:szCs w:val="28"/>
        </w:rPr>
        <w:t>4. Малявкина Л.И. Бухгалтерский и налоговый учет основных средств. М.: Вершина, 2006. 280 с.</w:t>
      </w:r>
    </w:p>
    <w:p w:rsidR="008D28BD" w:rsidRPr="003C6A42" w:rsidRDefault="00AB5EA6" w:rsidP="008D28BD">
      <w:pPr>
        <w:shd w:val="clear" w:color="000000" w:fill="auto"/>
        <w:suppressAutoHyphens/>
        <w:autoSpaceDE w:val="0"/>
        <w:autoSpaceDN w:val="0"/>
        <w:adjustRightInd w:val="0"/>
        <w:spacing w:line="360" w:lineRule="auto"/>
        <w:jc w:val="both"/>
        <w:rPr>
          <w:color w:val="000000"/>
          <w:sz w:val="28"/>
          <w:szCs w:val="28"/>
        </w:rPr>
      </w:pPr>
      <w:r w:rsidRPr="003C6A42">
        <w:rPr>
          <w:color w:val="000000"/>
          <w:sz w:val="28"/>
          <w:szCs w:val="28"/>
        </w:rPr>
        <w:t>5. Проняева Л.И. Модели оценки основных средств в российской и международной учетной практике // Все для бухгалтера. 2008. N 6. С. 33 - 40.</w:t>
      </w:r>
    </w:p>
    <w:p w:rsidR="00886A7E" w:rsidRPr="003C6A42" w:rsidRDefault="00886A7E" w:rsidP="008D28BD">
      <w:pPr>
        <w:shd w:val="clear" w:color="000000" w:fill="auto"/>
        <w:suppressAutoHyphens/>
        <w:autoSpaceDE w:val="0"/>
        <w:autoSpaceDN w:val="0"/>
        <w:adjustRightInd w:val="0"/>
        <w:spacing w:line="360" w:lineRule="auto"/>
        <w:jc w:val="both"/>
        <w:rPr>
          <w:color w:val="000000"/>
          <w:sz w:val="28"/>
          <w:szCs w:val="28"/>
        </w:rPr>
      </w:pPr>
      <w:r w:rsidRPr="003C6A42">
        <w:rPr>
          <w:color w:val="000000"/>
          <w:sz w:val="28"/>
          <w:szCs w:val="28"/>
        </w:rPr>
        <w:t xml:space="preserve">6. </w:t>
      </w:r>
      <w:r w:rsidR="00CC3FEA" w:rsidRPr="003C6A42">
        <w:rPr>
          <w:color w:val="000000"/>
          <w:sz w:val="28"/>
          <w:szCs w:val="28"/>
        </w:rPr>
        <w:t>Журнал «Международный бухгалтерский учет», 2009, N 8.</w:t>
      </w:r>
    </w:p>
    <w:p w:rsidR="00CC3FEA" w:rsidRPr="003C6A42" w:rsidRDefault="00CC3FEA" w:rsidP="008D28BD">
      <w:pPr>
        <w:shd w:val="clear" w:color="000000" w:fill="auto"/>
        <w:suppressAutoHyphens/>
        <w:autoSpaceDE w:val="0"/>
        <w:autoSpaceDN w:val="0"/>
        <w:adjustRightInd w:val="0"/>
        <w:spacing w:line="360" w:lineRule="auto"/>
        <w:jc w:val="both"/>
        <w:rPr>
          <w:color w:val="000000"/>
          <w:sz w:val="28"/>
          <w:szCs w:val="28"/>
        </w:rPr>
      </w:pPr>
      <w:r w:rsidRPr="003C6A42">
        <w:rPr>
          <w:color w:val="000000"/>
          <w:sz w:val="28"/>
          <w:szCs w:val="28"/>
        </w:rPr>
        <w:t>7. Журнал «Новая бухгалтерия», 2006. N 9, 10.</w:t>
      </w:r>
      <w:bookmarkStart w:id="0" w:name="_GoBack"/>
      <w:bookmarkEnd w:id="0"/>
    </w:p>
    <w:sectPr w:rsidR="00CC3FEA" w:rsidRPr="003C6A42" w:rsidSect="008D28BD">
      <w:footerReference w:type="even" r:id="rId6"/>
      <w:pgSz w:w="11906" w:h="16838"/>
      <w:pgMar w:top="1134" w:right="850" w:bottom="1134" w:left="1701" w:header="709" w:footer="709"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A42" w:rsidRDefault="003C6A42">
      <w:r>
        <w:separator/>
      </w:r>
    </w:p>
  </w:endnote>
  <w:endnote w:type="continuationSeparator" w:id="0">
    <w:p w:rsidR="003C6A42" w:rsidRDefault="003C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00C" w:rsidRDefault="00B3000C" w:rsidP="005029B6">
    <w:pPr>
      <w:pStyle w:val="a3"/>
      <w:framePr w:wrap="around" w:vAnchor="text" w:hAnchor="margin" w:xAlign="center" w:y="1"/>
      <w:rPr>
        <w:rStyle w:val="a5"/>
      </w:rPr>
    </w:pPr>
  </w:p>
  <w:p w:rsidR="00B3000C" w:rsidRDefault="00B3000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A42" w:rsidRDefault="003C6A42">
      <w:r>
        <w:separator/>
      </w:r>
    </w:p>
  </w:footnote>
  <w:footnote w:type="continuationSeparator" w:id="0">
    <w:p w:rsidR="003C6A42" w:rsidRDefault="003C6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EA6"/>
    <w:rsid w:val="00027C25"/>
    <w:rsid w:val="00033F4D"/>
    <w:rsid w:val="00147E19"/>
    <w:rsid w:val="001811D0"/>
    <w:rsid w:val="001B0AA4"/>
    <w:rsid w:val="001C6391"/>
    <w:rsid w:val="00334C5F"/>
    <w:rsid w:val="003C6A42"/>
    <w:rsid w:val="00442A30"/>
    <w:rsid w:val="00473EB1"/>
    <w:rsid w:val="005029B6"/>
    <w:rsid w:val="006879DA"/>
    <w:rsid w:val="00773CCA"/>
    <w:rsid w:val="00886A7E"/>
    <w:rsid w:val="008D28BD"/>
    <w:rsid w:val="0090191A"/>
    <w:rsid w:val="00902BDF"/>
    <w:rsid w:val="00911C2F"/>
    <w:rsid w:val="00A803AD"/>
    <w:rsid w:val="00AB5EA6"/>
    <w:rsid w:val="00AC2F6B"/>
    <w:rsid w:val="00B3000C"/>
    <w:rsid w:val="00B75F3D"/>
    <w:rsid w:val="00BE1AC1"/>
    <w:rsid w:val="00CB57D8"/>
    <w:rsid w:val="00CC3FEA"/>
    <w:rsid w:val="00D42793"/>
    <w:rsid w:val="00D96F5A"/>
    <w:rsid w:val="00E227F6"/>
    <w:rsid w:val="00E42C4C"/>
    <w:rsid w:val="00F97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3F29C1-482C-473B-99EF-AD4C4451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B5EA6"/>
    <w:pPr>
      <w:widowControl w:val="0"/>
      <w:autoSpaceDE w:val="0"/>
      <w:autoSpaceDN w:val="0"/>
      <w:adjustRightInd w:val="0"/>
    </w:pPr>
    <w:rPr>
      <w:rFonts w:ascii="Courier New" w:hAnsi="Courier New" w:cs="Courier New"/>
    </w:rPr>
  </w:style>
  <w:style w:type="paragraph" w:customStyle="1" w:styleId="ConsPlusTitle">
    <w:name w:val="ConsPlusTitle"/>
    <w:rsid w:val="00AB5EA6"/>
    <w:pPr>
      <w:widowControl w:val="0"/>
      <w:autoSpaceDE w:val="0"/>
      <w:autoSpaceDN w:val="0"/>
      <w:adjustRightInd w:val="0"/>
    </w:pPr>
    <w:rPr>
      <w:b/>
      <w:bCs/>
      <w:sz w:val="24"/>
      <w:szCs w:val="24"/>
    </w:rPr>
  </w:style>
  <w:style w:type="paragraph" w:customStyle="1" w:styleId="ConsPlusCell">
    <w:name w:val="ConsPlusCell"/>
    <w:rsid w:val="00AB5EA6"/>
    <w:pPr>
      <w:widowControl w:val="0"/>
      <w:autoSpaceDE w:val="0"/>
      <w:autoSpaceDN w:val="0"/>
      <w:adjustRightInd w:val="0"/>
    </w:pPr>
    <w:rPr>
      <w:rFonts w:ascii="Arial" w:hAnsi="Arial" w:cs="Arial"/>
    </w:rPr>
  </w:style>
  <w:style w:type="paragraph" w:styleId="a3">
    <w:name w:val="footer"/>
    <w:basedOn w:val="a"/>
    <w:link w:val="a4"/>
    <w:uiPriority w:val="99"/>
    <w:rsid w:val="00CC3FEA"/>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CC3FEA"/>
    <w:rPr>
      <w:rFonts w:cs="Times New Roman"/>
    </w:rPr>
  </w:style>
  <w:style w:type="paragraph" w:styleId="a6">
    <w:name w:val="header"/>
    <w:basedOn w:val="a"/>
    <w:link w:val="a7"/>
    <w:uiPriority w:val="99"/>
    <w:rsid w:val="008D28BD"/>
    <w:pPr>
      <w:tabs>
        <w:tab w:val="center" w:pos="4677"/>
        <w:tab w:val="right" w:pos="9355"/>
      </w:tabs>
    </w:pPr>
  </w:style>
  <w:style w:type="character" w:customStyle="1" w:styleId="a7">
    <w:name w:val="Верхний колонтитул Знак"/>
    <w:link w:val="a6"/>
    <w:uiPriority w:val="99"/>
    <w:locked/>
    <w:rsid w:val="008D28BD"/>
    <w:rPr>
      <w:rFonts w:cs="Times New Roman"/>
      <w:sz w:val="24"/>
      <w:szCs w:val="24"/>
    </w:rPr>
  </w:style>
  <w:style w:type="table" w:styleId="a8">
    <w:name w:val="Table Grid"/>
    <w:basedOn w:val="a1"/>
    <w:uiPriority w:val="59"/>
    <w:rsid w:val="008D28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5965</Words>
  <Characters>34003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"Международный бухгалтерский учет", 2009, N 8</vt:lpstr>
    </vt:vector>
  </TitlesOfParts>
  <Company/>
  <LinksUpToDate>false</LinksUpToDate>
  <CharactersWithSpaces>39889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бухгалтерский учет", 2009, N 8</dc:title>
  <dc:subject/>
  <dc:creator>User</dc:creator>
  <cp:keywords/>
  <dc:description/>
  <cp:lastModifiedBy>admin</cp:lastModifiedBy>
  <cp:revision>2</cp:revision>
  <cp:lastPrinted>2009-09-23T16:23:00Z</cp:lastPrinted>
  <dcterms:created xsi:type="dcterms:W3CDTF">2014-02-28T09:03:00Z</dcterms:created>
  <dcterms:modified xsi:type="dcterms:W3CDTF">2014-02-28T09:03:00Z</dcterms:modified>
</cp:coreProperties>
</file>