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30" w:rsidRPr="002F4EC7" w:rsidRDefault="00571D30" w:rsidP="00571D30">
      <w:pPr>
        <w:spacing w:before="120"/>
        <w:jc w:val="center"/>
        <w:rPr>
          <w:b/>
          <w:bCs/>
          <w:sz w:val="32"/>
          <w:szCs w:val="32"/>
        </w:rPr>
      </w:pPr>
      <w:r w:rsidRPr="002F4EC7">
        <w:rPr>
          <w:b/>
          <w:bCs/>
          <w:sz w:val="32"/>
          <w:szCs w:val="32"/>
        </w:rPr>
        <w:t>Подъем инвариантов классических групп</w:t>
      </w:r>
    </w:p>
    <w:p w:rsidR="00571D30" w:rsidRPr="002F4EC7" w:rsidRDefault="00571D30" w:rsidP="00571D30">
      <w:pPr>
        <w:spacing w:before="120"/>
        <w:jc w:val="center"/>
        <w:rPr>
          <w:sz w:val="28"/>
          <w:szCs w:val="28"/>
        </w:rPr>
      </w:pPr>
      <w:r w:rsidRPr="002F4EC7">
        <w:rPr>
          <w:sz w:val="28"/>
          <w:szCs w:val="28"/>
        </w:rPr>
        <w:t xml:space="preserve">А.Н. Зубков, Омский государственный педагогический университет, кафедра алгебры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Пусть G простая алгебраическая группа одного из трех классических типов - B, C, D, над алгебраически замкнутым полем K произвольной характеристики. Группа G=G(n) канонически вложена в GL(n) для подходящего n [8]. Рассмотрим диагональное действие группы G на </w:t>
      </w:r>
      <w:r w:rsidR="003C3F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3" type="#_x0000_t75" style="width:177.75pt;height:30pt">
            <v:imagedata r:id="rId4" o:title=""/>
          </v:shape>
        </w:pict>
      </w:r>
      <w:r w:rsidRPr="002F4EC7">
        <w:t xml:space="preserve">- m экземплярах пространства </w:t>
      </w:r>
      <w:r w:rsidR="003C3FC5">
        <w:pict>
          <v:shape id="_x0000_i1146" type="#_x0000_t75" style="width:31.5pt;height:6.75pt">
            <v:imagedata r:id="rId5" o:title=""/>
          </v:shape>
        </w:pict>
      </w:r>
      <w:r w:rsidRPr="002F4EC7">
        <w:t xml:space="preserve">матриц M(n) сопряжениями. Возникает интересная задача - описать кольцо инвариантов In,m=K[M(n)m]G(n) . В предлагаемой работе будет доказано, что имеет место естественный эпиморфизм </w:t>
      </w:r>
      <w:r w:rsidR="003C3FC5">
        <w:pict>
          <v:shape id="_x0000_i1149" type="#_x0000_t75" style="width:72.75pt;height:13.5pt">
            <v:imagedata r:id="rId6" o:title=""/>
          </v:shape>
        </w:pict>
      </w:r>
      <w:r w:rsidRPr="002F4EC7">
        <w:t xml:space="preserve">, который индуцирован каноническим отображением </w:t>
      </w:r>
      <w:r w:rsidR="003C3FC5">
        <w:pict>
          <v:shape id="_x0000_i1152" type="#_x0000_t75" style="width:92.25pt;height:14.25pt">
            <v:imagedata r:id="rId7" o:title=""/>
          </v:shape>
        </w:pict>
      </w:r>
      <w:r w:rsidRPr="002F4EC7">
        <w:t xml:space="preserve">, где </w:t>
      </w:r>
      <w:r w:rsidR="003C3FC5">
        <w:pict>
          <v:shape id="_x0000_i1155" type="#_x0000_t75" style="width:59.25pt;height:14.25pt">
            <v:imagedata r:id="rId8" o:title=""/>
          </v:shape>
        </w:pict>
      </w:r>
      <w:r w:rsidRPr="002F4EC7">
        <w:t xml:space="preserve">тогда и только тогда, когда </w:t>
      </w:r>
      <w:r w:rsidR="003C3FC5">
        <w:pict>
          <v:shape id="_x0000_i1158" type="#_x0000_t75" style="width:60.75pt;height:10.5pt">
            <v:imagedata r:id="rId9" o:title=""/>
          </v:shape>
        </w:pict>
      </w:r>
      <w:r w:rsidRPr="002F4EC7">
        <w:t xml:space="preserve">, или </w:t>
      </w:r>
      <w:r w:rsidR="003C3FC5">
        <w:pict>
          <v:shape id="_x0000_i1161" type="#_x0000_t75" style="width:58.5pt;height:12pt">
            <v:imagedata r:id="rId10" o:title=""/>
          </v:shape>
        </w:pict>
      </w:r>
      <w:r w:rsidRPr="002F4EC7">
        <w:t xml:space="preserve">(для симплектического случая определение другое, здесь зануляются все элементы вне "центрального" </w:t>
      </w:r>
      <w:r w:rsidR="003C3FC5">
        <w:pict>
          <v:shape id="_x0000_i1164" type="#_x0000_t75" style="width:30pt;height:6.75pt">
            <v:imagedata r:id="rId5" o:title=""/>
          </v:shape>
        </w:pict>
      </w:r>
      <w:r w:rsidRPr="002F4EC7">
        <w:t xml:space="preserve">-блока). На остальных местах отображение тождественно.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Все необходимые сведения о модулях с хорошей фильтрацией (кратко модули с ХФ), можно найти в [5].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Мы будем использовать идею доказательства теоремы 2 из [5]. Пусть </w:t>
      </w:r>
      <w:r w:rsidR="003C3FC5">
        <w:pict>
          <v:shape id="_x0000_i1167" type="#_x0000_t75" style="width:204.75pt;height:14.25pt">
            <v:imagedata r:id="rId11" o:title=""/>
          </v:shape>
        </w:pict>
      </w:r>
      <w:r w:rsidRPr="002F4EC7">
        <w:t xml:space="preserve">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Cлучай B, D. Мы будем предполагать, что </w:t>
      </w:r>
      <w:r w:rsidR="003C3FC5">
        <w:pict>
          <v:shape id="_x0000_i1170" type="#_x0000_t75" style="width:60.75pt;height:12.75pt">
            <v:imagedata r:id="rId12" o:title=""/>
          </v:shape>
        </w:pict>
      </w:r>
      <w:r w:rsidRPr="002F4EC7">
        <w:t xml:space="preserve">. Подходящим образом изменяя базис, мы можем считать, что </w:t>
      </w:r>
      <w:r w:rsidR="003C3FC5">
        <w:pict>
          <v:shape id="_x0000_i1173" type="#_x0000_t75" style="width:203.25pt;height:14.25pt">
            <v:imagedata r:id="rId13" o:title=""/>
          </v:shape>
        </w:pict>
      </w:r>
      <w:r w:rsidRPr="002F4EC7">
        <w:t xml:space="preserve">. Более того, так как действие сопряжениями, то можно полагать даже, что </w:t>
      </w:r>
      <w:r w:rsidR="003C3FC5">
        <w:pict>
          <v:shape id="_x0000_i1176" type="#_x0000_t75" style="width:157.5pt;height:14.25pt">
            <v:imagedata r:id="rId14" o:title=""/>
          </v:shape>
        </w:pict>
      </w:r>
      <w:r w:rsidRPr="002F4EC7">
        <w:t xml:space="preserve">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Пара аффинных G-многообразий </w:t>
      </w:r>
      <w:r w:rsidR="003C3FC5">
        <w:pict>
          <v:shape id="_x0000_i1179" type="#_x0000_t75" style="width:42.75pt;height:11.25pt">
            <v:imagedata r:id="rId15" o:title=""/>
          </v:shape>
        </w:pict>
      </w:r>
      <w:r w:rsidRPr="002F4EC7">
        <w:t xml:space="preserve">(G - произвольная редуктивная группа) называется хорошей, если K[W] и IV - G- модули с ХФ. Здесь IV - это идеал </w:t>
      </w:r>
      <w:r w:rsidR="003C3FC5">
        <w:pict>
          <v:shape id="_x0000_i1182" type="#_x0000_t75" style="width:137.25pt;height:14.25pt">
            <v:imagedata r:id="rId16" o:title=""/>
          </v:shape>
        </w:pict>
      </w:r>
      <w:r w:rsidRPr="002F4EC7">
        <w:t xml:space="preserve">. Пусть W=M(n), V= C(A)=CG(A), где </w:t>
      </w:r>
      <w:r w:rsidR="003C3FC5">
        <w:pict>
          <v:shape id="_x0000_i1185" type="#_x0000_t75" style="width:153pt;height:15.75pt">
            <v:imagedata r:id="rId17" o:title=""/>
          </v:shape>
        </w:pict>
      </w:r>
      <w:r w:rsidRPr="002F4EC7">
        <w:t xml:space="preserve">. Наша задача сейчас - показать, что </w:t>
      </w:r>
      <w:r w:rsidR="003C3FC5">
        <w:pict>
          <v:shape id="_x0000_i1188" type="#_x0000_t75" style="width:79.5pt;height:15pt">
            <v:imagedata r:id="rId18" o:title=""/>
          </v:shape>
        </w:pict>
      </w:r>
      <w:r w:rsidRPr="002F4EC7">
        <w:t xml:space="preserve">и, что </w:t>
      </w:r>
      <w:r w:rsidR="003C3FC5">
        <w:pict>
          <v:shape id="_x0000_i1191" type="#_x0000_t75" style="width:38.25pt;height:15pt">
            <v:imagedata r:id="rId19" o:title=""/>
          </v:shape>
        </w:pict>
      </w:r>
      <w:r w:rsidRPr="002F4EC7">
        <w:t xml:space="preserve">- хорошая пара.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Нетрудно проверить, что </w:t>
      </w:r>
      <w:r>
        <w:t xml:space="preserve"> </w:t>
      </w:r>
      <w:r w:rsidRPr="002F4EC7">
        <w:t xml:space="preserve">g-1Ag = En + (a-1)(xij), где xij = g1ig1j, g=(gij), En - единичная матрица. Обозначим через M(n)r множество матриц ранга </w:t>
      </w:r>
      <w:r w:rsidR="003C3FC5">
        <w:pict>
          <v:shape id="_x0000_i1194" type="#_x0000_t75" style="width:18.75pt;height:11.25pt">
            <v:imagedata r:id="rId20" o:title=""/>
          </v:shape>
        </w:pict>
      </w:r>
      <w:r w:rsidRPr="002F4EC7">
        <w:t xml:space="preserve">, а через S - подпространство симметрических матриц в M(n).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Лемма 1. Класс сопряженности V совпадает с </w:t>
      </w:r>
      <w:r w:rsidR="003C3FC5">
        <w:pict>
          <v:shape id="_x0000_i1197" type="#_x0000_t75" style="width:203.25pt;height:14.25pt">
            <v:imagedata r:id="rId21" o:title=""/>
          </v:shape>
        </w:pict>
      </w:r>
      <w:r w:rsidRPr="002F4EC7">
        <w:t xml:space="preserve">, где T - это множество всех матриц, удовлетворяющих условиям </w:t>
      </w:r>
      <w:r w:rsidR="003C3FC5">
        <w:pict>
          <v:shape id="_x0000_i1200" type="#_x0000_t75" style="width:129.75pt;height:17.25pt">
            <v:imagedata r:id="rId22" o:title=""/>
          </v:shape>
        </w:pict>
      </w:r>
      <w:r w:rsidRPr="002F4EC7">
        <w:t xml:space="preserve">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Обозначим множество </w:t>
      </w:r>
      <w:r w:rsidR="003C3FC5">
        <w:pict>
          <v:shape id="_x0000_i1203" type="#_x0000_t75" style="width:97.5pt;height:12.75pt">
            <v:imagedata r:id="rId23" o:title=""/>
          </v:shape>
        </w:pict>
      </w:r>
      <w:r w:rsidRPr="002F4EC7">
        <w:t xml:space="preserve">через L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Доказательство. Легко проверить непосредственно, что M(n)1 совпадает с множеством матриц вида (xiyj), где </w:t>
      </w:r>
      <w:r w:rsidR="003C3FC5">
        <w:pict>
          <v:shape id="_x0000_i1206" type="#_x0000_t75" style="width:189.75pt;height:12.75pt">
            <v:imagedata r:id="rId24" o:title=""/>
          </v:shape>
        </w:pict>
      </w:r>
      <w:r w:rsidRPr="002F4EC7">
        <w:t xml:space="preserve">независимо пробегают все векторы из n-мерного векторного пространства E(n). Пусть </w:t>
      </w:r>
      <w:r w:rsidR="003C3FC5">
        <w:pict>
          <v:shape id="_x0000_i1209" type="#_x0000_t75" style="width:81.75pt;height:12.75pt">
            <v:imagedata r:id="rId25" o:title=""/>
          </v:shape>
        </w:pict>
      </w:r>
      <w:r w:rsidRPr="002F4EC7">
        <w:t xml:space="preserve">и лежит в </w:t>
      </w:r>
      <w:r w:rsidR="003C3FC5">
        <w:pict>
          <v:shape id="_x0000_i1212" type="#_x0000_t75" style="width:86.25pt;height:12.75pt">
            <v:imagedata r:id="rId26" o:title=""/>
          </v:shape>
        </w:pict>
      </w:r>
      <w:r w:rsidRPr="002F4EC7">
        <w:t xml:space="preserve">. Тогда xiyj = yixj. Найдутся xi0 и yj0 не равные нулю, ведь </w:t>
      </w:r>
      <w:r w:rsidR="003C3FC5">
        <w:pict>
          <v:shape id="_x0000_i1215" type="#_x0000_t75" style="width:30pt;height:10.5pt">
            <v:imagedata r:id="rId27" o:title=""/>
          </v:shape>
        </w:pict>
      </w:r>
      <w:r w:rsidRPr="002F4EC7">
        <w:t xml:space="preserve">. Тогда из xi0yj0 = yi0xj0 следует, что </w:t>
      </w:r>
      <w:r w:rsidR="003C3FC5">
        <w:pict>
          <v:shape id="_x0000_i1218" type="#_x0000_t75" style="width:66.75pt;height:26.25pt">
            <v:imagedata r:id="rId28" o:title=""/>
          </v:shape>
        </w:pict>
      </w:r>
      <w:r w:rsidRPr="002F4EC7">
        <w:t xml:space="preserve">. Далее, если xi =0, тогда xi0yi= yi0xi =0, то есть yi=0 и наоборот. Другими словами, xi =0 тогда и только тогда, когда yi =0. Более того, для ненулевых коэффициентов отношение xi/yi является константой. Обозначим ее t. Переходя к параметрам xi'=t-1/2xi=yi'=t1/2yi, можно предполагать, что xi=yi для всех i. Подставляя в уравнения определяющие T и используя то, что </w:t>
      </w:r>
      <w:r w:rsidR="003C3FC5">
        <w:pict>
          <v:shape id="_x0000_i1221" type="#_x0000_t75" style="width:30pt;height:10.5pt">
            <v:imagedata r:id="rId27" o:title=""/>
          </v:shape>
        </w:pict>
      </w:r>
      <w:r w:rsidRPr="002F4EC7">
        <w:t xml:space="preserve">, мы получим, что </w:t>
      </w:r>
      <w:r w:rsidR="003C3FC5">
        <w:pict>
          <v:shape id="_x0000_i1224" type="#_x0000_t75" style="width:54pt;height:15pt">
            <v:imagedata r:id="rId29" o:title=""/>
          </v:shape>
        </w:pict>
      </w:r>
      <w:r w:rsidRPr="002F4EC7">
        <w:t xml:space="preserve">. Достроим cистему из одного вектора x до ортонормированного базиса пространства E(n) и расположим векторы этого базиса столбцами (причем x - первый) в матрице g. Ясно, что </w:t>
      </w:r>
      <w:r w:rsidR="003C3FC5">
        <w:pict>
          <v:shape id="_x0000_i1227" type="#_x0000_t75" style="width:33pt;height:12pt">
            <v:imagedata r:id="rId30" o:title=""/>
          </v:shape>
        </w:pict>
      </w:r>
      <w:r w:rsidRPr="002F4EC7">
        <w:t xml:space="preserve">, и g-1Ag = En + (a-1)z. Таким образом, </w:t>
      </w:r>
      <w:r w:rsidR="003C3FC5">
        <w:pict>
          <v:shape id="_x0000_i1230" type="#_x0000_t75" style="width:162.75pt;height:12.75pt">
            <v:imagedata r:id="rId31" o:title=""/>
          </v:shape>
        </w:pict>
      </w:r>
      <w:r w:rsidRPr="002F4EC7">
        <w:t xml:space="preserve">. Обратное включение очевидно.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Поскольку </w:t>
      </w:r>
      <w:r w:rsidR="003C3FC5">
        <w:pict>
          <v:shape id="_x0000_i1233" type="#_x0000_t75" style="width:159.75pt;height:15pt">
            <v:imagedata r:id="rId32" o:title=""/>
          </v:shape>
        </w:pict>
      </w:r>
      <w:r w:rsidRPr="002F4EC7">
        <w:t>, то мы можем воспользоваться леммой 1 (</w:t>
      </w:r>
      <w:r w:rsidR="003C3FC5">
        <w:pict>
          <v:shape id="_x0000_i1236" type="#_x0000_t75" style="width:9pt;height:10.5pt">
            <v:imagedata r:id="rId33" o:title=""/>
          </v:shape>
        </w:pict>
      </w:r>
      <w:r w:rsidRPr="002F4EC7">
        <w:t xml:space="preserve">) [7] и заключить, что </w:t>
      </w:r>
      <w:r w:rsidR="003C3FC5">
        <w:pict>
          <v:shape id="_x0000_i1239" type="#_x0000_t75" style="width:78pt;height:12.75pt">
            <v:imagedata r:id="rId18" o:title=""/>
          </v:shape>
        </w:pict>
      </w:r>
      <w:r w:rsidRPr="002F4EC7">
        <w:t xml:space="preserve">, если докажем, что </w:t>
      </w:r>
      <w:r w:rsidR="003C3FC5">
        <w:pict>
          <v:shape id="_x0000_i1242" type="#_x0000_t75" style="width:10.5pt;height:10.5pt">
            <v:imagedata r:id="rId34" o:title=""/>
          </v:shape>
        </w:pict>
      </w:r>
      <w:r w:rsidRPr="002F4EC7">
        <w:t xml:space="preserve">нормальное многообразие. Cдвиг и умножение на (ненулевой) скаляр - гомеоморфизмы, поэтому достаточно показать, что нормально L. Пусть Sn - единичная сфера в E(n). Из сказанного выше ясно, что отображение из Sn в L по правилу </w:t>
      </w:r>
      <w:r w:rsidR="003C3FC5">
        <w:pict>
          <v:shape id="_x0000_i1245" type="#_x0000_t75" style="width:63pt;height:12.75pt">
            <v:imagedata r:id="rId35" o:title=""/>
          </v:shape>
        </w:pict>
      </w:r>
      <w:r w:rsidRPr="002F4EC7">
        <w:t xml:space="preserve">является доминантным. В частности, мы имеем вложение </w:t>
      </w:r>
      <w:r w:rsidR="003C3FC5">
        <w:pict>
          <v:shape id="_x0000_i1248" type="#_x0000_t75" style="width:225.75pt;height:15pt">
            <v:imagedata r:id="rId36" o:title=""/>
          </v:shape>
        </w:pict>
      </w:r>
      <w:r w:rsidRPr="002F4EC7">
        <w:t xml:space="preserve">. Образ этого вложения порожден элементами xixj. Алгебра </w:t>
      </w:r>
      <w:r w:rsidR="003C3FC5">
        <w:pict>
          <v:shape id="_x0000_i1251" type="#_x0000_t75" style="width:105.75pt;height:12.75pt">
            <v:imagedata r:id="rId37" o:title=""/>
          </v:shape>
        </w:pict>
      </w:r>
      <w:r w:rsidRPr="002F4EC7">
        <w:t xml:space="preserve">имеет градуировку </w:t>
      </w:r>
      <w:r w:rsidR="003C3FC5">
        <w:pict>
          <v:shape id="_x0000_i1254" type="#_x0000_t75" style="width:45pt;height:10.5pt">
            <v:imagedata r:id="rId38" o:title=""/>
          </v:shape>
        </w:pict>
      </w:r>
      <w:r w:rsidRPr="002F4EC7">
        <w:t xml:space="preserve">, где R0 - подпространство, натянутое на мономы четной степени, а R1 - нечетной. Элемент </w:t>
      </w:r>
      <w:r w:rsidR="003C3FC5">
        <w:pict>
          <v:shape id="_x0000_i1257" type="#_x0000_t75" style="width:80.25pt;height:15pt">
            <v:imagedata r:id="rId39" o:title=""/>
          </v:shape>
        </w:pict>
      </w:r>
      <w:r w:rsidRPr="002F4EC7">
        <w:t xml:space="preserve">однороден относительно этой градуировки, поэтому </w:t>
      </w:r>
      <w:r w:rsidR="003C3FC5">
        <w:pict>
          <v:shape id="_x0000_i1260" type="#_x0000_t75" style="width:229.5pt;height:15.75pt">
            <v:imagedata r:id="rId40" o:title=""/>
          </v:shape>
        </w:pict>
      </w:r>
      <w:r w:rsidRPr="002F4EC7">
        <w:t xml:space="preserve">"наследует" градуировку R. Будем обозначать ее теми же символами. Заметим еще, что K[L]=R0. Ранг якобиана </w:t>
      </w:r>
      <w:r w:rsidR="003C3FC5">
        <w:pict>
          <v:shape id="_x0000_i1263" type="#_x0000_t75" style="width:118.5pt;height:12.75pt">
            <v:imagedata r:id="rId41" o:title=""/>
          </v:shape>
        </w:pict>
      </w:r>
      <w:r w:rsidRPr="002F4EC7">
        <w:t xml:space="preserve">равен 1 по крайней мере на </w:t>
      </w:r>
      <w:r w:rsidR="003C3FC5">
        <w:pict>
          <v:shape id="_x0000_i1266" type="#_x0000_t75" style="width:90.75pt;height:12.75pt">
            <v:imagedata r:id="rId42" o:title=""/>
          </v:shape>
        </w:pict>
      </w:r>
      <w:r w:rsidRPr="002F4EC7">
        <w:t xml:space="preserve">, и </w:t>
      </w:r>
      <w:r w:rsidR="003C3FC5">
        <w:pict>
          <v:shape id="_x0000_i1269" type="#_x0000_t75" style="width:108pt;height:12.75pt">
            <v:imagedata r:id="rId43" o:title=""/>
          </v:shape>
        </w:pict>
      </w:r>
      <w:r w:rsidRPr="002F4EC7">
        <w:t xml:space="preserve">. По критерию Серра ([6] </w:t>
      </w:r>
      <w:r w:rsidR="003C3FC5">
        <w:pict>
          <v:shape id="_x0000_i1272" type="#_x0000_t75" style="width:9pt;height:10.5pt">
            <v:imagedata r:id="rId33" o:title=""/>
          </v:shape>
        </w:pict>
      </w:r>
      <w:r w:rsidRPr="002F4EC7">
        <w:t>, теорема 5.8.6), K[Sn] нормально (</w:t>
      </w:r>
      <w:r w:rsidR="003C3FC5">
        <w:pict>
          <v:shape id="_x0000_i1275" type="#_x0000_t75" style="width:30pt;height:10.5pt">
            <v:imagedata r:id="rId44" o:title=""/>
          </v:shape>
        </w:pict>
      </w:r>
      <w:r w:rsidRPr="002F4EC7">
        <w:t xml:space="preserve">). Пусть теперь </w:t>
      </w:r>
      <w:r w:rsidR="003C3FC5">
        <w:pict>
          <v:shape id="_x0000_i1278" type="#_x0000_t75" style="width:58.5pt;height:12.75pt">
            <v:imagedata r:id="rId45" o:title=""/>
          </v:shape>
        </w:pict>
      </w:r>
      <w:r w:rsidRPr="002F4EC7">
        <w:t xml:space="preserve">- целый над R0. Так как </w:t>
      </w:r>
      <w:r w:rsidR="003C3FC5">
        <w:pict>
          <v:shape id="_x0000_i1281" type="#_x0000_t75" style="width:30pt;height:9pt">
            <v:imagedata r:id="rId46" o:title=""/>
          </v:shape>
        </w:pict>
      </w:r>
      <w:r w:rsidRPr="002F4EC7">
        <w:t xml:space="preserve">, то </w:t>
      </w:r>
      <w:r w:rsidR="003C3FC5">
        <w:pict>
          <v:shape id="_x0000_i1284" type="#_x0000_t75" style="width:160.5pt;height:10.5pt">
            <v:imagedata r:id="rId47" o:title=""/>
          </v:shape>
        </w:pict>
      </w:r>
      <w:r w:rsidRPr="002F4EC7">
        <w:t xml:space="preserve">и </w:t>
      </w:r>
      <w:r w:rsidR="003C3FC5">
        <w:pict>
          <v:shape id="_x0000_i1287" type="#_x0000_t75" style="width:101.25pt;height:12.75pt">
            <v:imagedata r:id="rId48" o:title=""/>
          </v:shape>
        </w:pict>
      </w:r>
      <w:r w:rsidRPr="002F4EC7">
        <w:t xml:space="preserve">. Следовательно, </w:t>
      </w:r>
      <w:r w:rsidR="003C3FC5">
        <w:pict>
          <v:shape id="_x0000_i1290" type="#_x0000_t75" style="width:114.75pt;height:10.5pt">
            <v:imagedata r:id="rId49" o:title=""/>
          </v:shape>
        </w:pict>
      </w:r>
      <w:r w:rsidRPr="002F4EC7">
        <w:t xml:space="preserve">, то есть </w:t>
      </w:r>
      <w:r w:rsidR="003C3FC5">
        <w:pict>
          <v:shape id="_x0000_i1293" type="#_x0000_t75" style="width:47.25pt;height:10.5pt">
            <v:imagedata r:id="rId50" o:title=""/>
          </v:shape>
        </w:pict>
      </w:r>
      <w:r w:rsidRPr="002F4EC7">
        <w:t xml:space="preserve">, откуда z1=0.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Согласно предложению 6.7 [2], чтобы доказать, что </w:t>
      </w:r>
      <w:r w:rsidR="003C3FC5">
        <w:pict>
          <v:shape id="_x0000_i1296" type="#_x0000_t75" style="width:110.25pt;height:12.75pt">
            <v:imagedata r:id="rId51" o:title=""/>
          </v:shape>
        </w:pict>
      </w:r>
      <w:r w:rsidRPr="002F4EC7">
        <w:t>(</w:t>
      </w:r>
      <w:r w:rsidR="003C3FC5">
        <w:pict>
          <v:shape id="_x0000_i1299" type="#_x0000_t75" style="width:69pt;height:15pt">
            <v:imagedata r:id="rId52" o:title=""/>
          </v:shape>
        </w:pict>
      </w:r>
      <w:r w:rsidRPr="002F4EC7">
        <w:t xml:space="preserve"> отождествляется с </w:t>
      </w:r>
      <w:r w:rsidR="003C3FC5">
        <w:pict>
          <v:shape id="_x0000_i1302" type="#_x0000_t75" style="width:84pt;height:12.75pt">
            <v:imagedata r:id="rId53" o:title=""/>
          </v:shape>
        </w:pict>
      </w:r>
      <w:r w:rsidRPr="002F4EC7">
        <w:t xml:space="preserve">, где ZG(A) - централизатор элемента A, достаточно проверить, что дифференциал </w:t>
      </w:r>
      <w:r w:rsidR="003C3FC5">
        <w:pict>
          <v:shape id="_x0000_i1305" type="#_x0000_t75" style="width:4.5pt;height:10.5pt">
            <v:imagedata r:id="rId54" o:title=""/>
          </v:shape>
        </w:pict>
      </w:r>
      <w:r w:rsidRPr="002F4EC7">
        <w:t xml:space="preserve">сюръективен. Однако </w:t>
      </w:r>
      <w:r w:rsidR="003C3FC5">
        <w:pict>
          <v:shape id="_x0000_i1308" type="#_x0000_t75" style="width:242.25pt;height:12.75pt">
            <v:imagedata r:id="rId55" o:title=""/>
          </v:shape>
        </w:pict>
      </w:r>
      <w:r w:rsidRPr="002F4EC7">
        <w:t xml:space="preserve">. Используя формализм с двойными числами [8], имеем: </w:t>
      </w:r>
      <w:r w:rsidR="003C3FC5">
        <w:pict>
          <v:shape id="_x0000_i1311" type="#_x0000_t75" style="width:294pt;height:26.25pt">
            <v:imagedata r:id="rId56" o:title=""/>
          </v:shape>
        </w:pict>
      </w:r>
      <w:r w:rsidRPr="002F4EC7">
        <w:t xml:space="preserve">. Таким образом, </w:t>
      </w:r>
      <w:r w:rsidR="003C3FC5">
        <w:pict>
          <v:shape id="_x0000_i1314" type="#_x0000_t75" style="width:282.75pt;height:17.25pt">
            <v:imagedata r:id="rId57" o:title=""/>
          </v:shape>
        </w:pict>
      </w:r>
      <w:r w:rsidRPr="002F4EC7">
        <w:t xml:space="preserve">. Отсюда ясно, что образ </w:t>
      </w:r>
      <w:r w:rsidR="003C3FC5">
        <w:pict>
          <v:shape id="_x0000_i1317" type="#_x0000_t75" style="width:10.5pt;height:10.5pt">
            <v:imagedata r:id="rId58" o:title=""/>
          </v:shape>
        </w:pict>
      </w:r>
      <w:r w:rsidRPr="002F4EC7">
        <w:t xml:space="preserve">имеет ту же размерность n-1. Итак, </w:t>
      </w:r>
      <w:r w:rsidR="003C3FC5">
        <w:pict>
          <v:shape id="_x0000_i1320" type="#_x0000_t75" style="width:181.5pt;height:17.25pt">
            <v:imagedata r:id="rId59" o:title=""/>
          </v:shape>
        </w:pict>
      </w:r>
      <w:r w:rsidRPr="002F4EC7">
        <w:t xml:space="preserve">. Отметим еще для дальнейшего, что ZG(A) состоит из матриц, у которых правый "нижний" </w:t>
      </w:r>
      <w:r w:rsidR="003C3FC5">
        <w:pict>
          <v:shape id="_x0000_i1323" type="#_x0000_t75" style="width:97.5pt;height:12.75pt">
            <v:imagedata r:id="rId60" o:title=""/>
          </v:shape>
        </w:pict>
      </w:r>
      <w:r w:rsidRPr="002F4EC7">
        <w:t xml:space="preserve">-угол - это произвольная матрица из G(n-1), а в первом столбце и первой строке везде стоят нули, кроме начала, где коэффициент равен </w:t>
      </w:r>
      <w:r w:rsidR="003C3FC5">
        <w:pict>
          <v:shape id="_x0000_i1326" type="#_x0000_t75" style="width:12.75pt;height:9pt">
            <v:imagedata r:id="rId61" o:title=""/>
          </v:shape>
        </w:pict>
      </w:r>
      <w:r w:rsidRPr="002F4EC7">
        <w:t xml:space="preserve">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По тем же соображениям, что и выше, осталось показать, что (M(n), L) - хорошая пара. Согласно лемме 1.3(a) [4], можно рассмотреть "башню" </w:t>
      </w:r>
      <w:r w:rsidR="003C3FC5">
        <w:pict>
          <v:shape id="_x0000_i1329" type="#_x0000_t75" style="width:140.25pt;height:12.75pt">
            <v:imagedata r:id="rId62" o:title=""/>
          </v:shape>
        </w:pict>
      </w:r>
      <w:r w:rsidRPr="002F4EC7">
        <w:t xml:space="preserve">и проверить каждый "скачок". Рассмотрим сначала </w:t>
      </w:r>
      <w:r w:rsidR="003C3FC5">
        <w:pict>
          <v:shape id="_x0000_i1332" type="#_x0000_t75" style="width:88.5pt;height:12.75pt">
            <v:imagedata r:id="rId63" o:title=""/>
          </v:shape>
        </w:pict>
      </w:r>
      <w:r w:rsidRPr="002F4EC7">
        <w:t xml:space="preserve">. Мы имеем коммутативную (все морфизмы G-эквивариантны) диаграмму: </w:t>
      </w:r>
    </w:p>
    <w:p w:rsidR="00571D30" w:rsidRPr="002F4EC7" w:rsidRDefault="003C3FC5" w:rsidP="00571D30">
      <w:pPr>
        <w:spacing w:before="120"/>
        <w:ind w:firstLine="567"/>
        <w:jc w:val="both"/>
      </w:pPr>
      <w:r>
        <w:pict>
          <v:shape id="_x0000_i1335" type="#_x0000_t75" style="width:235.5pt;height:47.25pt">
            <v:imagedata r:id="rId64" o:title=""/>
          </v:shape>
        </w:pict>
      </w:r>
      <w:r w:rsidR="00571D30">
        <w:t xml:space="preserve"> </w:t>
      </w:r>
      <w:r w:rsidR="00571D30" w:rsidRPr="002F4EC7">
        <w:t xml:space="preserve">где вертикальные стрелки - это просто включения. Переходя к координатным алгебрам, мы получим "дуальную" диаграмму: </w:t>
      </w:r>
    </w:p>
    <w:p w:rsidR="00571D30" w:rsidRPr="002F4EC7" w:rsidRDefault="003C3FC5" w:rsidP="00571D30">
      <w:pPr>
        <w:spacing w:before="120"/>
        <w:ind w:firstLine="567"/>
        <w:jc w:val="both"/>
      </w:pPr>
      <w:r>
        <w:pict>
          <v:shape id="_x0000_i1338" type="#_x0000_t75" style="width:246pt;height:78pt">
            <v:imagedata r:id="rId65" o:title=""/>
          </v:shape>
        </w:pic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В первой диаграмме горизонтальные стрелки - G-доминантные морфизмы, поэтому во второй - вложения. Отсюда ясно, что </w:t>
      </w:r>
      <w:r w:rsidR="003C3FC5">
        <w:pict>
          <v:shape id="_x0000_i1341" type="#_x0000_t75" style="width:160.5pt;height:12.75pt">
            <v:imagedata r:id="rId66" o:title=""/>
          </v:shape>
        </w:pict>
      </w:r>
      <w:r w:rsidRPr="002F4EC7">
        <w:t xml:space="preserve">можно отождествить с </w:t>
      </w:r>
      <w:r w:rsidR="003C3FC5">
        <w:pict>
          <v:shape id="_x0000_i1344" type="#_x0000_t75" style="width:127.5pt;height:12.75pt">
            <v:imagedata r:id="rId67" o:title=""/>
          </v:shape>
        </w:pict>
      </w:r>
      <w:r w:rsidRPr="002F4EC7">
        <w:t xml:space="preserve">(в принятых выше обозначениях). Здесь I - идеал, порожденный элементом f. Из тех же градуировочных соображений ясно, что </w:t>
      </w:r>
      <w:r w:rsidR="003C3FC5">
        <w:pict>
          <v:shape id="_x0000_i1347" type="#_x0000_t75" style="width:88.5pt;height:10.5pt">
            <v:imagedata r:id="rId68" o:title=""/>
          </v:shape>
        </w:pict>
      </w:r>
      <w:r w:rsidRPr="002F4EC7">
        <w:t xml:space="preserve">. Осталось отметить, что f G-инвариант и, следовательно, G-модуль </w:t>
      </w:r>
      <w:r w:rsidR="003C3FC5">
        <w:pict>
          <v:shape id="_x0000_i1350" type="#_x0000_t75" style="width:30pt;height:10.5pt">
            <v:imagedata r:id="rId69" o:title=""/>
          </v:shape>
        </w:pict>
      </w:r>
      <w:r w:rsidRPr="002F4EC7">
        <w:t xml:space="preserve">изоморфен R0. То, что R0 с ХФ, будет следовать из того, что </w:t>
      </w:r>
      <w:r w:rsidR="003C3FC5">
        <w:pict>
          <v:shape id="_x0000_i1353" type="#_x0000_t75" style="width:112.5pt;height:12.75pt">
            <v:imagedata r:id="rId70" o:title=""/>
          </v:shape>
        </w:pict>
      </w:r>
      <w:r w:rsidRPr="002F4EC7">
        <w:t xml:space="preserve">- хорошая пара.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Пусть теперь </w:t>
      </w:r>
      <w:r w:rsidR="003C3FC5">
        <w:pict>
          <v:shape id="_x0000_i1356" type="#_x0000_t75" style="width:244.5pt;height:12.75pt">
            <v:imagedata r:id="rId71" o:title=""/>
          </v:shape>
        </w:pict>
      </w:r>
      <w:r w:rsidRPr="002F4EC7">
        <w:t xml:space="preserve">по правилу </w:t>
      </w:r>
      <w:r w:rsidR="003C3FC5">
        <w:pict>
          <v:shape id="_x0000_i1359" type="#_x0000_t75" style="width:84pt;height:12.75pt">
            <v:imagedata r:id="rId72" o:title=""/>
          </v:shape>
        </w:pict>
      </w:r>
      <w:r w:rsidRPr="002F4EC7">
        <w:t xml:space="preserve">. Ясно, что </w:t>
      </w:r>
      <w:r w:rsidR="003C3FC5">
        <w:pict>
          <v:shape id="_x0000_i1362" type="#_x0000_t75" style="width:69pt;height:9pt">
            <v:imagedata r:id="rId73" o:title=""/>
          </v:shape>
        </w:pict>
      </w:r>
      <w:r w:rsidRPr="002F4EC7">
        <w:t xml:space="preserve">-эквивариантное отображение, где K* = GL(1) действует по правилу </w:t>
      </w:r>
      <w:r w:rsidR="003C3FC5">
        <w:pict>
          <v:shape id="_x0000_i1365" type="#_x0000_t75" style="width:120.75pt;height:15pt">
            <v:imagedata r:id="rId74" o:title=""/>
          </v:shape>
        </w:pict>
      </w:r>
      <w:r w:rsidRPr="002F4EC7">
        <w:t xml:space="preserve">. Напомним, что отображение G-многообразий </w:t>
      </w:r>
      <w:r w:rsidR="003C3FC5">
        <w:pict>
          <v:shape id="_x0000_i1368" type="#_x0000_t75" style="width:60.75pt;height:9pt">
            <v:imagedata r:id="rId75" o:title=""/>
          </v:shape>
        </w:pict>
      </w:r>
      <w:r w:rsidRPr="002F4EC7">
        <w:t xml:space="preserve">называется факторным, если </w:t>
      </w:r>
      <w:r w:rsidR="003C3FC5">
        <w:pict>
          <v:shape id="_x0000_i1371" type="#_x0000_t75" style="width:6.75pt;height:4.5pt">
            <v:imagedata r:id="rId76" o:title=""/>
          </v:shape>
        </w:pict>
      </w:r>
      <w:r w:rsidRPr="002F4EC7">
        <w:t xml:space="preserve">сюръективно и </w:t>
      </w:r>
      <w:r w:rsidR="003C3FC5">
        <w:pict>
          <v:shape id="_x0000_i1374" type="#_x0000_t75" style="width:101.25pt;height:12.75pt">
            <v:imagedata r:id="rId77" o:title=""/>
          </v:shape>
        </w:pict>
      </w:r>
      <w:r w:rsidRPr="002F4EC7">
        <w:t xml:space="preserve">. Хорошо известно, что </w:t>
      </w:r>
      <w:r w:rsidR="003C3FC5">
        <w:pict>
          <v:shape id="_x0000_i1377" type="#_x0000_t75" style="width:6.75pt;height:4.5pt">
            <v:imagedata r:id="rId76" o:title=""/>
          </v:shape>
        </w:pict>
      </w:r>
      <w:r w:rsidRPr="002F4EC7">
        <w:t xml:space="preserve">K*-факторное отображение [4]. Обозначим через </w:t>
      </w:r>
      <w:r w:rsidR="003C3FC5">
        <w:pict>
          <v:shape id="_x0000_i1380" type="#_x0000_t75" style="width:192pt;height:12.75pt">
            <v:imagedata r:id="rId78" o:title=""/>
          </v:shape>
        </w:pict>
      </w:r>
      <w:r w:rsidRPr="002F4EC7">
        <w:t xml:space="preserve">. Покажем, что (U, B) - хорошая пара. Функтор ограничения переводит GL(n)-модули с ХФ в G-модули с ХФ. Алгебра </w:t>
      </w:r>
      <w:r w:rsidR="003C3FC5">
        <w:pict>
          <v:shape id="_x0000_i1383" type="#_x0000_t75" style="width:162pt;height:12.75pt">
            <v:imagedata r:id="rId79" o:title=""/>
          </v:shape>
        </w:pict>
      </w:r>
      <w:r w:rsidRPr="002F4EC7">
        <w:t xml:space="preserve">изоморфна </w:t>
      </w:r>
      <w:r w:rsidR="003C3FC5">
        <w:pict>
          <v:shape id="_x0000_i1386" type="#_x0000_t75" style="width:221.25pt;height:15pt">
            <v:imagedata r:id="rId80" o:title=""/>
          </v:shape>
        </w:pict>
      </w:r>
      <w:r w:rsidRPr="002F4EC7">
        <w:t xml:space="preserve">как </w:t>
      </w:r>
      <w:r w:rsidR="003C3FC5">
        <w:pict>
          <v:shape id="_x0000_i1389" type="#_x0000_t75" style="width:43.5pt;height:9pt">
            <v:imagedata r:id="rId81" o:title=""/>
          </v:shape>
        </w:pict>
      </w:r>
      <w:r w:rsidRPr="002F4EC7">
        <w:t xml:space="preserve">-модуль (Kl - это одномерный K*-модуль с весом l). Хорошо известно, что GL(n)-модуль Sk(E(n)) с ХФ [9]. По теореме Донкина-Матье, K[U] </w:t>
      </w:r>
      <w:r w:rsidR="003C3FC5">
        <w:pict>
          <v:shape id="_x0000_i1392" type="#_x0000_t75" style="width:43.5pt;height:9pt">
            <v:imagedata r:id="rId81" o:title=""/>
          </v:shape>
        </w:pict>
      </w:r>
      <w:r w:rsidRPr="002F4EC7">
        <w:t xml:space="preserve">-модуль с ХФ. Заметим, что достаточно доказывать наличие ХФ только относительно G. Представим алгебру K[U] в виде </w:t>
      </w:r>
      <w:r w:rsidR="003C3FC5">
        <w:pict>
          <v:shape id="_x0000_i1395" type="#_x0000_t75" style="width:93pt;height:12.75pt">
            <v:imagedata r:id="rId82" o:title=""/>
          </v:shape>
        </w:pict>
      </w:r>
      <w:r w:rsidRPr="002F4EC7">
        <w:t xml:space="preserve">. Отождествление происходит по правилу </w:t>
      </w:r>
      <w:r w:rsidR="003C3FC5">
        <w:pict>
          <v:shape id="_x0000_i1398" type="#_x0000_t75" style="width:171.75pt;height:10.5pt">
            <v:imagedata r:id="rId83" o:title=""/>
          </v:shape>
        </w:pict>
      </w:r>
      <w:r w:rsidRPr="002F4EC7">
        <w:t xml:space="preserve">, где </w:t>
      </w:r>
      <w:r w:rsidR="003C3FC5">
        <w:pict>
          <v:shape id="_x0000_i1401" type="#_x0000_t75" style="width:69pt;height:10.5pt">
            <v:imagedata r:id="rId84" o:title=""/>
          </v:shape>
        </w:pict>
      </w:r>
      <w:r w:rsidRPr="002F4EC7">
        <w:t xml:space="preserve">- стандартный базис E(n), а f1,f2 - E(2). Cогласно [1], </w:t>
      </w:r>
      <w:r w:rsidR="003C3FC5">
        <w:pict>
          <v:shape id="_x0000_i1404" type="#_x0000_t75" style="width:93pt;height:12.75pt">
            <v:imagedata r:id="rId82" o:title=""/>
          </v:shape>
        </w:pict>
      </w:r>
      <w:r w:rsidRPr="002F4EC7">
        <w:t xml:space="preserve">имеет </w:t>
      </w:r>
      <w:r w:rsidR="003C3FC5">
        <w:pict>
          <v:shape id="_x0000_i1407" type="#_x0000_t75" style="width:88.5pt;height:12.75pt">
            <v:imagedata r:id="rId85" o:title=""/>
          </v:shape>
        </w:pict>
      </w:r>
      <w:r w:rsidRPr="002F4EC7">
        <w:t xml:space="preserve">-фильтрацию c факторами </w:t>
      </w:r>
      <w:r w:rsidR="003C3FC5">
        <w:pict>
          <v:shape id="_x0000_i1410" type="#_x0000_t75" style="width:125.25pt;height:12.75pt">
            <v:imagedata r:id="rId86" o:title=""/>
          </v:shape>
        </w:pict>
      </w:r>
      <w:r w:rsidRPr="002F4EC7">
        <w:t xml:space="preserve">, где </w:t>
      </w:r>
      <w:r w:rsidR="003C3FC5">
        <w:pict>
          <v:shape id="_x0000_i1413" type="#_x0000_t75" style="width:12.75pt;height:10.5pt">
            <v:imagedata r:id="rId87" o:title=""/>
          </v:shape>
        </w:pict>
      </w:r>
      <w:r w:rsidRPr="002F4EC7">
        <w:t xml:space="preserve">- функтор Шура, </w:t>
      </w:r>
      <w:r w:rsidR="003C3FC5">
        <w:pict>
          <v:shape id="_x0000_i1416" type="#_x0000_t75" style="width:88.5pt;height:12.75pt">
            <v:imagedata r:id="rId88" o:title=""/>
          </v:shape>
        </w:pict>
      </w:r>
      <w:r w:rsidRPr="002F4EC7">
        <w:t xml:space="preserve">пробегает все разбиения с </w:t>
      </w:r>
      <w:r w:rsidR="003C3FC5">
        <w:pict>
          <v:shape id="_x0000_i1419" type="#_x0000_t75" style="width:36.75pt;height:10.5pt">
            <v:imagedata r:id="rId89" o:title=""/>
          </v:shape>
        </w:pict>
      </w:r>
      <w:r w:rsidRPr="002F4EC7">
        <w:t xml:space="preserve">. Нетрудно заметить, что идеал, порожденный xiyj-xjyi, совпадает с той частью фильтрации, где </w:t>
      </w:r>
      <w:r w:rsidR="003C3FC5">
        <w:pict>
          <v:shape id="_x0000_i1422" type="#_x0000_t75" style="width:36.75pt;height:10.5pt">
            <v:imagedata r:id="rId90" o:title=""/>
          </v:shape>
        </w:pict>
      </w:r>
      <w:r w:rsidRPr="002F4EC7">
        <w:t xml:space="preserve">. Поскольку </w:t>
      </w:r>
      <w:r w:rsidR="003C3FC5">
        <w:pict>
          <v:shape id="_x0000_i1425" type="#_x0000_t75" style="width:225.75pt;height:12.75pt">
            <v:imagedata r:id="rId91" o:title=""/>
          </v:shape>
        </w:pict>
      </w:r>
      <w:r w:rsidRPr="002F4EC7">
        <w:t xml:space="preserve">без кручения [3], то </w:t>
      </w:r>
      <w:r w:rsidR="003C3FC5">
        <w:pict>
          <v:shape id="_x0000_i1428" type="#_x0000_t75" style="width:213.75pt;height:12.75pt">
            <v:imagedata r:id="rId92" o:title=""/>
          </v:shape>
        </w:pict>
      </w:r>
      <w:r w:rsidRPr="002F4EC7">
        <w:t xml:space="preserve">. В частности, IB с ХФ как G-модуль, а значит, и как </w:t>
      </w:r>
      <w:r w:rsidR="003C3FC5">
        <w:pict>
          <v:shape id="_x0000_i1431" type="#_x0000_t75" style="width:43.5pt;height:9pt">
            <v:imagedata r:id="rId81" o:title=""/>
          </v:shape>
        </w:pict>
      </w:r>
      <w:r w:rsidRPr="002F4EC7">
        <w:t xml:space="preserve">-модуль. В итоге многообразия U, B, Z удовлетворяют условиям предложения 1.4(a) из [4]. А это значит в частности, что </w:t>
      </w:r>
      <w:r w:rsidR="003C3FC5">
        <w:pict>
          <v:shape id="_x0000_i1434" type="#_x0000_t75" style="width:189.75pt;height:12.75pt">
            <v:imagedata r:id="rId93" o:title=""/>
          </v:shape>
        </w:pict>
      </w:r>
      <w:r w:rsidRPr="002F4EC7">
        <w:t xml:space="preserve">- хорошая пара. Осталось заметить, что (M(n), M(n)1) - хорошая GL(n)-пара по [4]. Согласно сказанному выше, это также хорошая G-пара. В частности, хорошей G-парой будет </w:t>
      </w:r>
      <w:r w:rsidR="003C3FC5">
        <w:pict>
          <v:shape id="_x0000_i1437" type="#_x0000_t75" style="width:110.25pt;height:12.75pt">
            <v:imagedata r:id="rId94" o:title=""/>
          </v:shape>
        </w:pict>
      </w:r>
      <w:r w:rsidRPr="002F4EC7">
        <w:t xml:space="preserve">, что и требуется.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Случай C. Здесь доказательство аналогично ортогональному случаю. Мы только вкратце повторим основные моменты, указав отличие от рассмотренного выше. Матрица A остается той же самой. При этом у элементов группы ZG(A) первые и последние строки и столбцы нулевые, кроме элементов на диагонали, которые взаимно обратны и пробегают K*. Кроме того, "серединный" </w:t>
      </w:r>
      <w:r w:rsidR="003C3FC5">
        <w:pict>
          <v:shape id="_x0000_i1440" type="#_x0000_t75" style="width:97.5pt;height:12.75pt">
            <v:imagedata r:id="rId95" o:title=""/>
          </v:shape>
        </w:pict>
      </w:r>
      <w:r w:rsidRPr="002F4EC7">
        <w:t xml:space="preserve">-квадрат лежит в G(n-2)=Spn-2(K). Далее, легко проверить, что класс сопряженности C(A) совпадает с En + (a-1)L, где </w:t>
      </w:r>
      <w:r w:rsidR="003C3FC5">
        <w:pict>
          <v:shape id="_x0000_i1443" type="#_x0000_t75" style="width:169.5pt;height:12.75pt">
            <v:imagedata r:id="rId96" o:title=""/>
          </v:shape>
        </w:pict>
      </w:r>
      <w:r w:rsidRPr="002F4EC7">
        <w:t xml:space="preserve">. В частности, он уже замкнут. Проверка того, что </w:t>
      </w:r>
      <w:r w:rsidR="003C3FC5">
        <w:pict>
          <v:shape id="_x0000_i1446" type="#_x0000_t75" style="width:60.75pt;height:12.75pt">
            <v:imagedata r:id="rId97" o:title=""/>
          </v:shape>
        </w:pict>
      </w:r>
      <w:r w:rsidRPr="002F4EC7">
        <w:t xml:space="preserve">отождествляется с факторным </w:t>
      </w:r>
      <w:r w:rsidR="003C3FC5">
        <w:pict>
          <v:shape id="_x0000_i1449" type="#_x0000_t75" style="width:84pt;height:12.75pt">
            <v:imagedata r:id="rId53" o:title=""/>
          </v:shape>
        </w:pict>
      </w:r>
      <w:r w:rsidRPr="002F4EC7">
        <w:t xml:space="preserve">совершенно аналогична. Здесь </w:t>
      </w:r>
      <w:r w:rsidR="003C3FC5">
        <w:pict>
          <v:shape id="_x0000_i1452" type="#_x0000_t75" style="width:108pt;height:12.75pt">
            <v:imagedata r:id="rId98" o:title=""/>
          </v:shape>
        </w:pict>
      </w:r>
      <w:r w:rsidRPr="002F4EC7">
        <w:t xml:space="preserve">, образ Lie(G) состоит из матриц того же вида, что и в ортогональном случае, только коэффициенты первой строки и первого столбца никак не связаны друг с другом и поэтому размерность образа тоже равна 2n-2. Наконец, (M(n), L) - очевидно хорошая пара. Достаточно рассмотреть башню </w:t>
      </w:r>
      <w:r w:rsidR="003C3FC5">
        <w:pict>
          <v:shape id="_x0000_i1455" type="#_x0000_t75" style="width:117pt;height:12.75pt">
            <v:imagedata r:id="rId99" o:title=""/>
          </v:shape>
        </w:pict>
      </w:r>
      <w:r w:rsidRPr="002F4EC7">
        <w:t xml:space="preserve">и использовать то, что tr(x)-1 - G-инвариант! Заметим еще, что в симплектическом случае характеристика поля произвольна.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Пусть теперь G - любая группа типа B, D, C. Дословно повторяя доказательство теоремы 2 из [5], мы получим эпиморфизм </w:t>
      </w:r>
      <w:r w:rsidR="003C3FC5">
        <w:pict>
          <v:shape id="_x0000_i1458" type="#_x0000_t75" style="width:198.75pt;height:15pt">
            <v:imagedata r:id="rId100" o:title=""/>
          </v:shape>
        </w:pict>
      </w:r>
      <w:r w:rsidRPr="002F4EC7">
        <w:t xml:space="preserve">, индуцированный </w:t>
      </w:r>
      <w:r w:rsidR="003C3FC5">
        <w:pict>
          <v:shape id="_x0000_i1461" type="#_x0000_t75" style="width:84pt;height:12.75pt">
            <v:imagedata r:id="rId101" o:title=""/>
          </v:shape>
        </w:pict>
      </w:r>
      <w:r w:rsidRPr="002F4EC7">
        <w:t xml:space="preserve">(на остальных общих матрицах отображение тождественно). Разбив матрицы из M(n) на блоки в соответствии с блочным "строением" группы ZG(A), мы видим, что пространство M(n) изоморфно (так как ZG(A)-многообразие) </w:t>
      </w:r>
      <w:r w:rsidR="003C3FC5">
        <w:pict>
          <v:shape id="_x0000_i1464" type="#_x0000_t75" style="width:179.25pt;height:12.75pt">
            <v:imagedata r:id="rId102" o:title=""/>
          </v:shape>
        </w:pict>
      </w:r>
      <w:r w:rsidRPr="002F4EC7">
        <w:t xml:space="preserve">в ортогональном случае и </w:t>
      </w:r>
      <w:r w:rsidR="003C3FC5">
        <w:pict>
          <v:shape id="_x0000_i1467" type="#_x0000_t75" style="width:183.75pt;height:17.25pt">
            <v:imagedata r:id="rId103" o:title=""/>
          </v:shape>
        </w:pict>
      </w:r>
      <w:r w:rsidRPr="002F4EC7">
        <w:t xml:space="preserve">в симплектическом. Здесь K и K4 тривиальные модули, а на En-1 (соответственно на En-2) ZG(A) действует как G(n-1) (G(n-2)) c точностью до умножения на скаляр. Отсюда ясно, что каноническое отображение </w:t>
      </w:r>
      <w:r w:rsidR="003C3FC5">
        <w:pict>
          <v:shape id="_x0000_i1470" type="#_x0000_t75" style="width:171pt;height:12.75pt">
            <v:imagedata r:id="rId104" o:title=""/>
          </v:shape>
        </w:pict>
      </w:r>
      <w:r w:rsidRPr="002F4EC7">
        <w:t>(</w:t>
      </w:r>
      <w:r w:rsidR="003C3FC5">
        <w:pict>
          <v:shape id="_x0000_i1473" type="#_x0000_t75" style="width:171pt;height:12.75pt">
            <v:imagedata r:id="rId105" o:title=""/>
          </v:shape>
        </w:pict>
      </w:r>
      <w:r w:rsidRPr="002F4EC7">
        <w:t xml:space="preserve">), даст эпиморфизм </w:t>
      </w:r>
      <w:r w:rsidR="003C3FC5">
        <w:pict>
          <v:shape id="_x0000_i1476" type="#_x0000_t75" style="width:238.5pt;height:15pt">
            <v:imagedata r:id="rId106" o:title=""/>
          </v:shape>
        </w:pict>
      </w:r>
      <w:r w:rsidRPr="002F4EC7">
        <w:t>(</w:t>
      </w:r>
      <w:r w:rsidR="003C3FC5">
        <w:pict>
          <v:shape id="_x0000_i1479" type="#_x0000_t75" style="width:238.5pt;height:15pt">
            <v:imagedata r:id="rId107" o:title=""/>
          </v:shape>
        </w:pict>
      </w:r>
      <w:r w:rsidRPr="002F4EC7">
        <w:t xml:space="preserve">). Пусть Rn,m - Q-алгебра, порожденная следами от всевозможных произведений общих матриц, или транспонированных к ним (в случае C - симплектически транспонированных).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Лемма 2. Суперпозиция описанных выше отображений - это просто </w:t>
      </w:r>
      <w:r w:rsidR="003C3FC5">
        <w:pict>
          <v:shape id="_x0000_i1482" type="#_x0000_t75" style="width:88.5pt;height:12.75pt">
            <v:imagedata r:id="rId108" o:title=""/>
          </v:shape>
        </w:pict>
      </w:r>
      <w:r w:rsidRPr="002F4EC7">
        <w:t xml:space="preserve">и затем - каноническое на остальных матрицах.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Доказательство. К сожалению, размеры статьи, допустимые в данном журнале, не позволяют нам привести полное доказательство. Поэтому мы просто отметим здесь, что In,m порождается элементами из </w:t>
      </w:r>
      <w:r w:rsidR="003C3FC5">
        <w:pict>
          <v:shape id="_x0000_i1485" type="#_x0000_t75" style="width:218.25pt;height:12.75pt">
            <v:imagedata r:id="rId109" o:title=""/>
          </v:shape>
        </w:pict>
      </w:r>
      <w:r w:rsidRPr="002F4EC7">
        <w:t xml:space="preserve">После этого утверждение леммы очевидно, ведь произведение матрицы A на матрицы Xi(n), у которых приравнены нулю коэффициенты левого верхнего "угла" (или "окаймления" в случае C), дает тот же результат, что и произведение единичной матрицы.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В силу сделанного выше замечания о порождающих In,m специализация </w:t>
      </w:r>
      <w:r w:rsidR="003C3FC5">
        <w:pict>
          <v:shape id="_x0000_i1488" type="#_x0000_t75" style="width:88.5pt;height:12.75pt">
            <v:imagedata r:id="rId108" o:title=""/>
          </v:shape>
        </w:pict>
      </w:r>
      <w:r w:rsidRPr="002F4EC7">
        <w:t xml:space="preserve">отображает In,m+1 в In,m. Отсюда уже легко получается основная теорема. </w:t>
      </w:r>
    </w:p>
    <w:p w:rsidR="00571D30" w:rsidRDefault="00571D30" w:rsidP="00571D30">
      <w:pPr>
        <w:spacing w:before="120"/>
        <w:ind w:firstLine="567"/>
        <w:jc w:val="both"/>
      </w:pPr>
      <w:r w:rsidRPr="002F4EC7">
        <w:t>Теорема. Каноническое отображение алгебры K[M(n)m] в K[M(n-1)m] (</w:t>
      </w:r>
      <w:r w:rsidR="003C3FC5">
        <w:pict>
          <v:shape id="_x0000_i1491" type="#_x0000_t75" style="width:171pt;height:12.75pt">
            <v:imagedata r:id="rId105" o:title=""/>
          </v:shape>
        </w:pict>
      </w:r>
      <w:r w:rsidRPr="002F4EC7">
        <w:t xml:space="preserve"> в случае C) индуцирует эпиморфизм колец инвариантов. </w:t>
      </w:r>
    </w:p>
    <w:p w:rsidR="00571D30" w:rsidRPr="002F4EC7" w:rsidRDefault="00571D30" w:rsidP="00571D30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F4EC7">
        <w:rPr>
          <w:b/>
          <w:bCs/>
          <w:sz w:val="28"/>
          <w:szCs w:val="28"/>
        </w:rPr>
        <w:t>Список</w:t>
      </w:r>
      <w:r w:rsidRPr="002F4EC7">
        <w:rPr>
          <w:b/>
          <w:bCs/>
          <w:sz w:val="28"/>
          <w:szCs w:val="28"/>
          <w:lang w:val="en-US"/>
        </w:rPr>
        <w:t xml:space="preserve"> </w:t>
      </w:r>
      <w:r w:rsidRPr="002F4EC7">
        <w:rPr>
          <w:b/>
          <w:bCs/>
          <w:sz w:val="28"/>
          <w:szCs w:val="28"/>
        </w:rPr>
        <w:t>литературы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Akin K., Buchsbaum D.A., Weyman J. Shur functors and Shur complexes// Adv. in Math. Vol.44. P.207-278 (1982). </w:t>
      </w:r>
    </w:p>
    <w:p w:rsidR="00571D30" w:rsidRPr="002F4EC7" w:rsidRDefault="00571D30" w:rsidP="00571D30">
      <w:pPr>
        <w:spacing w:before="120"/>
        <w:ind w:firstLine="567"/>
        <w:jc w:val="both"/>
      </w:pPr>
      <w:r w:rsidRPr="002F4EC7">
        <w:t xml:space="preserve">Борель А. Линейные алгебраические группы. M.: Мир., 1972.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De Concini C., Procesi C. A characteristic free approach to invariant theory// Adv. in Math. 1976. Vol.21. P. 330-354.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Donkin S. The normality of conjugacy classes of matrices// Inv. Math., Vol.101. P.717-736 (1990).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Donkin S. Invariants of several matrices// Invent. Math. Vol.110. P.389-401 (1993).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Grotendick A., Dieudonne J. Elements de geometrie algebriques// Inst. Hautes Etudes Sci.Publ.Math. 4. 1960-1967.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Grosshans F. Observable subgroups and Hilbert's fourteenth problem// Am.J. Math. 95. P.229-253 (1973).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Humphreys J.E. Linear algebraic groups/ Springer Verlag. 1975. </w:t>
      </w:r>
    </w:p>
    <w:p w:rsidR="00571D30" w:rsidRPr="002F4EC7" w:rsidRDefault="00571D30" w:rsidP="00571D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Zubkov A.N. Endomorphisms of tensor products of exterior powers and Procesi hypothesis// Commun. in Algebra. 22(15). 6385-6399 (1994).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D30"/>
    <w:rsid w:val="00095BA6"/>
    <w:rsid w:val="002F4EC7"/>
    <w:rsid w:val="0031418A"/>
    <w:rsid w:val="003C3FC5"/>
    <w:rsid w:val="00571D30"/>
    <w:rsid w:val="005A2562"/>
    <w:rsid w:val="00672B32"/>
    <w:rsid w:val="008A0A4A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3"/>
    <o:shapelayout v:ext="edit">
      <o:idmap v:ext="edit" data="1"/>
    </o:shapelayout>
  </w:shapeDefaults>
  <w:decimalSymbol w:val=","/>
  <w:listSeparator w:val=";"/>
  <w14:defaultImageDpi w14:val="0"/>
  <w15:docId w15:val="{17A0BA4D-A1D5-4270-905B-EEBC48EE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71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07" Type="http://schemas.openxmlformats.org/officeDocument/2006/relationships/image" Target="media/image104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image" Target="media/image84.gif"/><Relationship Id="rId102" Type="http://schemas.openxmlformats.org/officeDocument/2006/relationships/image" Target="media/image99.gif"/><Relationship Id="rId110" Type="http://schemas.openxmlformats.org/officeDocument/2006/relationships/fontTable" Target="fontTable.xml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90" Type="http://schemas.openxmlformats.org/officeDocument/2006/relationships/image" Target="media/image87.gif"/><Relationship Id="rId95" Type="http://schemas.openxmlformats.org/officeDocument/2006/relationships/image" Target="media/image92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105" Type="http://schemas.openxmlformats.org/officeDocument/2006/relationships/image" Target="media/image102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93" Type="http://schemas.openxmlformats.org/officeDocument/2006/relationships/image" Target="media/image90.gif"/><Relationship Id="rId98" Type="http://schemas.openxmlformats.org/officeDocument/2006/relationships/image" Target="media/image9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103" Type="http://schemas.openxmlformats.org/officeDocument/2006/relationships/image" Target="media/image100.gif"/><Relationship Id="rId108" Type="http://schemas.openxmlformats.org/officeDocument/2006/relationships/image" Target="media/image105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6" Type="http://schemas.openxmlformats.org/officeDocument/2006/relationships/image" Target="media/image103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109" Type="http://schemas.openxmlformats.org/officeDocument/2006/relationships/image" Target="media/image10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04" Type="http://schemas.openxmlformats.org/officeDocument/2006/relationships/image" Target="media/image101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1448</Words>
  <Characters>8258</Characters>
  <Application>Microsoft Office Word</Application>
  <DocSecurity>0</DocSecurity>
  <Lines>68</Lines>
  <Paragraphs>19</Paragraphs>
  <ScaleCrop>false</ScaleCrop>
  <Company>Home</Company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Подъем инвариантов классических групп</dc:title>
  <dc:subject/>
  <dc:creator>Alena</dc:creator>
  <cp:keywords/>
  <dc:description/>
  <cp:lastModifiedBy>admin</cp:lastModifiedBy>
  <cp:revision>2</cp:revision>
  <dcterms:created xsi:type="dcterms:W3CDTF">2014-02-16T18:09:00Z</dcterms:created>
  <dcterms:modified xsi:type="dcterms:W3CDTF">2014-02-16T18:09:00Z</dcterms:modified>
</cp:coreProperties>
</file>