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294" w:rsidRDefault="00B30982">
      <w:pPr>
        <w:pStyle w:val="1"/>
        <w:jc w:val="center"/>
      </w:pPr>
      <w:r>
        <w:t>Будущее за зеленой экономикой</w:t>
      </w:r>
    </w:p>
    <w:p w:rsidR="00D21294" w:rsidRPr="00B30982" w:rsidRDefault="00B30982">
      <w:pPr>
        <w:pStyle w:val="a3"/>
      </w:pPr>
      <w:r>
        <w:t>Зеленая – ориентированная на экологию – экономика для современных зарубежных стран стала необходимостью. В нашей стране подобный курс только начинает набирать обороты. Действительность такова, что без оглядки на экологию уже сейчас сложно вводить новые технологии. Кроме того, производство, негативно влияющее на природу, становится дорогим и экономически необоснованным. Однако для дальнейшего развертывания зеленой экономики в РФ потребуется введение новых регламентирующих и систематизирующих документов федерального уровня при условии ужесточения ответственности за нарушение норм, призванных охранять окружающую среду.</w:t>
      </w:r>
    </w:p>
    <w:p w:rsidR="00D21294" w:rsidRDefault="00B30982">
      <w:pPr>
        <w:pStyle w:val="a3"/>
      </w:pPr>
      <w:r>
        <w:t>Вопросы экологии</w:t>
      </w:r>
    </w:p>
    <w:p w:rsidR="00D21294" w:rsidRDefault="00B30982">
      <w:pPr>
        <w:pStyle w:val="a3"/>
      </w:pPr>
      <w:r>
        <w:t>В XXI веке проблемы экологии из вторичных превращаются в основные. В большинстве постиндустриальных стран зародился так называемый зеленый курс в экономике, другими словами «зеленая экономика». Этот тип экономики выполняет несколько функций. Во-первых, это рост благосостояния населения и обеспечение социальной справедливости, во-вторых, это защита окружающей среды.</w:t>
      </w:r>
    </w:p>
    <w:p w:rsidR="00D21294" w:rsidRDefault="00B30982">
      <w:pPr>
        <w:pStyle w:val="a3"/>
      </w:pPr>
      <w:r>
        <w:t>Важными чертами «зеленой экономики» являются сокращение выбросов вредных веществ в атмосферу, экономичное использование природных богатств, защита биоразнообразия и рост доходов населения, эффективное использование энергии.</w:t>
      </w:r>
    </w:p>
    <w:p w:rsidR="00D21294" w:rsidRDefault="00B30982">
      <w:pPr>
        <w:pStyle w:val="a3"/>
      </w:pPr>
      <w:r>
        <w:t>В перспективе планируется мобилизовать глобальную экономику и увеличить рост инвестиций в природные технологии. Эти меры позволят стимулировать экологизацию многих современных экономик, избежать катастрофических последствий глобального изменения климата и минимизировать использование невозобновимых полезных ископаемых</w:t>
      </w:r>
    </w:p>
    <w:p w:rsidR="00D21294" w:rsidRDefault="00B30982">
      <w:pPr>
        <w:pStyle w:val="a3"/>
      </w:pPr>
      <w:r>
        <w:t>На сегодняшний день правовое согласование экологической и энергетической политики на международном уровне стало основной проблемой. В свете кардинальных преобразований особая роль отведена четкому определению мирового энергобаланса. Решением этой дилеммы может стать увеличение объемов использования во-зобновляемой энергетики. Данный способ позволит обеспечить энергетическую безопасность и сократить уровень негативного воздействия на окружающую среду.</w:t>
      </w:r>
    </w:p>
    <w:p w:rsidR="00D21294" w:rsidRDefault="00B30982">
      <w:pPr>
        <w:pStyle w:val="a3"/>
      </w:pPr>
      <w:r>
        <w:t>В большей степени современные модели экономики удовлетворяют свои энергетические потребности за счет невозобновимых природных ресурсов. Однако еще в 2003 году в докладе Генерального секретаря ООН «Энергетика и транспорт» отмечалась необходимость использования технологий возобновляемых источников энергии. При этом проведение такого политического курса должно обеспечиваться надлежащим государственным контролем.</w:t>
      </w:r>
    </w:p>
    <w:p w:rsidR="00D21294" w:rsidRDefault="00B30982">
      <w:pPr>
        <w:pStyle w:val="a3"/>
      </w:pPr>
      <w:r>
        <w:t>Проблемы надзора</w:t>
      </w:r>
    </w:p>
    <w:p w:rsidR="00D21294" w:rsidRDefault="00B30982">
      <w:pPr>
        <w:pStyle w:val="a3"/>
      </w:pPr>
      <w:r>
        <w:t>Надзор в сфере охраны окружающей среды имеет фундаментальное значение для обеспечения экологического благополучия. Но сегодня в России можно говорить о низком качестве государственного регулирования охраны окружающей среды. Причиной такого положения дел является то, что эта функция долгое время была раздроблена между целым рядом федеральных органов исполнительной власти.</w:t>
      </w:r>
    </w:p>
    <w:p w:rsidR="00D21294" w:rsidRDefault="00B30982">
      <w:pPr>
        <w:pStyle w:val="a3"/>
      </w:pPr>
      <w:r>
        <w:t>Международные стандарты и тенденции ставят перед современными странами задачи перехода к устойчивому развитию «зеленого» курса в экономике и политике, повышению качества жизни людей за счет улучшения состояния окружающей среды.</w:t>
      </w:r>
    </w:p>
    <w:p w:rsidR="00D21294" w:rsidRDefault="00B30982">
      <w:pPr>
        <w:pStyle w:val="a3"/>
      </w:pPr>
      <w:r>
        <w:t>Переход всех функций и полномочий государственного регулирования охраны окружающей среды в Минприроды России в июне 2008 года создал организационные возможности для изменения сложившейся ситуации. В связи с этим специалистами ведомства были определены современные проблемы контроля и надзора в сфере охраны окружающей среды:</w:t>
      </w:r>
    </w:p>
    <w:p w:rsidR="00D21294" w:rsidRDefault="00B30982">
      <w:pPr>
        <w:pStyle w:val="a3"/>
      </w:pPr>
      <w:r>
        <w:t>u Ликвидация государственной экологической экспертизы.</w:t>
      </w:r>
    </w:p>
    <w:p w:rsidR="00D21294" w:rsidRDefault="00B30982">
      <w:pPr>
        <w:pStyle w:val="a3"/>
      </w:pPr>
      <w:r>
        <w:t>v Возможность предприятий оказывать неограниченное воздействие на окружающую среду.</w:t>
      </w:r>
    </w:p>
    <w:p w:rsidR="00D21294" w:rsidRDefault="00B30982">
      <w:pPr>
        <w:pStyle w:val="a3"/>
      </w:pPr>
      <w:r>
        <w:t>w Отсутствие экономических стимулов для перехода на «зеленые» технологии.</w:t>
      </w:r>
    </w:p>
    <w:p w:rsidR="00D21294" w:rsidRDefault="00B30982">
      <w:pPr>
        <w:pStyle w:val="a3"/>
      </w:pPr>
      <w:r>
        <w:t>x Государство не имеет объективной информации о состоянии окружающей среды.</w:t>
      </w:r>
    </w:p>
    <w:p w:rsidR="00D21294" w:rsidRDefault="00B30982">
      <w:pPr>
        <w:pStyle w:val="a3"/>
      </w:pPr>
      <w:r>
        <w:t>y Минимальные штрафы за нарушение экологического законодательства.</w:t>
      </w:r>
    </w:p>
    <w:p w:rsidR="00D21294" w:rsidRDefault="00B30982">
      <w:pPr>
        <w:pStyle w:val="a3"/>
      </w:pPr>
      <w:r>
        <w:t>Экономические методы охраны окружающей среды имеют свою специфику. Государство, являясь связующим звеном между субъектами хозяйственных отношений и экологией, играет роль распределителя нагрузки на окружающую среду. Сегодняшний курс модернизации и инноваций ослабляет ответственность за нарушение «зеленого» законодательства.</w:t>
      </w:r>
    </w:p>
    <w:p w:rsidR="00D21294" w:rsidRDefault="00B30982">
      <w:pPr>
        <w:pStyle w:val="a3"/>
      </w:pPr>
      <w:r>
        <w:t>Анализ зарубежного опыта подтверждает факт того, что ужесточение мер ответственности не сможет стимулировать предпринимателей к соблюдению правил в области охраны окружающей среды. В качестве «работающих» методов могут стать налоговые льготы и освобождения.</w:t>
      </w:r>
    </w:p>
    <w:p w:rsidR="00D21294" w:rsidRDefault="00B30982">
      <w:pPr>
        <w:pStyle w:val="a3"/>
      </w:pPr>
      <w:r>
        <w:t>Для отечественной практики эта тема является новой, однако не менее актуальной. Для реализации европейского опыта мы вынуждены вносить соответствующие изменения и дополнения в Налоговый кодекс РФ и другое связующее федеральное законодательство.</w:t>
      </w:r>
    </w:p>
    <w:p w:rsidR="00D21294" w:rsidRDefault="00B30982">
      <w:pPr>
        <w:pStyle w:val="a3"/>
      </w:pPr>
      <w:r>
        <w:t>От ответственности не уйти</w:t>
      </w:r>
    </w:p>
    <w:p w:rsidR="00D21294" w:rsidRDefault="00B30982">
      <w:pPr>
        <w:pStyle w:val="a3"/>
      </w:pPr>
      <w:r>
        <w:t>Согласно ст. 42 Конституции РФ каждый имеет право на благоприятную окружающую среду, достоверную информацию о ее состоянии и на возмещение ущерба, причиненного его здоровью или имуществу экологическим правонарушением. Зачастую самые незначительные проступки могут привести к природным катастрофам. При современном развитии общественных отношений недобросовестные граждане РФ продолжают загрязнять, разворовывать и уничтожать окружающую их природу.</w:t>
      </w:r>
    </w:p>
    <w:p w:rsidR="00D21294" w:rsidRDefault="00B30982">
      <w:pPr>
        <w:pStyle w:val="a3"/>
      </w:pPr>
      <w:r>
        <w:t>Несмотря на европейские механизмы пряника, в РФ без кнута не обойтись. Действующее законодательство предусматривает административную и уголовную ответственность за правонарушения в области охраны окружающей среды.</w:t>
      </w:r>
    </w:p>
    <w:p w:rsidR="00D21294" w:rsidRDefault="00B30982">
      <w:pPr>
        <w:pStyle w:val="a3"/>
      </w:pPr>
      <w:r>
        <w:t>В КоАП РФ ответственность за правонарушения в данной области отражена в главе 8 «Административные правонарушения в области охраны окружающей среды и природопользования». Особое практическое применение получили ст. 8.2 «Несоблюдение экологических и санитарно-эпидемиологических требований при обращении с отходами производства и потребления или иными опасными веществами», 8.13 «Нарушение правил охраны водных объектов», 8.21 «Нарушение правил охраны атмосферного воздуха» и 8.31 «Нарушение правил санитарной безопасности в лесах»1.</w:t>
      </w:r>
    </w:p>
    <w:p w:rsidR="00D21294" w:rsidRDefault="00B30982">
      <w:pPr>
        <w:pStyle w:val="a3"/>
      </w:pPr>
      <w:r>
        <w:t>Все составы вышеназванных статей являются грубейшими нарушениями в области охраны окружающей среды и природопользования. Видовым объектом этих правонарушений выступают общественные отношения в области охраны окружающей среды и экологии.</w:t>
      </w:r>
    </w:p>
    <w:p w:rsidR="00D21294" w:rsidRDefault="00B30982">
      <w:pPr>
        <w:pStyle w:val="a3"/>
      </w:pPr>
      <w:r>
        <w:t>От состояния экологии зависит здоровье как отдельных граждан, так и общества в целом. В связи с этим в УК РФ введена глава 26 «Экологические преступления». В ней нашли свое отражение следующие статьи: 250 «Загрязнение вод», 254 «Порча земли», 258 «Незаконная охота» и т. д.</w:t>
      </w:r>
    </w:p>
    <w:p w:rsidR="00D21294" w:rsidRDefault="00B30982">
      <w:pPr>
        <w:pStyle w:val="a3"/>
      </w:pPr>
      <w:r>
        <w:t>Субъективная сторона экологических преступлений выражается в форме косвенного умысла, то есть лицо осознает нарушение им соответствующих правил, предвидит возможность наступления негативных для состояния окружающей среды или здоровья человека последствий и сознательно допускает их наступление либо относится к этому безразлично.</w:t>
      </w:r>
    </w:p>
    <w:p w:rsidR="00D21294" w:rsidRDefault="00B30982">
      <w:pPr>
        <w:pStyle w:val="a3"/>
      </w:pPr>
      <w:r>
        <w:t>На практике за нарушения данного рода при применении как норм КоАП РФ, так и УК РФ суды, как правило, применяют ответственность в виде штрафа.</w:t>
      </w:r>
    </w:p>
    <w:p w:rsidR="00D21294" w:rsidRDefault="00B30982">
      <w:pPr>
        <w:pStyle w:val="a3"/>
      </w:pPr>
      <w:r>
        <w:t>Работаем на перспективу</w:t>
      </w:r>
    </w:p>
    <w:p w:rsidR="00D21294" w:rsidRDefault="00B30982">
      <w:pPr>
        <w:pStyle w:val="a3"/>
      </w:pPr>
      <w:r>
        <w:t>Для обобщения и систематизации политического курса, направленного на обеспечение охраны окружающей среды, 30 апреля 2012 года Президент РФ утвердил «Основы государственной политики в области экологического развития Российской Федерации на период до 2030 года» (далее – Основы). Этот документ является закрепленной на федеральном уровне методологической базой, нацеленной на преодоление глобальных экологических проблем, связанных с изменением климата, потерей биологического разно-образия, опустыниванием и другими негативными для окружающей среды процессами, затрагивающими интересы РФ и ее граждан.</w:t>
      </w:r>
    </w:p>
    <w:p w:rsidR="00D21294" w:rsidRDefault="00B30982">
      <w:pPr>
        <w:pStyle w:val="a3"/>
      </w:pPr>
      <w:r>
        <w:t>Основными стратегическими целями данного документа являются: решение социально-экономических задач, обеспечивающих экологически ориентированный рост экономики, сохранение благоприятной окружающей среды, биологического разно-образия и природных ресурсов для удовлетворения потребностей нынешнего и будущих поколений, реализация права каждого человека на благоприятную окружающую среду, укрепление правопорядка в области охраны окружающей среды и обеспечение экологической безопасности.</w:t>
      </w:r>
    </w:p>
    <w:p w:rsidR="00D21294" w:rsidRDefault="00B30982">
      <w:pPr>
        <w:pStyle w:val="a3"/>
      </w:pPr>
      <w:r>
        <w:t>В России экологическая ситуация характеризуется высоким уровнем антропогенного воздействия на природную среду и значительными экологическими последствиями прошлой экономической деятельности. В 40 субъектах более 54% городского населения находится под воздействием высокого загрязнения атмосферного воздуха. Практически во всех регионах сохраняется тенденция к ухудшению состояния почв и земель. Опустыниванием в той или иной мере охвачены 27 субъектов на площади более 100 млн гектаров (п. 3 Основ).</w:t>
      </w:r>
    </w:p>
    <w:p w:rsidR="00D21294" w:rsidRDefault="00B30982">
      <w:pPr>
        <w:pStyle w:val="a3"/>
      </w:pPr>
      <w:r>
        <w:t>Для официального документа положение дел выглядит удручающе. Все данные статистические наблюдения относятся в большей степени к густонаселенным территориям РФ. Выходом из сложившейся обстановки могут стать либо насильственное расселение людей из мегаполисов, либо создание условий, обеспечивающих комфортное проживание населения в крупных центрах. Первый способ можно отнести к государственным рычагам давно минувших лет, а второй – является доступным и цивилизованным решением проблемы. Однако при его реализации необходим целый комплекс мер, многие из которых нашли свое отражение в разделе IV «Механизмы реализации государственной политики в области экологического развития» Основ. В данном вопросе особое значение необходимо уделить механизмам, решающим задачи предотвращения и снижения текущего негативного воздействия на окружающую среду, восстановления нарушенных естественных экологических систем, обеспечения экологически безопасного обращения с отходами и охранения природной среды, в том числе естественных экологических систем, объектов животного и растительного мира.</w:t>
      </w:r>
    </w:p>
    <w:p w:rsidR="00D21294" w:rsidRDefault="00B30982">
      <w:pPr>
        <w:pStyle w:val="a3"/>
      </w:pPr>
      <w:r>
        <w:t>На наш взгляд, разработка программы на столь длительный срок является не достаточно обоснованным шагом. Это обусловлено в первую очередь тем, что в условиях молниеносного и взрывного характера современной экономики возможны кардинальные переме ны хозяйственной деятельности в течение двух-трех лет. В результате претворения в жизнь всех заявленных пунктов Основ законодатель к концу срока выполнения программы снова может оказаться не подготовленным к резким виражам ее величества Экономики. Поэтому необходимо держать руку на пульсе и вводить в Основы решения актуальных проблем.</w:t>
      </w:r>
    </w:p>
    <w:p w:rsidR="00D21294" w:rsidRDefault="00B30982">
      <w:pPr>
        <w:pStyle w:val="a3"/>
      </w:pPr>
      <w:r>
        <w:t>Таким образом, несмотря на упорство бизнеса, будущее планеты за «зелеными» технологиями. Россия активно вступает в международное сообщество, где приоритетом избран путь защиты, а не уничтожения природы. Глобализация заставляет многие страны пересматривать существующий путь в экономике и политике. РФ в данном вопросе – не исключение. Уже сейчас можно говорить о сдвиге в лучшую сторону состояния экологии в нашей стране. Но из-за отсутствия благоприятного инвестиционного климата «зеленые проекты» с трудом пробиваются через тернии «сырьевых игл».</w:t>
      </w:r>
      <w:bookmarkStart w:id="0" w:name="_GoBack"/>
      <w:bookmarkEnd w:id="0"/>
    </w:p>
    <w:sectPr w:rsidR="00D2129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0982"/>
    <w:rsid w:val="007E1758"/>
    <w:rsid w:val="00B30982"/>
    <w:rsid w:val="00D2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34A8A8-FAE2-4DDE-8259-4C526C182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1582</Words>
  <Characters>9024</Characters>
  <Application>Microsoft Office Word</Application>
  <DocSecurity>0</DocSecurity>
  <Lines>75</Lines>
  <Paragraphs>21</Paragraphs>
  <ScaleCrop>false</ScaleCrop>
  <Company>diakov.net</Company>
  <LinksUpToDate>false</LinksUpToDate>
  <CharactersWithSpaces>10585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Будущее за зеленой экономикой</dc:title>
  <dc:subject/>
  <dc:creator>Irina</dc:creator>
  <cp:keywords/>
  <dc:description/>
  <cp:lastModifiedBy>Irina</cp:lastModifiedBy>
  <cp:revision>2</cp:revision>
  <dcterms:created xsi:type="dcterms:W3CDTF">2014-07-19T04:13:00Z</dcterms:created>
  <dcterms:modified xsi:type="dcterms:W3CDTF">2014-07-19T04:13:00Z</dcterms:modified>
</cp:coreProperties>
</file>