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EB" w:rsidRDefault="00F267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БЕЗОПАСНОСТИ ЖИЗНЕДЕЯТЕЛЬНОСТИ РАБОТНИКОВ ОРГАНИЗАЦИИ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 xml:space="preserve">Введение 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Необходимость электроэнергии для современного производства и быта человека общеизвестна.</w:t>
      </w:r>
    </w:p>
    <w:p w:rsidR="00F267EB" w:rsidRDefault="00F267EB">
      <w:pPr>
        <w:ind w:firstLine="540"/>
        <w:jc w:val="both"/>
      </w:pPr>
      <w:r>
        <w:t>Электроэнергию производят на электростанциях, использующих различные виды природной энергии.</w:t>
      </w:r>
    </w:p>
    <w:p w:rsidR="00F267EB" w:rsidRDefault="00F267EB">
      <w:pPr>
        <w:jc w:val="both"/>
      </w:pPr>
      <w:r>
        <w:t>Конаковская ГРЭС является тепловой электростанцией, вырабатывающей как электрическую, так и тепловую энергию.</w:t>
      </w:r>
    </w:p>
    <w:p w:rsidR="00F267EB" w:rsidRDefault="00F267EB">
      <w:pPr>
        <w:ind w:firstLine="540"/>
        <w:jc w:val="both"/>
      </w:pPr>
      <w:r>
        <w:t>Электрическая энергия по линиям электропередач передается в “кольцо”, а тепловая энергия используется для  отопления и горячего водоснабжения города Конаково.</w:t>
      </w:r>
    </w:p>
    <w:p w:rsidR="00F267EB" w:rsidRDefault="00F267EB">
      <w:pPr>
        <w:ind w:firstLine="540"/>
        <w:jc w:val="both"/>
      </w:pPr>
      <w:r>
        <w:t>Обеспечение безопасности работников ГРЭС и жителей города Конаково является актуальным.</w:t>
      </w:r>
    </w:p>
    <w:p w:rsidR="00F267EB" w:rsidRDefault="00F267EB">
      <w:pPr>
        <w:ind w:firstLine="540"/>
        <w:jc w:val="both"/>
      </w:pPr>
      <w:r>
        <w:t xml:space="preserve">Оптимальное взаимодействие человека с производственной средой возможно, если будут обеспечены комфортность среды и минимизация негативных воздействий. </w:t>
      </w:r>
    </w:p>
    <w:p w:rsidR="00F267EB" w:rsidRDefault="00F267EB">
      <w:pPr>
        <w:ind w:firstLine="540"/>
        <w:jc w:val="both"/>
      </w:pPr>
      <w:r>
        <w:t>На предприятии необходимо: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 xml:space="preserve">создание оптимального (нормативного) состояния  среды в зонах трудовой деятельности и отдыха человека; 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 xml:space="preserve">идентификация (распознание и количественная оценка) опасных и вредных факторов; 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 xml:space="preserve">разработка и реализация мер защиты человека и среды от негативных воздействий; 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>проектирование и эксплуатация техники, технологических процессов в соответствии с требованиями по безопасности и экологичности;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>обеспечение устойчивости функционирования объекта  в штатных и чрезвычайных ситуациях;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>прогнозирование развития и оценка последствий ЧС;</w:t>
      </w:r>
    </w:p>
    <w:p w:rsidR="00F267EB" w:rsidRDefault="00F267EB">
      <w:pPr>
        <w:numPr>
          <w:ilvl w:val="0"/>
          <w:numId w:val="34"/>
        </w:numPr>
        <w:tabs>
          <w:tab w:val="clear" w:pos="360"/>
          <w:tab w:val="num" w:pos="900"/>
        </w:tabs>
        <w:ind w:left="900"/>
        <w:jc w:val="both"/>
      </w:pPr>
      <w:r>
        <w:t>принятие решений по защите производственного персонала и населения от возможных последствий аварий, катастроф, стихийных бедствий и применение современных средств поражения, а также принятия мер по ликвидации их последствий.</w:t>
      </w:r>
    </w:p>
    <w:p w:rsidR="00F267EB" w:rsidRDefault="00F267EB">
      <w:pPr>
        <w:ind w:firstLine="540"/>
        <w:jc w:val="both"/>
      </w:pPr>
      <w:r>
        <w:t>В данной расчетно-графической работе рассмотрены вопросы идентификации возможных поражающих опасных и вредных факторов на Конаковской ГРЭС, методы и средства обеспечения БЖД работников Конаковской ГРЭС, организация АРМ экономиста-менеджера, спроектировано освещение для помещения с АРМ специалистов, проведена оценка возможного экономического ущерба при залповом выбросе хлора и аммиака с принятием инженерного решения по результатам расчета.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 xml:space="preserve">Аналитико - расчетная часть </w:t>
      </w:r>
    </w:p>
    <w:p w:rsidR="00F267EB" w:rsidRDefault="00F267EB">
      <w:pPr>
        <w:ind w:firstLine="540"/>
        <w:jc w:val="both"/>
      </w:pPr>
      <w:r>
        <w:t>Идентификация возможных поражающих опасных и                         вредных факторов, воздействующих на работников организации как при нормальном, так и при аварийном режимах ее работы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Идентификация возможных поражающих опасных и вредных факторов на производстве реализуется при инспектировании предприятия, анализе установленной отчетности по производственному травматизму и заболеваемости работников, а также с помощью современных расчетно-аналитических методов оценки опасностей. В результате применения первых двух процедур уточняется перечень существенных опасностей для конкретной формы и вида труда, конкретного производства.</w:t>
      </w:r>
    </w:p>
    <w:p w:rsidR="00F267EB" w:rsidRDefault="00F267EB">
      <w:pPr>
        <w:ind w:firstLine="540"/>
        <w:jc w:val="both"/>
      </w:pPr>
      <w:r>
        <w:t>На Конаковской ГРЭС можно выделить следующие опасные и  вредные  факторы воздействия на человека:</w:t>
      </w:r>
    </w:p>
    <w:p w:rsidR="00F267EB" w:rsidRDefault="00F267EB">
      <w:pPr>
        <w:ind w:firstLine="540"/>
        <w:jc w:val="both"/>
      </w:pPr>
      <w:r>
        <w:t xml:space="preserve">Воздействие вредных веществ (ВВ), действующих на дыхательные пути: кислота, щелочь,  ивиоль. </w:t>
      </w:r>
    </w:p>
    <w:p w:rsidR="00F267EB" w:rsidRDefault="00F267EB">
      <w:pPr>
        <w:ind w:firstLine="540"/>
        <w:jc w:val="both"/>
      </w:pPr>
      <w:r>
        <w:t>Вибрация</w:t>
      </w:r>
    </w:p>
    <w:p w:rsidR="00F267EB" w:rsidRDefault="00F267EB">
      <w:pPr>
        <w:ind w:firstLine="540"/>
        <w:jc w:val="both"/>
      </w:pPr>
      <w:r>
        <w:t>Шум</w:t>
      </w:r>
    </w:p>
    <w:p w:rsidR="00F267EB" w:rsidRDefault="00F267EB">
      <w:pPr>
        <w:ind w:firstLine="540"/>
        <w:jc w:val="both"/>
      </w:pPr>
      <w:r>
        <w:t>Воздействие электрического поля токов промышленной частоты</w:t>
      </w:r>
    </w:p>
    <w:p w:rsidR="00F267EB" w:rsidRDefault="00F267EB">
      <w:pPr>
        <w:ind w:firstLine="540"/>
        <w:jc w:val="both"/>
      </w:pPr>
      <w:r>
        <w:t>Воздействие электрического тока</w:t>
      </w:r>
    </w:p>
    <w:p w:rsidR="00F267EB" w:rsidRDefault="00F267EB">
      <w:pPr>
        <w:ind w:firstLine="540"/>
        <w:jc w:val="both"/>
      </w:pPr>
      <w:r>
        <w:t>Воздействие радиации, накопленной сульфоуглем (химцех)</w:t>
      </w:r>
    </w:p>
    <w:p w:rsidR="00F267EB" w:rsidRDefault="00F267EB">
      <w:pPr>
        <w:ind w:firstLine="540"/>
        <w:jc w:val="both"/>
      </w:pPr>
      <w:r>
        <w:t>Воздействие высоких температур</w:t>
      </w:r>
    </w:p>
    <w:p w:rsidR="00F267EB" w:rsidRDefault="00F267EB">
      <w:pPr>
        <w:ind w:firstLine="540"/>
        <w:jc w:val="both"/>
      </w:pPr>
      <w:r>
        <w:t xml:space="preserve">Критериями допустимого воздействия вредных факторов на человека являются сохранение его здоровья и высокой трудоспособности, а также отсутствие негативных изменений  в его потомстве. </w:t>
      </w:r>
    </w:p>
    <w:p w:rsidR="00F267EB" w:rsidRDefault="00F267EB">
      <w:pPr>
        <w:ind w:firstLine="540"/>
        <w:jc w:val="both"/>
      </w:pPr>
      <w:r>
        <w:t>Нормирование содержания ВВ заключается в установлении для них ПДК, т.е. концентраций ВВ, которые при ежедневной работе в течение всего рабочего стажа не вызывают заболеваний или нарушений здоровья, обнаруживаемых современными методами исследований, в процессе работы или в отдаленные сроки жизни настоящего или последующего поколений.</w:t>
      </w:r>
    </w:p>
    <w:p w:rsidR="00F267EB" w:rsidRDefault="00F267EB">
      <w:pPr>
        <w:ind w:firstLine="540"/>
        <w:jc w:val="both"/>
      </w:pPr>
      <w:r>
        <w:t>Нормы вибрации приведены в ГОСТ 12.1.012-90. Если уровень вибрации, создаваемый машиной, выше ПДУ более чем на 12 дБ, то применение машины запрещается. При превышении на 1-12 дБ в течение рабочей смены должно быть сделано 2 регламентируемых перерыва по 20 и 30 минут каждый.</w:t>
      </w:r>
    </w:p>
    <w:p w:rsidR="00F267EB" w:rsidRDefault="00F267EB">
      <w:pPr>
        <w:ind w:firstLine="540"/>
        <w:jc w:val="both"/>
      </w:pPr>
      <w:r>
        <w:t>Нормативы шума в производственных помещениях устанавливает ГОСТ 12.1.003-83.</w:t>
      </w:r>
    </w:p>
    <w:p w:rsidR="00F267EB" w:rsidRDefault="00F267EB">
      <w:pPr>
        <w:ind w:firstLine="540"/>
        <w:jc w:val="both"/>
      </w:pPr>
      <w:r>
        <w:t>Допустимые уровни напряженности электрического поля токов промышленной частоты установлены ГОСТ 12.1.002-84. ПДУ ЭП частотой 50 Гц для персонала, обслуживающего ЭУ, дается в зависимости от времени пребывания его в зоне. Допустимое время пребывания реализуют или одноразово, или дробно в течение рабочего дня.</w:t>
      </w:r>
    </w:p>
    <w:p w:rsidR="00F267EB" w:rsidRDefault="00F267EB">
      <w:pPr>
        <w:ind w:firstLine="540"/>
        <w:jc w:val="both"/>
      </w:pPr>
      <w:r>
        <w:t>Воздействие на организм человека электротока, его нормирование зависят от вида поражения, факторов среды и т.д.</w:t>
      </w:r>
    </w:p>
    <w:p w:rsidR="00F267EB" w:rsidRDefault="00F267EB">
      <w:pPr>
        <w:ind w:firstLine="540"/>
        <w:jc w:val="both"/>
      </w:pPr>
      <w:r>
        <w:t>Предельно допустимые дозы и предельные дозы ионизирующей радиации  установлены “Нормами радиационной безопасности НРБ 76/87” и “Основными санитарными правилами работы с радиоактивными веществами и источниками ионизирующих излучений ОСП 72/87”.</w:t>
      </w:r>
    </w:p>
    <w:p w:rsidR="00F267EB" w:rsidRDefault="00F267EB">
      <w:pPr>
        <w:ind w:firstLine="540"/>
        <w:jc w:val="both"/>
      </w:pPr>
      <w:r>
        <w:t xml:space="preserve">Наиболее существенными опасностями являются электрические, вызывающие риск электротравматизма и термические при разрыве паропровода высокого давления. </w:t>
      </w:r>
    </w:p>
    <w:p w:rsidR="00F267EB" w:rsidRDefault="00F267EB">
      <w:pPr>
        <w:ind w:firstLine="540"/>
        <w:jc w:val="both"/>
      </w:pPr>
      <w:r>
        <w:t>Паропровод высокого давления расположен в машинном зале главного корпуса станции. При аварии на паропроводе находящиеся вблизи люди могут получить тяжелые ожоги и травмы. Для локализации такой аварии необходимо срочное отключение участков паропровода, ограждение аварийного участка, вывешивание предупреждающих и запрещающих плакатов. Масштабность воздействия этой опасности зависит от места аварии, времени суток (в вечернее и ночное время в машинном зале может находится только вахтенный персонал, а в дневное - ремонтный персонал основных цехов и вахта), параметров  пара. Разрыв паропровода может произойти и по вине персонала. Однако техническая учеба и противоаварийные тренировки. соблюдение правил по обслуживанию оборудования, ПТЭ и правил Госгортехнадзора, постоянные осмотры, обходы вахтенным персоналом оборудования, в т.ч. и паропроводов, испытания паропроводов и контроль за их перемещением практически исключают вероятность такой аварии. За время работы Конаковской ГРЭС ( более 35 лет) крупная авария на паропроводе высокого давления произошла только один раз, в конце 60-х годов.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Методы и средства обеспечения БЖД работников                      организации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На ГРЭС существует служба по технике безопасности в составе начальника службы охраны труда, старшего инспектора по технической эксплуатации, инспектора охраны труда и техники безопасности, инспектора службы радиационной безопасности, которая руководствуется в своей деятельности правилами по ТБ, изложенными в “Инструкции по технике безопасности при обслуживании оборудования”.</w:t>
      </w:r>
    </w:p>
    <w:p w:rsidR="00F267EB" w:rsidRDefault="00F267EB">
      <w:pPr>
        <w:ind w:firstLine="540"/>
        <w:jc w:val="both"/>
      </w:pPr>
      <w:r>
        <w:t>На Конаковской ГРЭС ведется постоянный контроль за соблюдением техники безопасности при производстве работ; в химцехе ведется контроль за накопленной персоналом в течение смены радиацией; сокращен рабочий день для персонала, работающего с ивиолью, с вредными красками, на изоляции; работающие во вредных условиях получают бесплатное молоко, имеют дополнительные отпуска и льготы при уходе на пенсию. На территории ГРЭС имеются бомбоубежища, у всего персонала станции на рабочем месте имеется противогаз.</w:t>
      </w:r>
    </w:p>
    <w:p w:rsidR="00F267EB" w:rsidRDefault="00F267EB">
      <w:pPr>
        <w:ind w:firstLine="540"/>
        <w:jc w:val="both"/>
      </w:pPr>
      <w:r>
        <w:t>На Конаковской ГРЭС имеется “План действий по предупреждению и ликвидации чрезвычайных ситуаций  природного и техногенного характера на объекте”, утвержденный Начальником ГО объекта ОАО “Конаковская ГРЭС” 25 октября 1999 года и “План основных мероприятий на объекте ОАО “Конаковская ГРЭС” при угрозе и возникновении производственных аварий, катастроф и стихийных бедствий”.</w:t>
      </w:r>
    </w:p>
    <w:p w:rsidR="00F267EB" w:rsidRDefault="00F267EB">
      <w:pPr>
        <w:ind w:firstLine="540"/>
        <w:jc w:val="both"/>
      </w:pPr>
      <w:r>
        <w:t>Оперативная часть плана содержит следующие сведения: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оценка возможной обстановки на территории объекта при возникновении аварий, стихийных бедствий и пр.;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состав сил и средств ГО объекта;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выполнение мероприятий ГО при угрозе и возникновении аварий, стихийных бедствий и пр.;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место и вид аварии;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мероприятия по спасению людей и ликвидации аварии;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лица, ответственные за выполнение мероприятий и исполнители;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место нахождения средств для спасения людей и ликвидации аварий;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эвакуация людей и движение техники;</w:t>
      </w:r>
    </w:p>
    <w:p w:rsidR="00F267EB" w:rsidRDefault="00F267EB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both"/>
      </w:pPr>
      <w:r>
        <w:t>медицинское обеспечение мероприятий.</w:t>
      </w:r>
    </w:p>
    <w:p w:rsidR="00F267EB" w:rsidRDefault="00F267EB">
      <w:pPr>
        <w:ind w:firstLine="540"/>
        <w:jc w:val="both"/>
      </w:pPr>
      <w:r>
        <w:t>При возникновении ЧС на ГРЭС к проведению аварийно-технических работ привлекается личный состав аварийно-технической службы и персонал цехов станции.</w:t>
      </w:r>
    </w:p>
    <w:p w:rsidR="00F267EB" w:rsidRDefault="00F267EB">
      <w:pPr>
        <w:ind w:firstLine="540"/>
        <w:jc w:val="both"/>
      </w:pPr>
      <w:r>
        <w:t>Основными задачами аварийно-технической службы являются:</w:t>
      </w:r>
    </w:p>
    <w:p w:rsidR="00F267EB" w:rsidRDefault="00F267EB">
      <w:pPr>
        <w:numPr>
          <w:ilvl w:val="0"/>
          <w:numId w:val="36"/>
        </w:numPr>
        <w:tabs>
          <w:tab w:val="clear" w:pos="360"/>
          <w:tab w:val="num" w:pos="900"/>
        </w:tabs>
        <w:ind w:left="900"/>
        <w:jc w:val="both"/>
      </w:pPr>
      <w:r>
        <w:t>планирование и проведение предупредительных мероприятий на оборудовании, инженерных сетях и коммуникациях;</w:t>
      </w:r>
    </w:p>
    <w:p w:rsidR="00F267EB" w:rsidRDefault="00F267EB">
      <w:pPr>
        <w:numPr>
          <w:ilvl w:val="0"/>
          <w:numId w:val="36"/>
        </w:numPr>
        <w:tabs>
          <w:tab w:val="clear" w:pos="360"/>
          <w:tab w:val="num" w:pos="900"/>
        </w:tabs>
        <w:ind w:left="900"/>
        <w:jc w:val="both"/>
      </w:pPr>
      <w:r>
        <w:t>проведение аварийно-восстановительных работ при возникновении производственных аварий, катастроф и стихийных бедствий;</w:t>
      </w:r>
    </w:p>
    <w:p w:rsidR="00F267EB" w:rsidRDefault="00F267EB">
      <w:pPr>
        <w:pStyle w:val="22"/>
        <w:numPr>
          <w:ilvl w:val="0"/>
          <w:numId w:val="36"/>
        </w:numPr>
        <w:tabs>
          <w:tab w:val="clear" w:pos="360"/>
          <w:tab w:val="num" w:pos="900"/>
        </w:tabs>
        <w:ind w:left="900"/>
      </w:pPr>
      <w:r>
        <w:t>создание резерва строительных материалов, землеройной техники, автотранспорта, средств спасения на воде, а также запасов деталей, узлов, материалов и инструмента для ремонта и восстановления поврежденного оборудования;</w:t>
      </w:r>
    </w:p>
    <w:p w:rsidR="00F267EB" w:rsidRDefault="00F267EB">
      <w:pPr>
        <w:numPr>
          <w:ilvl w:val="0"/>
          <w:numId w:val="36"/>
        </w:numPr>
        <w:tabs>
          <w:tab w:val="clear" w:pos="360"/>
          <w:tab w:val="num" w:pos="900"/>
        </w:tabs>
        <w:ind w:left="900"/>
        <w:jc w:val="both"/>
      </w:pPr>
      <w:r>
        <w:t>подготовка лиц из числа рабочих и служащих цехов и отделов для оказания помощи при проведении аварийно-спасательных работ;</w:t>
      </w:r>
    </w:p>
    <w:p w:rsidR="00F267EB" w:rsidRDefault="00F267EB">
      <w:pPr>
        <w:numPr>
          <w:ilvl w:val="0"/>
          <w:numId w:val="36"/>
        </w:numPr>
        <w:tabs>
          <w:tab w:val="clear" w:pos="360"/>
          <w:tab w:val="num" w:pos="900"/>
        </w:tabs>
        <w:ind w:left="900"/>
        <w:jc w:val="both"/>
      </w:pPr>
      <w:r>
        <w:t>организация работ по изготовлению спасательного инвентаря и технических средств, необходимых при локализации и ликвидации аварий;</w:t>
      </w:r>
    </w:p>
    <w:p w:rsidR="00F267EB" w:rsidRDefault="00F267EB">
      <w:pPr>
        <w:numPr>
          <w:ilvl w:val="0"/>
          <w:numId w:val="36"/>
        </w:numPr>
        <w:tabs>
          <w:tab w:val="clear" w:pos="360"/>
          <w:tab w:val="num" w:pos="900"/>
        </w:tabs>
        <w:ind w:left="900"/>
        <w:jc w:val="both"/>
      </w:pPr>
      <w:r>
        <w:t>проведение аварийно-восстановительных работ на энерго- и теплосетях, водопроводе и канализации.</w:t>
      </w:r>
    </w:p>
    <w:p w:rsidR="00F267EB" w:rsidRDefault="00F267EB">
      <w:pPr>
        <w:ind w:firstLine="540"/>
        <w:jc w:val="both"/>
      </w:pPr>
      <w:r>
        <w:t>При возникновении ЧС личный состав аварийно-технической службы осуществляет также безаварийную остановку производства. При возникновении ЧС и угрозе аварии начальник смены станции обязан незамедлительно вызвать руководителей подрядных организаций или цехов для организации мероприятий по ликвидации аварийных ситуаций, сообщить аварийной диспетчерской службе г. Конаково и Комитету охраны окружающей среды о возникшей ситуации (если она угрожает жизнедеятельности города и района) доложить обстановку руководству ГРЭС.</w:t>
      </w:r>
    </w:p>
    <w:p w:rsidR="00F267EB" w:rsidRDefault="00F267EB">
      <w:pPr>
        <w:ind w:firstLine="540"/>
        <w:jc w:val="both"/>
      </w:pPr>
      <w:r>
        <w:t>Для проведения аварийно-спасательных и других неотложных работ на объекте ОАО “Конаковская ГРЭС” созданы гражданские организации гражданской обороны:</w:t>
      </w:r>
    </w:p>
    <w:p w:rsidR="00F267EB" w:rsidRDefault="00F267EB">
      <w:pPr>
        <w:numPr>
          <w:ilvl w:val="0"/>
          <w:numId w:val="37"/>
        </w:numPr>
        <w:jc w:val="both"/>
      </w:pPr>
      <w:r>
        <w:t>спасательная группа - 65 чел.</w:t>
      </w:r>
    </w:p>
    <w:p w:rsidR="00F267EB" w:rsidRDefault="00F267EB">
      <w:pPr>
        <w:numPr>
          <w:ilvl w:val="0"/>
          <w:numId w:val="37"/>
        </w:numPr>
        <w:jc w:val="both"/>
      </w:pPr>
      <w:r>
        <w:t>разведгруппа - 9 чел.</w:t>
      </w:r>
    </w:p>
    <w:p w:rsidR="00F267EB" w:rsidRDefault="00F267EB">
      <w:pPr>
        <w:numPr>
          <w:ilvl w:val="0"/>
          <w:numId w:val="37"/>
        </w:numPr>
        <w:jc w:val="both"/>
      </w:pPr>
      <w:r>
        <w:t>звено связи - 6 чел.</w:t>
      </w:r>
    </w:p>
    <w:p w:rsidR="00F267EB" w:rsidRDefault="00F267EB">
      <w:pPr>
        <w:numPr>
          <w:ilvl w:val="0"/>
          <w:numId w:val="37"/>
        </w:numPr>
        <w:jc w:val="both"/>
      </w:pPr>
      <w:r>
        <w:t>санитарная дружина - 25 чел.</w:t>
      </w:r>
    </w:p>
    <w:p w:rsidR="00F267EB" w:rsidRDefault="00F267EB">
      <w:pPr>
        <w:numPr>
          <w:ilvl w:val="0"/>
          <w:numId w:val="37"/>
        </w:numPr>
        <w:jc w:val="both"/>
      </w:pPr>
      <w:r>
        <w:t>пост РХН - 3 чел.</w:t>
      </w:r>
    </w:p>
    <w:p w:rsidR="00F267EB" w:rsidRDefault="00F267EB">
      <w:pPr>
        <w:numPr>
          <w:ilvl w:val="0"/>
          <w:numId w:val="37"/>
        </w:numPr>
        <w:jc w:val="both"/>
      </w:pPr>
      <w:r>
        <w:t>группа РХЗ - 13 чел.</w:t>
      </w:r>
    </w:p>
    <w:p w:rsidR="00F267EB" w:rsidRDefault="00F267EB">
      <w:pPr>
        <w:numPr>
          <w:ilvl w:val="0"/>
          <w:numId w:val="37"/>
        </w:numPr>
        <w:jc w:val="both"/>
      </w:pPr>
      <w:r>
        <w:t>инженерная группа - 9 чел.</w:t>
      </w:r>
    </w:p>
    <w:p w:rsidR="00F267EB" w:rsidRDefault="00F267EB">
      <w:pPr>
        <w:numPr>
          <w:ilvl w:val="0"/>
          <w:numId w:val="37"/>
        </w:numPr>
        <w:jc w:val="both"/>
      </w:pPr>
      <w:r>
        <w:t>аварийно-техническая группа - 50 чел.</w:t>
      </w:r>
    </w:p>
    <w:p w:rsidR="00F267EB" w:rsidRDefault="00F267EB">
      <w:pPr>
        <w:numPr>
          <w:ilvl w:val="0"/>
          <w:numId w:val="37"/>
        </w:numPr>
        <w:jc w:val="both"/>
      </w:pPr>
      <w:r>
        <w:t>команда пожаротушения - 32 чел.</w:t>
      </w:r>
    </w:p>
    <w:p w:rsidR="00F267EB" w:rsidRDefault="00F267EB">
      <w:pPr>
        <w:numPr>
          <w:ilvl w:val="0"/>
          <w:numId w:val="37"/>
        </w:numPr>
        <w:jc w:val="both"/>
      </w:pPr>
      <w:r>
        <w:t>группа ООП - 18 чел.</w:t>
      </w:r>
    </w:p>
    <w:p w:rsidR="00F267EB" w:rsidRDefault="00F267EB">
      <w:pPr>
        <w:numPr>
          <w:ilvl w:val="0"/>
          <w:numId w:val="37"/>
        </w:numPr>
        <w:jc w:val="both"/>
      </w:pPr>
      <w:r>
        <w:t>служба ГО и КЧС объекта -  20 чел.</w:t>
      </w:r>
    </w:p>
    <w:p w:rsidR="00F267EB" w:rsidRDefault="00F267EB">
      <w:pPr>
        <w:ind w:firstLine="540"/>
        <w:jc w:val="both"/>
      </w:pPr>
      <w:r>
        <w:t>В зависимости от складывающейся обстановки ЧС и решения НГО формирования могут привлекаться как в полном составе, так и выборочно. Личный состав в формировании может быть переведен на круглосуточное дежурство по командам. На основе заключенных договоров для ликвидации ЧС предусмотрены действия ОГПС-15.</w:t>
      </w:r>
    </w:p>
    <w:p w:rsidR="00F267EB" w:rsidRDefault="00F267EB">
      <w:pPr>
        <w:ind w:firstLine="540"/>
        <w:jc w:val="both"/>
      </w:pPr>
      <w:r>
        <w:t>Взаимодействие между силами и средствами объекта осуществляется председателем КЧС, а на объектах работ - командирами групп (команд). Ввод сил и средств в очаг поражения проводится последовательно по мере готовности их к действиям. Розыск пораженных, оказание первой медицинской помощи и вынос из очага осуществляется совместными действиями спасательной группы и сандружины.</w:t>
      </w:r>
    </w:p>
    <w:p w:rsidR="00F267EB" w:rsidRDefault="00F267EB">
      <w:pPr>
        <w:ind w:firstLine="540"/>
        <w:jc w:val="both"/>
      </w:pPr>
      <w:r>
        <w:t>На объекте предусмотрена и поддерживается в постоянной готовности система оповещения персонала и населения о возникновении ЧС и ГТС.</w:t>
      </w:r>
    </w:p>
    <w:p w:rsidR="00F267EB" w:rsidRDefault="00F267EB">
      <w:pPr>
        <w:ind w:firstLine="540"/>
        <w:jc w:val="both"/>
      </w:pPr>
      <w:r>
        <w:t>Для обеспечения своевременного оповещения персонала, служб и населения о возникновении чрезвычайной ситуации на Конаковской ГРЭС имеются:</w:t>
      </w:r>
    </w:p>
    <w:p w:rsidR="00F267EB" w:rsidRDefault="00F267EB">
      <w:pPr>
        <w:ind w:firstLine="540"/>
        <w:jc w:val="both"/>
      </w:pPr>
      <w:r>
        <w:t>Календарный план основных мероприятий на объекте при угрозе и возникновении производственных аварий, катастроф и стихийных бедствий.</w:t>
      </w:r>
    </w:p>
    <w:p w:rsidR="00F267EB" w:rsidRDefault="00F267EB">
      <w:pPr>
        <w:ind w:firstLine="540"/>
        <w:jc w:val="both"/>
      </w:pPr>
      <w:r>
        <w:t>План действий по предупреждению и ликвидации чрезвычайных ситуаций природного и техногенного характера на объекте.</w:t>
      </w:r>
    </w:p>
    <w:p w:rsidR="00F267EB" w:rsidRDefault="00F267EB">
      <w:pPr>
        <w:ind w:firstLine="540"/>
        <w:jc w:val="both"/>
      </w:pPr>
      <w:r>
        <w:t>Положение о комиссии по чрезвычайным ситуациям.</w:t>
      </w:r>
    </w:p>
    <w:p w:rsidR="00F267EB" w:rsidRDefault="00F267EB">
      <w:pPr>
        <w:ind w:firstLine="540"/>
        <w:jc w:val="both"/>
      </w:pPr>
      <w:r>
        <w:t>План-график работы комиссии по чрезвычайным ситуациям объекта при угрозе и возникновении чрезвычайной ситуации.</w:t>
      </w:r>
    </w:p>
    <w:p w:rsidR="00F267EB" w:rsidRDefault="00F267EB">
      <w:pPr>
        <w:ind w:firstLine="540"/>
        <w:jc w:val="both"/>
      </w:pPr>
      <w:r>
        <w:t>План медицинской службы по обеспечению мероприятий гражданской обороны Конаковской ГРЭС в мирное время.</w:t>
      </w:r>
    </w:p>
    <w:p w:rsidR="00F267EB" w:rsidRDefault="00F267EB">
      <w:pPr>
        <w:ind w:firstLine="540"/>
        <w:jc w:val="both"/>
      </w:pPr>
      <w:r>
        <w:t>Схема организации управления, оповещения и связи ГО, ЧС при угрозе и возникновении производственных аварий, катастроф и стихийных бедствий по ОАО “Конаковская ГРЭС”.</w:t>
      </w:r>
    </w:p>
    <w:p w:rsidR="00F267EB" w:rsidRDefault="00F267EB">
      <w:pPr>
        <w:ind w:firstLine="540"/>
        <w:jc w:val="both"/>
      </w:pPr>
      <w:r>
        <w:t>Схема оповещения рабочих, служащих объекта по сигналу “ВНИМАНИЕ ВСЕМ”.</w:t>
      </w:r>
    </w:p>
    <w:p w:rsidR="00F267EB" w:rsidRDefault="00F267EB">
      <w:pPr>
        <w:ind w:firstLine="540"/>
        <w:jc w:val="both"/>
      </w:pPr>
      <w:r>
        <w:t>Схема взаимодействия с органами управления по делам ГО и ЧС и администрации г. Конаково при угрозе и возникновении аварии на ГРЭС.</w:t>
      </w:r>
    </w:p>
    <w:p w:rsidR="00F267EB" w:rsidRDefault="00F267EB">
      <w:pPr>
        <w:ind w:firstLine="540"/>
        <w:jc w:val="both"/>
      </w:pPr>
      <w:r>
        <w:t>Системы оповещения включают использование радиотрансляционной сети, УКВ-радиостанций, междугородной, городской и местной телефонной сети, уличных и внутренних громкоговорителей, сирен, автомобилей связи и посыльных.</w:t>
      </w:r>
    </w:p>
    <w:p w:rsidR="00F267EB" w:rsidRDefault="00F267EB">
      <w:pPr>
        <w:ind w:firstLine="540"/>
        <w:jc w:val="both"/>
      </w:pPr>
      <w:r>
        <w:t>С вводом в 2000 году местной городской телестудии сообщение о ЧС может быть передано в любое время суток.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Расчетно-графические решения по БЖД</w:t>
      </w:r>
    </w:p>
    <w:p w:rsidR="00F267EB" w:rsidRDefault="00F267EB">
      <w:pPr>
        <w:ind w:firstLine="540"/>
        <w:jc w:val="both"/>
      </w:pPr>
      <w:r>
        <w:t>Организация АРМ “менеджера-экономиста” и безопасной работы специалиста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14 июля 1996 года утвержден, а в сентябре вступил в действие новый нормативный документ, регламентирующий условия безопасной работы, - СанПиН 2.2.2.542-96. При полном выполнении его норм вредное воздействие РЭВМ (ПК) может быть сведено к минимуму.</w:t>
      </w:r>
    </w:p>
    <w:p w:rsidR="00F267EB" w:rsidRDefault="00F267EB">
      <w:pPr>
        <w:ind w:firstLine="540"/>
        <w:jc w:val="both"/>
      </w:pPr>
      <w:r>
        <w:t>Наряду с требованиями, приведенными в СанПиН 2.2.2.542-96, производственные помещения должны также соответствовать требованиям СНИП 2.09-04-87 “Административные и бытовые здания и помещения производственных предприятий” и СН 512-78 “Инструкция по проектированию зданий и помещений для электронно-вычислительных машин”. Запрещено размещать в подвалах электронно-вычислительные машины, компьютерную технику.</w:t>
      </w:r>
    </w:p>
    <w:p w:rsidR="00F267EB" w:rsidRDefault="00F267EB">
      <w:pPr>
        <w:ind w:firstLine="540"/>
        <w:jc w:val="both"/>
      </w:pPr>
      <w:r>
        <w:t>Для обеспечения нормальных условий труда санитарные нормы устанавливают на одного работающего объем производственного помещения не менее 20 м</w:t>
      </w:r>
      <w:r>
        <w:rPr>
          <w:vertAlign w:val="superscript"/>
        </w:rPr>
        <w:t>3</w:t>
      </w:r>
      <w:r>
        <w:t>, а площадь - не менее 6 м</w:t>
      </w:r>
      <w:r>
        <w:rPr>
          <w:vertAlign w:val="superscript"/>
        </w:rPr>
        <w:t>2</w:t>
      </w:r>
      <w:r>
        <w:t>.</w:t>
      </w:r>
    </w:p>
    <w:p w:rsidR="00F267EB" w:rsidRDefault="00F267EB">
      <w:pPr>
        <w:ind w:firstLine="540"/>
        <w:jc w:val="both"/>
      </w:pPr>
      <w:r>
        <w:t>Ширина проходов с передней стороны пультов и панелей - не менее 1 м, а расстояние между ПЭВМ и дисплеями должно быть не менее 2 м, расстояние от стен при однорядном размещении дисплеев должно быть не менее 1м.</w:t>
      </w:r>
    </w:p>
    <w:p w:rsidR="00F267EB" w:rsidRDefault="00F267EB">
      <w:pPr>
        <w:ind w:firstLine="540"/>
        <w:jc w:val="both"/>
      </w:pPr>
      <w:r>
        <w:t>Однако большинство рабочих мест с ПЭВМ не соответствует безопасным условиям труда.</w:t>
      </w:r>
    </w:p>
    <w:p w:rsidR="00F267EB" w:rsidRDefault="00F267EB">
      <w:pPr>
        <w:ind w:firstLine="540"/>
        <w:jc w:val="both"/>
      </w:pPr>
      <w:r>
        <w:t>При организации АРМ экономиста-менеджера необходимо обратить внимание на следующие условия:</w:t>
      </w:r>
    </w:p>
    <w:p w:rsidR="00F267EB" w:rsidRDefault="00F267EB">
      <w:pPr>
        <w:ind w:firstLine="540"/>
        <w:jc w:val="both"/>
      </w:pPr>
      <w:r>
        <w:t>ПЭВМ устанавливается в хорошо вентилируемых помещениях с комбинированным освещением. Естественное освещение должно осуществляться через светопроемы, ориентированные преимущественно на север и северо-восток.</w:t>
      </w:r>
    </w:p>
    <w:p w:rsidR="00F267EB" w:rsidRDefault="00F267EB">
      <w:pPr>
        <w:ind w:firstLine="540"/>
        <w:jc w:val="both"/>
      </w:pPr>
      <w:r>
        <w:t>Необходимо выполнять требования о минимально допустимом расстоянии между лицом пользователя и экраном ( не менее 50-70 см)</w:t>
      </w:r>
    </w:p>
    <w:p w:rsidR="00F267EB" w:rsidRDefault="00F267EB">
      <w:pPr>
        <w:ind w:firstLine="540"/>
        <w:jc w:val="both"/>
      </w:pPr>
      <w:r>
        <w:t>Необходима установка защитных приэкранных фильтров.</w:t>
      </w:r>
    </w:p>
    <w:p w:rsidR="00F267EB" w:rsidRDefault="00F267EB">
      <w:pPr>
        <w:ind w:firstLine="540"/>
        <w:jc w:val="both"/>
      </w:pPr>
      <w:r>
        <w:t>Необходимо надежное заземление помещений с ПЭВМ для уменьшения “электромагнитного фона”.</w:t>
      </w:r>
    </w:p>
    <w:p w:rsidR="00F267EB" w:rsidRDefault="00F267EB">
      <w:pPr>
        <w:ind w:firstLine="540"/>
        <w:jc w:val="both"/>
      </w:pPr>
      <w:r>
        <w:t>Должны устанавливаться розетки электропитания, выполненные по евростандартам.</w:t>
      </w:r>
    </w:p>
    <w:p w:rsidR="00F267EB" w:rsidRDefault="00F267EB">
      <w:pPr>
        <w:ind w:firstLine="540"/>
        <w:jc w:val="both"/>
      </w:pPr>
      <w:r>
        <w:t>Основные параметры рабочей мебели при организации АРМ “менеджера-экономиста”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Оценка возможного экономического ущерба при      залповом выбросе хлора и аммиака в атмосферу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Залповые выбросы создают экстремальные, опасные концентрации СДЯВ для организма человека. С целью спасения людей, попадающих в зону воздействия залпового выброса в атмосферу, осуществляют кратковременную их эвакуацию в чистую зону, находящуюся на определенном расстоянии от опасной зоны. В итоге нарушается жизнедеятельность людей на несколько часов или дней. Это ведет к значительному экономическому ущербу как для конкретного ОЭ, населенного пункта или района, так и в целом для субъекта РФ и страны.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Исходные данные: Эвакуация до 50 км, К</w:t>
      </w:r>
      <w:r>
        <w:rPr>
          <w:vertAlign w:val="subscript"/>
        </w:rPr>
        <w:t>1</w:t>
      </w:r>
      <w:r>
        <w:t xml:space="preserve"> = К</w:t>
      </w:r>
      <w:r>
        <w:rPr>
          <w:vertAlign w:val="subscript"/>
        </w:rPr>
        <w:t>3</w:t>
      </w:r>
      <w:r>
        <w:t xml:space="preserve"> = 2712 чел., в т.ч. К</w:t>
      </w:r>
      <w:r>
        <w:rPr>
          <w:vertAlign w:val="subscript"/>
        </w:rPr>
        <w:t>2</w:t>
      </w:r>
      <w:r>
        <w:t xml:space="preserve"> = 775 чел. на Т</w:t>
      </w:r>
      <w:r>
        <w:rPr>
          <w:vertAlign w:val="subscript"/>
        </w:rPr>
        <w:t>э</w:t>
      </w:r>
      <w:r>
        <w:t>=3 дня</w:t>
      </w:r>
    </w:p>
    <w:p w:rsidR="00F267EB" w:rsidRDefault="00F267EB">
      <w:pPr>
        <w:ind w:firstLine="540"/>
        <w:jc w:val="both"/>
      </w:pPr>
      <w:r>
        <w:t xml:space="preserve">                               К</w:t>
      </w:r>
      <w:r>
        <w:rPr>
          <w:vertAlign w:val="subscript"/>
        </w:rPr>
        <w:t>и</w:t>
      </w:r>
      <w:r>
        <w:t xml:space="preserve"> = 698 чел, П</w:t>
      </w:r>
      <w:r>
        <w:rPr>
          <w:vertAlign w:val="subscript"/>
        </w:rPr>
        <w:t>о</w:t>
      </w:r>
      <w:r>
        <w:t xml:space="preserve"> = 5000 руб., П</w:t>
      </w:r>
      <w:r>
        <w:rPr>
          <w:vertAlign w:val="subscript"/>
        </w:rPr>
        <w:t>д</w:t>
      </w:r>
      <w:r>
        <w:t xml:space="preserve"> = 400 руб., К</w:t>
      </w:r>
      <w:r>
        <w:rPr>
          <w:vertAlign w:val="subscript"/>
        </w:rPr>
        <w:t>с</w:t>
      </w:r>
      <w:r>
        <w:sym w:font="Symbol" w:char="F0A2"/>
      </w:r>
      <w:r>
        <w:t xml:space="preserve"> = 3 чел, К</w:t>
      </w:r>
      <w:r>
        <w:rPr>
          <w:vertAlign w:val="subscript"/>
        </w:rPr>
        <w:t>с</w:t>
      </w:r>
      <w:r>
        <w:sym w:font="Symbol" w:char="F0A2"/>
      </w:r>
      <w:r>
        <w:sym w:font="Symbol" w:char="F0A2"/>
      </w:r>
      <w:r>
        <w:t xml:space="preserve"> = 1 чел. с утратой                                          </w:t>
      </w:r>
    </w:p>
    <w:p w:rsidR="00F267EB" w:rsidRDefault="00F267EB">
      <w:pPr>
        <w:ind w:firstLine="540"/>
        <w:jc w:val="both"/>
      </w:pPr>
      <w:r>
        <w:t xml:space="preserve">                               общей трудоспособности на 30%, К</w:t>
      </w:r>
      <w:r>
        <w:rPr>
          <w:vertAlign w:val="subscript"/>
        </w:rPr>
        <w:t>к</w:t>
      </w:r>
      <w:r>
        <w:sym w:font="Symbol" w:char="F0A2"/>
      </w:r>
      <w:r>
        <w:t xml:space="preserve"> = 3 чел., К</w:t>
      </w:r>
      <w:r>
        <w:rPr>
          <w:vertAlign w:val="subscript"/>
          <w:lang w:val="en-US"/>
        </w:rPr>
        <w:t>l</w:t>
      </w:r>
      <w:r>
        <w:sym w:font="Symbol" w:char="F0A2"/>
      </w:r>
      <w:r>
        <w:sym w:font="Symbol" w:char="F0A2"/>
      </w:r>
      <w:r>
        <w:t xml:space="preserve"> = 1 чел., К</w:t>
      </w:r>
      <w:r>
        <w:rPr>
          <w:vertAlign w:val="subscript"/>
        </w:rPr>
        <w:t>к</w:t>
      </w:r>
      <w:r>
        <w:t xml:space="preserve"> = 4 дней, </w:t>
      </w:r>
    </w:p>
    <w:p w:rsidR="00F267EB" w:rsidRDefault="00F267EB">
      <w:pPr>
        <w:ind w:firstLine="540"/>
        <w:jc w:val="both"/>
      </w:pPr>
      <w:r>
        <w:t xml:space="preserve">                               К</w:t>
      </w:r>
      <w:r>
        <w:rPr>
          <w:vertAlign w:val="subscript"/>
          <w:lang w:val="en-US"/>
        </w:rPr>
        <w:t>z</w:t>
      </w:r>
      <w:r>
        <w:t xml:space="preserve"> = 1чел, Т</w:t>
      </w:r>
      <w:r>
        <w:rPr>
          <w:vertAlign w:val="subscript"/>
        </w:rPr>
        <w:t>вр</w:t>
      </w:r>
      <w:r>
        <w:t xml:space="preserve"> = 130 дн., Т</w:t>
      </w:r>
      <w:r>
        <w:rPr>
          <w:vertAlign w:val="subscript"/>
        </w:rPr>
        <w:t>кд</w:t>
      </w:r>
      <w:r>
        <w:t xml:space="preserve"> = 65 к/дней, К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= 4 чел. 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 xml:space="preserve">                               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Определяем прямые экономические убытки предприятия при залповом выбросе аммиака и хлора:</w:t>
      </w:r>
    </w:p>
    <w:p w:rsidR="00F267EB" w:rsidRDefault="00F267EB">
      <w:pPr>
        <w:ind w:firstLine="540"/>
        <w:jc w:val="both"/>
        <w:rPr>
          <w:vertAlign w:val="subscript"/>
        </w:rPr>
      </w:pPr>
      <w:r>
        <w:t xml:space="preserve">                                                          </w:t>
      </w:r>
      <w:r>
        <w:rPr>
          <w:vertAlign w:val="subscript"/>
        </w:rPr>
        <w:t>9</w:t>
      </w: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п</w:t>
      </w:r>
      <w:r>
        <w:t xml:space="preserve"> = </w:t>
      </w:r>
      <w:r>
        <w:sym w:font="Symbol" w:char="F053"/>
      </w:r>
      <w:r>
        <w:t xml:space="preserve"> З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=</w:t>
      </w:r>
      <w:r>
        <w:t xml:space="preserve"> 490779 руб.</w:t>
      </w:r>
    </w:p>
    <w:p w:rsidR="00F267EB" w:rsidRDefault="00F267EB">
      <w:pPr>
        <w:ind w:firstLine="540"/>
        <w:jc w:val="both"/>
        <w:rPr>
          <w:vertAlign w:val="superscript"/>
        </w:rPr>
      </w:pPr>
      <w:r>
        <w:t xml:space="preserve">                                                        </w:t>
      </w:r>
      <w:r>
        <w:rPr>
          <w:vertAlign w:val="superscript"/>
          <w:lang w:val="en-US"/>
        </w:rPr>
        <w:t>i</w:t>
      </w:r>
      <w:r>
        <w:rPr>
          <w:vertAlign w:val="superscript"/>
        </w:rPr>
        <w:t>=1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а) Определяем затраты, связанные с эвакуацией работников с семьями в чистую зону:</w:t>
      </w:r>
    </w:p>
    <w:p w:rsidR="00F267EB" w:rsidRDefault="00F267EB">
      <w:pPr>
        <w:ind w:firstLine="540"/>
        <w:jc w:val="both"/>
      </w:pPr>
      <w:r>
        <w:t xml:space="preserve">  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1</w:t>
      </w:r>
      <w:r>
        <w:t xml:space="preserve"> = К</w:t>
      </w:r>
      <w:r>
        <w:rPr>
          <w:vertAlign w:val="subscript"/>
        </w:rPr>
        <w:t>1</w:t>
      </w:r>
      <w:r>
        <w:t xml:space="preserve"> </w:t>
      </w:r>
      <w:r>
        <w:sym w:font="Symbol" w:char="F0D7"/>
      </w:r>
      <w:r>
        <w:t xml:space="preserve"> С</w:t>
      </w:r>
      <w:r>
        <w:rPr>
          <w:vertAlign w:val="subscript"/>
        </w:rPr>
        <w:t>т</w:t>
      </w:r>
      <w:r>
        <w:t xml:space="preserve"> = 2712 </w:t>
      </w:r>
      <w:r>
        <w:sym w:font="Symbol" w:char="F0D7"/>
      </w:r>
      <w:r>
        <w:t xml:space="preserve"> 20 = 54240 руб.</w:t>
      </w:r>
    </w:p>
    <w:p w:rsidR="00F267EB" w:rsidRDefault="00F267EB">
      <w:pPr>
        <w:ind w:firstLine="540"/>
        <w:jc w:val="both"/>
      </w:pPr>
      <w:r>
        <w:t>С</w:t>
      </w:r>
      <w:r>
        <w:rPr>
          <w:vertAlign w:val="subscript"/>
        </w:rPr>
        <w:t>т</w:t>
      </w:r>
      <w:r>
        <w:t xml:space="preserve"> = 20 руб. при эвакуации до 50 км    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б) Определяем затраты по организации питания работников: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2</w:t>
      </w:r>
      <w:r>
        <w:t xml:space="preserve"> = К</w:t>
      </w:r>
      <w:r>
        <w:rPr>
          <w:vertAlign w:val="subscript"/>
        </w:rPr>
        <w:t xml:space="preserve">2 </w:t>
      </w:r>
      <w:r>
        <w:sym w:font="Symbol" w:char="F0D7"/>
      </w:r>
      <w:r>
        <w:t xml:space="preserve"> С</w:t>
      </w:r>
      <w:r>
        <w:rPr>
          <w:vertAlign w:val="subscript"/>
        </w:rPr>
        <w:t>п</w:t>
      </w:r>
      <w:r>
        <w:t xml:space="preserve"> </w:t>
      </w:r>
      <w:r>
        <w:sym w:font="Symbol" w:char="F0D7"/>
      </w:r>
      <w:r>
        <w:t xml:space="preserve"> Т</w:t>
      </w:r>
      <w:r>
        <w:rPr>
          <w:vertAlign w:val="subscript"/>
        </w:rPr>
        <w:t>э</w:t>
      </w:r>
      <w:r>
        <w:t xml:space="preserve"> = 775</w:t>
      </w:r>
      <w:r>
        <w:sym w:font="Symbol" w:char="F0D7"/>
      </w:r>
      <w:r>
        <w:t>22</w:t>
      </w:r>
      <w:r>
        <w:sym w:font="Symbol" w:char="F0D7"/>
      </w:r>
      <w:r>
        <w:t>3= 51150 руб.</w:t>
      </w:r>
    </w:p>
    <w:p w:rsidR="00F267EB" w:rsidRDefault="00F267EB">
      <w:pPr>
        <w:ind w:firstLine="540"/>
        <w:jc w:val="both"/>
      </w:pPr>
      <w:r>
        <w:t>С</w:t>
      </w:r>
      <w:r>
        <w:rPr>
          <w:vertAlign w:val="subscript"/>
        </w:rPr>
        <w:t>п</w:t>
      </w:r>
      <w:r>
        <w:t xml:space="preserve"> = 22 руб.</w:t>
      </w:r>
    </w:p>
    <w:p w:rsidR="00F267EB" w:rsidRDefault="00F267EB">
      <w:pPr>
        <w:ind w:firstLine="540"/>
        <w:jc w:val="both"/>
      </w:pPr>
      <w:r>
        <w:t>в) Расходы по з/плате работников, временно не работающих из-за аварии: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3</w:t>
      </w:r>
      <w:r>
        <w:t xml:space="preserve"> = </w:t>
      </w:r>
      <w:r>
        <w:sym w:font="Symbol" w:char="F053"/>
      </w:r>
      <w:r>
        <w:t xml:space="preserve"> К</w:t>
      </w:r>
      <w:r>
        <w:rPr>
          <w:vertAlign w:val="subscript"/>
        </w:rPr>
        <w:t>и</w:t>
      </w:r>
      <w:r>
        <w:t xml:space="preserve"> </w:t>
      </w:r>
      <w:r>
        <w:sym w:font="Symbol" w:char="F0D7"/>
      </w:r>
      <w:r>
        <w:t xml:space="preserve"> З</w:t>
      </w:r>
      <w:r>
        <w:rPr>
          <w:vertAlign w:val="subscript"/>
        </w:rPr>
        <w:t>ди</w:t>
      </w:r>
      <w:r>
        <w:t xml:space="preserve"> </w:t>
      </w:r>
      <w:r>
        <w:sym w:font="Symbol" w:char="F0D7"/>
      </w:r>
      <w:r>
        <w:t xml:space="preserve"> Т = 698</w:t>
      </w:r>
      <w:r>
        <w:sym w:font="Symbol" w:char="F0D7"/>
      </w:r>
      <w:r>
        <w:t>45,5</w:t>
      </w:r>
      <w:r>
        <w:sym w:font="Symbol" w:char="F0D7"/>
      </w:r>
      <w:r>
        <w:t>3= 95277 руб.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ди</w:t>
      </w:r>
      <w:r>
        <w:t xml:space="preserve"> = 45,5 руб.</w:t>
      </w:r>
    </w:p>
    <w:p w:rsidR="00F267EB" w:rsidRDefault="00F267EB">
      <w:pPr>
        <w:ind w:firstLine="540"/>
        <w:jc w:val="both"/>
      </w:pPr>
      <w:r>
        <w:t>г) Убытки из-за недополученной прибыли от производства продукции: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4</w:t>
      </w:r>
      <w:r>
        <w:t xml:space="preserve"> = П</w:t>
      </w:r>
      <w:r>
        <w:rPr>
          <w:vertAlign w:val="subscript"/>
        </w:rPr>
        <w:t>о</w:t>
      </w:r>
      <w:r>
        <w:t xml:space="preserve"> </w:t>
      </w:r>
      <w:r>
        <w:sym w:font="Symbol" w:char="F0D7"/>
      </w:r>
      <w:r>
        <w:t xml:space="preserve"> Т</w:t>
      </w:r>
      <w:r>
        <w:rPr>
          <w:vertAlign w:val="subscript"/>
        </w:rPr>
        <w:t>о</w:t>
      </w:r>
      <w:r>
        <w:t xml:space="preserve"> = 5000 </w:t>
      </w:r>
      <w:r>
        <w:sym w:font="Symbol" w:char="F0D7"/>
      </w:r>
      <w:r>
        <w:t xml:space="preserve"> 3 = 15000 руб.</w:t>
      </w:r>
    </w:p>
    <w:p w:rsidR="00F267EB" w:rsidRDefault="00F267EB">
      <w:pPr>
        <w:ind w:firstLine="540"/>
        <w:jc w:val="both"/>
      </w:pPr>
      <w:r>
        <w:t>д) Убытки из-за недополученной дополнительной продукции: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 xml:space="preserve">5 </w:t>
      </w:r>
      <w:r>
        <w:t>= П</w:t>
      </w:r>
      <w:r>
        <w:rPr>
          <w:vertAlign w:val="subscript"/>
        </w:rPr>
        <w:t>д</w:t>
      </w:r>
      <w:r>
        <w:t xml:space="preserve"> </w:t>
      </w:r>
      <w:r>
        <w:sym w:font="Symbol" w:char="F0D7"/>
      </w:r>
      <w:r>
        <w:t xml:space="preserve"> Т</w:t>
      </w:r>
      <w:r>
        <w:rPr>
          <w:vertAlign w:val="subscript"/>
        </w:rPr>
        <w:t>д</w:t>
      </w:r>
      <w:r>
        <w:t xml:space="preserve"> = 400 </w:t>
      </w:r>
      <w:r>
        <w:sym w:font="Symbol" w:char="F0D7"/>
      </w:r>
      <w:r>
        <w:t xml:space="preserve"> 3 = 1200 руб.</w:t>
      </w:r>
    </w:p>
    <w:p w:rsidR="00F267EB" w:rsidRDefault="00F267EB">
      <w:pPr>
        <w:ind w:firstLine="540"/>
        <w:jc w:val="both"/>
      </w:pPr>
      <w:r>
        <w:t>е) Затраты, связанные с арендой помещений для эвакуированных в чистой зоне: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6</w:t>
      </w:r>
      <w:r>
        <w:t xml:space="preserve"> = </w:t>
      </w:r>
      <w:r>
        <w:rPr>
          <w:lang w:val="en-US"/>
        </w:rPr>
        <w:t>S</w:t>
      </w:r>
      <w:r>
        <w:t>а</w:t>
      </w:r>
      <w:r>
        <w:rPr>
          <w:vertAlign w:val="subscript"/>
        </w:rPr>
        <w:t xml:space="preserve"> </w:t>
      </w:r>
      <w:r>
        <w:t xml:space="preserve"> </w:t>
      </w:r>
      <w:r>
        <w:sym w:font="Symbol" w:char="F0D7"/>
      </w:r>
      <w:r>
        <w:t xml:space="preserve"> С</w:t>
      </w:r>
      <w:r>
        <w:rPr>
          <w:vertAlign w:val="subscript"/>
        </w:rPr>
        <w:t>а</w:t>
      </w:r>
      <w:r>
        <w:t xml:space="preserve"> </w:t>
      </w:r>
      <w:r>
        <w:sym w:font="Symbol" w:char="F0D7"/>
      </w:r>
      <w:r>
        <w:t xml:space="preserve"> Т</w:t>
      </w:r>
      <w:r>
        <w:rPr>
          <w:vertAlign w:val="subscript"/>
        </w:rPr>
        <w:t>э</w:t>
      </w:r>
      <w:r>
        <w:t xml:space="preserve"> = 5424 </w:t>
      </w:r>
      <w:r>
        <w:sym w:font="Symbol" w:char="F0D7"/>
      </w:r>
      <w:r>
        <w:t xml:space="preserve"> 13,5 </w:t>
      </w:r>
      <w:r>
        <w:sym w:font="Symbol" w:char="F0D7"/>
      </w:r>
      <w:r>
        <w:t xml:space="preserve"> 3 = 219672 руб.</w:t>
      </w:r>
    </w:p>
    <w:p w:rsidR="00F267EB" w:rsidRDefault="00F267EB">
      <w:pPr>
        <w:ind w:firstLine="540"/>
        <w:jc w:val="both"/>
      </w:pPr>
      <w:r>
        <w:t>ж) Затраты, связанные с доставкой работников с семьями на постоянное (старое) место  жительства: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7</w:t>
      </w:r>
      <w:r>
        <w:t xml:space="preserve"> = К</w:t>
      </w:r>
      <w:r>
        <w:rPr>
          <w:vertAlign w:val="subscript"/>
        </w:rPr>
        <w:t>3</w:t>
      </w:r>
      <w:r>
        <w:t xml:space="preserve"> </w:t>
      </w:r>
      <w:r>
        <w:sym w:font="Symbol" w:char="F0D7"/>
      </w:r>
      <w:r>
        <w:t xml:space="preserve"> С</w:t>
      </w:r>
      <w:r>
        <w:rPr>
          <w:vertAlign w:val="subscript"/>
        </w:rPr>
        <w:t>т</w:t>
      </w:r>
      <w:r>
        <w:t xml:space="preserve"> = 2712 </w:t>
      </w:r>
      <w:r>
        <w:sym w:font="Symbol" w:char="F0D7"/>
      </w:r>
      <w:r>
        <w:t xml:space="preserve"> 20 = 54240 руб.</w:t>
      </w:r>
    </w:p>
    <w:p w:rsidR="00F267EB" w:rsidRDefault="00F267EB">
      <w:pPr>
        <w:ind w:firstLine="540"/>
        <w:jc w:val="both"/>
      </w:pPr>
      <w:r>
        <w:t>2. Вычисляем социальные расходы, связанные с аварией и ликвидацией ее последствий (выплаты производятся из федеральных и муниципальных бюджетов):</w:t>
      </w: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ср</w:t>
      </w:r>
      <w:r>
        <w:t xml:space="preserve"> = </w:t>
      </w:r>
      <w:r>
        <w:sym w:font="Symbol" w:char="F053"/>
      </w:r>
      <w:r>
        <w:t xml:space="preserve"> Р</w:t>
      </w:r>
      <w:r>
        <w:rPr>
          <w:vertAlign w:val="subscript"/>
          <w:lang w:val="en-US"/>
        </w:rPr>
        <w:t>j</w:t>
      </w:r>
      <w:r>
        <w:t xml:space="preserve"> = 269447,66руб.</w:t>
      </w:r>
    </w:p>
    <w:p w:rsidR="00F267EB" w:rsidRDefault="00F267EB">
      <w:pPr>
        <w:ind w:firstLine="540"/>
        <w:jc w:val="both"/>
      </w:pPr>
      <w:r>
        <w:t>а) Расходы, связанные с выдачей единовременных пособий семьям погибших: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1</w:t>
      </w:r>
      <w:r>
        <w:t xml:space="preserve"> = К</w:t>
      </w:r>
      <w:r>
        <w:rPr>
          <w:vertAlign w:val="subscript"/>
        </w:rPr>
        <w:t>с</w:t>
      </w:r>
      <w:r>
        <w:rPr>
          <w:lang w:val="en-US"/>
        </w:rPr>
        <w:sym w:font="Symbol" w:char="F0A2"/>
      </w:r>
      <w:r>
        <w:t xml:space="preserve">   </w:t>
      </w:r>
      <w:r>
        <w:sym w:font="Symbol" w:char="F0D7"/>
      </w:r>
      <w:r>
        <w:t xml:space="preserve"> Е</w:t>
      </w:r>
      <w:r>
        <w:rPr>
          <w:vertAlign w:val="subscript"/>
        </w:rPr>
        <w:t>с</w:t>
      </w:r>
      <w:r>
        <w:sym w:font="Symbol" w:char="F0A2"/>
      </w:r>
      <w:r>
        <w:t xml:space="preserve"> + К</w:t>
      </w:r>
      <w:r>
        <w:rPr>
          <w:vertAlign w:val="subscript"/>
        </w:rPr>
        <w:t>с</w:t>
      </w:r>
      <w:r>
        <w:sym w:font="Symbol" w:char="F0A2"/>
      </w:r>
      <w:r>
        <w:sym w:font="Symbol" w:char="F0A2"/>
      </w:r>
      <w:r>
        <w:t xml:space="preserve"> </w:t>
      </w:r>
      <w:r>
        <w:sym w:font="Symbol" w:char="F0D7"/>
      </w:r>
      <w:r>
        <w:t xml:space="preserve"> Е</w:t>
      </w:r>
      <w:r>
        <w:rPr>
          <w:vertAlign w:val="subscript"/>
        </w:rPr>
        <w:t>с</w:t>
      </w:r>
      <w:r>
        <w:sym w:font="Symbol" w:char="F0A2"/>
      </w:r>
      <w:r>
        <w:sym w:font="Symbol" w:char="F0A2"/>
      </w:r>
      <w:r>
        <w:t xml:space="preserve"> = 3 </w:t>
      </w:r>
      <w:r>
        <w:sym w:font="Symbol" w:char="F0D7"/>
      </w:r>
      <w:r>
        <w:t xml:space="preserve"> 5009,4 + 1 </w:t>
      </w:r>
      <w:r>
        <w:sym w:font="Symbol" w:char="F0D7"/>
      </w:r>
      <w:r>
        <w:t xml:space="preserve"> 147000 = 162028,2 руб.</w:t>
      </w:r>
    </w:p>
    <w:p w:rsidR="00F267EB" w:rsidRDefault="00F267EB">
      <w:pPr>
        <w:ind w:firstLine="540"/>
        <w:jc w:val="both"/>
      </w:pPr>
      <w:r>
        <w:t xml:space="preserve">ГЗП = 1225 </w:t>
      </w:r>
      <w:r>
        <w:sym w:font="Symbol" w:char="F0D7"/>
      </w:r>
      <w:r>
        <w:t xml:space="preserve"> 12 = 14700 руб.</w:t>
      </w:r>
    </w:p>
    <w:p w:rsidR="00F267EB" w:rsidRDefault="00F267EB">
      <w:pPr>
        <w:ind w:firstLine="540"/>
        <w:jc w:val="both"/>
      </w:pPr>
      <w:r>
        <w:t>б) Расходы, связанные с похоронами погибших: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2</w:t>
      </w:r>
      <w:r>
        <w:t xml:space="preserve"> = (К</w:t>
      </w:r>
      <w:r>
        <w:rPr>
          <w:vertAlign w:val="subscript"/>
        </w:rPr>
        <w:t>с</w:t>
      </w:r>
      <w:r>
        <w:sym w:font="Symbol" w:char="F0A2"/>
      </w:r>
      <w:r>
        <w:t xml:space="preserve"> + К</w:t>
      </w:r>
      <w:r>
        <w:rPr>
          <w:vertAlign w:val="subscript"/>
        </w:rPr>
        <w:t>с</w:t>
      </w:r>
      <w:r>
        <w:sym w:font="Symbol" w:char="F0A2"/>
      </w:r>
      <w:r>
        <w:sym w:font="Symbol" w:char="F0A2"/>
      </w:r>
      <w:r>
        <w:t xml:space="preserve">) </w:t>
      </w:r>
      <w:r>
        <w:sym w:font="Symbol" w:char="F0D7"/>
      </w:r>
      <w:r>
        <w:t xml:space="preserve"> З</w:t>
      </w:r>
      <w:r>
        <w:rPr>
          <w:vertAlign w:val="subscript"/>
        </w:rPr>
        <w:t>п</w:t>
      </w:r>
      <w:r>
        <w:t xml:space="preserve"> = (3+1) </w:t>
      </w:r>
      <w:r>
        <w:sym w:font="Symbol" w:char="F0D7"/>
      </w:r>
      <w:r>
        <w:t xml:space="preserve"> 2500 = 10000 руб.</w:t>
      </w:r>
    </w:p>
    <w:p w:rsidR="00F267EB" w:rsidRDefault="00F267EB">
      <w:pPr>
        <w:ind w:firstLine="540"/>
        <w:jc w:val="both"/>
      </w:pPr>
      <w:r>
        <w:t>в) Расходы, связанные с выдачей единовременных пособий работникам, получившим инвалидность: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 xml:space="preserve">3 </w:t>
      </w:r>
      <w:r>
        <w:t xml:space="preserve"> = </w:t>
      </w:r>
      <w:r>
        <w:sym w:font="Symbol" w:char="F053"/>
      </w:r>
      <w:r>
        <w:t xml:space="preserve"> К</w:t>
      </w:r>
      <w:r>
        <w:rPr>
          <w:vertAlign w:val="subscript"/>
        </w:rPr>
        <w:t>к</w:t>
      </w:r>
      <w:r>
        <w:t xml:space="preserve"> </w:t>
      </w:r>
      <w:r>
        <w:sym w:font="Symbol" w:char="F0A2"/>
      </w:r>
      <w:r>
        <w:sym w:font="Symbol" w:char="F0D7"/>
      </w:r>
      <w:r>
        <w:t xml:space="preserve"> Е</w:t>
      </w:r>
      <w:r>
        <w:rPr>
          <w:vertAlign w:val="subscript"/>
        </w:rPr>
        <w:t xml:space="preserve">к </w:t>
      </w:r>
      <w:r>
        <w:t xml:space="preserve">+ </w:t>
      </w:r>
      <w:r>
        <w:sym w:font="Symbol" w:char="F053"/>
      </w:r>
      <w:r>
        <w:t xml:space="preserve"> К</w:t>
      </w:r>
      <w:r>
        <w:rPr>
          <w:vertAlign w:val="subscript"/>
          <w:lang w:val="en-US"/>
        </w:rPr>
        <w:t>l</w:t>
      </w:r>
      <w:r>
        <w:t xml:space="preserve"> </w:t>
      </w:r>
      <w:r>
        <w:rPr>
          <w:lang w:val="en-US"/>
        </w:rPr>
        <w:sym w:font="Symbol" w:char="F0A2"/>
      </w:r>
      <w:r>
        <w:rPr>
          <w:lang w:val="en-US"/>
        </w:rPr>
        <w:sym w:font="Symbol" w:char="F0A2"/>
      </w:r>
      <w:r>
        <w:t xml:space="preserve"> </w:t>
      </w:r>
      <w:r>
        <w:rPr>
          <w:lang w:val="en-US"/>
        </w:rPr>
        <w:sym w:font="Symbol" w:char="F0D7"/>
      </w:r>
      <w:r>
        <w:t xml:space="preserve"> Е</w:t>
      </w:r>
      <w:r>
        <w:rPr>
          <w:vertAlign w:val="subscript"/>
          <w:lang w:val="en-US"/>
        </w:rPr>
        <w:t>l</w:t>
      </w:r>
      <w:r>
        <w:rPr>
          <w:lang w:val="en-US"/>
        </w:rPr>
        <w:sym w:font="Symbol" w:char="F0A2"/>
      </w:r>
      <w:r>
        <w:rPr>
          <w:lang w:val="en-US"/>
        </w:rPr>
        <w:sym w:font="Symbol" w:char="F0A2"/>
      </w:r>
      <w:r>
        <w:t xml:space="preserve"> = 3 </w:t>
      </w:r>
      <w:r>
        <w:sym w:font="Symbol" w:char="F0D7"/>
      </w:r>
      <w:r>
        <w:t xml:space="preserve"> 1502,82 + 1 </w:t>
      </w:r>
      <w:r>
        <w:sym w:font="Symbol" w:char="F0D7"/>
      </w:r>
      <w:r>
        <w:t xml:space="preserve"> 58800 = 63308,46 руб.</w:t>
      </w:r>
    </w:p>
    <w:p w:rsidR="00F267EB" w:rsidRDefault="00F267EB">
      <w:pPr>
        <w:ind w:firstLine="540"/>
        <w:jc w:val="both"/>
      </w:pPr>
      <w:r>
        <w:t>г) Расходы, связанные с санаторно-курортным лечением пострадавших: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4</w:t>
      </w:r>
      <w:r>
        <w:t xml:space="preserve"> = К</w:t>
      </w:r>
      <w:r>
        <w:rPr>
          <w:vertAlign w:val="subscript"/>
        </w:rPr>
        <w:t>к</w:t>
      </w:r>
      <w:r>
        <w:t xml:space="preserve"> </w:t>
      </w:r>
      <w:r>
        <w:sym w:font="Symbol" w:char="F0D7"/>
      </w:r>
      <w:r>
        <w:t xml:space="preserve"> З</w:t>
      </w:r>
      <w:r>
        <w:rPr>
          <w:vertAlign w:val="subscript"/>
        </w:rPr>
        <w:t>к</w:t>
      </w:r>
      <w:r>
        <w:t xml:space="preserve"> = 4 </w:t>
      </w:r>
      <w:r>
        <w:sym w:font="Symbol" w:char="F0D7"/>
      </w:r>
      <w:r>
        <w:t xml:space="preserve"> 3500 = 14000 руб.</w:t>
      </w:r>
    </w:p>
    <w:p w:rsidR="00F267EB" w:rsidRDefault="00F267EB">
      <w:pPr>
        <w:ind w:firstLine="540"/>
        <w:jc w:val="both"/>
      </w:pPr>
      <w:r>
        <w:t>д) Расходы, связанные с временной нетрудоспособностью работников: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5</w:t>
      </w:r>
      <w:r>
        <w:t xml:space="preserve"> = </w:t>
      </w:r>
      <w:r>
        <w:sym w:font="Symbol" w:char="F053"/>
      </w:r>
      <w:r>
        <w:t xml:space="preserve"> К</w:t>
      </w:r>
      <w:r>
        <w:rPr>
          <w:vertAlign w:val="subscript"/>
          <w:lang w:val="en-US"/>
        </w:rPr>
        <w:t>z</w:t>
      </w:r>
      <w:r>
        <w:t xml:space="preserve"> </w:t>
      </w:r>
      <w:r>
        <w:sym w:font="Symbol" w:char="F0D7"/>
      </w:r>
      <w:r>
        <w:t xml:space="preserve"> З</w:t>
      </w:r>
      <w:r>
        <w:rPr>
          <w:vertAlign w:val="subscript"/>
          <w:lang w:val="en-US"/>
        </w:rPr>
        <w:t>qz</w:t>
      </w:r>
      <w:r>
        <w:t xml:space="preserve"> Твр</w:t>
      </w:r>
      <w:r>
        <w:rPr>
          <w:vertAlign w:val="subscript"/>
        </w:rPr>
        <w:t xml:space="preserve"> </w:t>
      </w:r>
      <w:r>
        <w:t xml:space="preserve">= 1 </w:t>
      </w:r>
      <w:r>
        <w:sym w:font="Symbol" w:char="F0D7"/>
      </w:r>
      <w:r>
        <w:t xml:space="preserve"> 45,5 </w:t>
      </w:r>
      <w:r>
        <w:sym w:font="Symbol" w:char="F0D7"/>
      </w:r>
      <w:r>
        <w:t xml:space="preserve"> 130 = 5915 руб.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е) Расходы, связанные с выдачей пенсий работникам, вновь получившим ее после данной аварии: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6</w:t>
      </w:r>
      <w:r>
        <w:t xml:space="preserve"> = </w:t>
      </w:r>
      <w:r>
        <w:sym w:font="Symbol" w:char="F053"/>
      </w:r>
      <w:r>
        <w:t xml:space="preserve"> П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rPr>
          <w:lang w:val="en-US"/>
        </w:rPr>
        <w:sym w:font="Symbol" w:char="F0D7"/>
      </w:r>
      <w:r>
        <w:rPr>
          <w:vertAlign w:val="subscript"/>
        </w:rPr>
        <w:t xml:space="preserve"> </w:t>
      </w:r>
      <w:r>
        <w:t xml:space="preserve">К 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 = 399 </w:t>
      </w:r>
      <w:r>
        <w:sym w:font="Symbol" w:char="F0D7"/>
      </w:r>
      <w:r>
        <w:t xml:space="preserve"> 4 = 1596 руб.</w:t>
      </w:r>
    </w:p>
    <w:p w:rsidR="00F267EB" w:rsidRDefault="00F267EB">
      <w:pPr>
        <w:ind w:firstLine="540"/>
        <w:jc w:val="both"/>
      </w:pPr>
      <w:r>
        <w:t>ж) Расходы на здравоохранение: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 xml:space="preserve">7 </w:t>
      </w:r>
      <w:r>
        <w:t>= С</w:t>
      </w:r>
      <w:r>
        <w:rPr>
          <w:vertAlign w:val="subscript"/>
        </w:rPr>
        <w:t>кд</w:t>
      </w:r>
      <w:r>
        <w:t xml:space="preserve"> </w:t>
      </w:r>
      <w:r>
        <w:sym w:font="Symbol" w:char="F0D7"/>
      </w:r>
      <w:r>
        <w:t xml:space="preserve"> Т</w:t>
      </w:r>
      <w:r>
        <w:rPr>
          <w:vertAlign w:val="subscript"/>
        </w:rPr>
        <w:t xml:space="preserve">кд </w:t>
      </w:r>
      <w:r>
        <w:t xml:space="preserve">= 40 </w:t>
      </w:r>
      <w:r>
        <w:sym w:font="Symbol" w:char="F0D7"/>
      </w:r>
      <w:r>
        <w:t xml:space="preserve"> 65 = 2600 руб.</w:t>
      </w:r>
    </w:p>
    <w:p w:rsidR="00F267EB" w:rsidRDefault="00F267EB">
      <w:pPr>
        <w:ind w:firstLine="540"/>
        <w:jc w:val="both"/>
      </w:pPr>
      <w:r>
        <w:t>з) Расходы подразделений МЧС принимаются усредненно: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9</w:t>
      </w:r>
      <w:r>
        <w:t xml:space="preserve"> = 10000 руб.</w:t>
      </w:r>
    </w:p>
    <w:p w:rsidR="00F267EB" w:rsidRDefault="00F267EB">
      <w:pPr>
        <w:ind w:firstLine="540"/>
        <w:jc w:val="both"/>
      </w:pPr>
      <w:r>
        <w:t>3. Вычисляем моральный ущерб:</w:t>
      </w: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м</w:t>
      </w:r>
      <w:r>
        <w:rPr>
          <w:vertAlign w:val="superscript"/>
        </w:rPr>
        <w:t>о</w:t>
      </w:r>
      <w:r>
        <w:t xml:space="preserve"> = 0,15 ( Э</w:t>
      </w:r>
      <w:r>
        <w:rPr>
          <w:vertAlign w:val="subscript"/>
        </w:rPr>
        <w:t>п</w:t>
      </w:r>
      <w:r>
        <w:t xml:space="preserve"> + Э</w:t>
      </w:r>
      <w:r>
        <w:rPr>
          <w:vertAlign w:val="subscript"/>
        </w:rPr>
        <w:t>ср</w:t>
      </w:r>
      <w:r>
        <w:t>) = 0,15 ( 490779 + 269447,66) = 114034 руб.</w:t>
      </w:r>
    </w:p>
    <w:p w:rsidR="00F267EB" w:rsidRDefault="00F267EB">
      <w:pPr>
        <w:ind w:firstLine="540"/>
        <w:jc w:val="both"/>
      </w:pPr>
      <w:r>
        <w:t>4. Вычисляем возможный экономический ущерб из-за залпового выброса СДЯВ:</w:t>
      </w: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в</w:t>
      </w:r>
      <w:r>
        <w:t xml:space="preserve"> = Э</w:t>
      </w:r>
      <w:r>
        <w:rPr>
          <w:vertAlign w:val="subscript"/>
        </w:rPr>
        <w:t>п</w:t>
      </w:r>
      <w:r>
        <w:t xml:space="preserve"> + Э</w:t>
      </w:r>
      <w:r>
        <w:rPr>
          <w:vertAlign w:val="subscript"/>
        </w:rPr>
        <w:t>ср</w:t>
      </w:r>
      <w:r>
        <w:t xml:space="preserve"> + Э</w:t>
      </w:r>
      <w:r>
        <w:rPr>
          <w:vertAlign w:val="subscript"/>
        </w:rPr>
        <w:t>м</w:t>
      </w:r>
      <w:r>
        <w:rPr>
          <w:vertAlign w:val="superscript"/>
        </w:rPr>
        <w:t>о</w:t>
      </w:r>
      <w:r>
        <w:t xml:space="preserve"> = 490779 + 269447,66 + 114034 = 874260,66 руб.</w:t>
      </w:r>
    </w:p>
    <w:p w:rsidR="00F267EB" w:rsidRDefault="00F267EB">
      <w:pPr>
        <w:ind w:firstLine="540"/>
        <w:jc w:val="both"/>
      </w:pPr>
      <w:r>
        <w:t>Построение диаграмм:</w:t>
      </w:r>
    </w:p>
    <w:p w:rsidR="00F267EB" w:rsidRDefault="00F267EB">
      <w:pPr>
        <w:ind w:firstLine="540"/>
        <w:jc w:val="both"/>
      </w:pPr>
      <w:r>
        <w:t>а) круговая диаграмма возможного экономического ущерба (приложение, лист 1).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п</w:t>
      </w:r>
      <w:r>
        <w:t xml:space="preserve">   - 56%</w:t>
      </w: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ср</w:t>
      </w:r>
      <w:r>
        <w:t xml:space="preserve"> -  31%</w:t>
      </w:r>
    </w:p>
    <w:p w:rsidR="00F267EB" w:rsidRDefault="00F267EB">
      <w:pPr>
        <w:ind w:firstLine="540"/>
        <w:jc w:val="both"/>
      </w:pPr>
      <w:r>
        <w:t>Э</w:t>
      </w:r>
      <w:r>
        <w:rPr>
          <w:vertAlign w:val="subscript"/>
        </w:rPr>
        <w:t>м</w:t>
      </w:r>
      <w:r>
        <w:rPr>
          <w:vertAlign w:val="superscript"/>
        </w:rPr>
        <w:t xml:space="preserve">о </w:t>
      </w:r>
      <w:r>
        <w:t xml:space="preserve"> -  13%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Анализируя данную круговую диаграмму, прихожу к выводу, что максимальная по величине составляющая величины возможного экономического ущерба из-за залпового выброса хлора и аммиака - величина прямых экономических убытков предприятия.</w:t>
      </w:r>
    </w:p>
    <w:p w:rsidR="00F267EB" w:rsidRDefault="00F267EB">
      <w:pPr>
        <w:ind w:firstLine="540"/>
        <w:jc w:val="both"/>
      </w:pPr>
      <w:r>
        <w:t>Экономические убытки предприятия составляют 56% от возможного экономического ущерба вследствие залпового выброса СДЯВ. Это связано с тем, что из-за аварии предприятие не работает, прибыль отсутствует, а заработная плата работникам начисляется. Кроме того, выделяются средства на эвакуацию работников предприятия и членов их семей в чистую зону.</w:t>
      </w:r>
    </w:p>
    <w:p w:rsidR="00F267EB" w:rsidRDefault="00F267EB">
      <w:pPr>
        <w:ind w:firstLine="540"/>
        <w:jc w:val="both"/>
      </w:pPr>
      <w:r>
        <w:t xml:space="preserve">Наименьшая составляющая - моральный ущерб (13%). 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б) круговая диаграмма прямых экономических убытков предприятия (приложение, лист 2)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1</w:t>
      </w:r>
      <w:r>
        <w:t xml:space="preserve">   - 11%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2</w:t>
      </w:r>
      <w:r>
        <w:t xml:space="preserve">   -  10,4%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3</w:t>
      </w:r>
      <w:r>
        <w:t xml:space="preserve">   -  19,4%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4</w:t>
      </w:r>
      <w:r>
        <w:t xml:space="preserve">   -  3,1%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5</w:t>
      </w:r>
      <w:r>
        <w:t xml:space="preserve">   -  0,3%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 xml:space="preserve">6  </w:t>
      </w:r>
      <w:r>
        <w:t xml:space="preserve"> -  44,8%</w:t>
      </w:r>
    </w:p>
    <w:p w:rsidR="00F267EB" w:rsidRDefault="00F267EB">
      <w:pPr>
        <w:ind w:firstLine="540"/>
        <w:jc w:val="both"/>
      </w:pPr>
      <w:r>
        <w:t>З</w:t>
      </w:r>
      <w:r>
        <w:rPr>
          <w:vertAlign w:val="subscript"/>
        </w:rPr>
        <w:t>7</w:t>
      </w:r>
      <w:r>
        <w:t xml:space="preserve">  -  11%</w:t>
      </w:r>
    </w:p>
    <w:p w:rsidR="00F267EB" w:rsidRDefault="00F267EB">
      <w:pPr>
        <w:ind w:firstLine="540"/>
        <w:jc w:val="both"/>
      </w:pPr>
      <w:r>
        <w:t>На данной диаграмме видно, что самая большая составляющая экономических убытков предприятия - это затраты, связанные с арендой помещений для проживания эвакуированных работников предприятия и членов их семей в чистой зоне (44,8%). Чем большее количество людей надо будет эвакуировать и чем больше количество дней нахождения в эвакуации, тем больше будут затраты на аренду и соответственно возрастут прямые экономические убытки предприятия.</w:t>
      </w:r>
    </w:p>
    <w:p w:rsidR="00F267EB" w:rsidRDefault="00F267EB">
      <w:pPr>
        <w:ind w:firstLine="540"/>
        <w:jc w:val="both"/>
      </w:pPr>
      <w:r>
        <w:t>Наименьшая составляющая -  убытки из-за недополучения прибыли от производства дополнительной продукции (0,3%). Размер этой прибыли невелик, поэтому при небольшом сроке остановки производства эта составляющая прямых экономических убытков предприятия будет минимальна.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в) круговая диаграмма социальных расходов по предприятию (приложение, лист 3)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1</w:t>
      </w:r>
      <w:r>
        <w:t xml:space="preserve">  - 60,1%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2</w:t>
      </w:r>
      <w:r>
        <w:t xml:space="preserve">  - 3,7%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3</w:t>
      </w:r>
      <w:r>
        <w:t xml:space="preserve">  - 23,5%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4</w:t>
      </w:r>
      <w:r>
        <w:t xml:space="preserve">  - 5,2%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5</w:t>
      </w:r>
      <w:r>
        <w:t xml:space="preserve">  - 2,2%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6</w:t>
      </w:r>
      <w:r>
        <w:t xml:space="preserve">  - 0,6%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7</w:t>
      </w:r>
      <w:r>
        <w:t xml:space="preserve">  - 1%</w:t>
      </w:r>
    </w:p>
    <w:p w:rsidR="00F267EB" w:rsidRDefault="00F267EB">
      <w:pPr>
        <w:ind w:firstLine="540"/>
        <w:jc w:val="both"/>
      </w:pPr>
      <w:r>
        <w:t>Р</w:t>
      </w:r>
      <w:r>
        <w:rPr>
          <w:vertAlign w:val="subscript"/>
        </w:rPr>
        <w:t>9</w:t>
      </w:r>
      <w:r>
        <w:t xml:space="preserve">  - 3,7%</w:t>
      </w:r>
    </w:p>
    <w:p w:rsidR="00F267EB" w:rsidRDefault="00F267EB">
      <w:pPr>
        <w:ind w:firstLine="540"/>
        <w:jc w:val="both"/>
      </w:pPr>
      <w:r>
        <w:t>При рассмотрении диаграммы социальных расходов можно отметить, что максимальной ее составляющей являются расходы, связанные с выдачей единовременных пособий семьям погибших (60,1%), а минимальной - расходы, связанные с выдачей пенсий работникам, вновь получившим ее после данной аварии (0,6%).</w:t>
      </w:r>
    </w:p>
    <w:p w:rsidR="00F267EB" w:rsidRDefault="00F267EB">
      <w:pPr>
        <w:ind w:firstLine="540"/>
        <w:jc w:val="both"/>
      </w:pPr>
      <w:r>
        <w:t>Поэтому, чем больше количество погибших вследствие аварии с залповым выбросом СДЯВ (особенно работников подразделений МЧС или пожарных), тем выше расходы, связанные с выдачей единовременных пособий семьям погибших, и, следовательно, увеличиваются социальные расходы.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Инженерные решения по результатам расчета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С целью снижения всех вышеперечисленных расходов, связанных с химической аварией,  при проектировании промышленных предприятий и выборе места для его строительства необходимо учитывать близость химических объектов. Кроме того, на промышленных предприятиях необходимо принимать меры для полного обеспечения безопасности персонала в случае с аварией с выбросом СДЯВ. При хранении небольшого количества СДЯВ на предприятии необходимо иметь средства сигнализации об опасности вследствие выброса СДЯВ, средства для устранения аварии своими силами в первые же минуты после аварии. На предприятии необходимо иметь специально обученный действиям при аварии персонал , чтобы  не было необходимости в привлечении персонала МЧС ( при небольшом масштабе аварии). На предприятии, согласно утвержденного графика, необходимо проводить учения с иммитацией выброса СДЯВ в небольших количествах на промпредприятии и большой аварии на химическом предприятии, находящемся вблизи ОЭ. На промпредприятии должна быть четко отработана схема эвакуации персонала объекта ( а в случае необходимости и членов их семей) в чистую зону. Персонал должен четко знать, что в случае аварии он эвакуируется из зоны заражения  строго против ветра, должен уметь пользоваться индивидуальными средствами защиты, имеющимися на рабочих местах. При выбросе небольшого количества СДЯВ персоналу, не занятому в ликвидации последствий аварии, достаточно плотно закрыть двери и окна и находиться в помещении до полной ликвидации последствий аварии.</w:t>
      </w:r>
    </w:p>
    <w:p w:rsidR="00F267EB" w:rsidRDefault="00F267EB">
      <w:pPr>
        <w:ind w:firstLine="540"/>
        <w:jc w:val="both"/>
      </w:pPr>
      <w:r>
        <w:t>Эти мероприятия должны снизить вероятность больших последствий аварий с выбросом СДЯВ, а также количество погибших и получивших ранения (и как следствие - инвалидность), что соответственно уменьшит процент экономического  ущерба предприятия в случае аварии на самом объекте или соседнем с ним химическом объекте.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 xml:space="preserve">Заключение 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На протяжении последних лет усугубляется неблагоприятная ситуация в промышленности с охраной труда, а в окружающей среде - с качеством природной среды. Растет число и масштабы техногенных чрезвычайных ситуаций. В промышленности РФ несмотря на резкий спад производства уровень производственного травматизма со смертельным исходом за последние 6 лет увеличился примерно на 10%. Почти вдвое вырос уровень профессиональной заболеваемости в РФ, а число лиц с профессиональной патологией стало самым высоким в мире. Растут и масштабы загрязнений атмосферы, гидросферы и литосферы в РФ, а заболевания, вызванные неблагоприятной экологической обстановкой, выходят по ряду показателей на первое место в структуре общей заболеваемости населения страны.</w:t>
      </w:r>
    </w:p>
    <w:p w:rsidR="00F267EB" w:rsidRDefault="00F267EB">
      <w:pPr>
        <w:ind w:firstLine="540"/>
        <w:jc w:val="both"/>
      </w:pPr>
      <w:r>
        <w:t>Технические специалисты в повседневной работе решают вопросы, связанные с улучшением технологии, повышении надежности технических систем (оборудование, машины, механизмы и т.п.), безопасности жизнедеятельности работающих и т.д. Значительное место в этом комплексе вопросов занимают решения по охране труда работающих, охране окружающей среды, предупреждению и ликвидации последствий чрезвычайных ситуаций мирного и военного времени. Последние направлены как на проектирование коллективных средств защиты работающих от поражающих, опасных и вредных факторов, действующих в среде обитания человека, так и на прогнозирование параметров этих факторов во времени и пространстве.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2. Выбор методов и средств обеспечения БЖД работников в помещении.</w:t>
      </w:r>
    </w:p>
    <w:p w:rsidR="00F267EB" w:rsidRDefault="00F267EB">
      <w:pPr>
        <w:ind w:firstLine="540"/>
        <w:jc w:val="both"/>
      </w:pPr>
      <w:r>
        <w:t>Обеспечение БЖД достигается при проектировании тремя методами</w:t>
      </w:r>
    </w:p>
    <w:p w:rsidR="00F267EB" w:rsidRDefault="00F267EB">
      <w:pPr>
        <w:ind w:firstLine="540"/>
        <w:jc w:val="both"/>
      </w:pPr>
      <w:r>
        <w:t>А- метод использующий пространственное или временное разделение номосферы и ноксосферы. Это достигается при механизации, автоматизации производственных процессов, дистационным управлением оборудовании, использование манипуляторов и роботов</w:t>
      </w:r>
    </w:p>
    <w:p w:rsidR="00F267EB" w:rsidRDefault="00F267EB">
      <w:pPr>
        <w:ind w:firstLine="540"/>
        <w:jc w:val="both"/>
      </w:pPr>
      <w:r>
        <w:t>Б- направленный на нормализацию ноксосферы путем исключения опасностей и на приведение характер. Ноксосферы в соответствии с характ. Человека от шума, вибраций газа, пыли и.т.д. с помощью СКЗ.</w:t>
      </w:r>
    </w:p>
    <w:p w:rsidR="00F267EB" w:rsidRDefault="00F267EB">
      <w:pPr>
        <w:ind w:firstLine="540"/>
        <w:jc w:val="both"/>
      </w:pPr>
      <w:r>
        <w:t>В- направленный на адаптацию человека к соотв. Среде и повыш. Его защищённости(наприьер с помощью СИЗ) он реализ. Путем профотбора, обучения инструктирования психологического воздействия и.т.д.</w:t>
      </w:r>
    </w:p>
    <w:p w:rsidR="00F267EB" w:rsidRDefault="00F267EB">
      <w:pPr>
        <w:ind w:firstLine="540"/>
        <w:jc w:val="both"/>
      </w:pPr>
      <w:r>
        <w:t>Вреальных условиях используют названные методы в том или ином сочетании(Г-метод)</w:t>
      </w:r>
    </w:p>
    <w:p w:rsidR="00F267EB" w:rsidRDefault="00F267EB">
      <w:pPr>
        <w:ind w:firstLine="540"/>
        <w:jc w:val="both"/>
      </w:pPr>
      <w:r>
        <w:t>Для обеспечения БЖД работников в помещении следует поддерживать требуемое качество воздуха, т.е. оптимальные параметры микроклимата, постоянство газового состава и отсутствие вредных примесей в воздухе. Для этого необходимо подавать в эти помещения определенное количество чистого наружного воздуха, потребность в котором регламентируется СНиП 2.04.05-91. Для поддержания определенных параметров микроклимата используется отопление, вентиляция, кондиционирование, которое является важнейшей частью инженерного сооружения.</w:t>
      </w:r>
    </w:p>
    <w:p w:rsidR="00F267EB" w:rsidRDefault="00F267EB">
      <w:pPr>
        <w:ind w:firstLine="540"/>
        <w:jc w:val="both"/>
      </w:pPr>
      <w:r>
        <w:t xml:space="preserve">Отопление – это система поддержания в закрытых помещениях нормируемой температуры воздуха не ниже установленной ГОСТ 12.1.005-88 и СниП 2.04.05-91. В помещениях с электронно-вычислительной техникой предусматривают центральное отопление в сочетании с приточной вентиляцией или кондиционирование воздуха </w:t>
      </w:r>
    </w:p>
    <w:p w:rsidR="00F267EB" w:rsidRDefault="00F267EB">
      <w:pPr>
        <w:ind w:firstLine="540"/>
        <w:jc w:val="both"/>
      </w:pPr>
      <w:r>
        <w:t>Вентиляция – это организованный и регулируемый воздухообмен в помещениях, в процессе которого загрязненный или нагретый воздух удаляется и на его место подается свежий чистый воздух.</w:t>
      </w:r>
    </w:p>
    <w:p w:rsidR="00F267EB" w:rsidRDefault="00F267EB">
      <w:pPr>
        <w:ind w:firstLine="540"/>
        <w:jc w:val="both"/>
      </w:pPr>
      <w:r>
        <w:t>Кондиционирование – это автоматическое поддержание в закрытых помещениях всех или отдельных параметров воздуха с целью обеспечения оптимальных микроклиматических условий.</w:t>
      </w:r>
    </w:p>
    <w:p w:rsidR="00F267EB" w:rsidRDefault="00F267EB">
      <w:pPr>
        <w:ind w:firstLine="540"/>
        <w:jc w:val="both"/>
      </w:pPr>
      <w:r>
        <w:t>Согласно СНиП 2.04.05-91 системы вентиляции, кондиционирования воздуха и воздушного отопления рекомендуется предусматривать: 1) отдельными для каждой группы помещений по взрывопожарной опасности, размещенных в пределах одного пожарного отсека; 2) общими для следующих помещений: а) жилых; б) общественных, административно-бытовых и производственных категорий.</w:t>
      </w:r>
    </w:p>
    <w:p w:rsidR="00F267EB" w:rsidRDefault="00F267EB">
      <w:pPr>
        <w:ind w:firstLine="540"/>
        <w:jc w:val="both"/>
      </w:pPr>
      <w:r>
        <w:t>Важное место в комплексе мероприятий по охране труда и оздоровлению условий труда работающих с вычислительной техникой занимает создание оптимальной световой среды, т.е. рациональная организация естественного и искусственного освещения помещения и рабочих мест.</w:t>
      </w:r>
    </w:p>
    <w:p w:rsidR="00F267EB" w:rsidRDefault="00F267EB">
      <w:pPr>
        <w:ind w:firstLine="540"/>
        <w:jc w:val="both"/>
      </w:pPr>
      <w:r>
        <w:t>Требования, которые должны соблюдаться при оборудовании рабочих мест, предназначенных для работы с вычислительной техникой:</w:t>
      </w:r>
    </w:p>
    <w:p w:rsidR="00F267EB" w:rsidRDefault="00F267EB">
      <w:pPr>
        <w:ind w:firstLine="540"/>
        <w:jc w:val="both"/>
      </w:pPr>
      <w:r>
        <w:t>Обеспечить уровни освещенности и контрастности на экране и вокруг него, которые обеспечили бы зрительный комфорт и позволяли бы адаптацию к типу задачи оператору.Соблюдать равномерную яркость в различных зонах зрительного пространства так, чтобы избежать зрительного дискомфорта.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Инженерные решения по результатам расчета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С целью снижения всех вышеперечисленных расходов, связанных сРВ,  при проектировании промышленных предприятий и выборе места для его строительства необходимо учитывать близость АЭС. Кроме того, на промышленных предприятиях необходимо принимать меры для полного обеспечения безопасности персонала в случае с аварией с выбросомРВ.  необходимо иметь средства сигнализации об опасности вследствие выброса РВ, и. приятии необходимо иметь специально обученный действиям при аварии персонал , чтобы  не было необходимости в привлечении персонала МЧС ( при небольшом масштабе аварии). На предприятии, согласно утвержденного графика, необходимо проводить учения с иммитацией выброса РВ в небольших количествах на промпредприятии и большой аварии на химическом предприятии, находящемся вблизи ОЭ. На промпредприятии должна быть четко отработана схема эвакуации персонала объекта ( а в случае необходимости и членов их семей) в чистую зону. Персонал должен четко знать, что в случае аварии он эвакуируется из зоны заражения  строго против ветра, должен уметь пользоваться индивидуальными средствами защиты, имеющимися на рабочих местах. Эти мероприятия должны снизить вероятность больших последствий аварий с выбросом РВ, а также количество погибших и получивших ранения (и как следствие - инвалидность), что соответственно уменьшит процент экономического  ущерба предприятия в случае аварии на самом объекте или соседнем с ним химическом объекте.</w:t>
      </w:r>
    </w:p>
    <w:p w:rsidR="00F267EB" w:rsidRDefault="00F267EB">
      <w:pPr>
        <w:ind w:firstLine="540"/>
        <w:jc w:val="both"/>
      </w:pPr>
      <w:r>
        <w:t>Заключение</w:t>
      </w:r>
    </w:p>
    <w:p w:rsidR="00F267EB" w:rsidRDefault="00F267EB">
      <w:pPr>
        <w:ind w:firstLine="540"/>
        <w:jc w:val="both"/>
      </w:pPr>
    </w:p>
    <w:p w:rsidR="00F267EB" w:rsidRDefault="00F267EB">
      <w:pPr>
        <w:ind w:firstLine="540"/>
        <w:jc w:val="both"/>
      </w:pPr>
      <w:r>
        <w:t>Вопрос обеспечения БЖД работников фирм и предприятий и по сей день является актуальным, что обусловлено прежде всего тем, что обусловлено прежде всего тем, что на протяжении последних лет усугубляется неблагоприятная ситуация в промышленности с охраной труда, а в ОС - с качеством природной среды. Растут число и масштабы техногенных ЧС. В промышленности растет уровень производственного травматизма и профессиональной заболеваемости. Растут и масштабы загрязнения атмосферы.</w:t>
      </w:r>
    </w:p>
    <w:p w:rsidR="00F267EB" w:rsidRDefault="00F267EB">
      <w:pPr>
        <w:ind w:firstLine="540"/>
        <w:jc w:val="both"/>
      </w:pPr>
      <w:r>
        <w:t>Рост масштабов производственной деятельности, расширение области применения технических систем, автоматизация производственных процессов приводят к появлению новых неблагоприятных факторов производственной среды, учет которых является необходимым условием обеспечения требуемой эффективности деятельности и сохранение здоровья работников. Поэтому в курсовой работе были рассмотрены возможные поражающие, опасные и вредные факторы производственной среды, также были описаны методы и средства обеспечения БЖД работников, основные мероприятия по электробезопасности, охране ОС, предупреждению пожаров и аварий в помещении и ликвидации последствий ЧС. Кроме того, особое внимание было уделено расчетно-конструктивным решениям по основным СКЗ работников помещения при нормального и аварийном режимах работы.</w:t>
      </w:r>
    </w:p>
    <w:p w:rsidR="00F267EB" w:rsidRDefault="00F267EB">
      <w:pPr>
        <w:ind w:firstLine="540"/>
        <w:jc w:val="both"/>
        <w:rPr>
          <w:i/>
          <w:iCs/>
        </w:rPr>
      </w:pPr>
      <w:r>
        <w:rPr>
          <w:i/>
          <w:iCs/>
        </w:rPr>
        <w:t>Источники финансирования</w:t>
      </w:r>
    </w:p>
    <w:p w:rsidR="00F267EB" w:rsidRDefault="00F267EB">
      <w:pPr>
        <w:ind w:firstLine="540"/>
        <w:jc w:val="both"/>
        <w:rPr>
          <w:i/>
          <w:iCs/>
        </w:rPr>
      </w:pPr>
      <w:r>
        <w:rPr>
          <w:i/>
          <w:iCs/>
        </w:rPr>
        <w:t>Финансируются  за счет ассигнований , выделяемых отдельной строкой в федеральном республиканском областном городском районном и поселковом бюджете. За счет прибыли (доходов) предприятия, а также их фондов ОТ.</w:t>
      </w:r>
    </w:p>
    <w:p w:rsidR="00F267EB" w:rsidRDefault="00F267EB">
      <w:pPr>
        <w:ind w:firstLine="540"/>
        <w:jc w:val="both"/>
        <w:rPr>
          <w:i/>
          <w:iCs/>
        </w:rPr>
      </w:pPr>
      <w:r>
        <w:rPr>
          <w:i/>
          <w:iCs/>
        </w:rPr>
        <w:t>Работники предприятия не несут каких-либо дополнительных расходов на эти цели (ст.17 основ.)</w:t>
      </w:r>
    </w:p>
    <w:p w:rsidR="00F267EB" w:rsidRDefault="00F267EB">
      <w:pPr>
        <w:ind w:firstLine="540"/>
        <w:jc w:val="both"/>
      </w:pPr>
      <w:r>
        <w:t>Круговая диаграмма возможного экономического ущерба</w:t>
      </w:r>
    </w:p>
    <w:p w:rsidR="00F267EB" w:rsidRDefault="00DC09C8">
      <w:pPr>
        <w:ind w:firstLine="54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9pt" fillcolor="window">
            <v:imagedata r:id="rId5" o:title=""/>
          </v:shape>
        </w:pict>
      </w:r>
    </w:p>
    <w:p w:rsidR="00F267EB" w:rsidRDefault="00F267EB">
      <w:pPr>
        <w:ind w:firstLine="540"/>
        <w:jc w:val="both"/>
      </w:pPr>
      <w:r>
        <w:t>Круговая диаграмма прямых экономических убытков предприятия</w:t>
      </w:r>
    </w:p>
    <w:p w:rsidR="00F267EB" w:rsidRDefault="00DC09C8">
      <w:pPr>
        <w:ind w:firstLine="540"/>
        <w:jc w:val="both"/>
      </w:pPr>
      <w:r>
        <w:pict>
          <v:shape id="_x0000_i1026" type="#_x0000_t75" style="width:435.75pt;height:366.75pt" fillcolor="window">
            <v:imagedata r:id="rId6" o:title=""/>
          </v:shape>
        </w:pict>
      </w:r>
    </w:p>
    <w:p w:rsidR="00F267EB" w:rsidRDefault="00F267EB">
      <w:pPr>
        <w:ind w:firstLine="540"/>
        <w:jc w:val="both"/>
      </w:pPr>
      <w:r>
        <w:t>Круговая диаграмма социальных расходов по предприятию</w:t>
      </w:r>
    </w:p>
    <w:p w:rsidR="00F267EB" w:rsidRDefault="00F267EB">
      <w:pPr>
        <w:ind w:firstLine="540"/>
        <w:jc w:val="both"/>
      </w:pPr>
    </w:p>
    <w:p w:rsidR="00F267EB" w:rsidRDefault="00DC09C8">
      <w:pPr>
        <w:ind w:firstLine="540"/>
        <w:jc w:val="both"/>
      </w:pPr>
      <w:r>
        <w:pict>
          <v:shape id="_x0000_i1027" type="#_x0000_t75" style="width:524.25pt;height:345pt" fillcolor="window">
            <v:imagedata r:id="rId7" o:title=""/>
          </v:shape>
        </w:pict>
      </w:r>
      <w:bookmarkStart w:id="0" w:name="_GoBack"/>
      <w:bookmarkEnd w:id="0"/>
    </w:p>
    <w:sectPr w:rsidR="00F267EB">
      <w:pgSz w:w="11907" w:h="16840"/>
      <w:pgMar w:top="1080" w:right="927" w:bottom="1080" w:left="1080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1C295E"/>
    <w:lvl w:ilvl="0">
      <w:numFmt w:val="decimal"/>
      <w:lvlText w:val="*"/>
      <w:lvlJc w:val="left"/>
    </w:lvl>
  </w:abstractNum>
  <w:abstractNum w:abstractNumId="1">
    <w:nsid w:val="01BA5B93"/>
    <w:multiLevelType w:val="singleLevel"/>
    <w:tmpl w:val="E26288D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">
    <w:nsid w:val="0528066A"/>
    <w:multiLevelType w:val="singleLevel"/>
    <w:tmpl w:val="6548171A"/>
    <w:lvl w:ilvl="0">
      <w:start w:val="1"/>
      <w:numFmt w:val="decimal"/>
      <w:lvlText w:val="3.%1. "/>
      <w:legacy w:legacy="1" w:legacySpace="0" w:legacyIndent="283"/>
      <w:lvlJc w:val="left"/>
      <w:pPr>
        <w:ind w:left="598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3">
    <w:nsid w:val="089437D9"/>
    <w:multiLevelType w:val="singleLevel"/>
    <w:tmpl w:val="E26288D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4">
    <w:nsid w:val="099416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0233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5685BE7"/>
    <w:multiLevelType w:val="singleLevel"/>
    <w:tmpl w:val="F9A8245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7">
    <w:nsid w:val="1767760B"/>
    <w:multiLevelType w:val="singleLevel"/>
    <w:tmpl w:val="A7CCD9C2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8">
    <w:nsid w:val="179A2DD7"/>
    <w:multiLevelType w:val="singleLevel"/>
    <w:tmpl w:val="964EC080"/>
    <w:lvl w:ilvl="0">
      <w:start w:val="1"/>
      <w:numFmt w:val="decimal"/>
      <w:lvlText w:val="2.%1. "/>
      <w:legacy w:legacy="1" w:legacySpace="0" w:legacyIndent="283"/>
      <w:lvlJc w:val="left"/>
      <w:pPr>
        <w:ind w:left="598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9">
    <w:nsid w:val="238B4DFB"/>
    <w:multiLevelType w:val="singleLevel"/>
    <w:tmpl w:val="E26288D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0">
    <w:nsid w:val="26B235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C1851A5"/>
    <w:multiLevelType w:val="singleLevel"/>
    <w:tmpl w:val="B7FA607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2">
    <w:nsid w:val="3155514C"/>
    <w:multiLevelType w:val="singleLevel"/>
    <w:tmpl w:val="E2628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3">
    <w:nsid w:val="32797CF1"/>
    <w:multiLevelType w:val="singleLevel"/>
    <w:tmpl w:val="0076125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4">
    <w:nsid w:val="38EB53DD"/>
    <w:multiLevelType w:val="singleLevel"/>
    <w:tmpl w:val="36442BC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5">
    <w:nsid w:val="3B7371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3D523B44"/>
    <w:multiLevelType w:val="singleLevel"/>
    <w:tmpl w:val="E2628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7">
    <w:nsid w:val="3E0804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3E2E2C7F"/>
    <w:multiLevelType w:val="singleLevel"/>
    <w:tmpl w:val="82A0D26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19">
    <w:nsid w:val="3F321B12"/>
    <w:multiLevelType w:val="singleLevel"/>
    <w:tmpl w:val="81229390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0">
    <w:nsid w:val="3FA978D1"/>
    <w:multiLevelType w:val="singleLevel"/>
    <w:tmpl w:val="5D8C4A8E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1">
    <w:nsid w:val="420B6FC9"/>
    <w:multiLevelType w:val="singleLevel"/>
    <w:tmpl w:val="E26288D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2">
    <w:nsid w:val="4583728A"/>
    <w:multiLevelType w:val="singleLevel"/>
    <w:tmpl w:val="A7CCD9C2"/>
    <w:lvl w:ilvl="0">
      <w:start w:val="15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3">
    <w:nsid w:val="46BD0632"/>
    <w:multiLevelType w:val="singleLevel"/>
    <w:tmpl w:val="82A0D26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4">
    <w:nsid w:val="4D324174"/>
    <w:multiLevelType w:val="singleLevel"/>
    <w:tmpl w:val="6D9C853E"/>
    <w:lvl w:ilvl="0">
      <w:start w:val="2"/>
      <w:numFmt w:val="decimal"/>
      <w:lvlText w:val="3.%1. "/>
      <w:legacy w:legacy="1" w:legacySpace="0" w:legacyIndent="283"/>
      <w:lvlJc w:val="left"/>
      <w:pPr>
        <w:ind w:left="598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5">
    <w:nsid w:val="4F621D9B"/>
    <w:multiLevelType w:val="singleLevel"/>
    <w:tmpl w:val="0D78F68E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6">
    <w:nsid w:val="5091153F"/>
    <w:multiLevelType w:val="singleLevel"/>
    <w:tmpl w:val="AB989292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7">
    <w:nsid w:val="516F584A"/>
    <w:multiLevelType w:val="singleLevel"/>
    <w:tmpl w:val="A1F82A72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8">
    <w:nsid w:val="594909D6"/>
    <w:multiLevelType w:val="singleLevel"/>
    <w:tmpl w:val="2EAABCE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29">
    <w:nsid w:val="647A6823"/>
    <w:multiLevelType w:val="singleLevel"/>
    <w:tmpl w:val="A4F605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30">
    <w:nsid w:val="65C50F22"/>
    <w:multiLevelType w:val="singleLevel"/>
    <w:tmpl w:val="9BDA7D1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31">
    <w:nsid w:val="71510E6B"/>
    <w:multiLevelType w:val="singleLevel"/>
    <w:tmpl w:val="8568836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32">
    <w:nsid w:val="79977432"/>
    <w:multiLevelType w:val="singleLevel"/>
    <w:tmpl w:val="E26288D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33">
    <w:nsid w:val="7D992E0F"/>
    <w:multiLevelType w:val="singleLevel"/>
    <w:tmpl w:val="E26288DC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bCs w:val="0"/>
        <w:i w:val="0"/>
        <w:iCs w:val="0"/>
        <w:sz w:val="26"/>
        <w:szCs w:val="26"/>
      </w:rPr>
    </w:lvl>
  </w:abstractNum>
  <w:abstractNum w:abstractNumId="34">
    <w:nsid w:val="7F1F2B73"/>
    <w:multiLevelType w:val="singleLevel"/>
    <w:tmpl w:val="9B92DB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"/>
  </w:num>
  <w:num w:numId="5">
    <w:abstractNumId w:val="24"/>
  </w:num>
  <w:num w:numId="6">
    <w:abstractNumId w:val="2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598" w:hanging="283"/>
        </w:pPr>
        <w:rPr>
          <w:b w:val="0"/>
          <w:bCs w:val="0"/>
          <w:i w:val="0"/>
          <w:iCs w:val="0"/>
          <w:sz w:val="26"/>
          <w:szCs w:val="26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bCs w:val="0"/>
          <w:i w:val="0"/>
          <w:iCs w:val="0"/>
          <w:sz w:val="26"/>
          <w:szCs w:val="26"/>
        </w:rPr>
      </w:lvl>
    </w:lvlOverride>
  </w:num>
  <w:num w:numId="9">
    <w:abstractNumId w:val="0"/>
  </w:num>
  <w:num w:numId="10">
    <w:abstractNumId w:val="2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134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6"/>
          <w:szCs w:val="26"/>
        </w:rPr>
      </w:lvl>
    </w:lvlOverride>
  </w:num>
  <w:num w:numId="12">
    <w:abstractNumId w:val="32"/>
  </w:num>
  <w:num w:numId="13">
    <w:abstractNumId w:val="9"/>
  </w:num>
  <w:num w:numId="14">
    <w:abstractNumId w:val="12"/>
  </w:num>
  <w:num w:numId="15">
    <w:abstractNumId w:val="28"/>
  </w:num>
  <w:num w:numId="16">
    <w:abstractNumId w:val="23"/>
  </w:num>
  <w:num w:numId="17">
    <w:abstractNumId w:val="3"/>
  </w:num>
  <w:num w:numId="18">
    <w:abstractNumId w:val="13"/>
  </w:num>
  <w:num w:numId="19">
    <w:abstractNumId w:val="30"/>
  </w:num>
  <w:num w:numId="20">
    <w:abstractNumId w:val="31"/>
  </w:num>
  <w:num w:numId="21">
    <w:abstractNumId w:val="6"/>
  </w:num>
  <w:num w:numId="22">
    <w:abstractNumId w:val="14"/>
  </w:num>
  <w:num w:numId="23">
    <w:abstractNumId w:val="11"/>
  </w:num>
  <w:num w:numId="24">
    <w:abstractNumId w:val="20"/>
  </w:num>
  <w:num w:numId="25">
    <w:abstractNumId w:val="19"/>
  </w:num>
  <w:num w:numId="26">
    <w:abstractNumId w:val="27"/>
  </w:num>
  <w:num w:numId="27">
    <w:abstractNumId w:val="25"/>
  </w:num>
  <w:num w:numId="28">
    <w:abstractNumId w:val="7"/>
  </w:num>
  <w:num w:numId="29">
    <w:abstractNumId w:val="26"/>
  </w:num>
  <w:num w:numId="30">
    <w:abstractNumId w:val="16"/>
  </w:num>
  <w:num w:numId="31">
    <w:abstractNumId w:val="22"/>
  </w:num>
  <w:num w:numId="32">
    <w:abstractNumId w:val="33"/>
  </w:num>
  <w:num w:numId="33">
    <w:abstractNumId w:val="34"/>
  </w:num>
  <w:num w:numId="34">
    <w:abstractNumId w:val="17"/>
  </w:num>
  <w:num w:numId="35">
    <w:abstractNumId w:val="10"/>
  </w:num>
  <w:num w:numId="36">
    <w:abstractNumId w:val="5"/>
  </w:num>
  <w:num w:numId="37">
    <w:abstractNumId w:val="1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DC0"/>
    <w:rsid w:val="00051DC0"/>
    <w:rsid w:val="001C29C4"/>
    <w:rsid w:val="00DC09C8"/>
    <w:rsid w:val="00F2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54E66294-72FE-44A1-AE5A-9A1DE39B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djustRightInd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adjustRightInd w:val="0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8505"/>
      </w:tabs>
      <w:spacing w:line="360" w:lineRule="auto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21">
    <w:name w:val="Стиль2"/>
    <w:basedOn w:val="a"/>
    <w:uiPriority w:val="99"/>
    <w:rPr>
      <w:sz w:val="144"/>
      <w:szCs w:val="144"/>
    </w:rPr>
  </w:style>
  <w:style w:type="character" w:styleId="a3">
    <w:name w:val="page number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djustRightInd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jc w:val="both"/>
    </w:pPr>
    <w:rPr>
      <w:sz w:val="26"/>
      <w:szCs w:val="26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ind w:firstLine="540"/>
      <w:jc w:val="both"/>
    </w:p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pPr>
      <w:tabs>
        <w:tab w:val="left" w:pos="8505"/>
      </w:tabs>
      <w:spacing w:line="360" w:lineRule="auto"/>
    </w:pPr>
    <w:rPr>
      <w:b/>
      <w:bCs/>
      <w:sz w:val="36"/>
      <w:szCs w:val="36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4366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Частный пользователь</Company>
  <LinksUpToDate>false</LinksUpToDate>
  <CharactersWithSpaces>29196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Папков Сергей Андреевич</dc:creator>
  <cp:keywords/>
  <dc:description/>
  <cp:lastModifiedBy>admin</cp:lastModifiedBy>
  <cp:revision>2</cp:revision>
  <dcterms:created xsi:type="dcterms:W3CDTF">2014-01-30T23:04:00Z</dcterms:created>
  <dcterms:modified xsi:type="dcterms:W3CDTF">2014-01-30T23:04:00Z</dcterms:modified>
</cp:coreProperties>
</file>