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2B" w:rsidRDefault="007A7B2B">
      <w:pPr>
        <w:pStyle w:val="Z16"/>
        <w:jc w:val="center"/>
      </w:pPr>
      <w:r>
        <w:t>Основные тины психологического воздействия на человека и их применение в рекламе</w:t>
      </w:r>
    </w:p>
    <w:p w:rsidR="007A7B2B" w:rsidRDefault="007A7B2B">
      <w:pPr>
        <w:pStyle w:val="Mystyle"/>
        <w:rPr>
          <w:rFonts w:ascii="Courier New" w:hAnsi="Courier New" w:cs="Courier New"/>
          <w:snapToGrid w:val="0"/>
        </w:rPr>
      </w:pP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Воздействие рекламы на получателя призвано создавать у него социально-психологическую установку (аттитюд). "Установка — это внутренняя психологическая готовность человека к каким-либо действиям".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Обычно выделяют такие основные уровни психологического воздействия: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•      когнитивный (передача информации, сообщения);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•      аффективный (формирование отношения);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•      суггестивный (внушение);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•      конативный (определение поведения).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Сущность когнитивного воздействия состоит в передаче определенного объема информации, совокупности данных о товаре; факторов, характеризующих его качество и т.п.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Целью аффективного воздействия является превращение массива передаваемой информации в систему установок, мотивов и принципов получателя обращения. Инструментами формирования отношения являются частое повторение одних и тех же аргументов, приведение логических доказательств сказанного, формирование благоприятных ассоциаций и т.д.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Внушение предполагает использование, как осознаваемых психологических элементов, так и элементов бессознательного. Это связано с тем, что определённая часть рекламного послания может усваиваться адресатом, минуя сферу активного мышления. Результатом внушения может быть убежденность, получаемая без логических доказательств. Необходимо отметить, что внушение возможно, во-первых, в том случае, если внушение соответствует потребностям и интересам адресата и, во-вторых, если в качестве источника информации может быть использован человек, обладающий высоким авторитетом и. пользующийся безусловным доверием. Внушение будет иметь больший эффект, опять-таки, при многократной повторяемости рекламного обращения.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Когнитивное воздействие обращения реализуется в "подталкивании" получателя к действию (конечно, к покупке), подсказывание ему ожидаемых от него действий.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Форма рекламного обращения характеризуется еще большим многообразием, чем используемая мотивация. Один и тот же мотив (например, мотив прибыльности в рекламе конкретного страхового общества) можно реализовать с использованием самых различных рекламоносителей (листовки, видеоролики, рекламные щиты, надписи на бортах транспорта и т.п.). С помощью одного и того же рекламоносителя, например видеотехники, можно использовать различные стили и тон подачи материала — от заставки на экране с призывом стать клиентом и вкладчиком до крошечного игрового художественного кинофильма. Даже ролики, сделанные в одном стиле, могут отличаться текстом, интонациями, другими деталями, отражающими своеобразие и неповторимость творческого подхода их создателей.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Разработка рекламного обращения является своего рода искусством. Поэтому, как показывает практика, наиболее эффективны рекламные обращения, в которых их разработчики создают атмосферу взаимоуважения, искренности, расположенности к взаимовыгодному партнерству.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Стиль обращения также определяется целями рекламной кампании, видом рекламоносителя, характеристиками рекламируемого товара и, конечно же, целевой аудитории. Вот некоторые варианты стилевых решений: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Рекламное обращение содержит только название фирмы, иногда — слоган. Такие послания используются, в основном, в презентационной и напоминающей рекламе. Примером такого решения стала уже хрестоматийная сегодня вводящая реклама фирмы "Сэлдом".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Сообщение о конкретном событии. Обращение представляет собой простое объявление (рубричная реклама).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"Зарисовка с натуры". Например, рекламный видеоролик "Рикк Банка". Показаны "рабочие будни" банка. Все заняты своим делом. На работающем ксероксе спит котенок. Голос Леонида Броневого за кадром: "Самый скучный банк в мире: работают люди, работают деньги...".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Создание атмосферы загадочности, интриги. Хороший пример — кампания под лозунгом "Ждите Мастера!" Только через несколько недель расклеивания афиш и баннеров с этим слоганом целевая аудитория узнала о начале издания газеты "Мастер".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Создание фантазийной, экзотической, романтической обстановки. Примеры: видеоклипы шоколадных батончиков "Баунти", телевизоров "Panasonic", сигарет "Camel", печатная реклама духов и косметики "Lancome" и т.п.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Создание образа, персонифицирующего рекламируемый товар. Один из наиболее ярких примеров — ковбой "Мальборо". Сюда же может быть отнесен Рональд Макдональд.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Консультация специалиста, ученого. Примеры: врачи представляют в различных роликах антивоспалительную мазь "Альгофин", жевательную резинку "Дирол с ксилитом" и т.д; провизор Мария рекомендует "простым людям" целый ряд медикаментов.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Акцентирование образа жизни. Пример: реклама "ARDO" ("Европейский стиль жизни"); рекламные щиты и полиграфическая реклама итальянского вермута "Martini", реклама яхт, престижных марок автомобилей; видеоролик с рекламой роскошной зажигалки "Zippo" и др.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Композиции на исторические темы. Иногда подчеркивается мотив преемственности (реклама минеральной воды "Поляна квасова", "Черниговского пива", марки "Гетьман" и др.), в некоторых случаях обыгрывается мотив патриотизма, реже — это просто богатые "визитные карточки" рекламодателя (цикл "Всемирная история. Банк "Империал").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Создание  определенного  настроения,   впоследствии становящегося приятной ассоциацией рекламируемого товара.  Например:  полиграфическая реклама: "Ты, я и "Ротманз"" (сигареты), рекламные ролики шоколада "Корона" и др.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Мюзикл. Один или несколько персонажей поют песенку о рекламируемом товаре. Примером такой рекламы является исторический ролик Московского вентиляторного завода, который впервые показал  тогда еще советскому телезрителю, что "серьезный" товар можно рекламировать с помощью куплетов. Данный прием очень часто используется в радиорекламе.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Иногда могут использоваться некоторые анимационные приемы (например, антропоморфизм: товары приобретают черты людей). Элементы анимации присутствуют в рекламе-мюзикле шоколада "Fruits &amp; Nuts", жевательной резинки "Love is..." и др.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 xml:space="preserve">Акцентирование на профессиональном опыте. 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Демонстрация эффекта рекламируемого товара по принципу "До и после применения". Довольно часто этот прием используется в рекламе стиральных порошков, отбеливателей, средств для чистки сантехники и др.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 xml:space="preserve"> Сравнительная реклама. При разработке рекламного обращения опять-таки важно учитывать психологические закономерности восприятия послания получателями. Например, при разработке рекламного обращения большое внимание уделяется ассоциациям, которые могут возникнуть в процессе декодирования послания. Незапланированная, особенно отрицательная, ассоциация, возникающая в момент приема обращения, может значительно снизить эффект всей кампании, стать психологической помехой в рекламной коммуникации. Например, основным мотивом целого рода рекламных роликов банка "Империал" была точность ("С точностью до миллиметра", "С точностью до копейки" и т.п.). 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Иногда реклама использует так называемый "спящий эффект". Оказывается, как утверждают некоторые психологи, рекламе не столь важно, какую реакцию она вызывает: позитивную или негативную. Гораздо важнее, чтобы она не оставляла получателей равнодушными. Это дает некоторые преимущества раздражающей рекламе, которая становится эффективной благодаря своему подсознательному влиянию. Оно прямо пропорционально той степени, в какой данная реклама раздражает и возмущает людей в момент восприятия. Хрестоматийным примером этого стала реклама АО МММ на телевидении. При явно негативном отношении к ней абсолютного большинства телезрителей, жертвами "пирамиды Мавроди" стали более 5 млн (!) вкладчиков.</w:t>
      </w:r>
    </w:p>
    <w:p w:rsidR="007A7B2B" w:rsidRDefault="007A7B2B">
      <w:pPr>
        <w:pStyle w:val="Mystyle"/>
        <w:rPr>
          <w:snapToGrid w:val="0"/>
        </w:rPr>
      </w:pPr>
      <w:r>
        <w:rPr>
          <w:snapToGrid w:val="0"/>
        </w:rPr>
        <w:t>Большое значение в восприятии рекламного обращения имеет его цветовое решение. Цветная реклама привлекает внимание раньше и на более долгий период, чем черно-белая. При этом лучше всего воспринимаются черные буквы на желтом фоне, зеленые и красные — на белом. Черные буквы на белом фоне занимают лишь шестое место в данном ранжировании.</w:t>
      </w:r>
    </w:p>
    <w:p w:rsidR="007A7B2B" w:rsidRDefault="007A7B2B">
      <w:pPr>
        <w:pStyle w:val="Mystyle"/>
      </w:pPr>
    </w:p>
    <w:p w:rsidR="007A7B2B" w:rsidRDefault="007A7B2B">
      <w:pPr>
        <w:pStyle w:val="Mystyle"/>
      </w:pPr>
      <w:r>
        <w:t xml:space="preserve">При подготовке этой работы были использованы материалы с сайта </w:t>
      </w:r>
      <w:r w:rsidRPr="003640CB">
        <w:t>http://www.studentu.ru</w:t>
      </w:r>
      <w:bookmarkStart w:id="0" w:name="_GoBack"/>
      <w:bookmarkEnd w:id="0"/>
    </w:p>
    <w:sectPr w:rsidR="007A7B2B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D43"/>
    <w:multiLevelType w:val="singleLevel"/>
    <w:tmpl w:val="7E948B16"/>
    <w:lvl w:ilvl="0">
      <w:start w:val="1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sz w:val="20"/>
        <w:szCs w:val="20"/>
      </w:rPr>
    </w:lvl>
  </w:abstractNum>
  <w:abstractNum w:abstractNumId="1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3D215D63"/>
    <w:multiLevelType w:val="multilevel"/>
    <w:tmpl w:val="B7EA3F88"/>
    <w:lvl w:ilvl="0">
      <w:start w:val="1"/>
      <w:numFmt w:val="decimal"/>
      <w:pStyle w:val="Referat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5">
    <w:nsid w:val="4BEB4D0C"/>
    <w:multiLevelType w:val="singleLevel"/>
    <w:tmpl w:val="DC38C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8">
    <w:nsid w:val="612E5AC8"/>
    <w:multiLevelType w:val="singleLevel"/>
    <w:tmpl w:val="08C49B8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sz w:val="20"/>
        <w:szCs w:val="20"/>
      </w:rPr>
    </w:lvl>
  </w:abstractNum>
  <w:abstractNum w:abstractNumId="9">
    <w:nsid w:val="74077AB7"/>
    <w:multiLevelType w:val="multilevel"/>
    <w:tmpl w:val="0B2878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0CB"/>
    <w:rsid w:val="00331C4E"/>
    <w:rsid w:val="003640CB"/>
    <w:rsid w:val="007A7B2B"/>
    <w:rsid w:val="00C1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C0A6BE9-2D65-4017-8E94-4A433F5E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pPr>
      <w:keepNext/>
      <w:keepLines/>
      <w:pageBreakBefore/>
      <w:widowControl/>
      <w:pBdr>
        <w:top w:val="single" w:sz="48" w:space="4" w:color="auto"/>
      </w:pBdr>
      <w:autoSpaceDE/>
      <w:autoSpaceDN/>
      <w:spacing w:before="120" w:after="120"/>
      <w:outlineLvl w:val="1"/>
    </w:pPr>
    <w:rPr>
      <w:b/>
      <w:bCs/>
      <w:sz w:val="28"/>
      <w:szCs w:val="28"/>
      <w:lang w:val="ru-RU"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pPr>
      <w:keepNext/>
      <w:keepLines/>
      <w:widowControl/>
      <w:autoSpaceDE/>
      <w:autoSpaceDN/>
      <w:spacing w:before="120" w:after="120"/>
      <w:outlineLvl w:val="2"/>
    </w:pPr>
    <w:rPr>
      <w:b/>
      <w:bCs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aliases w:val="h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pPr>
      <w:widowControl/>
      <w:jc w:val="both"/>
    </w:pPr>
    <w:rPr>
      <w:lang w:val="ru-RU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4">
    <w:name w:val="Body Text Indent 2"/>
    <w:basedOn w:val="a"/>
    <w:link w:val="25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2">
    <w:name w:val="Body Text Indent 3"/>
    <w:basedOn w:val="a"/>
    <w:link w:val="33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6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4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HeadingBar">
    <w:name w:val="Heading Bar"/>
    <w:basedOn w:val="a"/>
    <w:next w:val="3"/>
    <w:uiPriority w:val="99"/>
    <w:pPr>
      <w:keepNext/>
      <w:keepLines/>
      <w:widowControl/>
      <w:shd w:val="solid" w:color="auto" w:fill="auto"/>
      <w:autoSpaceDE/>
      <w:autoSpaceDN/>
      <w:spacing w:before="240"/>
      <w:ind w:right="7689"/>
    </w:pPr>
    <w:rPr>
      <w:color w:val="FFFFFF"/>
      <w:sz w:val="8"/>
      <w:szCs w:val="8"/>
      <w:lang w:val="ru-RU" w:eastAsia="en-US"/>
    </w:rPr>
  </w:style>
  <w:style w:type="paragraph" w:customStyle="1" w:styleId="Referat-Body">
    <w:name w:val="Referat-Body"/>
    <w:basedOn w:val="a"/>
    <w:uiPriority w:val="99"/>
    <w:pPr>
      <w:widowControl/>
      <w:autoSpaceDE/>
      <w:autoSpaceDN/>
      <w:spacing w:line="360" w:lineRule="auto"/>
      <w:ind w:firstLine="561"/>
      <w:jc w:val="both"/>
    </w:pPr>
    <w:rPr>
      <w:lang w:val="ru-RU" w:eastAsia="en-US"/>
    </w:rPr>
  </w:style>
  <w:style w:type="paragraph" w:customStyle="1" w:styleId="Referat-Bullet">
    <w:name w:val="Referat-Bullet"/>
    <w:basedOn w:val="a"/>
    <w:uiPriority w:val="99"/>
    <w:pPr>
      <w:widowControl/>
      <w:numPr>
        <w:numId w:val="10"/>
      </w:numPr>
      <w:tabs>
        <w:tab w:val="num" w:pos="927"/>
      </w:tabs>
      <w:autoSpaceDE/>
      <w:autoSpaceDN/>
      <w:spacing w:line="360" w:lineRule="auto"/>
      <w:ind w:left="918" w:hanging="357"/>
    </w:pPr>
    <w:rPr>
      <w:lang w:val="ru-RU" w:eastAsia="en-US"/>
    </w:rPr>
  </w:style>
  <w:style w:type="paragraph" w:customStyle="1" w:styleId="Z16">
    <w:name w:val="Z_16"/>
    <w:basedOn w:val="a"/>
    <w:uiPriority w:val="99"/>
    <w:pPr>
      <w:widowControl/>
    </w:pPr>
    <w:rPr>
      <w:b/>
      <w:bCs/>
      <w:sz w:val="32"/>
      <w:szCs w:val="32"/>
      <w:lang w:val="ru-RU"/>
    </w:rPr>
  </w:style>
  <w:style w:type="paragraph" w:customStyle="1" w:styleId="Z14">
    <w:name w:val="Z_14"/>
    <w:basedOn w:val="a"/>
    <w:uiPriority w:val="99"/>
    <w:pPr>
      <w:widowControl/>
    </w:pPr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5024</Words>
  <Characters>2864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2014-01-27T06:32:00Z</dcterms:created>
  <dcterms:modified xsi:type="dcterms:W3CDTF">2014-01-27T06:32:00Z</dcterms:modified>
</cp:coreProperties>
</file>