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0B" w:rsidRPr="00C373C7" w:rsidRDefault="0063600B" w:rsidP="00C373C7">
      <w:pPr>
        <w:widowControl w:val="0"/>
        <w:spacing w:line="360" w:lineRule="auto"/>
        <w:rPr>
          <w:b/>
          <w:sz w:val="28"/>
          <w:szCs w:val="28"/>
        </w:rPr>
      </w:pPr>
      <w:r w:rsidRPr="00C373C7">
        <w:rPr>
          <w:b/>
          <w:sz w:val="28"/>
          <w:szCs w:val="28"/>
        </w:rPr>
        <w:t>Содержание</w:t>
      </w:r>
    </w:p>
    <w:p w:rsidR="0063600B" w:rsidRPr="00C373C7" w:rsidRDefault="0063600B" w:rsidP="00C373C7">
      <w:pPr>
        <w:widowControl w:val="0"/>
        <w:spacing w:line="360" w:lineRule="auto"/>
        <w:rPr>
          <w:b/>
          <w:sz w:val="28"/>
          <w:szCs w:val="28"/>
        </w:rPr>
      </w:pPr>
    </w:p>
    <w:p w:rsidR="0063600B" w:rsidRPr="00C373C7" w:rsidRDefault="0063600B" w:rsidP="00C373C7">
      <w:pPr>
        <w:widowControl w:val="0"/>
        <w:spacing w:line="360" w:lineRule="auto"/>
        <w:rPr>
          <w:sz w:val="28"/>
          <w:szCs w:val="28"/>
        </w:rPr>
      </w:pPr>
      <w:r w:rsidRPr="00C373C7">
        <w:rPr>
          <w:sz w:val="28"/>
          <w:szCs w:val="28"/>
        </w:rPr>
        <w:t>Введение</w:t>
      </w:r>
    </w:p>
    <w:p w:rsidR="0063600B" w:rsidRPr="00C373C7" w:rsidRDefault="0063600B" w:rsidP="00C373C7">
      <w:pPr>
        <w:widowControl w:val="0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C373C7">
        <w:rPr>
          <w:sz w:val="28"/>
          <w:szCs w:val="28"/>
        </w:rPr>
        <w:t>Налогоплательщики и объ</w:t>
      </w:r>
      <w:r w:rsidR="00C7444C" w:rsidRPr="00C373C7">
        <w:rPr>
          <w:sz w:val="28"/>
          <w:szCs w:val="28"/>
        </w:rPr>
        <w:t xml:space="preserve">ект </w:t>
      </w:r>
      <w:r w:rsidRPr="00C373C7">
        <w:rPr>
          <w:sz w:val="28"/>
          <w:szCs w:val="28"/>
        </w:rPr>
        <w:t>налогообложения</w:t>
      </w:r>
    </w:p>
    <w:p w:rsidR="00C7444C" w:rsidRPr="00C373C7" w:rsidRDefault="00C7444C" w:rsidP="00C373C7">
      <w:pPr>
        <w:widowControl w:val="0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C373C7">
        <w:rPr>
          <w:sz w:val="28"/>
          <w:szCs w:val="28"/>
        </w:rPr>
        <w:t>Налоговая база</w:t>
      </w:r>
    </w:p>
    <w:p w:rsidR="00C7444C" w:rsidRPr="00C373C7" w:rsidRDefault="00C7444C" w:rsidP="00C373C7">
      <w:pPr>
        <w:widowControl w:val="0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C373C7">
        <w:rPr>
          <w:sz w:val="28"/>
          <w:szCs w:val="28"/>
        </w:rPr>
        <w:t>Исчисление и уплата земельного налога</w:t>
      </w:r>
    </w:p>
    <w:p w:rsidR="00C7444C" w:rsidRPr="00C373C7" w:rsidRDefault="00C7444C" w:rsidP="00C373C7">
      <w:pPr>
        <w:widowControl w:val="0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C373C7">
        <w:rPr>
          <w:sz w:val="28"/>
          <w:szCs w:val="28"/>
        </w:rPr>
        <w:t>Налоговая ставка</w:t>
      </w:r>
    </w:p>
    <w:p w:rsidR="001D5AC8" w:rsidRPr="00C373C7" w:rsidRDefault="001D5AC8" w:rsidP="00C373C7">
      <w:pPr>
        <w:widowControl w:val="0"/>
        <w:numPr>
          <w:ilvl w:val="0"/>
          <w:numId w:val="7"/>
        </w:numPr>
        <w:spacing w:line="360" w:lineRule="auto"/>
        <w:ind w:left="0" w:firstLine="0"/>
        <w:rPr>
          <w:sz w:val="28"/>
          <w:szCs w:val="28"/>
        </w:rPr>
      </w:pPr>
      <w:r w:rsidRPr="00C373C7">
        <w:rPr>
          <w:sz w:val="28"/>
          <w:szCs w:val="28"/>
        </w:rPr>
        <w:t>Налоговые льготы</w:t>
      </w:r>
    </w:p>
    <w:p w:rsidR="0063600B" w:rsidRPr="00C373C7" w:rsidRDefault="0063600B" w:rsidP="00C373C7">
      <w:pPr>
        <w:widowControl w:val="0"/>
        <w:spacing w:line="360" w:lineRule="auto"/>
        <w:rPr>
          <w:b/>
          <w:sz w:val="28"/>
          <w:szCs w:val="28"/>
        </w:rPr>
      </w:pPr>
    </w:p>
    <w:p w:rsidR="00C02E58" w:rsidRPr="00C373C7" w:rsidRDefault="00C373C7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3600B" w:rsidRPr="00C373C7">
        <w:rPr>
          <w:b/>
          <w:sz w:val="28"/>
          <w:szCs w:val="28"/>
        </w:rPr>
        <w:t>Введение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Земельный налог регулируется главой 31 НК РФ</w:t>
      </w:r>
      <w:r w:rsidR="00A37D92" w:rsidRPr="00C373C7">
        <w:rPr>
          <w:sz w:val="28"/>
          <w:szCs w:val="28"/>
        </w:rPr>
        <w:t>, которая вступила в действие с 1 января 2005 года</w:t>
      </w:r>
      <w:r w:rsidRPr="00C373C7">
        <w:rPr>
          <w:sz w:val="28"/>
          <w:szCs w:val="28"/>
        </w:rPr>
        <w:t>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Земельный налог относится к </w:t>
      </w:r>
      <w:r w:rsidRPr="00C373C7">
        <w:rPr>
          <w:i/>
          <w:sz w:val="28"/>
          <w:szCs w:val="28"/>
        </w:rPr>
        <w:t>местным</w:t>
      </w:r>
      <w:r w:rsidRPr="00C373C7">
        <w:rPr>
          <w:sz w:val="28"/>
          <w:szCs w:val="28"/>
        </w:rPr>
        <w:t xml:space="preserve"> </w:t>
      </w:r>
      <w:r w:rsidRPr="00C373C7">
        <w:rPr>
          <w:i/>
          <w:sz w:val="28"/>
          <w:szCs w:val="28"/>
        </w:rPr>
        <w:t>налогам</w:t>
      </w:r>
      <w:r w:rsidRPr="00C373C7">
        <w:rPr>
          <w:sz w:val="28"/>
          <w:szCs w:val="28"/>
        </w:rPr>
        <w:t>.</w:t>
      </w:r>
      <w:r w:rsidR="001552D5" w:rsidRPr="00C373C7">
        <w:rPr>
          <w:sz w:val="28"/>
          <w:szCs w:val="28"/>
        </w:rPr>
        <w:t xml:space="preserve"> У</w:t>
      </w:r>
      <w:r w:rsidRPr="00C373C7">
        <w:rPr>
          <w:sz w:val="28"/>
          <w:szCs w:val="28"/>
        </w:rPr>
        <w:t>станавливается нормативными правовыми актами представительных органов муниципальных образований и обязателен к уплате на территории муниципальных образований.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Исключение сделано для городов федерального значения Москвы и Санкт-Петербурга. В этих городах земельный налог вводится законами этих субъектов Федерации и действует на всей их территории.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Муниципальными образованиями в Российской Федерации в соответствии со ст. 2 Федерального закона «Об общих принципах организации местного самоуправления в Российской Федерации» № 131-ФЗ от 6 октября </w:t>
      </w:r>
      <w:smartTag w:uri="urn:schemas-microsoft-com:office:smarttags" w:element="metricconverter">
        <w:smartTagPr>
          <w:attr w:name="ProductID" w:val="2003 г"/>
        </w:smartTagPr>
        <w:r w:rsidRPr="00C373C7">
          <w:rPr>
            <w:sz w:val="28"/>
            <w:szCs w:val="28"/>
          </w:rPr>
          <w:t>2003 г</w:t>
        </w:r>
      </w:smartTag>
      <w:r w:rsidRPr="00C373C7">
        <w:rPr>
          <w:sz w:val="28"/>
          <w:szCs w:val="28"/>
        </w:rPr>
        <w:t>. являются городские или сельские поселения, муниципальные районы, городские округа либо внутригородские территории городов федерального значения:</w:t>
      </w:r>
    </w:p>
    <w:p w:rsidR="00C02E58" w:rsidRPr="00C373C7" w:rsidRDefault="001255C2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Представительные (законодательные) органы имеют право:</w:t>
      </w:r>
    </w:p>
    <w:p w:rsidR="001255C2" w:rsidRPr="00C373C7" w:rsidRDefault="003E4210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определять конкретные ставки налога (в пределах, установленных </w:t>
      </w:r>
      <w:r w:rsidR="008D3A25" w:rsidRPr="00C373C7">
        <w:rPr>
          <w:sz w:val="28"/>
          <w:szCs w:val="28"/>
        </w:rPr>
        <w:t>НК</w:t>
      </w:r>
      <w:r w:rsidRPr="00C373C7">
        <w:rPr>
          <w:sz w:val="28"/>
          <w:szCs w:val="28"/>
        </w:rPr>
        <w:t xml:space="preserve"> РФ);</w:t>
      </w:r>
    </w:p>
    <w:p w:rsidR="003E4210" w:rsidRPr="00C373C7" w:rsidRDefault="00502802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устанавливать дополнительные налоговые льготы, основания и порядок их применения;</w:t>
      </w:r>
    </w:p>
    <w:p w:rsidR="00502802" w:rsidRPr="00C373C7" w:rsidRDefault="00502802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устанавливать размеры не облагаемой налогом суммы для отдельных категорий налогоплательщиков;</w:t>
      </w:r>
    </w:p>
    <w:p w:rsidR="00502802" w:rsidRPr="00C373C7" w:rsidRDefault="00C652D3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устанавливать порядок и сроки уплаты налога.</w:t>
      </w:r>
    </w:p>
    <w:p w:rsidR="0063600B" w:rsidRPr="00C373C7" w:rsidRDefault="0063600B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2E58" w:rsidRPr="00C373C7" w:rsidRDefault="00C373C7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3600B" w:rsidRPr="00C373C7">
        <w:rPr>
          <w:b/>
          <w:sz w:val="28"/>
          <w:szCs w:val="28"/>
        </w:rPr>
        <w:t xml:space="preserve">1. </w:t>
      </w:r>
      <w:r w:rsidR="00C02E58" w:rsidRPr="00C373C7">
        <w:rPr>
          <w:b/>
          <w:sz w:val="28"/>
          <w:szCs w:val="28"/>
        </w:rPr>
        <w:t>Налогоплательщики</w:t>
      </w:r>
      <w:r w:rsidR="0063600B" w:rsidRPr="00C373C7">
        <w:rPr>
          <w:b/>
          <w:sz w:val="28"/>
          <w:szCs w:val="28"/>
        </w:rPr>
        <w:t xml:space="preserve"> и объект налогообложения</w:t>
      </w:r>
    </w:p>
    <w:p w:rsidR="0063600B" w:rsidRPr="00C373C7" w:rsidRDefault="0063600B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i/>
          <w:sz w:val="28"/>
          <w:szCs w:val="28"/>
        </w:rPr>
        <w:t>Налогоплательщиками</w:t>
      </w:r>
      <w:r w:rsidRPr="00C373C7">
        <w:rPr>
          <w:sz w:val="28"/>
          <w:szCs w:val="28"/>
        </w:rPr>
        <w:t xml:space="preserve"> земельного налога признаются организации и физические лица, обладающие земельными участками по следующим основаниям: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на праве собственности;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на праве постоянного (бессрочного) пользования;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на праве пожизненного наследуемого владения.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Не являются налогоплательщиками лица, если земельные участки:</w:t>
      </w:r>
    </w:p>
    <w:p w:rsidR="00C02E58" w:rsidRPr="00C373C7" w:rsidRDefault="00C02E58" w:rsidP="00C373C7">
      <w:pPr>
        <w:widowControl w:val="0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а)</w:t>
      </w:r>
      <w:r w:rsidRPr="00C373C7">
        <w:rPr>
          <w:sz w:val="28"/>
          <w:szCs w:val="28"/>
        </w:rPr>
        <w:tab/>
        <w:t>находятся у них на праве безвозмездного срочного пользования;</w:t>
      </w:r>
    </w:p>
    <w:p w:rsidR="00C02E58" w:rsidRPr="00C373C7" w:rsidRDefault="00C02E58" w:rsidP="00C373C7">
      <w:pPr>
        <w:widowControl w:val="0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б)</w:t>
      </w:r>
      <w:r w:rsidRPr="00C373C7">
        <w:rPr>
          <w:sz w:val="28"/>
          <w:szCs w:val="28"/>
        </w:rPr>
        <w:tab/>
        <w:t>переданы по договору аренды.</w:t>
      </w:r>
    </w:p>
    <w:p w:rsidR="00C02E58" w:rsidRPr="00C373C7" w:rsidRDefault="00C02E58" w:rsidP="00C373C7">
      <w:pPr>
        <w:widowControl w:val="0"/>
        <w:numPr>
          <w:ilvl w:val="1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i/>
          <w:sz w:val="28"/>
          <w:szCs w:val="28"/>
        </w:rPr>
        <w:t>Право собственности</w:t>
      </w:r>
      <w:r w:rsidRPr="00C373C7">
        <w:rPr>
          <w:sz w:val="28"/>
          <w:szCs w:val="28"/>
        </w:rPr>
        <w:t xml:space="preserve"> предусматривает владение, пользование, распоряжение имуществом (ст. 209 Гражданского кодекса РФ).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Граждане и юридические лица приобретают права собственности на земельные участки по основаниям и в порядке, установленным законодательством.</w:t>
      </w:r>
    </w:p>
    <w:p w:rsidR="00C02E58" w:rsidRPr="00C373C7" w:rsidRDefault="00C02E58" w:rsidP="00C373C7">
      <w:pPr>
        <w:widowControl w:val="0"/>
        <w:numPr>
          <w:ilvl w:val="1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i/>
          <w:sz w:val="28"/>
          <w:szCs w:val="28"/>
        </w:rPr>
        <w:t>Право постоянного (бессрочного) пользования земельным участком</w:t>
      </w:r>
      <w:r w:rsidRPr="00C373C7">
        <w:rPr>
          <w:sz w:val="28"/>
          <w:szCs w:val="28"/>
        </w:rPr>
        <w:t>, находящимся в государственной или муниципальной собственности, предоставляется гражданам и юридическим лицам на основании решения государственного или муниципального органа, уполномоченного предоставлять земельные участки в такое пользование (ст. 268 Гражданского кодекса РФ).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Земельный кодекс Российской Федерации установил резкое ограничение по этому виду пользования, предусмотрев следующее.</w:t>
      </w:r>
    </w:p>
    <w:p w:rsidR="00C02E58" w:rsidRPr="00C373C7" w:rsidRDefault="00C02E58" w:rsidP="00C373C7">
      <w:pPr>
        <w:widowControl w:val="0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постоянное (бессрочное) пользование земельные участки предоставляются государственным и муниципальным учреждениям, федеральным казенным предприятиям, а также органам государственной власти и органам местного самоуправления.</w:t>
      </w:r>
    </w:p>
    <w:p w:rsidR="00C02E58" w:rsidRPr="00C373C7" w:rsidRDefault="00C02E58" w:rsidP="00C373C7">
      <w:pPr>
        <w:widowControl w:val="0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Гражданам земельные участки в постоянное (бессрочное) пользование не предоставляются.</w:t>
      </w:r>
    </w:p>
    <w:p w:rsidR="00C02E58" w:rsidRPr="00C373C7" w:rsidRDefault="00C02E58" w:rsidP="00C373C7">
      <w:pPr>
        <w:widowControl w:val="0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Право постоянного (бессрочного) пользования находящимися в государственной или муниципальной собственности земельными участками, возникшее у граждан или юридических лиц до введения в действие Земельного кодекса РФ, сохраняется.</w:t>
      </w:r>
    </w:p>
    <w:p w:rsidR="00C02E58" w:rsidRPr="00C373C7" w:rsidRDefault="00C02E58" w:rsidP="00C373C7">
      <w:pPr>
        <w:widowControl w:val="0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Граждане или юридические лица, обладающие земельными участками на праве постоянного (бессрочного) пользования, не вправе распоряжаться этими земельными участками.</w:t>
      </w:r>
    </w:p>
    <w:p w:rsidR="00C02E58" w:rsidRPr="00C373C7" w:rsidRDefault="00C02E58" w:rsidP="00C373C7">
      <w:pPr>
        <w:widowControl w:val="0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Граждане, обладающие земельными участками на праве постоянного (бессрочного) пользования, имеют право приобрести их в собственность. Каждый гражданин имеет право однократно бесплатно приобрести в собственность находящийся в его постоянном (бессрочном) пользовании земельный участок, при этом взимание дополнительных денежных сумм помимо сборов, установленных федеральными законами, не допускается (ст. 20 Земельного кодекса РФ).</w:t>
      </w:r>
    </w:p>
    <w:p w:rsidR="00C02E58" w:rsidRPr="00C373C7" w:rsidRDefault="00C02E58" w:rsidP="00C373C7">
      <w:pPr>
        <w:widowControl w:val="0"/>
        <w:numPr>
          <w:ilvl w:val="1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i/>
          <w:sz w:val="28"/>
          <w:szCs w:val="28"/>
        </w:rPr>
        <w:t>Право пожизненного наследуемого владения</w:t>
      </w:r>
      <w:r w:rsidRPr="00C373C7">
        <w:rPr>
          <w:sz w:val="28"/>
          <w:szCs w:val="28"/>
        </w:rPr>
        <w:t xml:space="preserve"> не предоставляется гражданам после введения в действие Земельного кодекса РФ, оно сохраняется только за теми, кто приобрел его по старому законодательству.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Распоряжение земельным участком, находящимся на праве пожизненного наследуемого владения, не допускается, за исключением перехода прав на земельный участок по наследству.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Граждане, имеющие земельные участки в пожизненном наследуемом владении, имеют право приобрести их в собственность однократно бесплатно, при этом взимание дополнительных денежных сумм помимо сборов, установленных федеральными законами, не допускается.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В </w:t>
      </w:r>
      <w:r w:rsidRPr="00C373C7">
        <w:rPr>
          <w:i/>
          <w:sz w:val="28"/>
          <w:szCs w:val="28"/>
        </w:rPr>
        <w:t>безвозмездное срочное пользование</w:t>
      </w:r>
      <w:r w:rsidRPr="00C373C7">
        <w:rPr>
          <w:sz w:val="28"/>
          <w:szCs w:val="28"/>
        </w:rPr>
        <w:t xml:space="preserve"> могут предоставляться земельные участки: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1) из земель, находящихся в государственной или муниципальной собственности, исполнительными органами государственной власти или органами местного самоуправления государственным и муниципальным учреждениям, федеральным казенным предприятиям на срок не более чем один год;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2) из земель, находящихся в собственности граждан или юридических лиц, иным гражданам и юридическим лицам на основании договора;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3) из земель, находящихся в государственной или муниципальной собственности, исполнительными органами государственной власти или органами местного самоуправления, религиозным организациям в соответствии с Земельным кодексом (ст. 24 Земельного кодекса РФ).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Служебные наделы предоставляются в безвозмездное срочное пользование работникам организаций отдельных отраслей экономики, в том числе организаций транспорта, лесного хозяйства, лесной промышленности, охотничьих хозяйств, государственных природных заповедников и национальных парков.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Категории работников организаций таких отраслей, имеющих право на получение служебных наделов, условия их предоставления устанавливаются законодательством Российской Федерации и законодательством субъектов Российской Федерации.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sz w:val="28"/>
          <w:szCs w:val="28"/>
        </w:rPr>
        <w:t>Объектами налогообложения</w:t>
      </w:r>
      <w:r w:rsidRPr="00C373C7">
        <w:rPr>
          <w:sz w:val="28"/>
          <w:szCs w:val="28"/>
        </w:rPr>
        <w:t xml:space="preserve"> являются земельные участки, расположенные на территориях муниципальных образований и городов федерального значения.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Исключения из объекта налогообложения следующие: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земельные участки, изъятые из оборота в соответствии с законодательством РФ;</w:t>
      </w:r>
    </w:p>
    <w:p w:rsidR="00C7444C" w:rsidRPr="00C373C7" w:rsidRDefault="00C02E58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земельные участки, ограниченные в обороте в соответствии с законодательством РФ, которые заняты особо ценными объектами культурного наследия народов РФ, объектами, включенными в Список всемирного наследия, историко-культурными заповедниками, объектами археологического наследия;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земельные участки, ограниченные в обороте в соответствии с законодательством РФ, предоставленные для обеспечения обороны, безопасности и таможенных нужд;</w:t>
      </w:r>
    </w:p>
    <w:p w:rsidR="00973FDB" w:rsidRPr="00C373C7" w:rsidRDefault="00973FDB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земельные участки из состава земель лесного фонда;</w:t>
      </w:r>
    </w:p>
    <w:p w:rsidR="000E6A5B" w:rsidRPr="00C373C7" w:rsidRDefault="000E6A5B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земельные участки, ограниченные в обороте в соответствии с законодательством РФ, занятые находящимися в государственной собственности водными объектами в составе водного фонда.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7444C" w:rsidRPr="00C373C7" w:rsidRDefault="00C7444C" w:rsidP="00C373C7">
      <w:pPr>
        <w:widowControl w:val="0"/>
        <w:numPr>
          <w:ilvl w:val="2"/>
          <w:numId w:val="2"/>
        </w:numPr>
        <w:tabs>
          <w:tab w:val="clear" w:pos="2340"/>
          <w:tab w:val="num" w:pos="108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C373C7">
        <w:rPr>
          <w:b/>
          <w:sz w:val="28"/>
          <w:szCs w:val="28"/>
        </w:rPr>
        <w:t>. Налоговая база</w:t>
      </w:r>
    </w:p>
    <w:p w:rsidR="00C7444C" w:rsidRPr="00C373C7" w:rsidRDefault="00C7444C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Налоговая база определяется </w:t>
      </w:r>
      <w:r w:rsidRPr="00C373C7">
        <w:rPr>
          <w:i/>
          <w:sz w:val="28"/>
          <w:szCs w:val="28"/>
        </w:rPr>
        <w:t>как кадастровая стоимость земельных участков, признаваемых объектом налогообложения, определяемая в соответствии с земельным законодательством Российской Федерации.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соответствии с Земельным кодексом Российской Федерации для установления кадастровой стоимости земельных участков проводится государственная кадастровая оценка земель.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Порядок проведения государственной кадастровой оценки земель устанавливается Правительством Российской Федерации.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В соответствии с Правилами проведения государственной кадастровой оценки земли, утвержденными постановлением Правительства Российской Федерации № 316 от 8 апреля </w:t>
      </w:r>
      <w:smartTag w:uri="urn:schemas-microsoft-com:office:smarttags" w:element="metricconverter">
        <w:smartTagPr>
          <w:attr w:name="ProductID" w:val="2000 г"/>
        </w:smartTagPr>
        <w:r w:rsidRPr="00C373C7">
          <w:rPr>
            <w:sz w:val="28"/>
            <w:szCs w:val="28"/>
          </w:rPr>
          <w:t>2000 г</w:t>
        </w:r>
      </w:smartTag>
      <w:r w:rsidRPr="00C373C7">
        <w:rPr>
          <w:sz w:val="28"/>
          <w:szCs w:val="28"/>
        </w:rPr>
        <w:t xml:space="preserve">. в редакции постановления Правительства Российской Федерации № 206 от 11 апреля </w:t>
      </w:r>
      <w:smartTag w:uri="urn:schemas-microsoft-com:office:smarttags" w:element="metricconverter">
        <w:smartTagPr>
          <w:attr w:name="ProductID" w:val="2006 г"/>
        </w:smartTagPr>
        <w:r w:rsidRPr="00C373C7">
          <w:rPr>
            <w:sz w:val="28"/>
            <w:szCs w:val="28"/>
          </w:rPr>
          <w:t>2006 г</w:t>
        </w:r>
      </w:smartTag>
      <w:r w:rsidRPr="00C373C7">
        <w:rPr>
          <w:sz w:val="28"/>
          <w:szCs w:val="28"/>
        </w:rPr>
        <w:t>., государственная кадастровая оценка земель основывается на классификации земель по целевому назначению и виду функционального использования.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Государственная кадастровая оценка земель городских и сельских поселений, садоводческих, огороднических и дачных объединений осуществляется на основании статистического анализа рыночных цен и иной информации об объектах недвижимости, а также иных методов массовой оценки недвижимости.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Государственная кадастровая оценка иных категорий земель вне черты городских и сельских поселений осуществляется на основе капитализации расчетного рентного дохода или исходя из затрат, необходимых для воспроизводства и (или) сохранения и поддержания ценности их природного потенциала.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процессе государственной кадастровой оценки земель проводится оценочное зонирование территории.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i/>
          <w:sz w:val="28"/>
          <w:szCs w:val="28"/>
        </w:rPr>
        <w:t>Оценочной зоной</w:t>
      </w:r>
      <w:r w:rsidRPr="00C373C7">
        <w:rPr>
          <w:sz w:val="28"/>
          <w:szCs w:val="28"/>
        </w:rPr>
        <w:t xml:space="preserve"> признается часть земель, однородных по целевому назначению, виду функционального использования и близких по значению кадастровой стоимости земельных участков.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зависимости от территориальной величины оценочных зон их границы совмещаются с границами земельных участков с учетом сложившейся застройки и землепользования, размещения линейных объектов (улиц, дорог, рек, водотоков, путепроводов, железных дорог и др.), а также границами кадастровых районов или кадастровых кварталов.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По результатам оценочного зонирования составляется карта (схема) оценочных зон и устанавливается кадастровая стоимость единицы площади в границах этих зон.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Государственная кадастровая оценка земель проводится с учетом данных земельного, градостроительного, лесного, водного и других кадастров. Результаты государственной кадастровой оценки земель вносятся в государственный земельный кадастр.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i/>
          <w:sz w:val="28"/>
          <w:szCs w:val="28"/>
        </w:rPr>
        <w:t>Государственный земельный кадастр</w:t>
      </w:r>
      <w:r w:rsidRPr="00C373C7">
        <w:rPr>
          <w:sz w:val="28"/>
          <w:szCs w:val="28"/>
        </w:rPr>
        <w:t xml:space="preserve"> представляет собой систематизированный свод документированных сведений об объектах государственного кадастрового учета, о правовом режиме земель в Российской Федерации, о кадастровой стоимости, местоположении, размерах земельных участков и прочно связанных с ними объектов недвижимого имущества. В государственный земельный кадастр включается информация о субъектах прав на земельные участки. (Ст. 79 Земельного кодекса Российской Федерации.)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i/>
          <w:sz w:val="28"/>
          <w:szCs w:val="28"/>
        </w:rPr>
        <w:t>Государственный лесной кадастр</w:t>
      </w:r>
      <w:r w:rsidRPr="00C373C7">
        <w:rPr>
          <w:sz w:val="28"/>
          <w:szCs w:val="28"/>
        </w:rPr>
        <w:t xml:space="preserve"> содержит сведения об экологических, экономических и иных количественных и качественных характеристиках лесного фонда. (Ст. 68 Лесного кодекса Российской Федерации.)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Порядок ведения </w:t>
      </w:r>
      <w:r w:rsidRPr="00C373C7">
        <w:rPr>
          <w:i/>
          <w:sz w:val="28"/>
          <w:szCs w:val="28"/>
        </w:rPr>
        <w:t>водного кадастра</w:t>
      </w:r>
      <w:r w:rsidRPr="00C373C7">
        <w:rPr>
          <w:sz w:val="28"/>
          <w:szCs w:val="28"/>
        </w:rPr>
        <w:t xml:space="preserve"> определен постановлением Правительства Российской Федерации от 23 ноября </w:t>
      </w:r>
      <w:smartTag w:uri="urn:schemas-microsoft-com:office:smarttags" w:element="metricconverter">
        <w:smartTagPr>
          <w:attr w:name="ProductID" w:val="1996 г"/>
        </w:smartTagPr>
        <w:r w:rsidRPr="00C373C7">
          <w:rPr>
            <w:sz w:val="28"/>
            <w:szCs w:val="28"/>
          </w:rPr>
          <w:t>1996 г</w:t>
        </w:r>
      </w:smartTag>
      <w:r w:rsidRPr="00C373C7">
        <w:rPr>
          <w:sz w:val="28"/>
          <w:szCs w:val="28"/>
        </w:rPr>
        <w:t>. № 1403 «О ведении государственного водного кадастра Российской Федерации» (Собрание законодательства Российской Федерации, 1996, № 49, ст. 5566).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Методические и нормативно-технические документы, необходимые для проведения государственной кадастровой оценки земель, разрабатываются и утверждаются федеральным органом исполнительной власти по государственному управлению земельными ресурсами по согласованию с уполномоченным органом по контролю за осуществлением оценочной деятельности в Российской Федерации и заинтересованными федеральными органами исполнительной власти.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Споры, возникающие при проведении государственной кадастровой оценки земель, рассматриваются в судебном порядке.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Рыночная стоимость земельного участка устанавливается в соответствии с федеральным законом об оценочной деятельности.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Оценщики обязаны применять в своей деятельности Стандарты оценки, утвержденные постановлением Правительства Российской Федерации № 519 от 6 июля </w:t>
      </w:r>
      <w:smartTag w:uri="urn:schemas-microsoft-com:office:smarttags" w:element="metricconverter">
        <w:smartTagPr>
          <w:attr w:name="ProductID" w:val="2001 г"/>
        </w:smartTagPr>
        <w:r w:rsidRPr="00C373C7">
          <w:rPr>
            <w:sz w:val="28"/>
            <w:szCs w:val="28"/>
          </w:rPr>
          <w:t>2001 г</w:t>
        </w:r>
      </w:smartTag>
      <w:r w:rsidRPr="00C373C7">
        <w:rPr>
          <w:sz w:val="28"/>
          <w:szCs w:val="28"/>
        </w:rPr>
        <w:t>. (Собрание законодательства Российской Федерации, 2001, № 29, ст. 3026).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C373C7">
        <w:rPr>
          <w:i/>
          <w:sz w:val="28"/>
          <w:szCs w:val="28"/>
        </w:rPr>
        <w:t>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2A754C" w:rsidRPr="00C373C7" w:rsidRDefault="002A754C" w:rsidP="00C373C7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C373C7">
        <w:rPr>
          <w:i/>
          <w:sz w:val="28"/>
          <w:szCs w:val="28"/>
        </w:rPr>
        <w:t>При этом 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Организации и частные предприниматели определяют налоговую базу самостоятельно на основании сведений государственного земельного кадастра о каждом земельном участке, подлежащем налогообложению.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373C7">
        <w:rPr>
          <w:b/>
          <w:sz w:val="28"/>
          <w:szCs w:val="28"/>
        </w:rPr>
        <w:t>Порядок предоставления сведений из государственного земельного кадастра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Информация о кадастровой стоимости земельных участков по состоянию на 1 января календарного года должна быть доведена до налогоплательщиков не позднее 1 марта этого года в порядке, определяемом органами местного самоуправления и законодательными органами городов федерального значения.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До 1 февраля органы, осуществляющие ведение государственного земельного кадастра и органы местного самоуправления должны сообщить сведения о стоимости участков налоговым органам.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Сведения государственного земельного кадастра предоставляются уполномоченным федеральным органом исполнительной власти (его территориальными органами) в соответствии с Правилами предоставления сведений государственного земельного кадастра, утвержденными постановлением Правительства Российской Федерации № 918 от 2 декабря 2000г. (Собрание законодательства Российской Федерации, 2000, № 50, ст. 4899).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соответствии с этими Правилами сведения государственного земельного кадастра предоставляются Федеральной службой земельного кадастра России и ее территориальными органами.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Лицо, заинтересованное в получении сведений государственного земельного кадастра, подает в соответствующий орган письменное заявление с указанием своих реквизитов, объемов и характера запрашиваемых сведений, формы предоставления и способа доставки. К заявлению прикладывается квитанция об оплате услуг за предоставление сведений.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Для получения сведений об определенном земельном участке в заявлении указывается кадастровый номер этого участка, а при его отсутствии приводится описание местоположения (адресный ориентир) земельного участка. Кадастровое деление Российской Федерации установлено приказом Росземкадастра № П/89 от 14 мая </w:t>
      </w:r>
      <w:smartTag w:uri="urn:schemas-microsoft-com:office:smarttags" w:element="metricconverter">
        <w:smartTagPr>
          <w:attr w:name="ProductID" w:val="2001 г"/>
        </w:smartTagPr>
        <w:r w:rsidRPr="00C373C7">
          <w:rPr>
            <w:sz w:val="28"/>
            <w:szCs w:val="28"/>
          </w:rPr>
          <w:t>2001 г</w:t>
        </w:r>
      </w:smartTag>
      <w:r w:rsidRPr="00C373C7">
        <w:rPr>
          <w:sz w:val="28"/>
          <w:szCs w:val="28"/>
        </w:rPr>
        <w:t>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Для получения сведений обо всех земельных участках, расположенных в границах определенной территории, в заявлении даются ориентиры ее границ.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Заявитель не обязан обосновывать необходимость получения запрашиваемых им сведений.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Сведения государственного земельного кадастра предоставляются в виде выписок из государственного земельного кадастра, а в предусмотренных законом случаях – в виде копий хранящихся в кадастровом деле документов.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Выписки, содержащие сведения об определенном земельном участке, изготавливаются в форме кадастрового плана этого земельного участка.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Кадастровая карта (план) представляет собой карту (план), на которой в графической и текстовой формах воспроизводятся сведения, содержащиеся в государственном земельном кадастре.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зависимости от состава воспроизведенных сведений и целей их использования кадастровые карты (планы) могут быть кадастровыми картами (планами) земельных участков, дежурными кадастровыми картами (планами) и производными кадастровыми картами (планами).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Кадастровая карта (план) земельного участка воспроизводит в графической и текстовой формах сведения о земельном участке.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Дежурные кадастровые карты (планы) воспроизводят в графической и текстовой формах сведения о местоположении земельных участков и территориальных зон.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Производные кадастровые карты (планы) воспроизводят в графической и текстовой формах обобщенные сведения о земельном фонде, об экономических, о социальных, о природных и об иных связанных с землей процессах. (Ст. 16 Федерального закона «О государственном земельном кадастре».)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Требования к оформлению кадастровых планов, изготавливаемых в качестве выписок из государственного земельного кадастра на бумажных или электронных носителях, устанавливаются Федеральной службой земельного кадастра России.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Выдача запрашиваемых сведений заинтересованному лицу производится после предъявления им паспорта или заменяющего его документа.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Юридические лица должны предъявить документы, подтверждающие регистрацию данного юридического лица и полномочия его представителя.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Органам государственной власти Российской Федерации, органам государственной власти субъектов Российской Федерации и органам местного самоуправления выдача запрашиваемых сведений производится на основании письменного запроса на бланке соответствующего органа, подписанного руководителем (заместителем руководителя) этого органа.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Отказ в выдаче сведений государственного земельного кадастра может быть обжалован в судебном порядке.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Должностные лица органов, обязанных предоставлять сведения государственного земельного кадастра заинтересованным юридическим и физическим лицам, виновные в нарушении порядка предоставления таких сведений несут ответственность в соответствии с законодательством Российской Федерации.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2E58" w:rsidRPr="00C373C7" w:rsidRDefault="00C373C7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7444C" w:rsidRPr="00C373C7">
        <w:rPr>
          <w:b/>
          <w:sz w:val="28"/>
          <w:szCs w:val="28"/>
        </w:rPr>
        <w:t xml:space="preserve">3. </w:t>
      </w:r>
      <w:r w:rsidR="00C02E58" w:rsidRPr="00C373C7">
        <w:rPr>
          <w:b/>
          <w:sz w:val="28"/>
          <w:szCs w:val="28"/>
        </w:rPr>
        <w:t>Исчисление и уплата земельного налога</w:t>
      </w:r>
    </w:p>
    <w:p w:rsidR="00C7444C" w:rsidRPr="00C373C7" w:rsidRDefault="00C7444C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i/>
          <w:sz w:val="28"/>
          <w:szCs w:val="28"/>
        </w:rPr>
        <w:t>Налоговым периодом</w:t>
      </w:r>
      <w:r w:rsidRPr="00C373C7">
        <w:rPr>
          <w:sz w:val="28"/>
          <w:szCs w:val="28"/>
        </w:rPr>
        <w:t xml:space="preserve"> для земельного налога признается календарный год.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i/>
          <w:sz w:val="28"/>
          <w:szCs w:val="28"/>
        </w:rPr>
        <w:t>Отчетными периодами</w:t>
      </w:r>
      <w:r w:rsidRPr="00C373C7">
        <w:rPr>
          <w:sz w:val="28"/>
          <w:szCs w:val="28"/>
        </w:rPr>
        <w:t xml:space="preserve"> для организаций и индивидуальных предпринимателей предусмотрены первый квартал, полугодие и девять месяцев календарного года, но органы местного самоуправления и соответствующие органы городов федерального значения вправе его не устанавливать.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Если для плательщиков установлена уплата налога 1 раз в квартал, уплата должна производиться равными долями в размере 1/4 ставки налога.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Органы местного самоуправления, законодательные органы городов федерального значения могут предусмотреть для отдельных категорий налогоплательщиков право уплачивать земельный налог 1 раз в год.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Налог уплачивается в бюджет по месту нахождения земельного участка.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i/>
          <w:sz w:val="28"/>
          <w:szCs w:val="28"/>
        </w:rPr>
        <w:t>Налоговая декларация</w:t>
      </w:r>
      <w:r w:rsidRPr="00C373C7">
        <w:rPr>
          <w:sz w:val="28"/>
          <w:szCs w:val="28"/>
        </w:rPr>
        <w:t xml:space="preserve"> подается не позднее 1 февраля года, следующего за отчетным. Форма налоговой декларации утверждается Министерством финансов Российской Федерации.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Расчеты по авансовым платежам подаются организациями и индивидуальными предпринимателями не позднее последнего числа месяца, следующего за истекшим отчетным периодом. Форма налогового расчета также утверждается Минфином России.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sz w:val="28"/>
          <w:szCs w:val="28"/>
        </w:rPr>
        <w:t>Особенности уплаты налога физическими лицами.</w:t>
      </w:r>
      <w:r w:rsidRPr="00C373C7">
        <w:rPr>
          <w:sz w:val="28"/>
          <w:szCs w:val="28"/>
        </w:rPr>
        <w:t xml:space="preserve"> Физические лица должны уплачивать налог на основании уведомлений налоговых органов.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Налоговая база для физических лиц определяется налоговыми органами, исходя из сведений государственного земельного кадастра, органов, осуществляющих регистрацию прав на недвижимое имущество и органами муниципальных образований.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Уменьшение налоговой базы на необлагаемую сумму в размере 10 000 руб. на одного налогоплательщика предусмотрено для льготных категорий граждан – Героев Советского Союза, Героев Российской Федерации, полных кавалеров Ордена Славы, инвалидов, ветеранов и инвалидов Великой Отечественной войны, лиц, по разным причинам подвергшимся облучению (ст. 391 Налогового кодекса РФ).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отношении земельных участков, находящихся в общей собственности, установлены следующие правила: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при долевой собственности каждый налогоплательщик уплачивает налог самостоятельно, пропорционально его доле;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при совместной собственности налоговая база определяется для каждого из налогоплательщиков отдельно в равных долях.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Для физических лиц не может быть установлено более двух авансовых платежей в год, т.е. физические лица не могут осуществлять уплату налога более чем 3 раза в год.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При переходе земельного участка по наследству налог исчисляется, начиная с месяца открытия наследства.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sz w:val="28"/>
          <w:szCs w:val="28"/>
        </w:rPr>
        <w:t xml:space="preserve">Исчисление налога при возникновении (прекращении) прав на земельный участок в течение налогового (отчетного) периода. </w:t>
      </w:r>
      <w:r w:rsidRPr="00C373C7">
        <w:rPr>
          <w:sz w:val="28"/>
          <w:szCs w:val="28"/>
        </w:rPr>
        <w:t xml:space="preserve">Для всех категорий налогоплательщиков установлено следующее правило при возникновении (прекращении) в течение налогового (отчетного) периода обстоятельств, с которыми закон связывает уплату налога: </w:t>
      </w:r>
      <w:r w:rsidRPr="00C373C7">
        <w:rPr>
          <w:i/>
          <w:sz w:val="28"/>
          <w:szCs w:val="28"/>
        </w:rPr>
        <w:t>исчисление суммы налога производится с учетом коэффициента, рассчитанного по формуле:</w:t>
      </w:r>
    </w:p>
    <w:p w:rsidR="00C373C7" w:rsidRDefault="00C373C7" w:rsidP="00C373C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К = Мп : Мк,</w:t>
      </w:r>
    </w:p>
    <w:p w:rsidR="00C373C7" w:rsidRDefault="00C373C7" w:rsidP="00C373C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где К – коэффициент;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Мп – число полных месяцев, в течение которых земельный участок находился в собственности (постоянном (бессрочном) пользовании, пожизненном наследуемом владении) плательщика;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Мк – число календарных месяцев в налоговом (отчетном периоде.)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Если права на участок возникают или прекращаются до 15-го числа календарного месяца, то за полный месяц принимается </w:t>
      </w:r>
      <w:r w:rsidRPr="00C373C7">
        <w:rPr>
          <w:i/>
          <w:sz w:val="28"/>
          <w:szCs w:val="28"/>
        </w:rPr>
        <w:t>месяц возникновения прав</w:t>
      </w:r>
      <w:r w:rsidRPr="00C373C7">
        <w:rPr>
          <w:sz w:val="28"/>
          <w:szCs w:val="28"/>
        </w:rPr>
        <w:t xml:space="preserve">, если права возникают или прекращаются после 15-го числа, то за полный месяц принимается </w:t>
      </w:r>
      <w:r w:rsidRPr="00C373C7">
        <w:rPr>
          <w:i/>
          <w:sz w:val="28"/>
          <w:szCs w:val="28"/>
        </w:rPr>
        <w:t>месяц прекращения прав</w:t>
      </w:r>
      <w:r w:rsidRPr="00C373C7">
        <w:rPr>
          <w:sz w:val="28"/>
          <w:szCs w:val="28"/>
        </w:rPr>
        <w:t xml:space="preserve"> (ст. 396 НК РФ).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sz w:val="28"/>
          <w:szCs w:val="28"/>
        </w:rPr>
        <w:t>Особенности уплаты налога по участкам, приобретенным для строительства.</w:t>
      </w:r>
      <w:r w:rsidRPr="00C373C7">
        <w:rPr>
          <w:sz w:val="28"/>
          <w:szCs w:val="28"/>
        </w:rPr>
        <w:t xml:space="preserve"> В отношении земельных участков, приобретенных физическими лицами для индивидуального жилищного строительства, исчисление суммы налога осуществляется с коэффициентом 2, если период строительства превышает 10 лет (до момента государственной регистрации прав на построенный объект).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При застройке участков, приобретенных физическими и юридическими лицами для жилищного строительства (кроме индивидуального), исчисление налога производится с коэффициентом 2 в течение трехлетнего срока проектирования и строительства (до государственной регистрации прав на построенный объект). Если строительство завершается и право на объект регистрируется ранее истечения трехлетнего срока, то сумма налога, уплаченного в течение срока сверх коэффициента 1, признается излишне уплаченной и подлежит возврату (зачету) на общих основаниях (п. 15 ст. 396 НК РФ).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b/>
          <w:sz w:val="28"/>
          <w:szCs w:val="28"/>
        </w:rPr>
        <w:t>Пример.</w:t>
      </w:r>
      <w:r w:rsidRPr="00C373C7">
        <w:rPr>
          <w:sz w:val="28"/>
          <w:szCs w:val="28"/>
        </w:rPr>
        <w:t xml:space="preserve"> Сумма налога на участок составляет 100 ед. Участок приобретен под строительство многоэтажного жилого дома. Сумма налога в течение трех лет будет рассчитываться как 100 х 2 и составит 200 ед. в год. Строительство закончилось и права на дом зарегистрированы через два года после приобретения участка под жилищное строительство. За два года плательщик уплатил налог в размере 400 ед. Поскольку объект зарегистрирован раньше, чем через три года после приобретения участка, то плательщик должен заплатить обычную ставку – по 100 ед. в год, т.е. всего 200 ед. Таким образом, по истечении двух лет он переплатил 200 единиц (400 ед. уплачено фактически, а должен внести 200 ед.). Следовательно, 200 ед. налога должны быть возвращены плательщику или засчитаны в счет будущих платежей.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Если срок проектирования и строительства превысит три года, то начисление налога по истечении третьего года производится с коэффициентом 4, вплоть до государственной регистрации прав на построенный объект.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2E58" w:rsidRPr="00C373C7" w:rsidRDefault="00C7444C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373C7">
        <w:rPr>
          <w:b/>
          <w:sz w:val="28"/>
          <w:szCs w:val="28"/>
        </w:rPr>
        <w:t xml:space="preserve">4. </w:t>
      </w:r>
      <w:r w:rsidR="00C02E58" w:rsidRPr="00C373C7">
        <w:rPr>
          <w:b/>
          <w:sz w:val="28"/>
          <w:szCs w:val="28"/>
        </w:rPr>
        <w:t>Налоговая ставка</w:t>
      </w:r>
    </w:p>
    <w:p w:rsidR="00C7444C" w:rsidRPr="00C373C7" w:rsidRDefault="00C7444C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Поскольку налог относится к местным, в Налоговом кодексе РФ установлены предельные границы ставок налога, в рамках которых ставка налога устанавливается в конкретных муниципальных образованиях и городах федерального значения.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Итак, налоговые ставки не могут превышать: 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1) 0,3% в отношении земельных участков: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предоставленных для личного подсобного хозяйства, садоводства, огородничества или животноводства;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2) 1,5% в отношении прочих земельных участков.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Допускается установление дифференцированных налоговых ставок в зависимости от категорий земель и (или) разрешенного использования земельного участка.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2E58" w:rsidRPr="00C373C7" w:rsidRDefault="00C373C7" w:rsidP="00C373C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7444C" w:rsidRPr="00C373C7">
        <w:rPr>
          <w:b/>
          <w:sz w:val="28"/>
          <w:szCs w:val="28"/>
        </w:rPr>
        <w:t xml:space="preserve">5. </w:t>
      </w:r>
      <w:r w:rsidR="00C02E58" w:rsidRPr="00C373C7">
        <w:rPr>
          <w:b/>
          <w:sz w:val="28"/>
          <w:szCs w:val="28"/>
        </w:rPr>
        <w:t>Налоговые льготы</w:t>
      </w:r>
    </w:p>
    <w:p w:rsidR="00C7444C" w:rsidRPr="006069A6" w:rsidRDefault="00C373C7" w:rsidP="00C373C7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6069A6">
        <w:rPr>
          <w:color w:val="FFFFFF"/>
          <w:sz w:val="28"/>
          <w:szCs w:val="28"/>
        </w:rPr>
        <w:t>земельный налог ставка сбор кадастр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Перечень установленных налоговых льгот по земельному налогу достаточно своеобразен и требует внимательности при их применении.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Освобождаются от налогообложения:</w:t>
      </w:r>
    </w:p>
    <w:p w:rsidR="00C02E58" w:rsidRPr="00C373C7" w:rsidRDefault="00C02E58" w:rsidP="00C373C7">
      <w:pPr>
        <w:widowControl w:val="0"/>
        <w:numPr>
          <w:ilvl w:val="0"/>
          <w:numId w:val="3"/>
        </w:numPr>
        <w:tabs>
          <w:tab w:val="clear" w:pos="2160"/>
          <w:tab w:val="num" w:pos="851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организации и учреждения уголовно-исполнительной системы Министерства юстиции Российской Федерации –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C02E58" w:rsidRPr="00C373C7" w:rsidRDefault="00C02E58" w:rsidP="00C373C7">
      <w:pPr>
        <w:widowControl w:val="0"/>
        <w:numPr>
          <w:ilvl w:val="0"/>
          <w:numId w:val="3"/>
        </w:numPr>
        <w:tabs>
          <w:tab w:val="clear" w:pos="2160"/>
          <w:tab w:val="num" w:pos="851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организации – в отношении земельных участков, занятых государственными автомобильными дорогами общего пользования;</w:t>
      </w:r>
    </w:p>
    <w:p w:rsidR="00C02E58" w:rsidRPr="00C373C7" w:rsidRDefault="00C02E58" w:rsidP="00C373C7">
      <w:pPr>
        <w:widowControl w:val="0"/>
        <w:numPr>
          <w:ilvl w:val="0"/>
          <w:numId w:val="3"/>
        </w:numPr>
        <w:tabs>
          <w:tab w:val="clear" w:pos="2160"/>
          <w:tab w:val="num" w:pos="851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религиозные организации –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i/>
          <w:sz w:val="28"/>
          <w:szCs w:val="28"/>
        </w:rPr>
        <w:t>Религиозной организацией</w:t>
      </w:r>
      <w:r w:rsidRPr="00C373C7">
        <w:rPr>
          <w:sz w:val="28"/>
          <w:szCs w:val="28"/>
        </w:rPr>
        <w:t xml:space="preserve"> признается добровольное объединение граждан Российской Федерации, иных лиц, постоянно и на законных основаниях проживающих на территории Российской Федерации,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лица. (Ст. 8 Федерального закона «О свободе совести и религиозных объединениях» № 125-ФЗ от 26 ноября </w:t>
      </w:r>
      <w:smartTag w:uri="urn:schemas-microsoft-com:office:smarttags" w:element="metricconverter">
        <w:smartTagPr>
          <w:attr w:name="ProductID" w:val="1997 г"/>
        </w:smartTagPr>
        <w:r w:rsidRPr="00C373C7">
          <w:rPr>
            <w:sz w:val="28"/>
            <w:szCs w:val="28"/>
          </w:rPr>
          <w:t>1997 г</w:t>
        </w:r>
      </w:smartTag>
      <w:r w:rsidRPr="00C373C7">
        <w:rPr>
          <w:sz w:val="28"/>
          <w:szCs w:val="28"/>
        </w:rPr>
        <w:t>.)</w:t>
      </w:r>
    </w:p>
    <w:p w:rsidR="00C02E58" w:rsidRPr="00C373C7" w:rsidRDefault="00C02E58" w:rsidP="00C373C7">
      <w:pPr>
        <w:widowControl w:val="0"/>
        <w:numPr>
          <w:ilvl w:val="0"/>
          <w:numId w:val="3"/>
        </w:numPr>
        <w:tabs>
          <w:tab w:val="clear" w:pos="2160"/>
          <w:tab w:val="num" w:pos="851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80%, – в отношении земельных участков, используемых ими для осуществления уставной деятельности: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i/>
          <w:sz w:val="28"/>
          <w:szCs w:val="28"/>
        </w:rPr>
        <w:t>Общественными организациями инвалидов</w:t>
      </w:r>
      <w:r w:rsidRPr="00C373C7">
        <w:rPr>
          <w:sz w:val="28"/>
          <w:szCs w:val="28"/>
        </w:rPr>
        <w:t xml:space="preserve"> признаются организации, созданные инвалидами и лицами, представляющими их интересы, в целях защиты прав и законных интересов инвалидов, обеспечения им равных с другими гражданами возможностей, решения задач общественной интеграции инвалидов, среди членов которых инвалиды и их законные представители (один из родителей, усыновителей, опекун или попечитель) составляют не менее 80%, а также союзы (ассоциации) указанных организаций. (Ст. 33 Федерального закона «О социальной защите инвалидов в Российской Федерации» № 181-ФЗ от 24 ноября </w:t>
      </w:r>
      <w:smartTag w:uri="urn:schemas-microsoft-com:office:smarttags" w:element="metricconverter">
        <w:smartTagPr>
          <w:attr w:name="ProductID" w:val="1995 г"/>
        </w:smartTagPr>
        <w:r w:rsidRPr="00C373C7">
          <w:rPr>
            <w:sz w:val="28"/>
            <w:szCs w:val="28"/>
          </w:rPr>
          <w:t>1995 г</w:t>
        </w:r>
      </w:smartTag>
      <w:r w:rsidRPr="00C373C7">
        <w:rPr>
          <w:sz w:val="28"/>
          <w:szCs w:val="28"/>
        </w:rPr>
        <w:t>.)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50%, а их доля в фонде оплаты труда – не менее 25%, –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C02E58" w:rsidRPr="00C373C7" w:rsidRDefault="00C02E58" w:rsidP="00C373C7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учреждения, единственными собственниками имущества которых являются указанные общероссийские общественные организации инвалидов, –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C02E58" w:rsidRPr="00C373C7" w:rsidRDefault="00C02E58" w:rsidP="00C373C7">
      <w:pPr>
        <w:widowControl w:val="0"/>
        <w:numPr>
          <w:ilvl w:val="0"/>
          <w:numId w:val="3"/>
        </w:numPr>
        <w:tabs>
          <w:tab w:val="clear" w:pos="2160"/>
          <w:tab w:val="num" w:pos="851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организации народных художественных промыслов –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</w:p>
    <w:p w:rsidR="00C02E58" w:rsidRPr="00C373C7" w:rsidRDefault="00C02E58" w:rsidP="00C373C7">
      <w:pPr>
        <w:widowControl w:val="0"/>
        <w:numPr>
          <w:ilvl w:val="0"/>
          <w:numId w:val="3"/>
        </w:numPr>
        <w:tabs>
          <w:tab w:val="clear" w:pos="2160"/>
          <w:tab w:val="num" w:pos="851"/>
          <w:tab w:val="num" w:pos="9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физические лица, относящиеся к коренным малочисленным народам Севера, Сибири и Дальнего Востока Российской Федерации, а также общины таких народов – в отношении земельных участков, используемых для сохранения и развития их традиционного образа жизни, хозяйствования и промыслов.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Кроме того, </w:t>
      </w:r>
      <w:r w:rsidRPr="00C373C7">
        <w:rPr>
          <w:i/>
          <w:sz w:val="28"/>
          <w:szCs w:val="28"/>
        </w:rPr>
        <w:t>до 1 января</w:t>
      </w:r>
      <w:r w:rsidRPr="00C373C7">
        <w:rPr>
          <w:sz w:val="28"/>
          <w:szCs w:val="28"/>
        </w:rPr>
        <w:t xml:space="preserve"> были установлены налоговые льготы для двух категорий налогоплательщиков:</w:t>
      </w:r>
    </w:p>
    <w:p w:rsidR="00C02E58" w:rsidRPr="00C373C7" w:rsidRDefault="00C02E58" w:rsidP="00C373C7">
      <w:pPr>
        <w:widowControl w:val="0"/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научных организаций Российской академии наук, Российской академии медицинских наук, Российской академии сельскохозяйственных наук, Российской академии образования, Российской академии архитектуры и строительных наук, Российской академии художеств – в отношении земельных участков, находящихся под зданиями и сооружениями, используемых ими в целях научной (научно-исследовательской) деятельности;</w:t>
      </w:r>
    </w:p>
    <w:p w:rsidR="00C02E58" w:rsidRPr="00C373C7" w:rsidRDefault="00C02E58" w:rsidP="00C373C7">
      <w:pPr>
        <w:widowControl w:val="0"/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организаций – в отношении земельных участков, непосредственно занятых объектами мобилизационного назначения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назначения, отнесенным к создаваемым по решениям органов государственной власти страховым запасам; испытательными полигонами, снаряжательными базами, аэродромами, объектами единой системы организации воздушного движения, отнесенными в соответствии с законодательством к объектам особого назначения.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i/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06 г"/>
        </w:smartTagPr>
        <w:r w:rsidRPr="00C373C7">
          <w:rPr>
            <w:i/>
            <w:sz w:val="28"/>
            <w:szCs w:val="28"/>
          </w:rPr>
          <w:t>2006 г</w:t>
        </w:r>
      </w:smartTag>
      <w:r w:rsidRPr="00C373C7">
        <w:rPr>
          <w:i/>
          <w:sz w:val="28"/>
          <w:szCs w:val="28"/>
        </w:rPr>
        <w:t>.</w:t>
      </w:r>
      <w:r w:rsidRPr="00C373C7">
        <w:rPr>
          <w:sz w:val="28"/>
          <w:szCs w:val="28"/>
        </w:rPr>
        <w:t xml:space="preserve"> налог указанными категориями налогоплательщиков должен уплачиваться в общем порядке.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Налогоплательщики, имеющие право на налоговые льготы, должны представить документы, их подтверждающие в налоговые органы по месту нахождения участка.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случае возникновения в налоговом (отчетном) периоде права на льготу исчисление суммы налога (или, соответственно, авансового платежа по налогу) производится с учетом коэффициента, определяемого, как</w:t>
      </w:r>
    </w:p>
    <w:p w:rsidR="00C02E58" w:rsidRPr="00C373C7" w:rsidRDefault="00C373C7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02E58" w:rsidRPr="00C373C7">
        <w:rPr>
          <w:sz w:val="28"/>
          <w:szCs w:val="28"/>
        </w:rPr>
        <w:t>К = Мп : Мк,</w:t>
      </w:r>
    </w:p>
    <w:p w:rsidR="00C373C7" w:rsidRDefault="00C373C7" w:rsidP="00C373C7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где К – коэффициент;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 xml:space="preserve">Мп – число полных месяцев, в течение которых льгота отсутствовала; 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Мк – число календарных месяцев в налоговом периоде (налоговый период – календарный год, т.е., соответственно, к числу 12) или в отчетном периоде; месяц возникновения права на налоговую льготу принимается за полный месяц.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В случае прекращения налоговой льготы в налоговом (отчетном) периоде расчет производится по той же схеме, при этом месяц прекращения права на налоговую льготу принимается за полный месяц (п. 10 ст. 396 НК РФ).</w:t>
      </w:r>
    </w:p>
    <w:p w:rsidR="00C02E58" w:rsidRPr="00C373C7" w:rsidRDefault="00C02E58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73C7">
        <w:rPr>
          <w:sz w:val="28"/>
          <w:szCs w:val="28"/>
        </w:rPr>
        <w:t>Налог и авансовые платежи по нему подлежат уплате налогоплательщиками в порядке и сроки, которые установлены нормативными правовыми актами представительных органов муниципальных образований и законами городов федерального значения.</w:t>
      </w:r>
    </w:p>
    <w:p w:rsidR="00C373C7" w:rsidRPr="006069A6" w:rsidRDefault="00C373C7" w:rsidP="00C373C7">
      <w:pPr>
        <w:jc w:val="center"/>
        <w:rPr>
          <w:color w:val="FFFFFF"/>
          <w:sz w:val="28"/>
          <w:szCs w:val="28"/>
        </w:rPr>
      </w:pPr>
    </w:p>
    <w:p w:rsidR="0063600B" w:rsidRPr="00C373C7" w:rsidRDefault="0063600B" w:rsidP="00C373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3600B" w:rsidRPr="00C373C7" w:rsidSect="00C373C7"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70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A6" w:rsidRDefault="006069A6">
      <w:r>
        <w:separator/>
      </w:r>
    </w:p>
  </w:endnote>
  <w:endnote w:type="continuationSeparator" w:id="0">
    <w:p w:rsidR="006069A6" w:rsidRDefault="0060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45" w:rsidRDefault="00447145" w:rsidP="00D95783">
    <w:pPr>
      <w:pStyle w:val="a6"/>
      <w:framePr w:wrap="around" w:vAnchor="text" w:hAnchor="margin" w:xAlign="right" w:y="1"/>
      <w:rPr>
        <w:rStyle w:val="a8"/>
      </w:rPr>
    </w:pPr>
  </w:p>
  <w:p w:rsidR="00447145" w:rsidRDefault="00447145" w:rsidP="00C02E5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45" w:rsidRDefault="00D453F1" w:rsidP="00D95783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447145" w:rsidRDefault="00447145" w:rsidP="00C02E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A6" w:rsidRDefault="006069A6">
      <w:r>
        <w:separator/>
      </w:r>
    </w:p>
  </w:footnote>
  <w:footnote w:type="continuationSeparator" w:id="0">
    <w:p w:rsidR="006069A6" w:rsidRDefault="00606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C7" w:rsidRPr="00C373C7" w:rsidRDefault="00C373C7" w:rsidP="00C373C7">
    <w:pPr>
      <w:jc w:val="center"/>
      <w:rPr>
        <w:sz w:val="28"/>
        <w:szCs w:val="28"/>
      </w:rPr>
    </w:pPr>
    <w:r w:rsidRPr="00873B43">
      <w:rPr>
        <w:sz w:val="28"/>
        <w:szCs w:val="28"/>
      </w:rPr>
      <w:t xml:space="preserve">Размещено на </w:t>
    </w:r>
    <w:r w:rsidRPr="00D453F1">
      <w:rPr>
        <w:sz w:val="28"/>
        <w:szCs w:val="28"/>
      </w:rPr>
      <w:t>http://www.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43F1"/>
    <w:multiLevelType w:val="hybridMultilevel"/>
    <w:tmpl w:val="C19AC4DA"/>
    <w:lvl w:ilvl="0" w:tplc="AD1A58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C3B7E7F"/>
    <w:multiLevelType w:val="hybridMultilevel"/>
    <w:tmpl w:val="56FEE628"/>
    <w:lvl w:ilvl="0" w:tplc="41EC83D6">
      <w:start w:val="1"/>
      <w:numFmt w:val="decimal"/>
      <w:lvlText w:val="%1."/>
      <w:lvlJc w:val="left"/>
      <w:pPr>
        <w:tabs>
          <w:tab w:val="num" w:pos="907"/>
        </w:tabs>
        <w:ind w:left="907" w:hanging="36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056700"/>
    <w:multiLevelType w:val="hybridMultilevel"/>
    <w:tmpl w:val="4DBA6F62"/>
    <w:lvl w:ilvl="0" w:tplc="39747D5A">
      <w:start w:val="1"/>
      <w:numFmt w:val="decimal"/>
      <w:lvlText w:val="%1)"/>
      <w:lvlJc w:val="left"/>
      <w:pPr>
        <w:tabs>
          <w:tab w:val="num" w:pos="851"/>
        </w:tabs>
        <w:ind w:firstLine="53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A07455"/>
    <w:multiLevelType w:val="hybridMultilevel"/>
    <w:tmpl w:val="49E43A14"/>
    <w:lvl w:ilvl="0" w:tplc="2D5EE14E">
      <w:start w:val="1"/>
      <w:numFmt w:val="bullet"/>
      <w:lvlText w:val=""/>
      <w:lvlJc w:val="left"/>
      <w:pPr>
        <w:tabs>
          <w:tab w:val="num" w:pos="794"/>
        </w:tabs>
        <w:ind w:left="794" w:hanging="255"/>
      </w:pPr>
      <w:rPr>
        <w:rFonts w:ascii="Symbol" w:hAnsi="Symbol" w:hint="default"/>
      </w:rPr>
    </w:lvl>
    <w:lvl w:ilvl="1" w:tplc="40F2DDB6">
      <w:start w:val="1"/>
      <w:numFmt w:val="bullet"/>
      <w:lvlText w:val=""/>
      <w:lvlJc w:val="left"/>
      <w:pPr>
        <w:tabs>
          <w:tab w:val="num" w:pos="794"/>
        </w:tabs>
        <w:ind w:firstLine="539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0D4C59"/>
    <w:multiLevelType w:val="hybridMultilevel"/>
    <w:tmpl w:val="D5E8B552"/>
    <w:lvl w:ilvl="0" w:tplc="F22058E2">
      <w:start w:val="1"/>
      <w:numFmt w:val="decimal"/>
      <w:lvlText w:val="%1."/>
      <w:lvlJc w:val="left"/>
      <w:pPr>
        <w:tabs>
          <w:tab w:val="num" w:pos="794"/>
        </w:tabs>
        <w:ind w:firstLine="539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DDE004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BD8C589A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A445E6"/>
    <w:multiLevelType w:val="hybridMultilevel"/>
    <w:tmpl w:val="8BEC59EC"/>
    <w:lvl w:ilvl="0" w:tplc="2DDE0042">
      <w:start w:val="1"/>
      <w:numFmt w:val="decimal"/>
      <w:lvlText w:val="%1)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BA75D1"/>
    <w:multiLevelType w:val="hybridMultilevel"/>
    <w:tmpl w:val="B0727E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E58"/>
    <w:rsid w:val="0006320F"/>
    <w:rsid w:val="000C3171"/>
    <w:rsid w:val="000E6A5B"/>
    <w:rsid w:val="001255C2"/>
    <w:rsid w:val="001552D5"/>
    <w:rsid w:val="00191210"/>
    <w:rsid w:val="001D5AC8"/>
    <w:rsid w:val="00211943"/>
    <w:rsid w:val="00262113"/>
    <w:rsid w:val="002A754C"/>
    <w:rsid w:val="003A24CB"/>
    <w:rsid w:val="003E4210"/>
    <w:rsid w:val="00415879"/>
    <w:rsid w:val="00447145"/>
    <w:rsid w:val="004C0FAA"/>
    <w:rsid w:val="00502802"/>
    <w:rsid w:val="0059637F"/>
    <w:rsid w:val="006069A6"/>
    <w:rsid w:val="0063600B"/>
    <w:rsid w:val="00653545"/>
    <w:rsid w:val="006803D1"/>
    <w:rsid w:val="00697D2E"/>
    <w:rsid w:val="00741047"/>
    <w:rsid w:val="007E2734"/>
    <w:rsid w:val="00873B43"/>
    <w:rsid w:val="008D3A25"/>
    <w:rsid w:val="00942C9B"/>
    <w:rsid w:val="00973876"/>
    <w:rsid w:val="00973FDB"/>
    <w:rsid w:val="00A37D92"/>
    <w:rsid w:val="00A63C6F"/>
    <w:rsid w:val="00AB65E1"/>
    <w:rsid w:val="00AC10F6"/>
    <w:rsid w:val="00B16B6D"/>
    <w:rsid w:val="00B25428"/>
    <w:rsid w:val="00B72B75"/>
    <w:rsid w:val="00BE2686"/>
    <w:rsid w:val="00BE3AAC"/>
    <w:rsid w:val="00C02E58"/>
    <w:rsid w:val="00C373C7"/>
    <w:rsid w:val="00C652D3"/>
    <w:rsid w:val="00C7444C"/>
    <w:rsid w:val="00C77C66"/>
    <w:rsid w:val="00CB703B"/>
    <w:rsid w:val="00CD03EF"/>
    <w:rsid w:val="00D453F1"/>
    <w:rsid w:val="00D95783"/>
    <w:rsid w:val="00DB5E1F"/>
    <w:rsid w:val="00DC4819"/>
    <w:rsid w:val="00E11F49"/>
    <w:rsid w:val="00E35B25"/>
    <w:rsid w:val="00E53A44"/>
    <w:rsid w:val="00EA0815"/>
    <w:rsid w:val="00F50DBC"/>
    <w:rsid w:val="00FC2FE9"/>
    <w:rsid w:val="00F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9E761E-CB09-4AAA-AC5A-ACAB8911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02E5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C02E58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C02E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C02E58"/>
    <w:rPr>
      <w:rFonts w:cs="Times New Roman"/>
    </w:rPr>
  </w:style>
  <w:style w:type="character" w:styleId="a9">
    <w:name w:val="endnote reference"/>
    <w:uiPriority w:val="99"/>
    <w:semiHidden/>
    <w:rsid w:val="00E35B25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C373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C373C7"/>
    <w:rPr>
      <w:rFonts w:cs="Times New Roman"/>
      <w:sz w:val="24"/>
      <w:szCs w:val="24"/>
    </w:rPr>
  </w:style>
  <w:style w:type="character" w:styleId="ac">
    <w:name w:val="Hyperlink"/>
    <w:uiPriority w:val="99"/>
    <w:unhideWhenUsed/>
    <w:rsid w:val="00C373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66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4276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Земельный налог</vt:lpstr>
    </vt:vector>
  </TitlesOfParts>
  <Company>MarGTU</Company>
  <LinksUpToDate>false</LinksUpToDate>
  <CharactersWithSpaces>28598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Земельный налог</dc:title>
  <dc:subject/>
  <dc:creator>Щербакова</dc:creator>
  <cp:keywords/>
  <dc:description/>
  <cp:lastModifiedBy>admin</cp:lastModifiedBy>
  <cp:revision>2</cp:revision>
  <dcterms:created xsi:type="dcterms:W3CDTF">2014-03-24T16:37:00Z</dcterms:created>
  <dcterms:modified xsi:type="dcterms:W3CDTF">2014-03-24T16:37:00Z</dcterms:modified>
</cp:coreProperties>
</file>