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ind w:firstLine="709"/>
      </w:pPr>
      <w:r w:rsidRPr="00B3169B">
        <w:t>С</w:t>
      </w:r>
      <w:r w:rsidR="00B3169B">
        <w:t>одержание</w:t>
      </w:r>
    </w:p>
    <w:p w:rsidR="00B3169B" w:rsidRDefault="00B3169B" w:rsidP="00B3169B">
      <w:pPr>
        <w:pStyle w:val="11"/>
        <w:tabs>
          <w:tab w:val="clear" w:pos="9345"/>
        </w:tabs>
        <w:spacing w:line="360" w:lineRule="auto"/>
        <w:ind w:firstLine="709"/>
        <w:jc w:val="both"/>
      </w:pP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З</w:t>
      </w:r>
      <w:r w:rsidR="00B3169B" w:rsidRPr="00A421EF">
        <w:rPr>
          <w:rStyle w:val="a7"/>
          <w:b w:val="0"/>
          <w:noProof/>
          <w:color w:val="auto"/>
        </w:rPr>
        <w:t>емельный налог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Порядок введения в действие земельного налога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Налогоплательщики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Объект налогообложения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Налоговая база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Налоговые ставки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Льготы по земельному налогу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Порядок исчисления налога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Расчет авансовых платежей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Налоговый период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Порядок и сроки уплаты налога и авансовых платежей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Налоговая отчетность по земельному налогу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Задача 1.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  <w:rPr>
          <w:b w:val="0"/>
          <w:noProof/>
        </w:rPr>
      </w:pPr>
      <w:r w:rsidRPr="00A421EF">
        <w:rPr>
          <w:rStyle w:val="a7"/>
          <w:b w:val="0"/>
          <w:noProof/>
          <w:color w:val="auto"/>
        </w:rPr>
        <w:t>Задача 2.</w:t>
      </w:r>
    </w:p>
    <w:p w:rsidR="00C85245" w:rsidRPr="00B3169B" w:rsidRDefault="00C85245" w:rsidP="00B3169B">
      <w:pPr>
        <w:pStyle w:val="11"/>
        <w:tabs>
          <w:tab w:val="clear" w:pos="9345"/>
        </w:tabs>
        <w:spacing w:line="360" w:lineRule="auto"/>
        <w:jc w:val="both"/>
      </w:pPr>
      <w:r w:rsidRPr="00A421EF">
        <w:rPr>
          <w:rStyle w:val="a7"/>
          <w:b w:val="0"/>
          <w:noProof/>
          <w:color w:val="auto"/>
        </w:rPr>
        <w:t>С</w:t>
      </w:r>
      <w:r w:rsidR="00B3169B" w:rsidRPr="00A421EF">
        <w:rPr>
          <w:rStyle w:val="a7"/>
          <w:b w:val="0"/>
          <w:noProof/>
          <w:color w:val="auto"/>
        </w:rPr>
        <w:t>писок использованной литературы</w:t>
      </w:r>
      <w:bookmarkStart w:id="0" w:name="_Toc189203081"/>
    </w:p>
    <w:p w:rsidR="00C85245" w:rsidRPr="00B3169B" w:rsidRDefault="00C85245" w:rsidP="00B3169B">
      <w:pPr>
        <w:spacing w:line="360" w:lineRule="auto"/>
        <w:ind w:firstLine="709"/>
        <w:jc w:val="both"/>
        <w:rPr>
          <w:sz w:val="28"/>
          <w:szCs w:val="28"/>
        </w:rPr>
      </w:pPr>
    </w:p>
    <w:p w:rsidR="00B05890" w:rsidRPr="00B3169B" w:rsidRDefault="00B3169B" w:rsidP="00B3169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End w:id="0"/>
      <w:r w:rsidRPr="00B3169B">
        <w:rPr>
          <w:b/>
          <w:sz w:val="28"/>
          <w:szCs w:val="28"/>
        </w:rPr>
        <w:t>Земельный налог</w:t>
      </w:r>
    </w:p>
    <w:p w:rsidR="00B3169B" w:rsidRPr="00B3169B" w:rsidRDefault="00B3169B" w:rsidP="00B3169B">
      <w:pPr>
        <w:spacing w:line="360" w:lineRule="auto"/>
        <w:ind w:firstLine="709"/>
        <w:jc w:val="both"/>
        <w:rPr>
          <w:sz w:val="28"/>
          <w:szCs w:val="28"/>
        </w:rPr>
      </w:pPr>
    </w:p>
    <w:p w:rsidR="009D728D" w:rsidRPr="00B3169B" w:rsidRDefault="001E579A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 xml:space="preserve">Земельный налог относится к </w:t>
      </w:r>
      <w:r w:rsidRPr="00B3169B">
        <w:rPr>
          <w:i/>
          <w:iCs/>
          <w:sz w:val="28"/>
          <w:szCs w:val="28"/>
        </w:rPr>
        <w:t>местным налогам</w:t>
      </w:r>
      <w:r w:rsidRPr="00B3169B">
        <w:rPr>
          <w:sz w:val="28"/>
          <w:szCs w:val="28"/>
        </w:rPr>
        <w:t>. Он устанавливается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НК РФ и нормативными правовыми актами представительных органов муниципальных образований, вводится в действие и прекращает действовать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в соответствии с НК РФ и нормативными правовыми актами представительных органов муниципальных образований и обязателен к уплате на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территориях этих муниципальных образований. Аналогичный порядок установления и введения налога действует и в городах федерального значения Москве и Санкт-Петербурге.</w:t>
      </w:r>
    </w:p>
    <w:p w:rsidR="009D728D" w:rsidRPr="00B3169B" w:rsidRDefault="001E579A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Устанавливая земельный налог, представительные органы муниципальных образований (городов федерального значения Москвы и Санкт-Петербурга) определяют налоговые ставки в пределах, установленных НК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306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РФ, порядок и сроки уплаты налога. При этом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налогоплательщиков.</w:t>
      </w:r>
    </w:p>
    <w:p w:rsidR="009D728D" w:rsidRPr="00B3169B" w:rsidRDefault="00B05890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Федеральный закон от 29.11.2004 N 141-ФЗ "О внесении изменений в часть вторую Налогового кодекса Российской Федерации и некоторые другие законодательные акты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Российской Федерации, а также о признании утратившими силу отдельных законодательных актов (положений законодательных актов) Российской Федерации" (далее - Федеральный закон N 141-ФЗ) дополнил часть вторую Налогового кодекса гл. 31 "Земельный налог" и признал утратившим силу с 1 января 2006 г. Закон РФ от 11.10.1991 N 1738-1 "О плате за землю" (далее - Закон о плате за землю). Новая глава НК РФ кардинально изменила не только порядок введения в действие земельного налога, но и порядок определения налоговой базы.</w:t>
      </w:r>
    </w:p>
    <w:p w:rsidR="009D728D" w:rsidRDefault="00B05890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Этим нововведениям, небезынтересным и налогоплательщикам</w:t>
      </w:r>
      <w:r w:rsidR="009D728D" w:rsidRPr="00B3169B">
        <w:rPr>
          <w:sz w:val="28"/>
          <w:szCs w:val="28"/>
        </w:rPr>
        <w:t xml:space="preserve"> </w:t>
      </w:r>
      <w:r w:rsidRPr="00B3169B">
        <w:rPr>
          <w:sz w:val="28"/>
          <w:szCs w:val="28"/>
        </w:rPr>
        <w:t>"упрощенцам", являющимся плательщиками земельного налога, посвящена настоящая статья.</w:t>
      </w:r>
    </w:p>
    <w:p w:rsidR="00B05890" w:rsidRPr="00B3169B" w:rsidRDefault="00B3169B" w:rsidP="00B3169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189203082"/>
      <w:r w:rsidR="00B05890" w:rsidRPr="00B3169B">
        <w:rPr>
          <w:b/>
          <w:sz w:val="28"/>
          <w:szCs w:val="28"/>
        </w:rPr>
        <w:t>Порядок введения в действие земельного налога</w:t>
      </w:r>
      <w:bookmarkEnd w:id="1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В соответствии с НК РФ земельный налог устанавливается в качестве местного налога, формирующего доходную базу местных бюджетов. Для его взимания представительные органы муниципальных образований должны принять и опубликовать соответствующие нормативные правовые акты о введении на своей территории земельного налога. В Законе о плате за землю не применялось понятие "муниципальное образование". Поэтому следует пояснить, что муниципальными образованиями признаются городские, сельские поселения, несколько поселений, объединенных общей территорией, часть поселения или территория, в пределах которой осуществляется местное самоуправление, имеются муниципальная собственность, местный бюджет и выборные органы.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89203083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Налогоплательщики</w:t>
      </w:r>
      <w:bookmarkEnd w:id="2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Глава 31 НК РФ касается порядка определения налогоплательщиков нового земельного налога и в первую очередь связывает понятие "налогоплательщик" с понятием "право на земельный участок". Земельным кодексом РФ предусмотрены различные права на земельные участки. В соответствии со ст. 388 НК РФ плательщиками земельного налога признаются организации, индивидуальные предприниматели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Организации и физические лица, владеющие земельным участком на праве безвозмездного срочного пользования и на основании договора аренды, не являются плательщиками земельного налога. Если покупатель здания приобретает право пользования частью земельного участка, занятого зданием, на праве аренды, он не может признаваться налогоплательщиком земельного налога, - указано в Письме Минфина России от 27.09.2005 N 03-06-02-04/78.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При отсутствии в Едином государственном реестре прав на недвижимое имущество и сделок с ним (далее - Единый государственный реестр) информации о существующих правах на землю плательщики земельного налога определяются на основании государственных актов, свидетельств и других документов, удостоверяющих права на землю и выданных как физическим, так и юридическим лицам в установленном законом порядке, который действовал до вступления в силу Федерального закона от 21.07.1997 N 122-ФЗ "О государственной регистрации прав на недвижимое имущество и сделок с ним" (далее - Закон N 122-ФЗ). Также признаются действительными и имеют равную юридическую силу с записями в Едином государственном реестре документы, выданные после введения в действие Закона N 122-ФЗ, но до начала выдачи свидетельств о государственной регистрации прав: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свидетельство о праве собственности на землю по форме, утвержденной Указом Президента РФ от 27.10.1993 N 1767 "О регулировании земельных отношений и развитии аграрной реформы в России";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 по формам, утвержденным Постановлением Совмина РСФСР от 17.09.1991 N 493;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свидетельство о праве собственности на землю по форме, утвержденной Постановлением Правительства РФ от 19.03.1992 N 177;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акты, изданные органами государственной власти или органами местного самоуправления в рамках их компетенции и в порядке, установленном законодательством, действующим в месте издания таких актов на момент их издания, о предоставлении земельных участков.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В соответствии со ст. 14 Закона N 122-ФЗ проведенная государственная регистрация возникновения и перехода прав на недвижимое имущество, в том числе и земельные участки, удостоверяется свидетельством о государственной регистрации прав. Формы свидетельства и специальной надписи устанавливаются Правилами ведения Единого государственного реестра прав на недвижимое имущество и сделок с ним, утвержденными Постановлением Правительства РФ от 18.02.1998 N 219.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 практике зачастую возникают ситуации, когда с момента фактического вступления во владение новым собственником земельного участка его права еще не оформлены в установленном законом порядке. Возникает вопрос: кто является налогоплательщиком в этом случае: старый собственник или новый? В случае приобретения земельного участка, занятого недвижимостью, в собственность у организации возникает обязанность по уплате земельного налога с момента государственной регистрации права собственности на указанный земельный участок. При этом документом, подтверждающим переход права собственности на земельный участок, является свидетельство о государственной регистрации права - такой ответ дал налогоплательщику Минфин в Письме от 10.10.2005 N 03-06-02-04/84.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Таким образом, по общему правилу собственник земельного участка становится налогоплательщиком только после государственной регистрации его прав в установленном законом порядке.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 практике иногда возникает ситуация, когда одна сторона уклоняется от государственной регистрации договора. Изменит ли это порядок уплаты земельного налога? Нет, не изменит, и в этом случае обязанность по уплате земельного налога возникает с момента государственной регистрации права собственности, права постоянного (бессрочного) пользования и права пожизненного наследуемого владения на земельный участок. Об этом сказано в Письме Минфина России от 25.05.2005 N 03-06-02-04/33. При этом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 Кроме того, в соответствии с п. 3 ст. 551 ГК РФ в случае, когда одна из сторон уклоняется от государственной регистрации перехода права собственности на недвижимость, суд вправе по требованию другой стороны вынести решение о государственной регистрации перехода права собственности.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Таким образом, факт государственной регистрации права является определяющим для установления момента, с которого управомоченное лицо становится налогоплательщиком. Это общее правило. Однако из каждого правила есть исключение. Налогоплательщик направил в Минфин вопрос: обязана ли организация при отсутствии свидетельства о праве собственности на землю уплачивать земельный налог пропорционально своей доле собственности нежилых помещений, если правоустанавливающие документы на земельный участок не оформлялись. В Письме Минфина России от 05.10.2005 N 03-06-02-04/83 он получил положительный ответ: полагаем, что в том случае если земельный участок, на котором расположен жилой дом, принадлежащий ЖСК, сформирован и в отношении него проведен государственный кадастровый учет, то ваша организация должна уплачивать земельный налог в доле, пропорциональной общей площади помещений в этом доме, принадлежащих ей на праве собственности.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 каком основании сделан этот вывод? Согласно п. 1 ст. 36 ЖК РФ собственникам помещений в многоквартирном доме принадлежит на праве общей долевой собственности общее имущество в многоквартирном доме, включающее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 (п. п. 1, 2 ст. 37 ЖК РФ).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При этом в соответствии с п. 2 ст. 23 Федерального закона N 122-ФЗ государственная регистрация возникновения, перехода, ограничения (обременения) или прекращения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89203084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Объект налогообложения</w:t>
      </w:r>
      <w:bookmarkEnd w:id="3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Объектом обложения земельным налогом согласно ст. 389 НК РФ являются земельные участки, расположенные в пределах административно-территориального образования.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Напомним, что на основании п. 5 ст. 8 Федерального закона N 141-ФЗ органы, осуществляющие государственную регистрацию прав на недвижимое имущество и сделок с ним, обязаны сообщать в налоговые органы по месту своего нахождения сведения о земельных участках, а также о лицах, на которых зарегистрированы права собственности, постоянного (бессрочного) пользования или пожизненного наследуемого владения на эти земельные участки по состоянию на 1 января 2005 г. На основании п. 11 ст. 396 и п. 4 ст. 85 НК РФ эти же органы обязаны сообщать сведения о расположенном на подведомственной им территории недвижимом имуществе, зарегистрированном в этих органах (правах и сделках, зарегистрированных в этих органах), и его владельцах в налоговые органы по месту своего нахождения в течение 10 дней со дня соответствующей регистрации.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Исключены из числа объектов налогообложения земельные участки, изъятые из оборота в соответствии с законодательством РФ. Перечень таких земель представлен в п. 4 ст. 27 Земельного кодекса РФ.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Не являются объектом налогообложения и земельные участки, ограниченные в обороте в соответствии с законодательством РФ. Перечень земельных участков, находящихся в государственной или муниципальной собственности, которые ограничены в обороте, определен п. 5 ст. 27 ЗК РФ.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Так, например, ограничиваются в обороте земельные участки в пределах лесного фонда, за исключением случаев, установленных федеральными законами (пп. 2 п. 5 ст. 27 ЗК РФ). В соответствии со ст. 101 ЗК РФ к землям лесного фонда относятся лесные земли (земли, покрытые лесной растительностью и не покрытые ею, но предназначенные для ее восстановления: вырубки, гари, редины, прогалины и др.) и предназначенные для ведения лесного хозяйства нелесные земли (просеки, дороги, болота и другие).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Границы земель лесного фонда определяются путем отграничения земель лесного фонда от земель иных категорий в соответствии с материалами лесоустройства. Данные о границах земель лесного фонда заносятся в государственный земельный кадастр.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 основании этих статей закона Минфин в Письме от 11.08.2005 N 03-06-02-02/62 пришел к выводу, что земли лесного фонда не подлежат налогообложению в условиях применения гл. 31 НК РФ.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89203085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Налоговая база</w:t>
      </w:r>
      <w:bookmarkEnd w:id="4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Налоговой базой согласно нормам гл. 31 НК РФ теперь является кадастровая стоимость земельных участков, признаваемых объектом налогообложения, а не площадь земельного участка, исходя из которого исчислялся налог в соответствии с Законом о плате за землю.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Для установления кадастровой стоимости земельных участков должна быть проведена государственная кадастровая оценка земель по целевому назначению и виду их функционального использования: земли под домами многоэтажной застройки, земли под домами индивидуальной жилой застройки, земли дачных и садоводческих объединений граждан, земли под промышленными объектами, земли под объектами торговли, предприятиями общественного питания и т.д.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Кадастровая стоимость земельных участков является их налоговой базой. В свою очередь, налоговая ставка определяется исходя из налоговой базы в процентах, установленных администрациями районов и городов в нормативных правовых актах о введении земельного налога.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89203086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Налоговые ставки</w:t>
      </w:r>
      <w:bookmarkEnd w:id="5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Налоговые ставки устанавливаются нормативными правовыми актами местных органов власти и не могут превышать предельных размеров, установленных ст. 394 НК РФ: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а) 0,3% в отношении земельных участков: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предоставленных для личного подсобного хозяйства, садоводства, огородничества или животноводства.</w:t>
      </w:r>
    </w:p>
    <w:p w:rsidR="00B05890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б) 1,5% в отношении прочих земельных участков.</w:t>
      </w:r>
    </w:p>
    <w:p w:rsidR="00B05890" w:rsidRPr="00B3169B" w:rsidRDefault="00B3169B" w:rsidP="00B3169B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6" w:name="_Toc189203087"/>
      <w:r w:rsidR="00B05890" w:rsidRPr="00B3169B">
        <w:rPr>
          <w:rFonts w:ascii="Times New Roman" w:hAnsi="Times New Roman" w:cs="Times New Roman"/>
          <w:b/>
          <w:sz w:val="28"/>
          <w:szCs w:val="28"/>
        </w:rPr>
        <w:t>Льготы по земельному налогу</w:t>
      </w:r>
      <w:bookmarkEnd w:id="6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Необходимо отметить, что общая тенденция на уменьшение числа налоговых льгот сохранилась и в отношении земельного налога. Число льгот уменьшилось с 23 (ст. 12 Закона о плате за землю) до восьми (ст. 395 НК РФ).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Исключены из числа льготников учреждения искусства, кинематографии, образования, здравоохранения, государственные и муниципальные учреждения социального обслуживания, финансируемые за счет средств соответствующих бюджетов либо за счет средств профсоюзов, детские оздоровительные учреждения, государственные органы охраны природы и памятников истории и культуры, учреждения культуры, физической культуры и спорта, туризма, спортивно-оздоровительной направленности, спортивные сооружения, санаторно-курортные и оздоровительные учреждения, учреждения отдыха, находящиеся в государственной и муниципальной, а также профсоюзной собственности, которые в соответствии с ранее действовавшим федеральным законодательством имели право на льготы по земельному налогу.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Правда, есть в списке счастливчиков те, кто не относился к льготной категории в соответствии со старым порядком. Согласно п. 5 ст. 395 НК РФ льгота установлена для: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общероссийских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80%, - в отношении земельных участков, используемых ими для осуществления уставной деятельности;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организаций,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50%, а их доля в фонде оплаты труда - не менее 25%,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РФ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учреждений,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Следует отметить, что законодатель в п. 2 ст. 387 НК РФ предоставил право представительным органам муниципальных образований расширить круг льготников, находящихся на подведомственной им территории.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 или на уменьшение налоговой базы, обязаны представить в налоговый орган по месту нахождения земельного участка документы, подтверждающие такое право, в сроки, определенные представительными органами муниципальных образований.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89203088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Порядок исчисления налога</w:t>
      </w:r>
      <w:bookmarkEnd w:id="7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Как мы отмечали выше, согласно Закону о плате за землю сумма земельного налога определялась умножением облагаемой налогом площади земельного участка на налоговую ставку земельного налога с учетом коэффициентов индексации, применяемых в соответствующих годах. Сумма земельного налога, исчисляемого в порядке, установленном гл. 31 НК РФ, исчисляется по истечении налогового периода как соответствующая налоговой ставке процентная доля налоговой базы (ст. 396 НК РФ).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При этом организации исчисляют сумму налога самостоятельно, так же как и физические лица, являющиеся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Сумма налога, подлежащая уплате в бюджет по итогам налогового периода, определяется как разница между суммой налога, исчисленной в соответствии с п. 1 ст. 396 НК РФ, и суммами подлежащих уплате в силу п. 5 ст. 396 НК РФ в течение налогового периода авансовых платежей по налогу.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Земельный налог по новому законодательству исчисляется исходя из числа полных месяцев, в течение которых земельный участок принадлежал налогоплательщику на праве собственности (постоянного (бессрочного) пользования или пожизненного наследуемого владения).</w:t>
      </w:r>
    </w:p>
    <w:p w:rsidR="00B05890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Так,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этого участка производится с учетом коэффициента, определяемого как отношение числа полных месяцев, в течение которых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 если возникновение (прекращение) указанных прав произошло до 15-го числа соответствующего месяца включительно, то за полный месяц принимается месяц возникновения указанных прав. В случае когда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 (п. 7 ст. 396 НК РФ).</w:t>
      </w:r>
    </w:p>
    <w:p w:rsidR="00B05890" w:rsidRPr="00B3169B" w:rsidRDefault="00B3169B" w:rsidP="00B3169B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89203089"/>
      <w:r w:rsidR="00B05890" w:rsidRPr="00B3169B">
        <w:rPr>
          <w:rFonts w:ascii="Times New Roman" w:hAnsi="Times New Roman" w:cs="Times New Roman"/>
          <w:b/>
          <w:sz w:val="28"/>
          <w:szCs w:val="28"/>
        </w:rPr>
        <w:t>Расчет авансовых платежей</w:t>
      </w:r>
      <w:bookmarkEnd w:id="8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Авансовые платежи по земельному налогу исчисляются и уплачиваются в соответствующий бюджет по истечении I, II и III кварталов текущего налогового периода и исчисляются как одна четвертая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89203090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Налоговый период</w:t>
      </w:r>
      <w:bookmarkEnd w:id="9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Налоговым периодом по земельному налогу признается календарный год. Отчетными периодами для налогоплательщиков-организаций и физических лиц, являющихся индивидуальными предпринимателями, признаются первый квартал, полугодие и девять месяцев календарного года.</w:t>
      </w:r>
    </w:p>
    <w:p w:rsidR="00B3169B" w:rsidRDefault="00B3169B" w:rsidP="00B3169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189203091"/>
    </w:p>
    <w:p w:rsidR="00B05890" w:rsidRPr="00B3169B" w:rsidRDefault="00B05890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Порядок и сроки уплаты налога</w:t>
      </w:r>
      <w:r w:rsidR="009D728D" w:rsidRPr="00B3169B">
        <w:rPr>
          <w:rFonts w:ascii="Times New Roman" w:hAnsi="Times New Roman" w:cs="Times New Roman"/>
          <w:sz w:val="28"/>
          <w:szCs w:val="28"/>
        </w:rPr>
        <w:t xml:space="preserve"> </w:t>
      </w:r>
      <w:r w:rsidRPr="00B3169B">
        <w:rPr>
          <w:rFonts w:ascii="Times New Roman" w:hAnsi="Times New Roman" w:cs="Times New Roman"/>
          <w:sz w:val="28"/>
          <w:szCs w:val="28"/>
        </w:rPr>
        <w:t>и авансовых платежей</w:t>
      </w:r>
      <w:bookmarkEnd w:id="10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 и авансовые платежи по налогу подлежат уплате налогоплательщиками в порядке и сроки, установленные нормативными правовыми актами представительных органов муниципальных образований. Об этом сказано в п. 1 ст. 397 НК РФ. При этом срок уплаты налога для налогоплательщиков-организаций или физических лиц, являющихся индивидуальными предпринимателями, в соответствии с п. 3 ст. 398 НК РФ, не может быть установлен ранее срока представления налогоплательщиками налоговых деклараций по налогу, то есть не позднее 1 февраля года, следующего за истекшим налоговым периодом.</w:t>
      </w:r>
    </w:p>
    <w:p w:rsidR="00B05890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 и авансовые платежи по налогу уплачиваются в бюджет по месту нахождения земельных участков, признаваемых объектом налогообложения (п. 3 ст. 397 НК РФ).</w:t>
      </w:r>
    </w:p>
    <w:p w:rsidR="00B05890" w:rsidRPr="00B3169B" w:rsidRDefault="00B3169B" w:rsidP="00B3169B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1" w:name="_Toc189203092"/>
      <w:r w:rsidR="00B05890" w:rsidRPr="00B3169B">
        <w:rPr>
          <w:rFonts w:ascii="Times New Roman" w:hAnsi="Times New Roman" w:cs="Times New Roman"/>
          <w:b/>
          <w:sz w:val="28"/>
          <w:szCs w:val="28"/>
        </w:rPr>
        <w:t>Налоговая отчетность по земельному налогу</w:t>
      </w:r>
      <w:bookmarkEnd w:id="11"/>
    </w:p>
    <w:p w:rsidR="00B3169B" w:rsidRDefault="00B3169B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Декларация по земельному налогу представляется по истечении налогового периода не позднее 1 февраля года, следующего за истекшим налоговым периодом, в налоговые органы, в которых налогоплательщики состоят на учете по месту нахождения земельных участков.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При наличии у налогоплательщика нескольких объектов налогообложения, находящихся на территории одного муниципального образования, в налоговый орган, в котором осуществляется постановка на учет налогоплательщика по месту нахождения земельных участков, представляется одна декларация.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При этом на каждый объект налогообложения (долю в праве на земельный участок) заполняется отдельный лист разд. 2 декларации, в том числе на каждую долю в праве на земельный участок, приходящийся на объект, который не относится к жилищному фонду и к объектам инженерной инфраструктуры жилищно-коммунального комплекса.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Налогоплательщики - организации или физические лица, являющиеся индивидуальными предпринимателями, уплачивающие в течение налогового периода авансовые платежи по налогу, не позднее последнего числа месяца, следующего за истекшим отчетным периодом, представляют в налоговый орган по месту нахождения земельного участка налоговый расчет по авансовым платежам по налогу.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Формы налоговой декларации и налогового расчета по авансовым платежам по налогу утверждены Приказами Минфина России от 23.09.2005 N 124н, от 19.05.2005 N 66н.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Напомним, что Минфин России в Письме от 17.08.2005 N 03-06-02-02/67 довел до сведения налогоплательщиков и налоговых органов, что для правильного исчисления авансовых платежей по земельному налогу до внесения изменений в Приказ Минфина России от 19.05.2005 N 66н при заполнении разд. 2 "Расчет налоговой базы и суммы авансового платежа по земельному налогу" налогового расчета по авансовым платежам по земельному налогу нужно соблюдать следующие правила.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1. При заполнении строки 100 вместо формулы (100 х 120) следует применять формулу (100 х (1 - 120)).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2. При заполнении строки 130: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правообладатели земельных участков, которым предоставлена льгота в виде доли необлагаемой площади земельного участка, вместо формулы (050 - (050 х 090 х 120)) применяют формулу (050 - (050 х 090 х (1 - 120));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- правообладатели доли в праве на земельный участок, которым предоставлена льгота в виде доли необлагаемой площади земельного участка, вместо формулы (050 х 060) - ((050 х 060) х 090 х 120) применяют формулу (050 х 060) - ((050 х 060) х 090 х (1 - 120)).</w:t>
      </w:r>
    </w:p>
    <w:p w:rsidR="00B05890" w:rsidRPr="00B3169B" w:rsidRDefault="00B05890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9B">
        <w:rPr>
          <w:rFonts w:ascii="Times New Roman" w:hAnsi="Times New Roman" w:cs="Times New Roman"/>
          <w:sz w:val="28"/>
          <w:szCs w:val="28"/>
        </w:rPr>
        <w:t>Финансовое ведомство исправило допущенную техническую ошибку, уточнив порядок заполнения авансового расчета по земельному налогу. Дело в том, что при расчете суммы льготы по земельному налогу необходимо использовать не значение коэффициента К1 (отношение числа полных месяцев пользования льготой к числу месяцев отчетного периода), а множитель (1 - К1).</w:t>
      </w:r>
    </w:p>
    <w:p w:rsidR="00C85245" w:rsidRPr="00B3169B" w:rsidRDefault="00C85245" w:rsidP="00B3169B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90" w:rsidRPr="00B3169B" w:rsidRDefault="00A07C9E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189203093"/>
      <w:r w:rsidRPr="00B3169B">
        <w:rPr>
          <w:rFonts w:ascii="Times New Roman" w:hAnsi="Times New Roman" w:cs="Times New Roman"/>
          <w:sz w:val="28"/>
          <w:szCs w:val="28"/>
        </w:rPr>
        <w:t>Задача 1</w:t>
      </w:r>
      <w:bookmarkEnd w:id="12"/>
    </w:p>
    <w:p w:rsidR="00B3169B" w:rsidRDefault="00B3169B" w:rsidP="00B3169B">
      <w:pPr>
        <w:spacing w:line="360" w:lineRule="auto"/>
        <w:ind w:firstLine="709"/>
        <w:jc w:val="both"/>
        <w:rPr>
          <w:sz w:val="28"/>
          <w:szCs w:val="28"/>
        </w:rPr>
      </w:pPr>
    </w:p>
    <w:p w:rsidR="00A07C9E" w:rsidRPr="00B3169B" w:rsidRDefault="00A07C9E" w:rsidP="00B3169B">
      <w:pPr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Определим сумму НДС по каждой операции (если это возможно):</w:t>
      </w:r>
    </w:p>
    <w:p w:rsidR="00A07C9E" w:rsidRDefault="00A07C9E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НДС не предусмотрен</w:t>
      </w:r>
    </w:p>
    <w:p w:rsidR="00B3169B" w:rsidRDefault="00B3169B" w:rsidP="00B3169B">
      <w:pPr>
        <w:spacing w:line="360" w:lineRule="auto"/>
        <w:ind w:left="709"/>
        <w:jc w:val="both"/>
        <w:rPr>
          <w:sz w:val="28"/>
          <w:szCs w:val="28"/>
        </w:rPr>
      </w:pPr>
    </w:p>
    <w:p w:rsidR="00A07C9E" w:rsidRDefault="00046874" w:rsidP="00B31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0.75pt">
            <v:imagedata r:id="rId7" o:title=""/>
          </v:shape>
        </w:pict>
      </w:r>
      <w:r w:rsidR="00A07C9E" w:rsidRPr="00B3169B">
        <w:rPr>
          <w:sz w:val="28"/>
          <w:szCs w:val="28"/>
        </w:rPr>
        <w:t>р. – начислено</w:t>
      </w:r>
    </w:p>
    <w:p w:rsidR="00B3169B" w:rsidRPr="00B3169B" w:rsidRDefault="00B3169B" w:rsidP="00B3169B">
      <w:pPr>
        <w:spacing w:line="360" w:lineRule="auto"/>
        <w:ind w:left="709"/>
        <w:jc w:val="both"/>
        <w:rPr>
          <w:sz w:val="28"/>
          <w:szCs w:val="28"/>
        </w:rPr>
      </w:pPr>
    </w:p>
    <w:p w:rsidR="00A07C9E" w:rsidRPr="00B3169B" w:rsidRDefault="00A07C9E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324 р. – к вычету</w:t>
      </w:r>
      <w:r w:rsidR="001560E5" w:rsidRPr="00B3169B">
        <w:rPr>
          <w:sz w:val="28"/>
          <w:szCs w:val="28"/>
        </w:rPr>
        <w:t xml:space="preserve"> (так как в данной операции мы возмещаем НДС поставщику)</w:t>
      </w:r>
    </w:p>
    <w:p w:rsidR="00A07C9E" w:rsidRPr="00B3169B" w:rsidRDefault="001560E5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432 р. – к вычету (так как в данной операции мы возмещаем НДС поставщику)</w:t>
      </w:r>
    </w:p>
    <w:p w:rsidR="001560E5" w:rsidRDefault="008E0326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НДС не предусмотрен</w:t>
      </w:r>
    </w:p>
    <w:p w:rsidR="00BA1A2B" w:rsidRPr="00B3169B" w:rsidRDefault="00BA1A2B" w:rsidP="00BA1A2B">
      <w:pPr>
        <w:spacing w:line="360" w:lineRule="auto"/>
        <w:ind w:left="709"/>
        <w:jc w:val="both"/>
        <w:rPr>
          <w:sz w:val="28"/>
          <w:szCs w:val="28"/>
        </w:rPr>
      </w:pPr>
    </w:p>
    <w:p w:rsidR="008E0326" w:rsidRPr="00B3169B" w:rsidRDefault="00046874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6" type="#_x0000_t75" style="width:135pt;height:30.75pt">
            <v:imagedata r:id="rId8" o:title=""/>
          </v:shape>
        </w:pict>
      </w:r>
      <w:r w:rsidR="008E0326" w:rsidRPr="00B3169B">
        <w:rPr>
          <w:sz w:val="28"/>
          <w:szCs w:val="28"/>
        </w:rPr>
        <w:t>р. – начислено</w:t>
      </w:r>
    </w:p>
    <w:p w:rsidR="00113B4B" w:rsidRPr="00B3169B" w:rsidRDefault="00113B4B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НДС не предусмотрен</w:t>
      </w:r>
    </w:p>
    <w:p w:rsidR="008E0326" w:rsidRPr="00B3169B" w:rsidRDefault="00046874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7" type="#_x0000_t75" style="width:137.25pt;height:30.75pt">
            <v:imagedata r:id="rId9" o:title=""/>
          </v:shape>
        </w:pict>
      </w:r>
      <w:r w:rsidR="00113B4B" w:rsidRPr="00B3169B">
        <w:rPr>
          <w:sz w:val="28"/>
          <w:szCs w:val="28"/>
        </w:rPr>
        <w:t>р. – начислено</w:t>
      </w:r>
    </w:p>
    <w:p w:rsidR="00113B4B" w:rsidRPr="00B3169B" w:rsidRDefault="00046874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117pt;height:30.75pt">
            <v:imagedata r:id="rId10" o:title=""/>
          </v:shape>
        </w:pict>
      </w:r>
      <w:r w:rsidR="00113B4B" w:rsidRPr="00B3169B">
        <w:rPr>
          <w:sz w:val="28"/>
          <w:szCs w:val="28"/>
        </w:rPr>
        <w:t>р. – к вычету (так как в данной операции мы возмещаем НДС поставщику)</w:t>
      </w:r>
    </w:p>
    <w:p w:rsidR="00BA1A2B" w:rsidRDefault="00BA1A2B" w:rsidP="00BA1A2B">
      <w:pPr>
        <w:spacing w:line="360" w:lineRule="auto"/>
        <w:ind w:left="709"/>
        <w:jc w:val="both"/>
        <w:rPr>
          <w:sz w:val="28"/>
          <w:szCs w:val="28"/>
        </w:rPr>
      </w:pPr>
    </w:p>
    <w:p w:rsidR="00A44D7C" w:rsidRPr="00B3169B" w:rsidRDefault="00A44D7C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НДС не предусмотрен</w:t>
      </w:r>
    </w:p>
    <w:p w:rsidR="00113B4B" w:rsidRPr="00B3169B" w:rsidRDefault="00A44D7C" w:rsidP="00B3169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43,2 р. – к вычету (так как в данной операции мы возмещаем НДС поставщику)</w:t>
      </w:r>
    </w:p>
    <w:p w:rsidR="00A44D7C" w:rsidRDefault="00A44D7C" w:rsidP="00B3169B">
      <w:pPr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Таким образом, сумма НДС к уплате будет следующей:</w:t>
      </w:r>
    </w:p>
    <w:p w:rsidR="00B3169B" w:rsidRPr="00B3169B" w:rsidRDefault="00B3169B" w:rsidP="00B3169B">
      <w:pPr>
        <w:spacing w:line="360" w:lineRule="auto"/>
        <w:ind w:firstLine="709"/>
        <w:jc w:val="both"/>
        <w:rPr>
          <w:sz w:val="28"/>
          <w:szCs w:val="28"/>
        </w:rPr>
      </w:pPr>
    </w:p>
    <w:p w:rsidR="00A44D7C" w:rsidRDefault="00046874" w:rsidP="00B316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9" type="#_x0000_t75" style="width:458.25pt;height:20.25pt">
            <v:imagedata r:id="rId11" o:title=""/>
          </v:shape>
        </w:pict>
      </w:r>
      <w:r w:rsidR="00A44D7C" w:rsidRPr="00B3169B">
        <w:rPr>
          <w:sz w:val="28"/>
          <w:szCs w:val="28"/>
        </w:rPr>
        <w:t>р.</w:t>
      </w:r>
    </w:p>
    <w:p w:rsidR="00B3169B" w:rsidRPr="00B3169B" w:rsidRDefault="00B3169B" w:rsidP="00B3169B">
      <w:pPr>
        <w:spacing w:line="360" w:lineRule="auto"/>
        <w:ind w:firstLine="709"/>
        <w:jc w:val="both"/>
        <w:rPr>
          <w:sz w:val="28"/>
          <w:szCs w:val="28"/>
        </w:rPr>
      </w:pPr>
    </w:p>
    <w:p w:rsidR="00A44D7C" w:rsidRPr="00B3169B" w:rsidRDefault="009910DE" w:rsidP="00B3169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189203094"/>
      <w:r w:rsidRPr="00B3169B">
        <w:rPr>
          <w:rFonts w:ascii="Times New Roman" w:hAnsi="Times New Roman" w:cs="Times New Roman"/>
          <w:sz w:val="28"/>
          <w:szCs w:val="28"/>
        </w:rPr>
        <w:t>Задача 2</w:t>
      </w:r>
      <w:bookmarkEnd w:id="13"/>
    </w:p>
    <w:p w:rsidR="00B3169B" w:rsidRDefault="00B3169B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64F49" w:rsidRPr="00B3169B" w:rsidRDefault="00964F49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Согласно пункту 4 статьи 376 Кодекса среднегодовая (средняя) стоимость имущества, признаваемого объектом налогообложения, за налоговый (отчетный) период определяется как частное от деления суммы, полученной в результате сложения величин остаточной стоимости имущества на 1-е число каждого месяца налогового (отчетного) периода и 1-е число следующего за налоговым (отчетным) периодом месяца, на количество месяцев в налоговом (отчетном) периоде, увеличенное на единицу.</w:t>
      </w:r>
    </w:p>
    <w:p w:rsidR="00964F49" w:rsidRPr="00B3169B" w:rsidRDefault="00964F49" w:rsidP="00B3169B">
      <w:pPr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Согласно пункту 4 ст. 374 объектом налогообложения (налог на имущество организаций) не признаются земельные участки, поэтому при расчете суммы налога на имущество организации величину 100000 р. необходимо вычесть из величины стоимости основных средств.</w:t>
      </w:r>
    </w:p>
    <w:p w:rsidR="00964F49" w:rsidRDefault="00964F49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Итак, для расчета налога на имущества организации за отчетный период имеем данные:</w:t>
      </w:r>
    </w:p>
    <w:p w:rsidR="00B3169B" w:rsidRPr="00B3169B" w:rsidRDefault="00B3169B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30"/>
        <w:gridCol w:w="938"/>
        <w:gridCol w:w="1134"/>
        <w:gridCol w:w="992"/>
      </w:tblGrid>
      <w:tr w:rsidR="00964F49" w:rsidRPr="005576D3" w:rsidTr="005576D3">
        <w:tc>
          <w:tcPr>
            <w:tcW w:w="2268" w:type="dxa"/>
            <w:vMerge w:val="restart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Показатель по балансу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Сумма, руб.</w:t>
            </w:r>
          </w:p>
        </w:tc>
      </w:tr>
      <w:tr w:rsidR="00964F49" w:rsidRPr="005576D3" w:rsidTr="005576D3">
        <w:tc>
          <w:tcPr>
            <w:tcW w:w="2268" w:type="dxa"/>
            <w:vMerge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На 13.04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На 1.05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На 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На 1.07</w:t>
            </w:r>
          </w:p>
        </w:tc>
      </w:tr>
      <w:tr w:rsidR="00964F49" w:rsidRPr="005576D3" w:rsidTr="005576D3">
        <w:tc>
          <w:tcPr>
            <w:tcW w:w="2268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3900000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3800000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3700000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4F49" w:rsidRPr="005576D3" w:rsidRDefault="00964F49" w:rsidP="0055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576D3">
              <w:rPr>
                <w:sz w:val="20"/>
                <w:szCs w:val="20"/>
              </w:rPr>
              <w:t>3650000</w:t>
            </w:r>
          </w:p>
        </w:tc>
      </w:tr>
    </w:tbl>
    <w:p w:rsidR="00C85245" w:rsidRPr="00B3169B" w:rsidRDefault="00C85245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64F49" w:rsidRDefault="00964F49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В данном случае необходимо учитывать, что главой 30 Кодекса не предусмотрен особый порядок расчета среднегодовой (средней) стоимости имущества для организаций (или их обособленных подразделений), созданных или ликвидированных в течение налогового (отчетного) периода. На основании этого при определении среднегодовой (средней) стоимости имущества применяется общий порядок, содержащийся в пункте 4 статьи 376 Кодекса, с учетом положений статьи 379 Кодекса.</w:t>
      </w:r>
    </w:p>
    <w:p w:rsidR="00BA1A2B" w:rsidRPr="00B3169B" w:rsidRDefault="00BA1A2B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728D" w:rsidRPr="00B3169B" w:rsidRDefault="00046874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0" type="#_x0000_t75" style="width:345.75pt;height:30.75pt">
            <v:imagedata r:id="rId12" o:title=""/>
          </v:shape>
        </w:pict>
      </w:r>
      <w:r w:rsidR="009D728D" w:rsidRPr="00B3169B">
        <w:rPr>
          <w:sz w:val="28"/>
          <w:szCs w:val="28"/>
        </w:rPr>
        <w:t>руб.</w:t>
      </w:r>
    </w:p>
    <w:p w:rsidR="009D728D" w:rsidRPr="00B3169B" w:rsidRDefault="009D728D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245" w:rsidRPr="00B3169B" w:rsidRDefault="00B3169B" w:rsidP="00B3169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3169B">
        <w:rPr>
          <w:b/>
          <w:sz w:val="28"/>
          <w:szCs w:val="28"/>
        </w:rPr>
        <w:t>Список использованной литературы</w:t>
      </w:r>
    </w:p>
    <w:p w:rsidR="00C85245" w:rsidRPr="00B3169B" w:rsidRDefault="00C85245" w:rsidP="00B316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728D" w:rsidRPr="00B3169B" w:rsidRDefault="009D728D" w:rsidP="00B3169B">
      <w:pPr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3169B">
        <w:rPr>
          <w:bCs/>
          <w:sz w:val="28"/>
          <w:szCs w:val="28"/>
        </w:rPr>
        <w:t>ПИСЬМО ФНС РФ от 17 февраля 2005 г. N ГИ-6-21/136@ «</w:t>
      </w:r>
      <w:r w:rsidR="00C85245" w:rsidRPr="00B3169B">
        <w:rPr>
          <w:bCs/>
          <w:sz w:val="28"/>
          <w:szCs w:val="28"/>
        </w:rPr>
        <w:t>О налоге на имущество организаций</w:t>
      </w:r>
      <w:r w:rsidRPr="00B3169B">
        <w:rPr>
          <w:bCs/>
          <w:sz w:val="28"/>
          <w:szCs w:val="28"/>
        </w:rPr>
        <w:t>»</w:t>
      </w:r>
      <w:r w:rsidR="00C85245" w:rsidRPr="00B3169B">
        <w:rPr>
          <w:bCs/>
          <w:sz w:val="28"/>
          <w:szCs w:val="28"/>
        </w:rPr>
        <w:t>.</w:t>
      </w:r>
    </w:p>
    <w:p w:rsidR="009D728D" w:rsidRPr="00B3169B" w:rsidRDefault="009D728D" w:rsidP="00B3169B">
      <w:pPr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3169B">
        <w:rPr>
          <w:bCs/>
          <w:sz w:val="28"/>
          <w:szCs w:val="28"/>
        </w:rPr>
        <w:t>Налоговое право России</w:t>
      </w:r>
      <w:r w:rsidRPr="00B3169B">
        <w:rPr>
          <w:sz w:val="28"/>
          <w:szCs w:val="28"/>
        </w:rPr>
        <w:t>: Учеб. пособие / А.В.Демин; Федер. агентство по образованию; Краснояр. гос. ун-т; Юрид. ин-т. – Красноярск: РУМЦ ЮО, 2006. – 329 с.</w:t>
      </w:r>
    </w:p>
    <w:p w:rsidR="00C85245" w:rsidRPr="00B3169B" w:rsidRDefault="009D728D" w:rsidP="00B3169B">
      <w:pPr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"Упрощенная система налогообложения: бухгалтерский учет и налогообложение", 2006, N 2.</w:t>
      </w:r>
    </w:p>
    <w:p w:rsidR="00C85245" w:rsidRPr="00B3169B" w:rsidRDefault="00C85245" w:rsidP="00B3169B">
      <w:pPr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"Налогообложение", N 3, 2005.</w:t>
      </w:r>
    </w:p>
    <w:p w:rsidR="009D728D" w:rsidRPr="00B3169B" w:rsidRDefault="009D728D" w:rsidP="00B3169B">
      <w:pPr>
        <w:numPr>
          <w:ilvl w:val="0"/>
          <w:numId w:val="2"/>
        </w:numPr>
        <w:tabs>
          <w:tab w:val="clear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3169B">
        <w:rPr>
          <w:sz w:val="28"/>
          <w:szCs w:val="28"/>
        </w:rPr>
        <w:t>www.businesspravo.ru/Docum/DocumShow_DocumID_95348.html</w:t>
      </w:r>
      <w:bookmarkStart w:id="14" w:name="_GoBack"/>
      <w:bookmarkEnd w:id="14"/>
    </w:p>
    <w:sectPr w:rsidR="009D728D" w:rsidRPr="00B3169B" w:rsidSect="00B3169B">
      <w:footerReference w:type="even" r:id="rId13"/>
      <w:footerReference w:type="defaul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D3" w:rsidRDefault="005576D3" w:rsidP="00E64876">
      <w:r>
        <w:separator/>
      </w:r>
    </w:p>
  </w:endnote>
  <w:endnote w:type="continuationSeparator" w:id="0">
    <w:p w:rsidR="005576D3" w:rsidRDefault="005576D3" w:rsidP="00E6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45" w:rsidRDefault="00C85245" w:rsidP="00C85245">
    <w:pPr>
      <w:pStyle w:val="a4"/>
      <w:framePr w:wrap="around" w:vAnchor="text" w:hAnchor="margin" w:xAlign="right" w:y="1"/>
      <w:rPr>
        <w:rStyle w:val="a6"/>
      </w:rPr>
    </w:pPr>
  </w:p>
  <w:p w:rsidR="00C85245" w:rsidRDefault="00C85245" w:rsidP="00C852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45" w:rsidRDefault="00A421EF" w:rsidP="00C85245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C85245" w:rsidRDefault="00C85245" w:rsidP="00C8524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D3" w:rsidRDefault="005576D3" w:rsidP="00E64876">
      <w:r>
        <w:separator/>
      </w:r>
    </w:p>
  </w:footnote>
  <w:footnote w:type="continuationSeparator" w:id="0">
    <w:p w:rsidR="005576D3" w:rsidRDefault="005576D3" w:rsidP="00E6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D3435"/>
    <w:multiLevelType w:val="hybridMultilevel"/>
    <w:tmpl w:val="086C50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4B996843"/>
    <w:multiLevelType w:val="hybridMultilevel"/>
    <w:tmpl w:val="88D60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450"/>
    <w:rsid w:val="00046874"/>
    <w:rsid w:val="0010138A"/>
    <w:rsid w:val="00113B4B"/>
    <w:rsid w:val="001560E5"/>
    <w:rsid w:val="001E579A"/>
    <w:rsid w:val="002D1450"/>
    <w:rsid w:val="00437072"/>
    <w:rsid w:val="005576D3"/>
    <w:rsid w:val="008E0326"/>
    <w:rsid w:val="00954EB9"/>
    <w:rsid w:val="00964F49"/>
    <w:rsid w:val="009910DE"/>
    <w:rsid w:val="009A4F07"/>
    <w:rsid w:val="009D728D"/>
    <w:rsid w:val="00A07C9E"/>
    <w:rsid w:val="00A134A3"/>
    <w:rsid w:val="00A421EF"/>
    <w:rsid w:val="00A44D7C"/>
    <w:rsid w:val="00B05890"/>
    <w:rsid w:val="00B3169B"/>
    <w:rsid w:val="00BA1A2B"/>
    <w:rsid w:val="00C85245"/>
    <w:rsid w:val="00D7040C"/>
    <w:rsid w:val="00E64876"/>
    <w:rsid w:val="00F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2505761B-8DA8-43B3-A797-ED5F02D4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10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B05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058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058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4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852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C85245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C85245"/>
    <w:pPr>
      <w:tabs>
        <w:tab w:val="right" w:leader="dot" w:pos="9345"/>
      </w:tabs>
      <w:jc w:val="center"/>
    </w:pPr>
    <w:rPr>
      <w:b/>
      <w:sz w:val="28"/>
      <w:szCs w:val="28"/>
    </w:rPr>
  </w:style>
  <w:style w:type="character" w:styleId="a7">
    <w:name w:val="Hyperlink"/>
    <w:uiPriority w:val="99"/>
    <w:rsid w:val="00C852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3902</Words>
  <Characters>22246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ЗЕМЕЛЬНЫЙ НАЛОГ В 2006 ГОДУ</vt:lpstr>
    </vt:vector>
  </TitlesOfParts>
  <Company>houm</Company>
  <LinksUpToDate>false</LinksUpToDate>
  <CharactersWithSpaces>26096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ЗЕМЕЛЬНЫЙ НАЛОГ В 2006 ГОДУ</dc:title>
  <dc:subject/>
  <dc:creator>ooo</dc:creator>
  <cp:keywords/>
  <dc:description/>
  <cp:lastModifiedBy>admin</cp:lastModifiedBy>
  <cp:revision>2</cp:revision>
  <dcterms:created xsi:type="dcterms:W3CDTF">2014-03-12T13:26:00Z</dcterms:created>
  <dcterms:modified xsi:type="dcterms:W3CDTF">2014-03-12T13:26:00Z</dcterms:modified>
</cp:coreProperties>
</file>