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1C" w:rsidRDefault="00F57A77" w:rsidP="00F82F82">
      <w:pPr>
        <w:spacing w:line="360" w:lineRule="auto"/>
        <w:ind w:firstLine="709"/>
        <w:jc w:val="center"/>
        <w:rPr>
          <w:i/>
          <w:iCs/>
          <w:kern w:val="0"/>
          <w:sz w:val="28"/>
          <w:szCs w:val="28"/>
          <w:u w:val="single"/>
          <w:lang w:val="ru-RU"/>
        </w:rPr>
      </w:pPr>
      <w:r>
        <w:rPr>
          <w:i/>
          <w:iCs/>
          <w:kern w:val="0"/>
          <w:sz w:val="28"/>
          <w:szCs w:val="28"/>
          <w:u w:val="single"/>
          <w:lang w:val="ru-RU"/>
        </w:rPr>
        <w:t>Т</w:t>
      </w:r>
      <w:r w:rsidR="008E491C" w:rsidRPr="00F57A77">
        <w:rPr>
          <w:i/>
          <w:iCs/>
          <w:kern w:val="0"/>
          <w:sz w:val="28"/>
          <w:szCs w:val="28"/>
          <w:u w:val="single"/>
          <w:lang w:val="ru-RU"/>
        </w:rPr>
        <w:t>еори</w:t>
      </w:r>
      <w:r>
        <w:rPr>
          <w:i/>
          <w:iCs/>
          <w:kern w:val="0"/>
          <w:sz w:val="28"/>
          <w:szCs w:val="28"/>
          <w:u w:val="single"/>
          <w:lang w:val="ru-RU"/>
        </w:rPr>
        <w:t>я</w:t>
      </w:r>
      <w:r w:rsidR="008E491C" w:rsidRPr="00F57A77">
        <w:rPr>
          <w:i/>
          <w:iCs/>
          <w:kern w:val="0"/>
          <w:sz w:val="28"/>
          <w:szCs w:val="28"/>
          <w:u w:val="single"/>
          <w:lang w:val="ru-RU"/>
        </w:rPr>
        <w:t xml:space="preserve"> МО ЛКАО.</w:t>
      </w:r>
    </w:p>
    <w:p w:rsidR="00F82F82" w:rsidRDefault="00F82F82" w:rsidP="00F82F82">
      <w:pPr>
        <w:spacing w:line="360" w:lineRule="auto"/>
        <w:ind w:firstLine="709"/>
        <w:jc w:val="center"/>
        <w:rPr>
          <w:i/>
          <w:iCs/>
          <w:kern w:val="0"/>
          <w:sz w:val="28"/>
          <w:szCs w:val="28"/>
          <w:u w:val="single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Молекулярные интегралы и формула энергетические уровни: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203.25pt" filled="t">
            <v:imagedata r:id="rId7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Эти формулы удобны для графического исследования уровней МО с помощью компьютера.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 xml:space="preserve"> 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Наконец, для проверки физической корректности расчётов</w:t>
      </w:r>
      <w:r w:rsidR="00231D02">
        <w:rPr>
          <w:kern w:val="0"/>
          <w:sz w:val="28"/>
          <w:szCs w:val="28"/>
          <w:lang w:val="ru-RU"/>
        </w:rPr>
        <w:t xml:space="preserve"> и положенных в их основу схем </w:t>
      </w:r>
      <w:r w:rsidRPr="00F57A77">
        <w:rPr>
          <w:kern w:val="0"/>
          <w:sz w:val="28"/>
          <w:szCs w:val="28"/>
          <w:lang w:val="ru-RU"/>
        </w:rPr>
        <w:t>про</w:t>
      </w:r>
      <w:r w:rsidRPr="00F57A77">
        <w:rPr>
          <w:kern w:val="0"/>
          <w:sz w:val="28"/>
          <w:szCs w:val="28"/>
          <w:lang w:val="ru-RU"/>
        </w:rPr>
        <w:softHyphen/>
        <w:t xml:space="preserve">анализируем предельные значения интегралов и уровней энергии МО: 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Пределы интегр</w:t>
      </w:r>
      <w:r w:rsidR="00F82F82">
        <w:rPr>
          <w:kern w:val="0"/>
          <w:sz w:val="28"/>
          <w:szCs w:val="28"/>
          <w:lang w:val="ru-RU"/>
        </w:rPr>
        <w:t xml:space="preserve">алов (Квази-ион He+) </w:t>
      </w:r>
      <w:r w:rsidRPr="00F57A77">
        <w:rPr>
          <w:kern w:val="0"/>
          <w:sz w:val="28"/>
          <w:szCs w:val="28"/>
          <w:lang w:val="ru-RU"/>
        </w:rPr>
        <w:t>Пределы электронной энергии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3C5B10" w:rsidP="00F82F82">
      <w:pPr>
        <w:framePr w:hSpace="180" w:wrap="auto" w:vAnchor="text" w:hAnchor="page" w:x="2305" w:y="108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111pt;height:167.25pt" filled="t">
            <v:imagedata r:id="rId8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2.25pt;margin-top:.5pt;width:276.35pt;height:144.25pt;z-index:251645440;mso-wrap-style:none" o:allowincell="f" strokecolor="white" strokeweight="1pt">
            <v:textbox style="mso-fit-shape-to-text:t" inset="0,0,0,0">
              <w:txbxContent>
                <w:p w:rsidR="008E491C" w:rsidRDefault="003C5B10" w:rsidP="008E491C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position w:val="-128"/>
                      <w:szCs w:val="24"/>
                      <w:lang w:val="ru-RU"/>
                    </w:rPr>
                    <w:pict>
                      <v:shape id="_x0000_i1028" type="#_x0000_t75" style="width:273pt;height:143.25pt" filled="t">
                        <v:imagedata r:id="rId9" o:title=""/>
                      </v:shape>
                    </w:pict>
                  </w:r>
                </w:p>
              </w:txbxContent>
            </v:textbox>
          </v:rect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 xml:space="preserve"> 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lastRenderedPageBreak/>
        <w:t>Можно видеть, что с физической точки зрения расчёт совершенно верно предсказывает пределы изменения электронной энергии системы в электр</w:t>
      </w:r>
      <w:r w:rsidR="00F82F82">
        <w:rPr>
          <w:kern w:val="0"/>
          <w:sz w:val="28"/>
          <w:szCs w:val="28"/>
          <w:lang w:val="ru-RU"/>
        </w:rPr>
        <w:t>остатическом поле ядер в гипоте</w:t>
      </w:r>
      <w:r w:rsidRPr="00F57A77">
        <w:rPr>
          <w:kern w:val="0"/>
          <w:sz w:val="28"/>
          <w:szCs w:val="28"/>
          <w:lang w:val="ru-RU"/>
        </w:rPr>
        <w:t>тическом процессе их сближения от бесконечного удаления до гипотетического слияния. Так подтверждается корректность теории, и это особенно важно, поскольку при её по</w:t>
      </w:r>
      <w:r w:rsidRPr="00F57A77">
        <w:rPr>
          <w:kern w:val="0"/>
          <w:sz w:val="28"/>
          <w:szCs w:val="28"/>
          <w:lang w:val="ru-RU"/>
        </w:rPr>
        <w:softHyphen/>
        <w:t xml:space="preserve">строении было использовано значительное количество непростых приближений. 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В простейшей модели без оптимизации базисной АО получаем :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Показатель экспоненты в АО фиксирован и равен</w:t>
      </w:r>
      <w:r w:rsidR="003C5B10">
        <w:rPr>
          <w:kern w:val="0"/>
          <w:sz w:val="28"/>
          <w:szCs w:val="28"/>
          <w:lang w:val="ru-RU"/>
        </w:rPr>
        <w:pict>
          <v:shape id="_x0000_i1029" type="#_x0000_t75" style="width:33.75pt;height:17.25pt" filled="t">
            <v:imagedata r:id="rId10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 xml:space="preserve">Все выводимые ниже выражения легко получаются из более общих выражений при  </w:t>
      </w:r>
      <w:r w:rsidR="003C5B10">
        <w:rPr>
          <w:kern w:val="0"/>
          <w:sz w:val="28"/>
          <w:szCs w:val="28"/>
          <w:lang w:val="ru-RU"/>
        </w:rPr>
        <w:pict>
          <v:shape id="_x0000_i1030" type="#_x0000_t75" style="width:33.75pt;height:17.25pt" filled="t">
            <v:imagedata r:id="rId10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Интегралы существенно упрощаются и получаются следующие выражения: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 xml:space="preserve">1) Уровень исходной базисной АО </w:t>
      </w:r>
      <w:r w:rsidR="003C5B10">
        <w:rPr>
          <w:kern w:val="0"/>
          <w:sz w:val="28"/>
          <w:szCs w:val="28"/>
          <w:lang w:val="ru-RU"/>
        </w:rPr>
        <w:pict>
          <v:shape id="_x0000_i1031" type="#_x0000_t75" style="width:218.25pt;height:35.25pt" filled="t">
            <v:imagedata r:id="rId11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2) Интеграл перекрывания: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339pt;height:42.75pt" filled="t">
            <v:imagedata r:id="rId12" o:title=""/>
          </v:shape>
        </w:pict>
      </w:r>
      <w:r w:rsidR="008E491C" w:rsidRPr="00F57A77">
        <w:rPr>
          <w:kern w:val="0"/>
          <w:sz w:val="28"/>
          <w:szCs w:val="28"/>
          <w:lang w:val="ru-RU"/>
        </w:rPr>
        <w:t>.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Интегрируя по частям, получаем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124.5pt;height:37.5pt" filled="t">
            <v:imagedata r:id="rId13" o:title=""/>
          </v:shape>
        </w:pict>
      </w:r>
      <w:r w:rsidR="008E491C" w:rsidRPr="00F57A77">
        <w:rPr>
          <w:kern w:val="0"/>
          <w:sz w:val="28"/>
          <w:szCs w:val="28"/>
          <w:lang w:val="ru-RU"/>
        </w:rPr>
        <w:t>,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3) Кулоновский интеграл: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417pt;height:39.75pt" filled="t">
            <v:imagedata r:id="rId14" o:title=""/>
          </v:shape>
        </w:pict>
      </w:r>
      <w:r w:rsidR="008E491C" w:rsidRPr="00F57A77">
        <w:rPr>
          <w:kern w:val="0"/>
          <w:sz w:val="28"/>
          <w:szCs w:val="28"/>
          <w:lang w:val="ru-RU"/>
        </w:rPr>
        <w:t xml:space="preserve"> ,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4) Резонансный интеграл: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300pt;height:89.25pt" filled="t">
            <v:imagedata r:id="rId15" o:title=""/>
          </v:shape>
        </w:pic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 xml:space="preserve">Отсюда получаются энергетические уровни МО в виде: </w: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203.25pt;height:38.25pt" filled="t">
            <v:imagedata r:id="rId16" o:title=""/>
          </v:shape>
        </w:pict>
      </w:r>
      <w:r w:rsidR="008E491C" w:rsidRPr="00F57A77">
        <w:rPr>
          <w:kern w:val="0"/>
          <w:sz w:val="28"/>
          <w:szCs w:val="28"/>
          <w:lang w:val="ru-RU"/>
        </w:rPr>
        <w:t>.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Этот простой подход был исторически первым на пути построения квантово-механической теории валентности. Несмотря на свою ограниченность, он позволил на качественном уровне по</w:t>
      </w:r>
      <w:r w:rsidRPr="00F57A77">
        <w:rPr>
          <w:kern w:val="0"/>
          <w:sz w:val="28"/>
          <w:szCs w:val="28"/>
          <w:lang w:val="ru-RU"/>
        </w:rPr>
        <w:softHyphen/>
        <w:t>нять и происхождение электронного облака в межъядерной области, и природу устойчивости простейшей молекулярной системы. В количественном отношении этот примитивный подход очень слаб, и, вроде бы, не идёт ни в какое в сравнение с уточнёнными расчётами. НО...!!!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Самый трудный шаг на неизведанном и полном неясностей пути создания ранее не сущест</w:t>
      </w:r>
      <w:r w:rsidRPr="00F57A77">
        <w:rPr>
          <w:kern w:val="0"/>
          <w:sz w:val="28"/>
          <w:szCs w:val="28"/>
          <w:lang w:val="ru-RU"/>
        </w:rPr>
        <w:softHyphen/>
        <w:t>вовавшей теории всегда первый. Автор этого учебного текста наблюдал триумфальное развитие квантовой химии с середины 60-х годов по настоящее время (январь 1999 года) и застал пере</w:t>
      </w:r>
      <w:r w:rsidRPr="00F57A77">
        <w:rPr>
          <w:kern w:val="0"/>
          <w:sz w:val="28"/>
          <w:szCs w:val="28"/>
          <w:lang w:val="ru-RU"/>
        </w:rPr>
        <w:softHyphen/>
        <w:t xml:space="preserve">ход от её исходного состояния к уже </w:t>
      </w:r>
      <w:r w:rsidR="00231D02" w:rsidRPr="00F57A77">
        <w:rPr>
          <w:kern w:val="0"/>
          <w:sz w:val="28"/>
          <w:szCs w:val="28"/>
          <w:lang w:val="ru-RU"/>
        </w:rPr>
        <w:t>современному</w:t>
      </w:r>
      <w:r w:rsidRPr="00F57A77">
        <w:rPr>
          <w:kern w:val="0"/>
          <w:sz w:val="28"/>
          <w:szCs w:val="28"/>
          <w:lang w:val="ru-RU"/>
        </w:rPr>
        <w:t xml:space="preserve"> этапу и видел ещё слегка недоверчивое, изумлённое отношение химиков-синтетиков - людей, вообще-то весьма прагматично и дерзко мыслящих о веществе, к необычному ещё в то время варианту теории валентности, которая властно и как бы играючи вытесняла вариант привычной с 19 века качественной теории Бутлерова, оперирующей валент</w:t>
      </w:r>
      <w:r w:rsidRPr="00F57A77">
        <w:rPr>
          <w:kern w:val="0"/>
          <w:sz w:val="28"/>
          <w:szCs w:val="28"/>
          <w:lang w:val="ru-RU"/>
        </w:rPr>
        <w:softHyphen/>
        <w:t>ными штрихами с её причудливым нагромождением дополнительных конструкций. Оказалось, что не только качественно, но и количественно можно легко и точно объяснять и предсказывать спектрально наблюдаемые свойства молекул. Автор со студенческих лет хорошо помнит многочисленные дискуссии о сравнительных достоинствах и недостатках методов МО ЛКАО и ВС ЛКАО. Где-то сейчас ме</w:t>
      </w:r>
      <w:r w:rsidRPr="00F57A77">
        <w:rPr>
          <w:kern w:val="0"/>
          <w:sz w:val="28"/>
          <w:szCs w:val="28"/>
          <w:lang w:val="ru-RU"/>
        </w:rPr>
        <w:softHyphen/>
        <w:t>тод ВС...?!!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Бесспорным фаворитом теории валентности стал метод МО ЛКАО, идеально приспособлен</w:t>
      </w:r>
      <w:r w:rsidRPr="00F57A77">
        <w:rPr>
          <w:kern w:val="0"/>
          <w:sz w:val="28"/>
          <w:szCs w:val="28"/>
          <w:lang w:val="ru-RU"/>
        </w:rPr>
        <w:softHyphen/>
        <w:t xml:space="preserve">ный к алгоритмам современной вычислительной математики и компьютерной техники. </w:t>
      </w: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kern w:val="0"/>
          <w:sz w:val="28"/>
          <w:szCs w:val="28"/>
          <w:lang w:val="ru-RU"/>
        </w:rPr>
        <w:t>Сейчас уже совершенно ясно, что теория ЛКАО МО была настоящей идейной револю</w:t>
      </w:r>
      <w:r w:rsidRPr="00F57A77">
        <w:rPr>
          <w:kern w:val="0"/>
          <w:sz w:val="28"/>
          <w:szCs w:val="28"/>
          <w:lang w:val="ru-RU"/>
        </w:rPr>
        <w:softHyphen/>
        <w:t>цией. В её основу положено одноэлектронное приближение. Молекулярный ион водорода был первой и простейшей системой, на примере которой было понято и теоретически изучено физи</w:t>
      </w:r>
      <w:r w:rsidRPr="00F57A77">
        <w:rPr>
          <w:kern w:val="0"/>
          <w:sz w:val="28"/>
          <w:szCs w:val="28"/>
          <w:lang w:val="ru-RU"/>
        </w:rPr>
        <w:softHyphen/>
        <w:t>ческое происхождение феномена валентности.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Необходимые молекулярные интегралы принимают вид</w:t>
      </w: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position w:val="-60"/>
          <w:sz w:val="28"/>
          <w:szCs w:val="28"/>
        </w:rPr>
        <w:pict>
          <v:shape id="_x0000_i1037" type="#_x0000_t75" style="width:170.25pt;height:84pt" fillcolor="window">
            <v:imagedata r:id="rId17" o:title=""/>
          </v:shape>
        </w:pict>
      </w:r>
      <w:r w:rsidR="00CD2132"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</w:t>
      </w:r>
      <w:r>
        <w:rPr>
          <w:rStyle w:val="31"/>
          <w:b w:val="0"/>
          <w:bCs w:val="0"/>
          <w:kern w:val="0"/>
          <w:position w:val="-36"/>
          <w:sz w:val="28"/>
          <w:szCs w:val="28"/>
          <w:lang w:val="ru-RU"/>
        </w:rPr>
        <w:pict>
          <v:shape id="_x0000_i1038" type="#_x0000_t75" style="width:200.25pt;height:39pt" fillcolor="window">
            <v:imagedata r:id="rId18" o:title=""/>
          </v:shape>
        </w:pict>
      </w:r>
      <w:r w:rsidR="00CD2132"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Выражая локальные переменные (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r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vertAlign w:val="subscript"/>
          <w:lang w:val="ru-RU"/>
        </w:rPr>
        <w:t>1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lang w:val="ru-RU"/>
        </w:rPr>
        <w:t xml:space="preserve">, 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r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vertAlign w:val="subscript"/>
          <w:lang w:val="ru-RU"/>
        </w:rPr>
        <w:t>2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) через единые декартовы координаты , запишем выражение МО в виде: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3C5B10">
        <w:rPr>
          <w:rStyle w:val="31"/>
          <w:b w:val="0"/>
          <w:bCs w:val="0"/>
          <w:kern w:val="0"/>
          <w:position w:val="-38"/>
          <w:sz w:val="28"/>
          <w:szCs w:val="28"/>
          <w:lang w:val="ru-RU"/>
        </w:rPr>
        <w:pict>
          <v:shape id="_x0000_i1039" type="#_x0000_t75" style="width:270.75pt;height:39.75pt" fillcolor="window">
            <v:imagedata r:id="rId19" o:title=""/>
          </v:shape>
        </w:pic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Оптимизированные параметры </w:t>
      </w:r>
      <w:r w:rsidR="003C5B10">
        <w:rPr>
          <w:rStyle w:val="31"/>
          <w:b w:val="0"/>
          <w:bCs w:val="0"/>
          <w:kern w:val="0"/>
          <w:position w:val="-12"/>
          <w:sz w:val="28"/>
          <w:szCs w:val="28"/>
          <w:lang w:val="ru-RU"/>
        </w:rPr>
        <w:pict>
          <v:shape id="_x0000_i1040" type="#_x0000_t75" style="width:35.25pt;height:18.75pt" fillcolor="window">
            <v:imagedata r:id="rId20" o:title=""/>
          </v:shape>
        </w:pic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отвечают абсолютному минимуму целевой функции - полной энергии связывающей МО, определяемой в зависимости от двух переменных: межъядерного расстояния и эффективного заряда ядра - показателя экспоненты в формуле базисной АО. Энергетические уровни передаются формулой, на первый взгляд того же вида, что и в расчётах с одним варьируемым параметром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lang w:val="ru-RU"/>
        </w:rPr>
        <w:t xml:space="preserve"> 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R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  <w:lang w:val="ru-RU"/>
        </w:rPr>
        <w:t>: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position w:val="-54"/>
          <w:sz w:val="28"/>
          <w:szCs w:val="28"/>
          <w:lang w:val="ru-RU"/>
        </w:rPr>
        <w:pict>
          <v:shape id="_x0000_i1041" type="#_x0000_t75" style="width:235.5pt;height:44.25pt" fillcolor="window">
            <v:imagedata r:id="rId21" o:title=""/>
          </v:shape>
        </w:pict>
      </w:r>
      <w:r w:rsidR="00CD2132"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.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Однако весьма существенное качественное отличие этой формулы состоит в том, что расчёт с двумя варьируемыми параметрами 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R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, </w:t>
      </w:r>
      <w:r w:rsidRPr="00F57A77">
        <w:rPr>
          <w:rStyle w:val="31"/>
          <w:rFonts w:ascii="Symbol" w:hAnsi="Symbol"/>
          <w:bCs w:val="0"/>
          <w:kern w:val="0"/>
          <w:sz w:val="28"/>
          <w:szCs w:val="28"/>
        </w:rPr>
        <w:t></w:t>
      </w:r>
      <w:r w:rsidRPr="00F57A77">
        <w:rPr>
          <w:rStyle w:val="31"/>
          <w:rFonts w:ascii="Symbol" w:hAnsi="Symbol"/>
          <w:bCs w:val="0"/>
          <w:kern w:val="0"/>
          <w:sz w:val="28"/>
          <w:szCs w:val="28"/>
        </w:rPr>
        <w:t>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состоит в том, что </w:t>
      </w:r>
      <w:r w:rsidR="003C5B10">
        <w:rPr>
          <w:rStyle w:val="31"/>
          <w:b w:val="0"/>
          <w:bCs w:val="0"/>
          <w:kern w:val="0"/>
          <w:position w:val="-12"/>
          <w:sz w:val="28"/>
          <w:szCs w:val="28"/>
          <w:lang w:val="ru-RU"/>
        </w:rPr>
        <w:pict>
          <v:shape id="_x0000_i1042" type="#_x0000_t75" style="width:50.25pt;height:18.75pt" fillcolor="window">
            <v:imagedata r:id="rId22" o:title=""/>
          </v:shape>
        </w:pic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в общем случае является довольно сложной функцией обеих переменных, и лишь его  предел переходит в величину </w:t>
      </w:r>
      <w:r w:rsidRPr="00F57A77">
        <w:rPr>
          <w:rStyle w:val="31"/>
          <w:rFonts w:ascii="Arbat-Bold" w:hAnsi="Arbat-Bold"/>
          <w:b w:val="0"/>
          <w:bCs w:val="0"/>
          <w:kern w:val="0"/>
          <w:sz w:val="28"/>
          <w:szCs w:val="28"/>
        </w:rPr>
        <w:t>E</w:t>
      </w:r>
      <w:r w:rsidRPr="00F57A77">
        <w:rPr>
          <w:rStyle w:val="31"/>
          <w:b w:val="0"/>
          <w:bCs w:val="0"/>
          <w:kern w:val="0"/>
          <w:sz w:val="28"/>
          <w:szCs w:val="28"/>
          <w:vertAlign w:val="subscript"/>
          <w:lang w:val="ru-RU"/>
        </w:rPr>
        <w:t>1</w:t>
      </w:r>
      <w:r w:rsidRPr="00F57A77">
        <w:rPr>
          <w:rStyle w:val="31"/>
          <w:b w:val="0"/>
          <w:bCs w:val="0"/>
          <w:kern w:val="0"/>
          <w:sz w:val="28"/>
          <w:szCs w:val="28"/>
          <w:vertAlign w:val="subscript"/>
        </w:rPr>
        <w:t>s</w:t>
      </w:r>
      <w:r w:rsidRPr="00F57A77">
        <w:rPr>
          <w:rStyle w:val="31"/>
          <w:rFonts w:ascii="Arbat-Bold" w:hAnsi="Arbat-Bold"/>
          <w:b w:val="0"/>
          <w:bCs w:val="0"/>
          <w:kern w:val="0"/>
          <w:sz w:val="28"/>
          <w:szCs w:val="28"/>
          <w:lang w:val="ru-RU"/>
        </w:rPr>
        <w:t>(</w:t>
      </w:r>
      <w:r w:rsidRPr="00F57A77">
        <w:rPr>
          <w:rStyle w:val="31"/>
          <w:b w:val="0"/>
          <w:bCs w:val="0"/>
          <w:kern w:val="0"/>
          <w:sz w:val="28"/>
          <w:szCs w:val="28"/>
        </w:rPr>
        <w:t>H</w:t>
      </w:r>
      <w:r w:rsidRPr="00F57A77">
        <w:rPr>
          <w:rStyle w:val="31"/>
          <w:rFonts w:ascii="Arbat-Bold" w:hAnsi="Arbat-Bold"/>
          <w:b w:val="0"/>
          <w:bCs w:val="0"/>
          <w:kern w:val="0"/>
          <w:sz w:val="28"/>
          <w:szCs w:val="28"/>
          <w:lang w:val="ru-RU"/>
        </w:rPr>
        <w:t>)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:</w:t>
      </w: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position w:val="-32"/>
          <w:sz w:val="28"/>
          <w:szCs w:val="28"/>
          <w:lang w:val="ru-RU"/>
        </w:rPr>
        <w:pict>
          <v:shape id="_x0000_i1043" type="#_x0000_t75" style="width:146.25pt;height:38.25pt" fillcolor="window">
            <v:imagedata r:id="rId23" o:title=""/>
          </v:shape>
        </w:pict>
      </w:r>
      <w:r w:rsidR="00CD2132"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, 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   </w:t>
      </w:r>
      <w:r w:rsidR="003C5B10">
        <w:rPr>
          <w:rStyle w:val="31"/>
          <w:bCs w:val="0"/>
          <w:i/>
          <w:kern w:val="0"/>
          <w:position w:val="-98"/>
          <w:sz w:val="28"/>
          <w:szCs w:val="28"/>
          <w:lang w:val="ru-RU"/>
        </w:rPr>
        <w:pict>
          <v:shape id="_x0000_i1044" type="#_x0000_t75" style="width:258.75pt;height:105pt" fillcolor="window">
            <v:imagedata r:id="rId24" o:title=""/>
          </v:shape>
        </w:pic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Оптимизация энергетического уровня за счёт дополнительного варьирования показателя экспоненты приводит к намного лучшему согласию с экспериментом.</w:t>
      </w: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27" style="position:absolute;left:0;text-align:left;margin-left:1.45pt;margin-top:5.2pt;width:482.45pt;height:136.95pt;z-index:251646464" o:allowincell="f" strokecolor="blue">
            <v:textbox style="mso-next-textbox:#_x0000_s1027" inset="0,0,0,0">
              <w:txbxContent>
                <w:p w:rsidR="00CD2132" w:rsidRDefault="00CD2132" w:rsidP="00CD2132">
                  <w:pP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t>В первых оригинальных работах в 20-х годах эти три характеристики основного состояния были рассчитаны с применением точной аналитической расчётной процедуры (Хиллераас). В настоящее время мощность вычисли</w:t>
                  </w: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softHyphen/>
                    <w:t>тельной техники такова, что вся эта вычислительная процедура легко моделируется численными методами и реально доступный объём вычислений таков, что без особых проблем достигается любое графическое сопро</w:t>
                  </w: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softHyphen/>
                    <w:t>вождение расчётов, и те же самые результаты легко получаются в рамках прямого числового расчёта  функ</w:t>
                  </w: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softHyphen/>
                    <w:t>ции</w:t>
                  </w:r>
                  <w:r w:rsidR="003C5B10">
                    <w:rPr>
                      <w:rStyle w:val="31"/>
                      <w:b w:val="0"/>
                      <w:bCs w:val="0"/>
                      <w:kern w:val="0"/>
                      <w:position w:val="-12"/>
                      <w:szCs w:val="24"/>
                      <w:lang w:val="ru-RU"/>
                    </w:rPr>
                    <w:pict>
                      <v:shape id="_x0000_i1046" type="#_x0000_t75" style="width:54pt;height:18.75pt" fillcolor="window">
                        <v:imagedata r:id="rId25" o:title=""/>
                      </v:shape>
                    </w:pict>
                  </w: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t>. На её пространственном графике, называемом  потенциальной поверхностью, наблюдается искомый абсолютный минимум. Его координаты следующие:</w:t>
                  </w:r>
                </w:p>
                <w:p w:rsidR="00CD2132" w:rsidRDefault="00CD2132" w:rsidP="00CD2132">
                  <w:pP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  <w:r>
        <w:rPr>
          <w:rStyle w:val="31"/>
          <w:b w:val="0"/>
          <w:bCs w:val="0"/>
          <w:kern w:val="0"/>
          <w:position w:val="-34"/>
          <w:sz w:val="28"/>
          <w:szCs w:val="28"/>
          <w:lang w:val="ru-RU"/>
        </w:rPr>
        <w:pict>
          <v:shape id="_x0000_i1047" type="#_x0000_t75" style="width:382.5pt;height:33.75pt" fillcolor="window">
            <v:imagedata r:id="rId26" o:title=""/>
          </v:shape>
        </w:pict>
      </w:r>
    </w:p>
    <w:p w:rsidR="00CD2132" w:rsidRPr="00F57A77" w:rsidRDefault="003C5B10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  <w:r>
        <w:rPr>
          <w:noProof/>
          <w:lang w:val="ru-RU"/>
        </w:rPr>
        <w:pict>
          <v:rect id="_x0000_s1028" style="position:absolute;left:0;text-align:left;margin-left:-14.05pt;margin-top:8.9pt;width:276.9pt;height:141.6pt;z-index:251647488" o:allowincell="f">
            <v:textbox style="mso-next-textbox:#_x0000_s1028" inset="0,0,0,0">
              <w:txbxContent>
                <w:p w:rsidR="00CD2132" w:rsidRDefault="00CD2132" w:rsidP="00CD2132">
                  <w:pPr>
                    <w:jc w:val="center"/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 w:val="0"/>
                      <w:bCs w:val="0"/>
                      <w:i/>
                      <w:kern w:val="0"/>
                      <w:szCs w:val="24"/>
                      <w:lang w:val="ru-RU"/>
                    </w:rPr>
                    <w:t>Варьирование эффективных зарядов в базисных атомных орбиталях оказалось очень эффективным и гибким способом резкого улучшения расчёта молекулярного строения. Поэтому оно заняло очень важное место среди специфических приёмов  современной квантовой химии. Есть и другие дополнительные способы улучшения базисных АО, но всё это означает лишь то, что в расчётах молекул атомные орбитали являются не более, чем удачными математическими базисными единицами разложений сложных функций МО в ряды вида ЛКАО. Рассматривать же АО в молекуле в самостоятельной физической роли  нецелесообразно, хотя такой соблазн велик, и среди химиков ещё лет 20 назад был очень распространён.</w:t>
                  </w: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t xml:space="preserve"> </w:t>
                  </w:r>
                </w:p>
              </w:txbxContent>
            </v:textbox>
          </v:rect>
        </w:pic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077E6D" w:rsidRDefault="00077E6D" w:rsidP="00F82F82">
      <w:pPr>
        <w:spacing w:line="360" w:lineRule="auto"/>
        <w:ind w:firstLine="709"/>
        <w:rPr>
          <w:rStyle w:val="31"/>
          <w:b w:val="0"/>
          <w:bCs w:val="0"/>
          <w:i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i/>
          <w:kern w:val="0"/>
          <w:sz w:val="28"/>
          <w:szCs w:val="28"/>
          <w:lang w:val="ru-RU"/>
        </w:rPr>
        <w:t xml:space="preserve">График функции </w:t>
      </w:r>
      <w:r w:rsidR="003C5B10">
        <w:rPr>
          <w:rStyle w:val="31"/>
          <w:b w:val="0"/>
          <w:bCs w:val="0"/>
          <w:kern w:val="0"/>
          <w:position w:val="-12"/>
          <w:sz w:val="28"/>
          <w:szCs w:val="28"/>
          <w:lang w:val="ru-RU"/>
        </w:rPr>
        <w:pict>
          <v:shape id="_x0000_i1048" type="#_x0000_t75" style="width:54pt;height:18.75pt" fillcolor="window">
            <v:imagedata r:id="rId25" o:title=""/>
          </v:shape>
        </w:pic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F57A77">
        <w:rPr>
          <w:rStyle w:val="31"/>
          <w:b w:val="0"/>
          <w:bCs w:val="0"/>
          <w:i/>
          <w:kern w:val="0"/>
          <w:sz w:val="28"/>
          <w:szCs w:val="28"/>
          <w:lang w:val="ru-RU"/>
        </w:rPr>
        <w:t>представляет собой поверхность. Рассматривая переход системы в минимум энергии вдоль одного</w:t>
      </w:r>
      <w:r w:rsidR="00231D02">
        <w:rPr>
          <w:rStyle w:val="31"/>
          <w:b w:val="0"/>
          <w:bCs w:val="0"/>
          <w:i/>
          <w:kern w:val="0"/>
          <w:sz w:val="28"/>
          <w:szCs w:val="28"/>
          <w:lang w:val="ru-RU"/>
        </w:rPr>
        <w:t xml:space="preserve"> лишь межъядерного расстояния, </w:t>
      </w:r>
      <w:r w:rsidRPr="00F57A77">
        <w:rPr>
          <w:rStyle w:val="31"/>
          <w:b w:val="0"/>
          <w:bCs w:val="0"/>
          <w:i/>
          <w:kern w:val="0"/>
          <w:sz w:val="28"/>
          <w:szCs w:val="28"/>
          <w:lang w:val="ru-RU"/>
        </w:rPr>
        <w:t xml:space="preserve">не следует забывать о сопутствующем изменении и второй переменной - показателя экспоненты базисной АО. Мысленное сближение частиц протекает в условном энергетическом минимуме адиабатического потенциала и завершается достижением точки абсолютного минимума. Условный минимум на поверхности энергии представляет собою пространственную кривую, а его проекция на координатной плоскости это плоская кривая, которую называют координатой реакции исследуемого процесса. В этом процессе образование молекулярной системы формально является лишь промежуточной стадией.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Применяя графические процессоры для современных персональных компьютеров (</w:t>
      </w:r>
      <w:r w:rsidRPr="00F57A77">
        <w:rPr>
          <w:rStyle w:val="31"/>
          <w:b w:val="0"/>
          <w:bCs w:val="0"/>
          <w:i/>
          <w:kern w:val="0"/>
          <w:sz w:val="28"/>
          <w:szCs w:val="28"/>
          <w:lang w:val="ru-RU"/>
        </w:rPr>
        <w:t>MATHCAD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F57A77">
        <w:rPr>
          <w:rStyle w:val="31"/>
          <w:b w:val="0"/>
          <w:bCs w:val="0"/>
          <w:kern w:val="0"/>
          <w:sz w:val="28"/>
          <w:szCs w:val="28"/>
        </w:rPr>
        <w:t>PLUS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/</w:t>
      </w:r>
      <w:r w:rsidRPr="00F57A77">
        <w:rPr>
          <w:rStyle w:val="31"/>
          <w:b w:val="0"/>
          <w:bCs w:val="0"/>
          <w:kern w:val="0"/>
          <w:sz w:val="28"/>
          <w:szCs w:val="28"/>
        </w:rPr>
        <w:t>PENTIUM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2,3,4), можно проиллюстрировать все вычисления. Наглядные пространственные графики на рис. изображают адиабатические потенциалы основного и первого разрыхляющего одноэлектронных уровней 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E</w:t>
      </w:r>
      <w:r w:rsidRPr="00F57A77">
        <w:rPr>
          <w:rStyle w:val="31"/>
          <w:rFonts w:ascii="Symbol" w:hAnsi="Symbol"/>
          <w:b w:val="0"/>
          <w:bCs w:val="0"/>
          <w:kern w:val="0"/>
          <w:sz w:val="28"/>
          <w:szCs w:val="28"/>
          <w:vertAlign w:val="subscript"/>
          <w:lang w:val="ru-RU"/>
        </w:rPr>
        <w:t></w:t>
      </w:r>
      <w:r w:rsidRPr="00F57A77">
        <w:rPr>
          <w:rStyle w:val="31"/>
          <w:rFonts w:ascii="Symbol" w:hAnsi="Symbol"/>
          <w:b w:val="0"/>
          <w:bCs w:val="0"/>
          <w:kern w:val="0"/>
          <w:sz w:val="28"/>
          <w:szCs w:val="28"/>
          <w:vertAlign w:val="subscript"/>
          <w:lang w:val="ru-RU"/>
        </w:rPr>
        <w:t></w:t>
      </w:r>
      <w:r w:rsidRPr="00F57A77">
        <w:rPr>
          <w:rStyle w:val="31"/>
          <w:rFonts w:ascii="Academy Italic" w:hAnsi="Academy Italic"/>
          <w:b w:val="0"/>
          <w:bCs w:val="0"/>
          <w:kern w:val="0"/>
          <w:sz w:val="28"/>
          <w:szCs w:val="28"/>
          <w:lang w:val="ru-RU"/>
        </w:rPr>
        <w:t>(</w:t>
      </w:r>
      <w:r w:rsidRPr="00F57A77">
        <w:rPr>
          <w:rStyle w:val="31"/>
          <w:rFonts w:ascii="Symbol" w:hAnsi="Symbol"/>
          <w:b w:val="0"/>
          <w:bCs w:val="0"/>
          <w:kern w:val="0"/>
          <w:sz w:val="28"/>
          <w:szCs w:val="28"/>
        </w:rPr>
        <w:t></w:t>
      </w:r>
      <w:r w:rsidRPr="00F57A77">
        <w:rPr>
          <w:rStyle w:val="31"/>
          <w:rFonts w:ascii="Academy Italic" w:hAnsi="Academy Italic"/>
          <w:b w:val="0"/>
          <w:bCs w:val="0"/>
          <w:kern w:val="0"/>
          <w:sz w:val="28"/>
          <w:szCs w:val="28"/>
          <w:lang w:val="ru-RU"/>
        </w:rPr>
        <w:t>,</w:t>
      </w:r>
      <w:r w:rsidRPr="00F57A77">
        <w:rPr>
          <w:rStyle w:val="31"/>
          <w:rFonts w:ascii="Academy Italic" w:hAnsi="Academy Italic"/>
          <w:b w:val="0"/>
          <w:bCs w:val="0"/>
          <w:i/>
          <w:kern w:val="0"/>
          <w:sz w:val="28"/>
          <w:szCs w:val="28"/>
        </w:rPr>
        <w:t>R</w:t>
      </w:r>
      <w:r w:rsidRPr="00F57A77">
        <w:rPr>
          <w:rStyle w:val="31"/>
          <w:rFonts w:ascii="Academy Italic" w:hAnsi="Academy Italic"/>
          <w:b w:val="0"/>
          <w:bCs w:val="0"/>
          <w:kern w:val="0"/>
          <w:sz w:val="28"/>
          <w:szCs w:val="28"/>
          <w:lang w:val="ru-RU"/>
        </w:rPr>
        <w:t>)</w:t>
      </w:r>
      <w:r w:rsidRPr="00F57A77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</w:p>
    <w:p w:rsidR="00CD2132" w:rsidRPr="00F57A77" w:rsidRDefault="003C5B10" w:rsidP="00F82F82">
      <w:pPr>
        <w:spacing w:line="360" w:lineRule="auto"/>
        <w:ind w:firstLine="709"/>
        <w:rPr>
          <w:rStyle w:val="31"/>
          <w:rFonts w:ascii="Arial" w:hAnsi="Arial"/>
          <w:b w:val="0"/>
          <w:bCs w:val="0"/>
          <w:noProof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9.55pt;margin-top:218.3pt;width:35.5pt;height:28.4pt;z-index:251652608" o:allowincell="f" strokecolor="white">
            <v:textbox style="mso-next-textbox:#_x0000_s1029">
              <w:txbxContent>
                <w:p w:rsidR="00CD2132" w:rsidRDefault="00CD2132" w:rsidP="00CD2132">
                  <w:pPr>
                    <w:pStyle w:val="2"/>
                  </w:pPr>
                  <w:r>
                    <w:t>E</w:t>
                  </w:r>
                  <w:r>
                    <w:rPr>
                      <w:b/>
                      <w:sz w:val="32"/>
                      <w:vertAlign w:val="subscript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0" type="#_x0000_t202" style="position:absolute;left:0;text-align:left;margin-left:28.55pt;margin-top:147.3pt;width:28.4pt;height:28.4pt;z-index:251655680" o:allowincell="f" strokecolor="white">
            <v:textbox style="mso-next-textbox:#_x0000_s1030">
              <w:txbxContent>
                <w:p w:rsidR="00CD2132" w:rsidRDefault="00CD2132" w:rsidP="00CD2132">
                  <w:pPr>
                    <w:jc w:val="left"/>
                    <w:rPr>
                      <w:rFonts w:ascii="Symbol" w:hAnsi="Symbol"/>
                      <w:b/>
                      <w:kern w:val="0"/>
                      <w:sz w:val="32"/>
                      <w:szCs w:val="24"/>
                    </w:rPr>
                  </w:pPr>
                  <w:r>
                    <w:rPr>
                      <w:rFonts w:ascii="Symbol" w:hAnsi="Symbol"/>
                      <w:b/>
                      <w:kern w:val="0"/>
                      <w:sz w:val="32"/>
                      <w:szCs w:val="24"/>
                    </w:rPr>
                    <w:t>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1" type="#_x0000_t202" style="position:absolute;left:0;text-align:left;margin-left:191.85pt;margin-top:147.3pt;width:28.4pt;height:28.4pt;z-index:251654656" o:allowincell="f" strokecolor="white">
            <v:textbox style="mso-next-textbox:#_x0000_s1031">
              <w:txbxContent>
                <w:p w:rsidR="00CD2132" w:rsidRDefault="00CD2132" w:rsidP="00CD2132">
                  <w:pPr>
                    <w:pStyle w:val="1"/>
                    <w:widowControl/>
                    <w:spacing w:before="240" w:after="60"/>
                    <w:jc w:val="center"/>
                    <w:rPr>
                      <w:rFonts w:ascii="Arial" w:hAnsi="Arial"/>
                      <w:b/>
                      <w:i w:val="0"/>
                      <w:kern w:val="28"/>
                      <w:sz w:val="28"/>
                    </w:rPr>
                  </w:pPr>
                  <w:r>
                    <w:rPr>
                      <w:rFonts w:ascii="Arial" w:hAnsi="Arial"/>
                      <w:b/>
                      <w:i w:val="0"/>
                      <w:kern w:val="28"/>
                      <w:sz w:val="28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2" type="#_x0000_t202" style="position:absolute;left:0;text-align:left;margin-left:184.75pt;margin-top:322.7pt;width:28.4pt;height:28.4pt;z-index:251650560" o:allowincell="f" strokecolor="white">
            <v:textbox style="mso-next-textbox:#_x0000_s1032">
              <w:txbxContent>
                <w:p w:rsidR="00CD2132" w:rsidRDefault="00CD2132" w:rsidP="00CD2132">
                  <w:pPr>
                    <w:pStyle w:val="1"/>
                    <w:widowControl/>
                    <w:spacing w:before="240" w:after="60"/>
                    <w:jc w:val="center"/>
                    <w:rPr>
                      <w:rFonts w:ascii="Arial" w:hAnsi="Arial"/>
                      <w:b/>
                      <w:i w:val="0"/>
                      <w:kern w:val="28"/>
                      <w:sz w:val="28"/>
                    </w:rPr>
                  </w:pPr>
                  <w:r>
                    <w:rPr>
                      <w:rFonts w:ascii="Arial" w:hAnsi="Arial"/>
                      <w:b/>
                      <w:i w:val="0"/>
                      <w:kern w:val="28"/>
                      <w:sz w:val="28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3" type="#_x0000_t202" style="position:absolute;left:0;text-align:left;margin-left:28.55pt;margin-top:322.7pt;width:28.4pt;height:28.4pt;z-index:251651584" o:allowincell="f" strokecolor="white">
            <v:textbox style="mso-next-textbox:#_x0000_s1033">
              <w:txbxContent>
                <w:p w:rsidR="00CD2132" w:rsidRDefault="00CD2132" w:rsidP="00CD2132">
                  <w:pPr>
                    <w:jc w:val="left"/>
                    <w:rPr>
                      <w:rFonts w:ascii="Symbol" w:hAnsi="Symbol"/>
                      <w:b/>
                      <w:kern w:val="0"/>
                      <w:sz w:val="32"/>
                      <w:szCs w:val="24"/>
                    </w:rPr>
                  </w:pPr>
                  <w:r>
                    <w:rPr>
                      <w:rFonts w:ascii="Symbol" w:hAnsi="Symbol"/>
                      <w:b/>
                      <w:kern w:val="0"/>
                      <w:sz w:val="32"/>
                      <w:szCs w:val="24"/>
                    </w:rPr>
                    <w:t></w:t>
                  </w:r>
                </w:p>
              </w:txbxContent>
            </v:textbox>
          </v:shape>
        </w:pict>
      </w:r>
    </w:p>
    <w:p w:rsidR="008E491C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4" type="#_x0000_t202" style="position:absolute;left:0;text-align:left;margin-left:210.6pt;margin-top:12.8pt;width:241.4pt;height:142pt;z-index:251649536">
            <v:textbox>
              <w:txbxContent>
                <w:p w:rsidR="00CD2132" w:rsidRPr="00E9201C" w:rsidRDefault="00CD2132" w:rsidP="00CD2132">
                  <w:pPr>
                    <w:pStyle w:val="ad"/>
                  </w:pPr>
                  <w:r>
                    <w:t>Рис. Уровни двух низших МО молекулярного иона водорода в зависимости от межъядерного расстояния и варьируемого показателя экспоненты базисной АО.</w:t>
                  </w:r>
                </w:p>
                <w:p w:rsidR="00CD2132" w:rsidRPr="00E9201C" w:rsidRDefault="00CD2132" w:rsidP="00CD2132">
                  <w:pPr>
                    <w:pStyle w:val="ad"/>
                  </w:pPr>
                </w:p>
                <w:p w:rsidR="00CD2132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t>Уровень разрыхляющей МО (вверху)</w:t>
                  </w:r>
                </w:p>
                <w:p w:rsidR="00CD2132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t>Уровень связывающей МО (внизу)</w:t>
                  </w:r>
                </w:p>
                <w:p w:rsidR="00CD2132" w:rsidRPr="00E9201C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 w:rsidRPr="00E9201C">
                    <w:rPr>
                      <w:kern w:val="0"/>
                      <w:szCs w:val="24"/>
                      <w:lang w:val="ru-RU"/>
                    </w:rPr>
                    <w:t xml:space="preserve">(масштаб координатных осей безразмерный.) </w:t>
                  </w:r>
                </w:p>
                <w:p w:rsidR="00CD2132" w:rsidRPr="00E9201C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 w:rsidRPr="00E9201C">
                    <w:rPr>
                      <w:kern w:val="0"/>
                      <w:szCs w:val="24"/>
                      <w:lang w:val="ru-RU"/>
                    </w:rPr>
                    <w:t>Для оценки масштаба  см. текст</w:t>
                  </w:r>
                </w:p>
                <w:p w:rsidR="00CD2132" w:rsidRPr="00E9201C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rect id="_x0000_s1035" style="position:absolute;left:0;text-align:left;margin-left:19.75pt;margin-top:12.8pt;width:129.25pt;height:250.1pt;z-index:251648512;mso-wrap-style:none" o:allowincell="f" strokeweight="1pt">
            <v:textbox style="mso-fit-shape-to-text:t" inset="1pt,1pt,1pt,1pt">
              <w:txbxContent>
                <w:p w:rsidR="00CD2132" w:rsidRDefault="003C5B10" w:rsidP="00CD2132">
                  <w:pPr>
                    <w:jc w:val="left"/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</w:pPr>
                  <w:r>
                    <w:rPr>
                      <w:rStyle w:val="31"/>
                      <w:b w:val="0"/>
                      <w:bCs w:val="0"/>
                      <w:kern w:val="0"/>
                      <w:szCs w:val="24"/>
                      <w:lang w:val="ru-RU"/>
                    </w:rPr>
                    <w:pict>
                      <v:shape id="_x0000_i1050" type="#_x0000_t75" style="width:126pt;height:246pt" fillcolor="window">
                        <v:imagedata r:id="rId27" o:title=""/>
                      </v:shape>
                    </w:pict>
                  </w:r>
                </w:p>
              </w:txbxContent>
            </v:textbox>
          </v:rect>
        </w:pict>
      </w:r>
    </w:p>
    <w:p w:rsidR="006E539C" w:rsidRPr="00F57A77" w:rsidRDefault="006E539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6" type="#_x0000_t202" style="position:absolute;left:0;text-align:left;margin-left:125.5pt;margin-top:3.25pt;width:35.5pt;height:28.4pt;z-index:251653632" o:allowincell="f" strokecolor="white">
            <v:textbox style="mso-next-textbox:#_x0000_s1036">
              <w:txbxContent>
                <w:p w:rsidR="00CD2132" w:rsidRDefault="00CD2132" w:rsidP="00CD2132">
                  <w:pPr>
                    <w:pStyle w:val="2"/>
                  </w:pPr>
                  <w:r>
                    <w:t>E</w:t>
                  </w:r>
                  <w:r>
                    <w:rPr>
                      <w:b/>
                      <w:sz w:val="32"/>
                      <w:vertAlign w:val="subscript"/>
                    </w:rPr>
                    <w:t>-</w:t>
                  </w:r>
                </w:p>
              </w:txbxContent>
            </v:textbox>
          </v:shape>
        </w:pict>
      </w: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3C5B10" w:rsidP="00F82F82">
      <w:pPr>
        <w:spacing w:line="360" w:lineRule="auto"/>
        <w:ind w:firstLine="709"/>
        <w:rPr>
          <w:noProof/>
          <w:kern w:val="0"/>
          <w:sz w:val="28"/>
          <w:szCs w:val="28"/>
          <w:lang w:val="ru-RU"/>
        </w:rPr>
      </w:pPr>
      <w:r>
        <w:rPr>
          <w:noProof/>
          <w:kern w:val="0"/>
          <w:sz w:val="28"/>
          <w:szCs w:val="28"/>
          <w:lang w:val="ru-RU"/>
        </w:rPr>
        <w:pict>
          <v:shape id="_x0000_i1051" type="#_x0000_t75" style="width:458.25pt;height:135pt" fillcolor="window">
            <v:imagedata r:id="rId28" o:title=""/>
          </v:shape>
        </w:pict>
      </w:r>
    </w:p>
    <w:p w:rsidR="00CD2132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37" style="position:absolute;left:0;text-align:left;margin-left:44.4pt;margin-top:2.65pt;width:396.05pt;height:28.85pt;z-index:251665920" o:allowincell="f" strokecolor="white" strokeweight="1pt">
            <v:textbox inset="1pt,1pt,1pt,1pt">
              <w:txbxContent>
                <w:p w:rsidR="00CD2132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Рис. 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1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.  Зависимости от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межъядерного расстояния одноэлектронных молекулярных интегралов: перекрывания 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</w:rPr>
                    <w:t>S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, кулоновского 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</w:rPr>
                    <w:t>C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, обменного </w:t>
                  </w:r>
                  <w:r w:rsidRPr="007468FF">
                    <w:rPr>
                      <w:b/>
                      <w:bCs/>
                      <w:i/>
                      <w:iCs/>
                      <w:kern w:val="0"/>
                      <w:szCs w:val="24"/>
                    </w:rPr>
                    <w:t>A</w:t>
                  </w: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.</w:t>
                  </w:r>
                </w:p>
              </w:txbxContent>
            </v:textbox>
          </v:rect>
        </w:pict>
      </w:r>
      <w:r w:rsidR="00CD2132" w:rsidRPr="00F57A77">
        <w:rPr>
          <w:kern w:val="0"/>
          <w:sz w:val="28"/>
          <w:szCs w:val="28"/>
          <w:lang w:val="ru-RU"/>
        </w:rPr>
        <w:t xml:space="preserve"> </w:t>
      </w: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38" style="position:absolute;left:0;text-align:left;margin-left:267.6pt;margin-top:5.2pt;width:186.05pt;height:169.55pt;z-index:251666944" o:allowincell="f" strokecolor="white" strokeweight="1pt">
            <v:textbox inset="1pt,1pt,1pt,1pt">
              <w:txbxContent>
                <w:p w:rsidR="00CD2132" w:rsidRDefault="003C5B10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53" type="#_x0000_t75" style="width:183pt;height:166.5pt" fillcolor="window">
                        <v:imagedata r:id="rId29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39" style="position:absolute;left:0;text-align:left;margin-left:7.1pt;margin-top:2.25pt;width:124.55pt;height:334.55pt;z-index:251656704" filled="f" strokecolor="white">
            <v:textbox style="mso-next-textbox:#_x0000_s1039" inset="0,0,0,0">
              <w:txbxContent>
                <w:p w:rsidR="00CD2132" w:rsidRDefault="003C5B10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55" type="#_x0000_t75" style="width:125.25pt;height:333.75pt" fillcolor="window">
                        <v:imagedata r:id="rId30" o:title=""/>
                      </v:shape>
                    </w:pict>
                  </w:r>
                </w:p>
              </w:txbxContent>
            </v:textbox>
          </v:rect>
        </w:pict>
      </w:r>
    </w:p>
    <w:p w:rsidR="00CD2132" w:rsidRPr="00F57A77" w:rsidRDefault="003C5B10" w:rsidP="00F82F82">
      <w:pPr>
        <w:framePr w:w="3888" w:h="2888" w:hSpace="180" w:wrap="auto" w:vAnchor="text" w:hAnchor="page" w:x="7101" w:y="4012"/>
        <w:spacing w:line="360" w:lineRule="auto"/>
        <w:ind w:firstLine="709"/>
        <w:rPr>
          <w:noProof/>
          <w:kern w:val="0"/>
          <w:sz w:val="28"/>
          <w:szCs w:val="28"/>
          <w:lang w:val="ru-RU"/>
        </w:rPr>
      </w:pPr>
      <w:r>
        <w:rPr>
          <w:noProof/>
          <w:kern w:val="0"/>
          <w:sz w:val="28"/>
          <w:szCs w:val="28"/>
          <w:lang w:val="ru-RU"/>
        </w:rPr>
        <w:pict>
          <v:shape id="_x0000_i1056" type="#_x0000_t75" style="width:196.5pt;height:142.5pt" fillcolor="window">
            <v:imagedata r:id="rId31" o:title=""/>
          </v:shape>
        </w:pict>
      </w:r>
    </w:p>
    <w:p w:rsidR="00CD2132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40" style="position:absolute;left:0;text-align:left;margin-left:1.2pt;margin-top:324.85pt;width:144.05pt;height:88.95pt;z-index:251661824" o:allowincell="f" strokecolor="white">
            <v:textbox inset="1pt,1pt,1pt,1pt">
              <w:txbxContent>
                <w:p w:rsidR="00CD2132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Рис.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2.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 Слагаемые и ре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зультирующая кривая энергии основного элект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ронного состояния моле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кулярного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иона водорода</w:t>
                  </w:r>
                  <w:r>
                    <w:rPr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kern w:val="0"/>
                      <w:szCs w:val="24"/>
                    </w:rPr>
                    <w:t>H</w:t>
                  </w:r>
                  <w:r w:rsidRPr="00647B1D">
                    <w:rPr>
                      <w:b/>
                      <w:bCs/>
                      <w:kern w:val="0"/>
                      <w:szCs w:val="24"/>
                      <w:vertAlign w:val="subscript"/>
                      <w:lang w:val="ru-RU"/>
                    </w:rPr>
                    <w:t>2</w:t>
                  </w:r>
                  <w:r w:rsidRPr="00647B1D">
                    <w:rPr>
                      <w:b/>
                      <w:bCs/>
                      <w:kern w:val="0"/>
                      <w:szCs w:val="24"/>
                      <w:vertAlign w:val="superscript"/>
                      <w:lang w:val="ru-RU"/>
                    </w:rPr>
                    <w:t>+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1" style="position:absolute;left:0;text-align:left;margin-left:274.8pt;margin-top:151.7pt;width:201.05pt;height:49.1pt;z-index:251664896" o:allowincell="f" strokecolor="white" strokeweight="1pt">
            <v:textbox inset="1pt,1pt,1pt,1pt">
              <w:txbxContent>
                <w:p w:rsidR="00CD2132" w:rsidRPr="00647B1D" w:rsidRDefault="00CD2132" w:rsidP="00CD2132">
                  <w:pPr>
                    <w:jc w:val="center"/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Рис.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4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а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Фрагмент адиабатического потенциала 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</w:rPr>
                    <w:t>E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</w:rPr>
                    <w:t>R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,</w:t>
                  </w:r>
                  <w:r>
                    <w:rPr>
                      <w:rFonts w:ascii="Symbol" w:hAnsi="Symbol" w:cs="Symbol"/>
                      <w:b/>
                      <w:bCs/>
                      <w:i/>
                      <w:iCs/>
                      <w:kern w:val="0"/>
                      <w:szCs w:val="24"/>
                    </w:rPr>
                    <w:t>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)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молекулярного иона </w:t>
                  </w:r>
                  <w:r w:rsidRPr="000D78F2">
                    <w:rPr>
                      <w:b/>
                      <w:bCs/>
                      <w:kern w:val="0"/>
                      <w:szCs w:val="24"/>
                    </w:rPr>
                    <w:t>H</w:t>
                  </w:r>
                  <w:r w:rsidRPr="000D78F2">
                    <w:rPr>
                      <w:b/>
                      <w:bCs/>
                      <w:kern w:val="0"/>
                      <w:szCs w:val="24"/>
                      <w:vertAlign w:val="subscript"/>
                      <w:lang w:val="ru-RU"/>
                    </w:rPr>
                    <w:t>2</w:t>
                  </w:r>
                  <w:r w:rsidRPr="000D78F2">
                    <w:rPr>
                      <w:b/>
                      <w:bCs/>
                      <w:kern w:val="0"/>
                      <w:szCs w:val="24"/>
                      <w:vertAlign w:val="superscript"/>
                      <w:lang w:val="ru-RU"/>
                    </w:rPr>
                    <w:t>+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vertAlign w:val="superscript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в области минимума. 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2" style="position:absolute;left:0;text-align:left;margin-left:274.8pt;margin-top:346.1pt;width:201.65pt;height:72.05pt;z-index:251663872" o:allowincell="f" strokecolor="white">
            <v:textbox style="mso-next-textbox:#_x0000_s1042" inset="1pt,1pt,1pt,1pt">
              <w:txbxContent>
                <w:p w:rsidR="00CD2132" w:rsidRDefault="00CD2132" w:rsidP="00CD2132">
                  <w:pPr>
                    <w:jc w:val="center"/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Рис.4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Варьирование экспоненты базисной АО: сечения адиабати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ческого потенциала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для разных </w:t>
                  </w:r>
                  <w:r>
                    <w:rPr>
                      <w:rFonts w:ascii="Symbol" w:hAnsi="Symbol" w:cs="Symbol"/>
                      <w:b/>
                      <w:bCs/>
                      <w:i/>
                      <w:iCs/>
                      <w:kern w:val="0"/>
                      <w:szCs w:val="24"/>
                    </w:rPr>
                    <w:t>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и определение минимума энергии в основном состоянии иона </w:t>
                  </w:r>
                  <w:r w:rsidRPr="00167B94">
                    <w:rPr>
                      <w:b/>
                      <w:bCs/>
                      <w:kern w:val="0"/>
                      <w:szCs w:val="24"/>
                    </w:rPr>
                    <w:t>H</w:t>
                  </w:r>
                  <w:r w:rsidRPr="00167B94">
                    <w:rPr>
                      <w:b/>
                      <w:bCs/>
                      <w:kern w:val="0"/>
                      <w:szCs w:val="24"/>
                      <w:vertAlign w:val="subscript"/>
                      <w:lang w:val="ru-RU"/>
                    </w:rPr>
                    <w:t>2</w:t>
                  </w:r>
                  <w:r w:rsidRPr="00167B94">
                    <w:rPr>
                      <w:b/>
                      <w:bCs/>
                      <w:kern w:val="0"/>
                      <w:szCs w:val="24"/>
                      <w:vertAlign w:val="superscript"/>
                      <w:lang w:val="ru-RU"/>
                    </w:rPr>
                    <w:t>+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vertAlign w:val="subscript"/>
                      <w:lang w:val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3" style="position:absolute;left:0;text-align:left;margin-left:138pt;margin-top:-20.75pt;width:122.4pt;height:281.1pt;z-index:251660800" o:allowincell="f" strokecolor="white">
            <v:textbox style="mso-next-textbox:#_x0000_s1043" inset="0,0,0,0">
              <w:txbxContent>
                <w:p w:rsidR="00CD2132" w:rsidRDefault="003C5B10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58" type="#_x0000_t75" style="width:122.25pt;height:281.25pt" fillcolor="window">
                        <v:imagedata r:id="rId32" o:title=""/>
                      </v:shape>
                    </w:pict>
                  </w:r>
                </w:p>
              </w:txbxContent>
            </v:textbox>
          </v:rect>
        </w:pict>
      </w:r>
    </w:p>
    <w:p w:rsidR="00CD2132" w:rsidRPr="00F57A77" w:rsidRDefault="003C5B10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44" style="position:absolute;left:0;text-align:left;margin-left:152.4pt;margin-top:268pt;width:115.25pt;height:129.25pt;z-index:251662848" strokecolor="white">
            <v:textbox inset="1pt,1pt,1pt,1pt">
              <w:txbxContent>
                <w:p w:rsidR="00CD2132" w:rsidRDefault="00CD2132" w:rsidP="00CD2132">
                  <w:pPr>
                    <w:jc w:val="center"/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Рис.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3. 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Оптимизиро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ванная энергетичес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кая кривая низшего связывающего уров</w:t>
                  </w:r>
                  <w:r w:rsidRPr="00647B1D"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ня МО и низшие уровни колебаний </w:t>
                  </w:r>
                </w:p>
                <w:p w:rsidR="00CD2132" w:rsidRDefault="00CD2132" w:rsidP="00CD2132">
                  <w:pPr>
                    <w:jc w:val="center"/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у  молекулярного </w:t>
                  </w:r>
                </w:p>
                <w:p w:rsidR="00CD2132" w:rsidRDefault="00CD2132" w:rsidP="00CD2132">
                  <w:pPr>
                    <w:jc w:val="center"/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иона водорода </w:t>
                  </w:r>
                  <w:r w:rsidRPr="00167B94">
                    <w:rPr>
                      <w:b/>
                      <w:bCs/>
                      <w:kern w:val="0"/>
                      <w:szCs w:val="24"/>
                    </w:rPr>
                    <w:t>H</w:t>
                  </w:r>
                  <w:r w:rsidRPr="00167B94">
                    <w:rPr>
                      <w:b/>
                      <w:bCs/>
                      <w:kern w:val="0"/>
                      <w:szCs w:val="24"/>
                      <w:vertAlign w:val="subscript"/>
                      <w:lang w:val="ru-RU"/>
                    </w:rPr>
                    <w:t>2</w:t>
                  </w:r>
                  <w:r w:rsidRPr="00167B94">
                    <w:rPr>
                      <w:b/>
                      <w:bCs/>
                      <w:kern w:val="0"/>
                      <w:szCs w:val="24"/>
                      <w:vertAlign w:val="superscript"/>
                      <w:lang w:val="ru-RU"/>
                    </w:rPr>
                    <w:t>+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5" style="position:absolute;left:0;text-align:left;margin-left:7.1pt;margin-top:412pt;width:135pt;height:1in;z-index:251658752">
            <v:textbox inset="0,0,0,0">
              <w:txbxContent>
                <w:p w:rsidR="00CD2132" w:rsidRDefault="00CD2132" w:rsidP="00CD2132">
                  <w:pPr>
                    <w:jc w:val="center"/>
                    <w:rPr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Химическая связь есть результат баланса электростатических сил . Энергия связи представляет собой малую разность больших величин.</w:t>
                  </w:r>
                </w:p>
                <w:p w:rsidR="00CD2132" w:rsidRDefault="00CD2132" w:rsidP="00CD2132">
                  <w:pPr>
                    <w:jc w:val="center"/>
                    <w:rPr>
                      <w:i/>
                      <w:iCs/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6" style="position:absolute;left:0;text-align:left;margin-left:304.1pt;margin-top:412pt;width:153pt;height:1in;z-index:251657728">
            <v:textbox inset="0,0,0,0">
              <w:txbxContent>
                <w:p w:rsidR="00CD2132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 w:rsidRPr="00694CD9">
                    <w:rPr>
                      <w:i/>
                      <w:iCs/>
                      <w:kern w:val="0"/>
                      <w:szCs w:val="24"/>
                      <w:lang w:val="ru-RU"/>
                    </w:rPr>
                    <w:t xml:space="preserve"> При</w:t>
                  </w:r>
                  <w:r>
                    <w:rPr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оптимизации эффективного заряда</w:t>
                  </w:r>
                  <w:r w:rsidRPr="00647B1D">
                    <w:rPr>
                      <w:i/>
                      <w:iCs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ядра</w:t>
                  </w:r>
                  <w:r>
                    <w:rPr>
                      <w:rFonts w:ascii="Symbol" w:hAnsi="Symbol" w:cs="Symbol"/>
                      <w:i/>
                      <w:iCs/>
                      <w:kern w:val="0"/>
                      <w:szCs w:val="24"/>
                      <w:lang w:val="ru-RU"/>
                    </w:rPr>
                    <w:t></w:t>
                  </w:r>
                  <w:r>
                    <w:rPr>
                      <w:rFonts w:ascii="Symbol" w:hAnsi="Symbol" w:cs="Symbol"/>
                      <w:i/>
                      <w:iCs/>
                      <w:kern w:val="0"/>
                      <w:szCs w:val="24"/>
                      <w:lang w:val="ru-RU"/>
                    </w:rPr>
                    <w:t></w:t>
                  </w:r>
                  <w:r>
                    <w:rPr>
                      <w:rFonts w:ascii="Symbol" w:hAnsi="Symbol" w:cs="Symbol"/>
                      <w:b/>
                      <w:bCs/>
                      <w:i/>
                      <w:iCs/>
                      <w:kern w:val="0"/>
                      <w:szCs w:val="24"/>
                    </w:rPr>
                    <w:t>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 </w:t>
                  </w: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у базисных АО</w:t>
                  </w:r>
                  <w:r>
                    <w:rPr>
                      <w:b/>
                      <w:bCs/>
                      <w:i/>
                      <w:iCs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координата абсолютного минимума адиабатического потенциала   равна  экспериментальной длине связи.</w:t>
                  </w:r>
                </w:p>
                <w:p w:rsidR="00CD2132" w:rsidRPr="00CF125F" w:rsidRDefault="00CD2132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_x0000_s1047" style="position:absolute;left:0;text-align:left;margin-left:160.1pt;margin-top:412pt;width:126pt;height:1in;z-index:251659776">
            <v:textbox inset="0,0,0,0">
              <w:txbxContent>
                <w:p w:rsidR="00CD2132" w:rsidRPr="00647B1D" w:rsidRDefault="00CD2132" w:rsidP="00CD2132">
                  <w:pPr>
                    <w:jc w:val="center"/>
                    <w:rPr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Для анализа свойств</w:t>
                  </w:r>
                </w:p>
                <w:p w:rsidR="00CD2132" w:rsidRDefault="00CD2132" w:rsidP="00CD2132">
                  <w:pPr>
                    <w:jc w:val="center"/>
                    <w:rPr>
                      <w:i/>
                      <w:iCs/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 xml:space="preserve">двухцентровой химической  связи удобно выделить результирующую энергетическую кривую </w:t>
                  </w:r>
                </w:p>
                <w:p w:rsidR="00CD2132" w:rsidRPr="00647B1D" w:rsidRDefault="00CD2132" w:rsidP="00CD2132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iCs/>
                      <w:kern w:val="0"/>
                      <w:szCs w:val="24"/>
                      <w:lang w:val="ru-RU"/>
                    </w:rPr>
                    <w:t>в наглядном масштабе</w:t>
                  </w:r>
                  <w:r>
                    <w:rPr>
                      <w:kern w:val="0"/>
                      <w:szCs w:val="24"/>
                      <w:lang w:val="ru-RU"/>
                    </w:rPr>
                    <w:t xml:space="preserve">. </w:t>
                  </w:r>
                </w:p>
                <w:p w:rsidR="00CD2132" w:rsidRDefault="00CD2132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E491C" w:rsidRPr="00F57A77" w:rsidRDefault="008E491C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31D02" w:rsidRDefault="00231D02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br w:type="page"/>
      </w:r>
    </w:p>
    <w:p w:rsidR="00231D02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 </w:t>
      </w:r>
    </w:p>
    <w:p w:rsidR="00231D02" w:rsidRPr="00F57A77" w:rsidRDefault="00231D02" w:rsidP="00231D02">
      <w:pPr>
        <w:framePr w:hSpace="180" w:wrap="auto" w:vAnchor="text" w:hAnchor="page" w:x="1861" w:y="1248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3C5B10">
        <w:rPr>
          <w:kern w:val="0"/>
          <w:sz w:val="28"/>
          <w:szCs w:val="28"/>
          <w:lang w:val="ru-RU"/>
        </w:rPr>
        <w:pict>
          <v:shape id="_x0000_i1059" type="#_x0000_t75" style="width:326.25pt;height:180pt" fillcolor="window">
            <v:imagedata r:id="rId33" o:title=""/>
          </v:shape>
        </w:pic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u w:val="single"/>
          <w:lang w:val="ru-RU"/>
        </w:rPr>
        <w:t>Признаки связывающих и разрыхляющих свойств МО</w:t>
      </w: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 (признаки связи и разрыхления).</w:t>
      </w:r>
    </w:p>
    <w:p w:rsidR="00CD2132" w:rsidRPr="00F57A77" w:rsidRDefault="00CD2132" w:rsidP="00F82F82">
      <w:pPr>
        <w:spacing w:line="360" w:lineRule="auto"/>
        <w:ind w:firstLine="709"/>
        <w:rPr>
          <w:i/>
          <w:kern w:val="0"/>
          <w:sz w:val="28"/>
          <w:szCs w:val="28"/>
          <w:lang w:val="ru-RU"/>
        </w:rPr>
      </w:pPr>
    </w:p>
    <w:p w:rsidR="00231D02" w:rsidRDefault="00CD2132" w:rsidP="00F82F82">
      <w:pPr>
        <w:spacing w:line="360" w:lineRule="auto"/>
        <w:ind w:firstLine="709"/>
        <w:rPr>
          <w:i/>
          <w:kern w:val="0"/>
          <w:sz w:val="28"/>
          <w:szCs w:val="28"/>
          <w:lang w:val="ru-RU"/>
        </w:rPr>
      </w:pPr>
      <w:r w:rsidRPr="00F57A77">
        <w:rPr>
          <w:i/>
          <w:kern w:val="0"/>
          <w:sz w:val="28"/>
          <w:szCs w:val="28"/>
          <w:lang w:val="ru-RU"/>
        </w:rPr>
        <w:t xml:space="preserve"> </w:t>
      </w:r>
    </w:p>
    <w:p w:rsidR="00231D02" w:rsidRDefault="00231D02" w:rsidP="00F82F82">
      <w:pPr>
        <w:spacing w:line="360" w:lineRule="auto"/>
        <w:ind w:firstLine="709"/>
        <w:rPr>
          <w:i/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F57A77">
        <w:rPr>
          <w:i/>
          <w:kern w:val="0"/>
          <w:sz w:val="28"/>
          <w:szCs w:val="28"/>
          <w:lang w:val="ru-RU"/>
        </w:rPr>
        <w:t>Рис.Графические изображения</w:t>
      </w:r>
      <w:r w:rsidRPr="00F57A77">
        <w:rPr>
          <w:kern w:val="0"/>
          <w:sz w:val="28"/>
          <w:szCs w:val="28"/>
          <w:lang w:val="ru-RU"/>
        </w:rPr>
        <w:t xml:space="preserve"> </w:t>
      </w:r>
      <w:r w:rsidRPr="00F57A77">
        <w:rPr>
          <w:i/>
          <w:kern w:val="0"/>
          <w:sz w:val="28"/>
          <w:szCs w:val="28"/>
          <w:lang w:val="ru-RU"/>
        </w:rPr>
        <w:t xml:space="preserve">молекулярных орбиталей </w:t>
      </w:r>
      <w:r w:rsidRPr="00F57A77">
        <w:rPr>
          <w:rFonts w:ascii="Symbol" w:hAnsi="Symbol"/>
          <w:b/>
          <w:i/>
          <w:kern w:val="0"/>
          <w:sz w:val="28"/>
          <w:szCs w:val="28"/>
        </w:rPr>
        <w:t></w:t>
      </w:r>
      <w:r w:rsidRPr="00F57A77">
        <w:rPr>
          <w:i/>
          <w:kern w:val="0"/>
          <w:sz w:val="28"/>
          <w:szCs w:val="28"/>
          <w:lang w:val="ru-RU"/>
        </w:rPr>
        <w:t>(</w:t>
      </w:r>
      <w:r w:rsidRPr="00F57A77">
        <w:rPr>
          <w:i/>
          <w:kern w:val="0"/>
          <w:sz w:val="28"/>
          <w:szCs w:val="28"/>
        </w:rPr>
        <w:t>s</w:t>
      </w:r>
      <w:r w:rsidRPr="00F57A77">
        <w:rPr>
          <w:i/>
          <w:kern w:val="0"/>
          <w:sz w:val="28"/>
          <w:szCs w:val="28"/>
          <w:lang w:val="ru-RU"/>
        </w:rPr>
        <w:t>)- типа .</w:t>
      </w:r>
    </w:p>
    <w:p w:rsidR="00CD2132" w:rsidRPr="00F57A77" w:rsidRDefault="00CD2132" w:rsidP="00F82F8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>Используют три способа графического изображения МО молекулярного иона H2+ :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 1) Вариант A  - изображение МО в виде поверхности.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Вариант B  - изображение МО в топографической форме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(в виде совокупности горизонтальных сечений - линий уровня). 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 3) Вариант C  - изображение сечения МО вдоль линии связи.</w:t>
      </w:r>
    </w:p>
    <w:p w:rsidR="00CD2132" w:rsidRPr="00F57A77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>Во всех случаях ярко выделяются пучности и узлы МО, формирующие пространственные «лепестки».</w:t>
      </w:r>
    </w:p>
    <w:p w:rsidR="00CD2132" w:rsidRDefault="00CD2132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 w:rsidRPr="00F57A77">
        <w:rPr>
          <w:rStyle w:val="31"/>
          <w:bCs w:val="0"/>
          <w:i/>
          <w:kern w:val="0"/>
          <w:sz w:val="28"/>
          <w:szCs w:val="28"/>
          <w:lang w:val="ru-RU"/>
        </w:rPr>
        <w:t xml:space="preserve">Подобное изображение возможно только для МО, базис которых составляют лишь прос-тейшие1s-АО. </w:t>
      </w:r>
    </w:p>
    <w:p w:rsidR="00CD2132" w:rsidRPr="00F57A77" w:rsidRDefault="00077E6D" w:rsidP="00F82F82">
      <w:pPr>
        <w:spacing w:line="360" w:lineRule="auto"/>
        <w:ind w:firstLine="709"/>
        <w:rPr>
          <w:rStyle w:val="31"/>
          <w:bCs w:val="0"/>
          <w:i/>
          <w:kern w:val="0"/>
          <w:sz w:val="28"/>
          <w:szCs w:val="28"/>
          <w:lang w:val="ru-RU"/>
        </w:rPr>
      </w:pPr>
      <w:r>
        <w:rPr>
          <w:rStyle w:val="31"/>
          <w:bCs w:val="0"/>
          <w:i/>
          <w:kern w:val="0"/>
          <w:sz w:val="28"/>
          <w:szCs w:val="28"/>
          <w:lang w:val="ru-RU"/>
        </w:rPr>
        <w:br w:type="page"/>
      </w:r>
      <w:r w:rsidR="003C5B10">
        <w:rPr>
          <w:noProof/>
          <w:lang w:val="ru-RU"/>
        </w:rPr>
        <w:pict>
          <v:rect id="_x0000_s1048" style="position:absolute;left:0;text-align:left;margin-left:-26.95pt;margin-top:58pt;width:169.4pt;height:256.7pt;z-index:251670016" o:allowincell="f" strokecolor="white" strokeweight="1pt">
            <v:textbox inset="1pt,1pt,1pt,1pt">
              <w:txbxContent>
                <w:p w:rsidR="00CD2132" w:rsidRDefault="003C5B10" w:rsidP="00CD213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61" type="#_x0000_t75" style="width:165pt;height:251.25pt" fillcolor="window">
                        <v:imagedata r:id="rId34" o:title=""/>
                      </v:shape>
                    </w:pict>
                  </w:r>
                </w:p>
              </w:txbxContent>
            </v:textbox>
          </v:rect>
        </w:pict>
      </w:r>
      <w:r w:rsidR="003C5B10">
        <w:rPr>
          <w:noProof/>
          <w:lang w:val="ru-RU"/>
        </w:rPr>
        <w:pict>
          <v:rect id="_x0000_s1049" style="position:absolute;left:0;text-align:left;margin-left:191.4pt;margin-top:52.95pt;width:252.05pt;height:502.7pt;z-index:251668992" o:allowincell="f" strokecolor="white" strokeweight="1pt">
            <v:textbox inset="1pt,1pt,1pt,1pt">
              <w:txbxContent>
                <w:p w:rsidR="00CD2132" w:rsidRPr="00F57A77" w:rsidRDefault="00CD2132" w:rsidP="00231D02">
                  <w:pPr>
                    <w:numPr>
                      <w:ilvl w:val="0"/>
                      <w:numId w:val="16"/>
                    </w:numPr>
                    <w:ind w:left="0" w:firstLine="0"/>
                    <w:jc w:val="left"/>
                    <w:rPr>
                      <w:i/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 xml:space="preserve">Уровень двух одинаковых базисных АО  </w:t>
                  </w:r>
                </w:p>
                <w:p w:rsidR="00CD2132" w:rsidRPr="00F57A77" w:rsidRDefault="00CD2132" w:rsidP="00231D02">
                  <w:pPr>
                    <w:jc w:val="left"/>
                    <w:rPr>
                      <w:i/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 xml:space="preserve">расщепился с образованием двух уровней МО. Пониженный уровень связывающий. Повышенный уровень разрыхляющий.   </w:t>
                  </w:r>
                </w:p>
                <w:p w:rsidR="00CD2132" w:rsidRPr="00F57A77" w:rsidRDefault="00CD2132" w:rsidP="00231D02">
                  <w:pPr>
                    <w:numPr>
                      <w:ilvl w:val="0"/>
                      <w:numId w:val="17"/>
                    </w:numPr>
                    <w:ind w:left="0" w:firstLine="0"/>
                    <w:jc w:val="left"/>
                    <w:rPr>
                      <w:i/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 xml:space="preserve">На равновесном межъядерном расстоянии </w:t>
                  </w:r>
                </w:p>
                <w:p w:rsidR="00CD2132" w:rsidRPr="00F57A77" w:rsidRDefault="00CD2132" w:rsidP="00231D02">
                  <w:pPr>
                    <w:jc w:val="left"/>
                    <w:rPr>
                      <w:i/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связывающий уровень менее связывает, чем разрыхляющий разрыхляет.</w:t>
                  </w:r>
                </w:p>
                <w:p w:rsidR="00CD2132" w:rsidRPr="00F57A77" w:rsidRDefault="00CD2132" w:rsidP="00231D02">
                  <w:pPr>
                    <w:jc w:val="left"/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Област</w:t>
                  </w:r>
                  <w:r w:rsidR="00231D02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ь слишком малых межъядерных рас</w:t>
                  </w:r>
                  <w:r w:rsidRPr="00F57A77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стояний не представляет интереса для химии. В этой об</w:t>
                  </w:r>
                  <w:r w:rsidR="00231D02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ласти сближение ядер сопровожда</w:t>
                  </w:r>
                  <w:r w:rsidRPr="00F57A77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 xml:space="preserve">ется стремительным </w:t>
                  </w:r>
                  <w:r w:rsidRPr="00F57A77">
                    <w:rPr>
                      <w:rStyle w:val="31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увеличением</w:t>
                  </w:r>
                  <w:r w:rsidR="00231D02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 xml:space="preserve"> сил межъ</w:t>
                  </w:r>
                  <w:r w:rsidRPr="00F57A77">
                    <w:rPr>
                      <w:rStyle w:val="31"/>
                      <w:b w:val="0"/>
                      <w:bCs w:val="0"/>
                      <w:i/>
                      <w:kern w:val="0"/>
                      <w:sz w:val="28"/>
                      <w:szCs w:val="28"/>
                      <w:lang w:val="ru-RU"/>
                    </w:rPr>
                    <w:t>ядерного отталкивания. Эта область выделена тонировкой рядом с осью ординат.</w:t>
                  </w:r>
                </w:p>
                <w:p w:rsidR="00CD2132" w:rsidRPr="00F57A77" w:rsidRDefault="00CD2132" w:rsidP="00231D02">
                  <w:pPr>
                    <w:numPr>
                      <w:ilvl w:val="0"/>
                      <w:numId w:val="18"/>
                    </w:numPr>
                    <w:ind w:left="0" w:firstLine="0"/>
                    <w:jc w:val="left"/>
                    <w:rPr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В обла</w:t>
                  </w:r>
                  <w:r w:rsidR="00231D02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сти минимума энергетическую кри</w:t>
                  </w: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вую связы</w:t>
                  </w:r>
                  <w:r w:rsidR="00231D02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вающего уровня можно аналитичес</w:t>
                  </w:r>
                  <w:r w:rsidRPr="00F57A77">
                    <w:rPr>
                      <w:i/>
                      <w:kern w:val="0"/>
                      <w:sz w:val="28"/>
                      <w:szCs w:val="28"/>
                      <w:lang w:val="ru-RU"/>
                    </w:rPr>
                    <w:t>ки моделировать (функция Морзе).</w:t>
                  </w:r>
                  <w:r w:rsidRPr="00F57A77">
                    <w:rPr>
                      <w:kern w:val="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D2132" w:rsidRPr="00F57A77" w:rsidRDefault="00CD2132" w:rsidP="00231D02">
                  <w:pPr>
                    <w:jc w:val="left"/>
                    <w:rPr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D2132" w:rsidRPr="00F57A77" w:rsidRDefault="00CD2132" w:rsidP="00231D02">
                  <w:pPr>
                    <w:jc w:val="left"/>
                    <w:rPr>
                      <w:kern w:val="0"/>
                      <w:sz w:val="28"/>
                      <w:szCs w:val="28"/>
                      <w:lang w:val="ru-RU"/>
                    </w:rPr>
                  </w:pPr>
                  <w:r w:rsidRPr="00F57A77">
                    <w:rPr>
                      <w:kern w:val="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rect>
        </w:pict>
      </w:r>
      <w:r w:rsidR="003C5B10">
        <w:rPr>
          <w:noProof/>
          <w:lang w:val="ru-RU"/>
        </w:rPr>
        <w:pict>
          <v:rect id="_x0000_s1050" style="position:absolute;left:0;text-align:left;margin-left:-38.15pt;margin-top:8.6pt;width:244.65pt;height:226.95pt;z-index:251667968" o:allowincell="f" strokecolor="white" strokeweight="1pt">
            <v:textbox inset="1pt,1pt,1pt,1pt">
              <w:txbxContent>
                <w:p w:rsidR="00CD2132" w:rsidRPr="00F82F82" w:rsidRDefault="00CD2132" w:rsidP="00F82F8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  <w:bookmarkStart w:id="0" w:name="_GoBack"/>
      <w:bookmarkEnd w:id="0"/>
    </w:p>
    <w:sectPr w:rsidR="00CD2132" w:rsidRPr="00F57A77" w:rsidSect="00F82F82">
      <w:headerReference w:type="even" r:id="rId35"/>
      <w:headerReference w:type="default" r:id="rId36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82" w:rsidRDefault="002E388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2E3882" w:rsidRDefault="002E388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bat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82" w:rsidRDefault="002E388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2E3882" w:rsidRDefault="002E388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E6580E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487C2A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6F6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DCACBD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1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2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3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4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5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15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7"/>
  </w:num>
  <w:num w:numId="17">
    <w:abstractNumId w:val="8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0664F"/>
    <w:rsid w:val="00011C28"/>
    <w:rsid w:val="00017611"/>
    <w:rsid w:val="000247CB"/>
    <w:rsid w:val="0003023E"/>
    <w:rsid w:val="00035A06"/>
    <w:rsid w:val="00045A39"/>
    <w:rsid w:val="00047733"/>
    <w:rsid w:val="00063173"/>
    <w:rsid w:val="00063F12"/>
    <w:rsid w:val="0006645A"/>
    <w:rsid w:val="0006703B"/>
    <w:rsid w:val="00077E6D"/>
    <w:rsid w:val="00080121"/>
    <w:rsid w:val="000808B0"/>
    <w:rsid w:val="00087F4C"/>
    <w:rsid w:val="000B17E1"/>
    <w:rsid w:val="000B5546"/>
    <w:rsid w:val="000B67F4"/>
    <w:rsid w:val="000D78F2"/>
    <w:rsid w:val="000E130E"/>
    <w:rsid w:val="000E1A69"/>
    <w:rsid w:val="000E32D7"/>
    <w:rsid w:val="00102B0E"/>
    <w:rsid w:val="00112B0D"/>
    <w:rsid w:val="001258E6"/>
    <w:rsid w:val="00126384"/>
    <w:rsid w:val="00135713"/>
    <w:rsid w:val="00157958"/>
    <w:rsid w:val="00167B94"/>
    <w:rsid w:val="00193E0B"/>
    <w:rsid w:val="00196005"/>
    <w:rsid w:val="001B1FBC"/>
    <w:rsid w:val="001B7E20"/>
    <w:rsid w:val="001C4A42"/>
    <w:rsid w:val="00200292"/>
    <w:rsid w:val="002019D7"/>
    <w:rsid w:val="002031D1"/>
    <w:rsid w:val="00223CF8"/>
    <w:rsid w:val="00231D02"/>
    <w:rsid w:val="0029262A"/>
    <w:rsid w:val="002966B7"/>
    <w:rsid w:val="002A7BCF"/>
    <w:rsid w:val="002A7E80"/>
    <w:rsid w:val="002B0A78"/>
    <w:rsid w:val="002B3F13"/>
    <w:rsid w:val="002C0615"/>
    <w:rsid w:val="002E3882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5B10"/>
    <w:rsid w:val="003D42E8"/>
    <w:rsid w:val="003F1CDB"/>
    <w:rsid w:val="003F44BA"/>
    <w:rsid w:val="0040734C"/>
    <w:rsid w:val="004165EF"/>
    <w:rsid w:val="00423E68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47B1D"/>
    <w:rsid w:val="00665858"/>
    <w:rsid w:val="00670E9C"/>
    <w:rsid w:val="00691942"/>
    <w:rsid w:val="006931AC"/>
    <w:rsid w:val="00694CD9"/>
    <w:rsid w:val="006960AA"/>
    <w:rsid w:val="006B0F6A"/>
    <w:rsid w:val="006B181F"/>
    <w:rsid w:val="006E539C"/>
    <w:rsid w:val="006E5A3C"/>
    <w:rsid w:val="00706D37"/>
    <w:rsid w:val="00713B6B"/>
    <w:rsid w:val="007468FF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D5219"/>
    <w:rsid w:val="007E4EB7"/>
    <w:rsid w:val="00802506"/>
    <w:rsid w:val="00806A46"/>
    <w:rsid w:val="008130C2"/>
    <w:rsid w:val="0084319E"/>
    <w:rsid w:val="00846CB2"/>
    <w:rsid w:val="0085633E"/>
    <w:rsid w:val="00856E68"/>
    <w:rsid w:val="008570D7"/>
    <w:rsid w:val="008579DD"/>
    <w:rsid w:val="0087734E"/>
    <w:rsid w:val="0089634D"/>
    <w:rsid w:val="008963E6"/>
    <w:rsid w:val="008A1D83"/>
    <w:rsid w:val="008A5EAF"/>
    <w:rsid w:val="008B72CA"/>
    <w:rsid w:val="008C0EF9"/>
    <w:rsid w:val="008E491C"/>
    <w:rsid w:val="008F2FCC"/>
    <w:rsid w:val="008F3B37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83060"/>
    <w:rsid w:val="00AD2FAB"/>
    <w:rsid w:val="00AF02AC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BF4A0B"/>
    <w:rsid w:val="00C15D8D"/>
    <w:rsid w:val="00C2798E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25F"/>
    <w:rsid w:val="00CF1F9C"/>
    <w:rsid w:val="00D004BD"/>
    <w:rsid w:val="00D048F1"/>
    <w:rsid w:val="00D12C9E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6580E"/>
    <w:rsid w:val="00E722FA"/>
    <w:rsid w:val="00E77C02"/>
    <w:rsid w:val="00E9201C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82F82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chartTrackingRefBased/>
  <w15:docId w15:val="{9D8F0F50-47E7-4F00-BA2C-9B240604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png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2014-02-24T15:22:00Z</dcterms:created>
  <dcterms:modified xsi:type="dcterms:W3CDTF">2014-02-24T15:22:00Z</dcterms:modified>
</cp:coreProperties>
</file>