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ACD" w:rsidRDefault="00193DCB">
      <w:pPr>
        <w:pStyle w:val="1"/>
        <w:jc w:val="center"/>
      </w:pPr>
      <w:r>
        <w:t>Христианские смыслы в сочинениях сибирских композиторов последних десятилетий</w:t>
      </w:r>
    </w:p>
    <w:p w:rsidR="00241ACD" w:rsidRPr="00193DCB" w:rsidRDefault="00193DCB">
      <w:pPr>
        <w:pStyle w:val="a3"/>
      </w:pPr>
      <w:r>
        <w:t> </w:t>
      </w:r>
    </w:p>
    <w:p w:rsidR="00241ACD" w:rsidRDefault="00193DCB">
      <w:pPr>
        <w:pStyle w:val="a3"/>
      </w:pPr>
      <w:r>
        <w:t>В. В. Пономарёв</w:t>
      </w:r>
    </w:p>
    <w:p w:rsidR="00241ACD" w:rsidRDefault="00193DCB">
      <w:pPr>
        <w:pStyle w:val="a3"/>
      </w:pPr>
      <w:r>
        <w:t>…Все происходит по законам века</w:t>
      </w:r>
    </w:p>
    <w:p w:rsidR="00241ACD" w:rsidRDefault="00193DCB">
      <w:pPr>
        <w:pStyle w:val="a3"/>
      </w:pPr>
      <w:r>
        <w:t>Закон велик, а стало быть, он строг —</w:t>
      </w:r>
    </w:p>
    <w:p w:rsidR="00241ACD" w:rsidRDefault="00193DCB">
      <w:pPr>
        <w:pStyle w:val="a3"/>
      </w:pPr>
      <w:r>
        <w:t>и в мире, где бессмертен только Бог,</w:t>
      </w:r>
    </w:p>
    <w:p w:rsidR="00241ACD" w:rsidRDefault="00193DCB">
      <w:pPr>
        <w:pStyle w:val="a3"/>
      </w:pPr>
      <w:r>
        <w:t>убить совсем не сложно человека,</w:t>
      </w:r>
    </w:p>
    <w:p w:rsidR="00241ACD" w:rsidRDefault="00193DCB">
      <w:pPr>
        <w:pStyle w:val="a3"/>
      </w:pPr>
      <w:r>
        <w:t>идущего по лучшей из дорог —</w:t>
      </w:r>
    </w:p>
    <w:p w:rsidR="00241ACD" w:rsidRDefault="00193DCB">
      <w:pPr>
        <w:pStyle w:val="a3"/>
      </w:pPr>
      <w:r>
        <w:t>дороге к Свету.</w:t>
      </w:r>
    </w:p>
    <w:p w:rsidR="00241ACD" w:rsidRDefault="00193DCB">
      <w:pPr>
        <w:pStyle w:val="a3"/>
      </w:pPr>
      <w:r>
        <w:t>Но близки итоги.</w:t>
      </w:r>
    </w:p>
    <w:p w:rsidR="00241ACD" w:rsidRDefault="00193DCB">
      <w:pPr>
        <w:pStyle w:val="a3"/>
      </w:pPr>
      <w:r>
        <w:t>И новые рождаются сердца.</w:t>
      </w:r>
    </w:p>
    <w:p w:rsidR="00241ACD" w:rsidRDefault="00193DCB">
      <w:pPr>
        <w:pStyle w:val="a3"/>
      </w:pPr>
      <w:r>
        <w:t>И люди, ошибаясь без конца,</w:t>
      </w:r>
    </w:p>
    <w:p w:rsidR="00241ACD" w:rsidRDefault="00193DCB">
      <w:pPr>
        <w:pStyle w:val="a3"/>
      </w:pPr>
      <w:r>
        <w:t>Пойдут за человеком на дороге…</w:t>
      </w:r>
    </w:p>
    <w:p w:rsidR="00241ACD" w:rsidRDefault="00193DCB">
      <w:pPr>
        <w:pStyle w:val="a3"/>
      </w:pPr>
      <w:r>
        <w:t>И вновь не разглядят Его лица.</w:t>
      </w:r>
    </w:p>
    <w:p w:rsidR="00241ACD" w:rsidRDefault="00193DCB">
      <w:pPr>
        <w:pStyle w:val="a3"/>
      </w:pPr>
      <w:r>
        <w:t>А. Деменюк</w:t>
      </w:r>
    </w:p>
    <w:p w:rsidR="00241ACD" w:rsidRDefault="00193DCB">
      <w:pPr>
        <w:pStyle w:val="a3"/>
      </w:pPr>
      <w:r>
        <w:t>Рассуждения о сочинениях современных сибирских композиторов (исключая национальные композиторские школы), которые я хочу предложить, не претендуют на фактологическую полноту и глубину анализа – это всего лишь рассуждения. Однако рассуждения подобного рода мне представляются сегодня необходимыми, ибо в наше время и как никогда прежде ощущается потребность в нахождении ориентиров, чему и должны послужить подобные рассуждения.</w:t>
      </w:r>
    </w:p>
    <w:p w:rsidR="00241ACD" w:rsidRDefault="00193DCB">
      <w:pPr>
        <w:pStyle w:val="a3"/>
      </w:pPr>
      <w:r>
        <w:t>Все мы, наследники европейских художественных традиций, по сути являемся порождением тысячелетней христианской культуры, в которой символами христианства пропитано всё – от простого «спасибо», являющегося формой благодарности, принятой у православных христиан – «спаси Бог» – до высокоразвитых форм музыкального искусства, архитектуры…</w:t>
      </w:r>
    </w:p>
    <w:p w:rsidR="00241ACD" w:rsidRDefault="00193DCB">
      <w:pPr>
        <w:pStyle w:val="a3"/>
      </w:pPr>
      <w:r>
        <w:t>У человека, выросшего и воспитанного в традиционно-христианской стране, жизнь полна христианскими смыслами, выраженными в речениях Христа, посланиях Апостолов и Евангельских притчах. Сам человек может даже не отдавать себе в этом отчёта и не задумываться об этом. Но задумываться необходимо…</w:t>
      </w:r>
    </w:p>
    <w:p w:rsidR="00241ACD" w:rsidRDefault="00193DCB">
      <w:pPr>
        <w:pStyle w:val="a3"/>
      </w:pPr>
      <w:r>
        <w:t>Сегодня всем, особенно молодым людям, усиленно навязывается мысль о том, что всё старое – суть устаревшее, а под видом «нового» предлагаются «продукты» иных культур, наполненные иными значениями, подчас не просто чуждыми, но иногда и враждебными традициям отечественной национальной культуры. Как ощущают себя в этих условиях современные творцы – отражено в их творениях, но значение того, каков уровень понимания всего происходящего, и какова мера ответственности у каждого из них за то, что они создают – возросло сегодня неизмеримо.</w:t>
      </w:r>
    </w:p>
    <w:p w:rsidR="00241ACD" w:rsidRDefault="00193DCB">
      <w:pPr>
        <w:pStyle w:val="a3"/>
      </w:pPr>
      <w:r>
        <w:t>Становится ли художник на путь разрушения, «ломки» традиционных смыслов, или он сознательно усиливает, акцентирует в своем творчестве эти смыслы – важно и значимо и для самих творцов, и для тех, кто воспринимает их творения.</w:t>
      </w:r>
    </w:p>
    <w:p w:rsidR="00241ACD" w:rsidRDefault="00193DCB">
      <w:pPr>
        <w:pStyle w:val="a3"/>
      </w:pPr>
      <w:r>
        <w:t>Обозначенная ситуация усугубляется обострённым, прямо-таки «эсхатологическим» ощущением кризиса жанров. Этот кризис является прямым следствием кризиса западного христианства (католичества), породившего эти жанры, но он, естественно, касается и нас, так как русская культура переняла в свое время европейскую жанровую систему. Есть немало оснований встревожиться и задуматься. Но какими будут выводы после этих размышлений? Во многих случаях они оказываются весьма несхожими, а иногда просто диаметрально противоположными.</w:t>
      </w:r>
    </w:p>
    <w:p w:rsidR="00241ACD" w:rsidRDefault="00193DCB">
      <w:pPr>
        <w:pStyle w:val="a3"/>
      </w:pPr>
      <w:r>
        <w:t>Их диапазон распространяется от весьма оптимистического взгляда на перспективы дальнейшего развития русской культуры (напр. И. Шафаревич «Есть ли у России Будущее?») – до откровенного пессимизма во взгляде на эту проблему (напр. А. Кара-Мурза «Новое варварство как проблема российской цивилизации», или А. Солженицын «Исчерпание культуры?»). И если говорить конкретно о музыке, то «тревожным симптомом» может быть назван тот факт, что ко второй из названных позиций все чаще стали присоединяться известные российские композиторы (напр. В. Мартынов «Конец времени композиторов»).</w:t>
      </w:r>
    </w:p>
    <w:p w:rsidR="00241ACD" w:rsidRDefault="00193DCB">
      <w:pPr>
        <w:pStyle w:val="a3"/>
      </w:pPr>
      <w:r>
        <w:t>Однако более точными и правильными ответами на поставленные вопросы являются всё-таки не высказывания композиторов, а их партитуры, «артефакты» культуры, определяющие её «исторический багаж».</w:t>
      </w:r>
    </w:p>
    <w:p w:rsidR="00241ACD" w:rsidRDefault="00193DCB">
      <w:pPr>
        <w:pStyle w:val="a3"/>
      </w:pPr>
      <w:r>
        <w:t>Попытка понять, как трактуют христианские темы, образы и символы современные композиторы одного региона для того, чтобы хотя бы попытаться увидеть возможные пути решения обозначенных выше проблем, и стала поводом к этим рассуждениям.</w:t>
      </w:r>
    </w:p>
    <w:p w:rsidR="00241ACD" w:rsidRDefault="00193DCB">
      <w:pPr>
        <w:pStyle w:val="a3"/>
      </w:pPr>
      <w:r>
        <w:t>Выделю несколько жанровых сфер, в которых таких сочинений обнаруживается более всего.</w:t>
      </w:r>
    </w:p>
    <w:p w:rsidR="00241ACD" w:rsidRDefault="00193DCB">
      <w:pPr>
        <w:pStyle w:val="a3"/>
      </w:pPr>
      <w:r>
        <w:t>Это сфера инструментальной музыки от фортепианной миниатюры до симфонических опусов; сфера сочинений в богослужебных жанрах, но не предназначенных для исполнения за богослужением («паралитургические сочинения»); хоровые кантаты и музыка для хора a capella, а также сфера камерно-вокальных сочинений. Хронологической границей будет середина 80-х годов ушедшего столетия, когда стал нарастать интерес к христианской тематике у всех российских деятелей искусства.</w:t>
      </w:r>
    </w:p>
    <w:p w:rsidR="00241ACD" w:rsidRDefault="00193DCB">
      <w:pPr>
        <w:pStyle w:val="a3"/>
      </w:pPr>
      <w:r>
        <w:t>К первой группе могут быть отнесены фортепианные пьесы красноярца Евгения Чихачёва, Вариации для виолончели solo кемеровчанина Константина Туева, Концерт для фортепиано с оркестром новосибирца Андрея Попова, Концертная фантазия «Ярослав Мудрый» для фортепиано с оркестром и ряд сочинений в иных жанрах одного из ведущих композиторов Красноярска Олега Проститова, а также некоторые другие опусы.</w:t>
      </w:r>
    </w:p>
    <w:p w:rsidR="00241ACD" w:rsidRDefault="00193DCB">
      <w:pPr>
        <w:pStyle w:val="a3"/>
      </w:pPr>
      <w:r>
        <w:t>Из пьес Чихачёва хотелось бы выделить одну, это «Рыба», исполнявшаяся в числе других сочинений этого композитора на «Фестивале премьер» в Красноярске в начале 90-х годов.</w:t>
      </w:r>
    </w:p>
    <w:p w:rsidR="00241ACD" w:rsidRDefault="00193DCB">
      <w:pPr>
        <w:pStyle w:val="a3"/>
      </w:pPr>
      <w:r>
        <w:t>«Рыба» был «знак-шифр», которым ранние христиане, пребывавшие в гонении, обозначали Христа. Дав своей пьесе такое название, требующее непременного комментария (который и делала на концерте музыковед-ведущая), Чихачёв тем самым «отсек» все и всяческие аллюзии с любыми конфессиональными традициями, неизбежно могущими возникнуть, когда композитор использует христианские мотивы. Этот «изящный», и в то же время очень точный ход, позволил слушателю воспринимать пьесу как данность, вне поиска «ассоциативных отсылок». Как и другие пьесы Чихачёва, «Рыба» свободно-атональная пьеса, в построении которой автор использовал структуралистские приёмы, с помощью которых в форме композиции воссоздается форма креста…</w:t>
      </w:r>
    </w:p>
    <w:p w:rsidR="00241ACD" w:rsidRDefault="00193DCB">
      <w:pPr>
        <w:pStyle w:val="a3"/>
      </w:pPr>
      <w:r>
        <w:t>Иное отношение обнаруживается в Вариациях Константина Туева. Заложенный в теме характерный интонационный элемент – репетитивный повтор одного звука четвертными длительностями – в третьей вариации превращается в конкретную молитву.</w:t>
      </w:r>
    </w:p>
    <w:p w:rsidR="00241ACD" w:rsidRDefault="00193DCB">
      <w:pPr>
        <w:pStyle w:val="a3"/>
      </w:pPr>
      <w:r>
        <w:t>В ритме и гармонии одного из фрагментов этой вариации можно услышать: «Слава Отцу и Сыну и Святому Духу, и ныне и присно и вовеки веков. Аминь». «Заложив» таким образом в инструментальную пьесу слова – и слова с сакральным смыслом, молитву – композитор заставил по-иному осмыслить весь интонационный процесс. Возникающие после этой вариации, находящейся примерно в середине цикла, повторяющиеся приёмы из предыдущих вариаций, начинают восприниматься уже иначе. Происходит переоценка значимости интонаций, и изменившееся восприятие начинает выделять главное, выстраивая все остальное в иерархический ряд.</w:t>
      </w:r>
    </w:p>
    <w:p w:rsidR="00241ACD" w:rsidRDefault="00193DCB">
      <w:pPr>
        <w:pStyle w:val="a3"/>
      </w:pPr>
      <w:r>
        <w:t>Такое «изменение критериальности» через «сакрализацию интонации» нельзя назвать простой игрой смыслов, которую использовал композитор в этом ещё студенческом сочинении. За этим видится путь серьёзных раздумий об интонационных значениях, приведший, в конце концов, Константина Туева в храм, и сделавший автором множества богослужебных сочинений.</w:t>
      </w:r>
    </w:p>
    <w:p w:rsidR="00241ACD" w:rsidRDefault="00193DCB">
      <w:pPr>
        <w:pStyle w:val="a3"/>
      </w:pPr>
      <w:r>
        <w:t>Отчасти, подобная «закладка» слов в инструментальное сочинение имела место в фортепианном Концерте новосибирца Андрея Попова. «Отчасти» потому, что процитированный им Тропарь «Единородный Сыне» на распев XVII века, в большей мере мыслился как музыкальная цитата, определяющая стилевой колорит этого сочинения. К тому же, просодические особенности пропевания текста молитв в традициях раннего русского многоголосия таковы, что молитву бывает не просто распознать по ритмическому строю музыки, как это имеет место в более поздних традициях.</w:t>
      </w:r>
    </w:p>
    <w:p w:rsidR="00241ACD" w:rsidRDefault="00193DCB">
      <w:pPr>
        <w:pStyle w:val="a3"/>
      </w:pPr>
      <w:r>
        <w:t>Именно на эти, поздние церковно-певческие традиции опирался упоминавшийся К. Туев в своих Вариациях, где ритм молитвы был очевиден и легко прочитывался. Сосредоточенное звучание Концерта А. Попова в большей мере погружает нас в атмосферу древнерусской молитвенности, и мы почти не задумываемся о том, что в инструментальную партитуру могли быть «заложены» слова.</w:t>
      </w:r>
    </w:p>
    <w:p w:rsidR="00241ACD" w:rsidRDefault="00193DCB">
      <w:pPr>
        <w:pStyle w:val="a3"/>
      </w:pPr>
      <w:r>
        <w:t>Более очевидным оказывается «заложенный» текст в Концертной фантазии «Ярослав Мудрый» О. Проститова.</w:t>
      </w:r>
    </w:p>
    <w:p w:rsidR="00241ACD" w:rsidRDefault="00193DCB">
      <w:pPr>
        <w:pStyle w:val="a3"/>
      </w:pPr>
      <w:r>
        <w:t>Написанная специально для ярославского академического симфонического оркестра и потому имеющая такое характерное название, Концертная фантазия заканчивается панегирическим финалом, для которого композитор использовал музыку ранее написанного церковного «Многая лета». Фраза «многая лета» с такой очевидностью слышится в музыкальной теме финала Концертной фантазии, что об этом без труда догадывается любой, слушающий это сочинение даже в первый раз. Добавлю, что в фортепианной сонате «Амадей» и камерной кантате «Пушкинские сцены» Проститов использовал «конфессиональные знаки», воссоздавая интонационный колорит православной Панихиды, а в Терцете «Жертвам октября 1993 года» даже процитировал «Святый Боже» Николая Струмского, но вернемся к композициям с «заложенным текстом».</w:t>
      </w:r>
    </w:p>
    <w:p w:rsidR="00241ACD" w:rsidRDefault="00193DCB">
      <w:pPr>
        <w:pStyle w:val="a3"/>
      </w:pPr>
      <w:r>
        <w:t>Этот метод, восходящий к традиции хоральных обработок, можно обнаружить в сочинениях и других сибирских композиторов. В частности, у крупнейшего симфониста Сибири Аскольда Мурова в «Симфонии для струнных» в основу была положена музыка его «Двух мотетов» для хора a capella на тексты Евангелия.</w:t>
      </w:r>
    </w:p>
    <w:p w:rsidR="00241ACD" w:rsidRDefault="00193DCB">
      <w:pPr>
        <w:pStyle w:val="a3"/>
      </w:pPr>
      <w:r>
        <w:t>Нужно сказать, что в списке сочинений Мурова, помимо духовных хоров и упомянутой симфонии, есть целая серия инструментальных сочинений по разному отражающих христианскую тематику. Это, прежде всего, его «Шестая симфония – музыкальные Приношения Святым в земле Российской Просиявшим» для большого оркестра в 5-ти частях, названных: 1. Сергию Радонежскому; 2. Иоанну Кронштадтскому; 3. Блаженной Ксении Петербургской; 4. Преподобному Серафиму Саровскому; 5. Благоверному Князю Александру Невскому.</w:t>
      </w:r>
    </w:p>
    <w:p w:rsidR="00241ACD" w:rsidRDefault="00193DCB">
      <w:pPr>
        <w:pStyle w:val="a3"/>
      </w:pPr>
      <w:r>
        <w:t>Не делая подробного описания этого сочинения, хочется сказать лишь, что создав серию ярких зарисовок «из житий святых», композитор в этом своем последнем симфоническом сочинении сделал шаг от «конфликтно-концептуального» симфонизма в сторону «картинно-эпического», обозначив тем самым своё отношение к судьбе жанра…</w:t>
      </w:r>
    </w:p>
    <w:p w:rsidR="00241ACD" w:rsidRDefault="00193DCB">
      <w:pPr>
        <w:pStyle w:val="a3"/>
      </w:pPr>
      <w:r>
        <w:t>Помимо названных сочинений А. Мурова, хочется упомянуть также его «Вознесенский Собор, концерт для оркестра русских народных инструментов в 6-ти главах», написанный почти одновременно с «Шестой симфонией» и во многом аналогичный ей. Его части названы: 1. Колокола; 2. Алтарь Серафима Саровского; 3. Отче наш; 4. Аллилуйя; 5. Осанна в вышних; 6. Вознесение Иисуса Христа. Однако, хронологически первым инструментальным сочинением Мурова «православной направленности» должен быть назван «Двойной концерт для флейты, гобоя и оркестра русских народных инструментов в трёх частях», немного выпадающий за рамки обозначенного периода (1982 г.).*В его медленных эпизодах композитором была воссоздана «модель» древнерусского знаменного пения.</w:t>
      </w:r>
    </w:p>
    <w:p w:rsidR="00241ACD" w:rsidRDefault="00193DCB">
      <w:pPr>
        <w:pStyle w:val="a3"/>
      </w:pPr>
      <w:r>
        <w:t>К списку оркестровых сочинений «ориентированных» на христианскую тематику, можно добавить также симфонию «Домский Собор» новосибирского композитора Изяслава Бершадского, а к списку камерно-инструментальных – сочинения живущего в том же городе Сергея Тосина – «Arcangelo» для баяна и струнных в 3-х частях, из которых 2-я имеет название «Ave Maria» и иногда исполняется отдельно, и его «Концерт-симфонию «AESCIS» для баяна соло, щипковых и ударных», посвященный 2000-летию христианства (монограмма «AESCIS» в нем – авторский «шифр» числа 2000 и, одновременно, символическое обозначение определённой программы, которую композитор пытался реализовать в сочинении).</w:t>
      </w:r>
    </w:p>
    <w:p w:rsidR="00241ACD" w:rsidRDefault="00193DCB">
      <w:pPr>
        <w:pStyle w:val="a3"/>
      </w:pPr>
      <w:r>
        <w:t>«Модельность» можно ощутить и в сочинении из другой жанровой сферы – в «Мессе» для мужского хора и органа, написанной молодой братчанкой Анной Огнёвой.</w:t>
      </w:r>
    </w:p>
    <w:p w:rsidR="00241ACD" w:rsidRDefault="00193DCB">
      <w:pPr>
        <w:pStyle w:val="a3"/>
      </w:pPr>
      <w:r>
        <w:t>«Мессу» нельзя назвать стилизацией. Это именно «модель», в стилистическом строе которой ощущаются отсылки к музыке доклассической эпохи, но нельзя сказать конкретно какого именно периода, школы и т. д. В чём-то подход Огнёвой близок неоклассицизму Хиндемита-Стравинского, но в звучностях «Мессы» нет «загрязнений», характерных для неоклассицистов.</w:t>
      </w:r>
    </w:p>
    <w:p w:rsidR="00241ACD" w:rsidRDefault="00193DCB">
      <w:pPr>
        <w:pStyle w:val="a3"/>
      </w:pPr>
      <w:r>
        <w:t>Сочинение это создавалось, по словам автора, с учётом возможного исполнения в католическом храме, однако его в большей мере можно отнести к «паралитургическим». Присутствующие в нём «жанровая нарочитость» (мужской хор, орган), и упомянутая «модельность», как бы скрывающая отношение самого автора, есть качества другого ряда, нежели необходимая для литургической музыки молитвенность.</w:t>
      </w:r>
    </w:p>
    <w:p w:rsidR="00241ACD" w:rsidRDefault="00193DCB">
      <w:pPr>
        <w:pStyle w:val="a3"/>
      </w:pPr>
      <w:r>
        <w:t>Во многом аналогичные подходы в «композиторском решении» демонстрирует хабаровский композитор А. Новиков, написавший «Мессу» для смешанного хора и симфонического оркестра. В качестве прототипа этого сочинения стал «Реквием» Э. Л. Уэббера.</w:t>
      </w:r>
    </w:p>
    <w:p w:rsidR="00241ACD" w:rsidRDefault="00193DCB">
      <w:pPr>
        <w:pStyle w:val="a3"/>
      </w:pPr>
      <w:r>
        <w:t>К «паралитургическим» сочинениям можно отнести и «духовные концерты» упомянутого выше А. Мурова. Их части в большинстве представляют собой авторское воплощение православных богослужебных молитв (и некоторые из них исполнялись за богослужением как песнопения), но «неканоническое» музыкальное решение большинства этих хоров и нелитургический контекст (произвольно составленные циклы с неясным жанровым определением «духовный концерт»), заставляют отнести их к небогослужебным, «паралитургическим» сочинениям.</w:t>
      </w:r>
    </w:p>
    <w:p w:rsidR="00241ACD" w:rsidRDefault="00193DCB">
      <w:pPr>
        <w:pStyle w:val="a3"/>
      </w:pPr>
      <w:r>
        <w:t>Отдельные подобные хоры на тексты канонических православных молитв были созданы множеством сибирских авторов. Их перечисление в любом случае было бы неполным, ибо возникают они почти каждый день, и не только у профессиональных авторов, но и у любителей-песенников, хормейстеров, исполнителей-инструменталистов и других музыкантов, склонных к творчеству и ощутивших «духовную тягу» в храм.</w:t>
      </w:r>
    </w:p>
    <w:p w:rsidR="00241ACD" w:rsidRDefault="00193DCB">
      <w:pPr>
        <w:pStyle w:val="a3"/>
      </w:pPr>
      <w:r>
        <w:t>Здесь хотелось бы назвать лишь пару фамилий композиторов, поскольку они связаны не с православным, а католическим богослужебным обиходом. Это новосибирка Екатерина Изранова и омич Владимир Копац. Помимо богослужебных, они создают и небогослужебные сочинения «христианской ориентации», периодически звучащие в программах различных концертов.</w:t>
      </w:r>
    </w:p>
    <w:p w:rsidR="00241ACD" w:rsidRDefault="00193DCB">
      <w:pPr>
        <w:pStyle w:val="a3"/>
      </w:pPr>
      <w:r>
        <w:t>Кантат, с использованием христианских тем, образов, мотивов и «конфессиональных знаков» было создано гораздо меньше. Самым значительным таким сочинением является, пожалуй, кантата молодого красноярца Александра Михалева «Псалмы Давида» для баритона, хора и симфонического оркестра.</w:t>
      </w:r>
    </w:p>
    <w:p w:rsidR="00241ACD" w:rsidRDefault="00193DCB">
      <w:pPr>
        <w:pStyle w:val="a3"/>
      </w:pPr>
      <w:r>
        <w:t>Написанная ясным, «тональным языком» с импрессионистической красочностью гармонии и инструментовки, кантата «Псалмы Давида», вместе с тем, является не просто красивым концертным сочинением. В ней ощущается высокая «духовная вибрация» верующего человека (А. Михалев является членом одной из протестантских общин).</w:t>
      </w:r>
    </w:p>
    <w:p w:rsidR="00241ACD" w:rsidRDefault="00193DCB">
      <w:pPr>
        <w:pStyle w:val="a3"/>
      </w:pPr>
      <w:r>
        <w:t>«Конфессиональные знаки», создающие определённую эмоциональную настройку, присутствуют в двух номерах кантаты для хора a capella новосибирца С. Кравцова «Ромашковое поле» на стихи российских поэтов.</w:t>
      </w:r>
    </w:p>
    <w:p w:rsidR="00241ACD" w:rsidRDefault="00193DCB">
      <w:pPr>
        <w:pStyle w:val="a3"/>
      </w:pPr>
      <w:r>
        <w:t>Строгое «знаменное» одноголосие 1-го номера, переходящее в октавный унисон и завершающееся «дублировочным» трёхголосием, приводящим в конце к конкорду, является, безусловно, наилучшим музыкальным решением для стихотворения Н. Рубцова «Ферапонтово»:</w:t>
      </w:r>
    </w:p>
    <w:p w:rsidR="00241ACD" w:rsidRDefault="00193DCB">
      <w:pPr>
        <w:pStyle w:val="a3"/>
      </w:pPr>
      <w:r>
        <w:t>В потемневших лучах горизонта</w:t>
      </w:r>
    </w:p>
    <w:p w:rsidR="00241ACD" w:rsidRDefault="00193DCB">
      <w:pPr>
        <w:pStyle w:val="a3"/>
      </w:pPr>
      <w:r>
        <w:t>Я смотрел на окрестности те,</w:t>
      </w:r>
    </w:p>
    <w:p w:rsidR="00241ACD" w:rsidRDefault="00193DCB">
      <w:pPr>
        <w:pStyle w:val="a3"/>
      </w:pPr>
      <w:r>
        <w:t>Где узрела душа Ферапонта</w:t>
      </w:r>
    </w:p>
    <w:p w:rsidR="00241ACD" w:rsidRDefault="00193DCB">
      <w:pPr>
        <w:pStyle w:val="a3"/>
      </w:pPr>
      <w:r>
        <w:t>Что-то божье в земной красоте…</w:t>
      </w:r>
    </w:p>
    <w:p w:rsidR="00241ACD" w:rsidRDefault="00193DCB">
      <w:pPr>
        <w:pStyle w:val="a3"/>
      </w:pPr>
      <w:r>
        <w:t>Признаки стиля церковного пения более поздней традиции прочитываются и в следующем номере кантаты Кравцова – «Бобыли», но уже в «ироническом ключе», навеянном строчками стихотворения Ролена Нотмана:</w:t>
      </w:r>
    </w:p>
    <w:p w:rsidR="00241ACD" w:rsidRDefault="00193DCB">
      <w:pPr>
        <w:pStyle w:val="a3"/>
      </w:pPr>
      <w:r>
        <w:t>…Бобыли до темноты</w:t>
      </w:r>
    </w:p>
    <w:p w:rsidR="00241ACD" w:rsidRDefault="00193DCB">
      <w:pPr>
        <w:pStyle w:val="a3"/>
      </w:pPr>
      <w:r>
        <w:t>Истово крестились,</w:t>
      </w:r>
    </w:p>
    <w:p w:rsidR="00241ACD" w:rsidRDefault="00193DCB">
      <w:pPr>
        <w:pStyle w:val="a3"/>
      </w:pPr>
      <w:r>
        <w:t>И просили всех святых</w:t>
      </w:r>
    </w:p>
    <w:p w:rsidR="00241ACD" w:rsidRDefault="00193DCB">
      <w:pPr>
        <w:pStyle w:val="a3"/>
      </w:pPr>
      <w:r>
        <w:t>Чтобы их простили.</w:t>
      </w:r>
    </w:p>
    <w:p w:rsidR="00241ACD" w:rsidRDefault="00193DCB">
      <w:pPr>
        <w:pStyle w:val="a3"/>
      </w:pPr>
      <w:r>
        <w:t>Узнаваемые интонации православного церковного пения присутствуют в кантате для хора a capella новокузнецкого композитора Сергея Толстокулакова «Тобольские песни». Приёмы, используемые Толстокулаковым, в чём-то напоминают А. Мурова, соединившего в некоторых своих песнопениях (например, в «Милости мира») приёмы «народнопесенного голосоведения», встречающиеся в его фольклорных сочинениях – с характерными оборотами церковного пения.</w:t>
      </w:r>
    </w:p>
    <w:p w:rsidR="00241ACD" w:rsidRDefault="00193DCB">
      <w:pPr>
        <w:pStyle w:val="a3"/>
      </w:pPr>
      <w:r>
        <w:t>Из духовных хоровых циклов сибирских композиторов, самым значительным может быть назван цикл новосибирского композитора Ю. Юкечева «Готово сердце мое» (из псалмов Давидовых)» для женского хора.</w:t>
      </w:r>
    </w:p>
    <w:p w:rsidR="00241ACD" w:rsidRDefault="00193DCB">
      <w:pPr>
        <w:pStyle w:val="a3"/>
      </w:pPr>
      <w:r>
        <w:t>В стилевом «миксте» этого сочинения можно услышать три составляющие: это приёмы, характерные для индивидуального стиля этого композитора («немотивированные» диссонансы, возникающие в эпизодах «чистых» звучаний, «непредсказуемая полиладовость» и т. п.), интонационные обороты, отсылающие к стилистике популярной музыки (Юкечев много занимался музыкой импровизационной), а также некоторые аллюзии с музыкой западноевропейского средневековья. Последнюю составляющую, думается, условно можно трактовать как «конфессиональный знак» католической богослужебной традиции, который оказался необходим автору, вероятно, для создания нужной эмоциональной атмосферы.</w:t>
      </w:r>
    </w:p>
    <w:p w:rsidR="00241ACD" w:rsidRDefault="00193DCB">
      <w:pPr>
        <w:pStyle w:val="a3"/>
      </w:pPr>
      <w:r>
        <w:t>Номера цикла разнообразны по приёмам голосоведения и фактуры, варианты которой имеют градации от строгого «грегорианского» одноголосия – до расслоения на восемь партий.</w:t>
      </w:r>
    </w:p>
    <w:p w:rsidR="00241ACD" w:rsidRDefault="00193DCB">
      <w:pPr>
        <w:pStyle w:val="a3"/>
      </w:pPr>
      <w:r>
        <w:t>К перечисленным сочинениям можно добавить еще некоторые опусы, имеющие смешанную жанровость, например «Spiritual conzert» для женского хора и фортепиано упомянутого С. Тосина, «Духовный стих» для хора a capella новосибирки Елены Джагаровой, и хоровые циклы живущего в Красноярском крае Дмитрия Зарембы «Богославие» и «Псалмы», написанные им на собственные слова.</w:t>
      </w:r>
    </w:p>
    <w:p w:rsidR="00241ACD" w:rsidRDefault="00193DCB">
      <w:pPr>
        <w:pStyle w:val="a3"/>
      </w:pPr>
      <w:r>
        <w:t>Из вокальных сочинений, в контексте данного разговора вспоминаются «Православный триптих» для баритона и фортепиано на стихи Ивана Кандыбаева упомянутого Олега Проститова, Вокальный цикл для баритона и фортепиано на стихи Д. Мережковского также уже упомянутого Александра Михалева и «Христос Воскресе» для сопрано, баритона и органа красноярца Артура Михеля.</w:t>
      </w:r>
    </w:p>
    <w:p w:rsidR="00241ACD" w:rsidRDefault="00193DCB">
      <w:pPr>
        <w:pStyle w:val="a3"/>
      </w:pPr>
      <w:r>
        <w:t>И второе, и даже первое из этих сочинений (несмотря на характерное название) не имеют никаких «конфессиональных знаков». Они написаны на авторскую лирическую поэзию, воплощающую образы и темы Священного Писания, и продолжают линию вокальной музыки обоих авторов.</w:t>
      </w:r>
    </w:p>
    <w:p w:rsidR="00241ACD" w:rsidRDefault="00193DCB">
      <w:pPr>
        <w:pStyle w:val="a3"/>
      </w:pPr>
      <w:r>
        <w:t>Сложнее восприятие сочинения А. Михеля. Взяв за основу текст Пасхального Тропаря, композитор попытался создать его «неконфессиональную» трактовку, использовав для этого, во-первых, характерный «неправославный» исполнительский состав, а во-вторых, найдя интонационное решение далёкое от круга православных церковно-певческих интонаций. Думается, в этом можно обнаружить стремление композитора-прихожанина (А. Михель автор множества православных песнопений) к расширению музыкального восприятия христианской тематики через попытку переведения богослужебного текста в сферу концертной музыки.</w:t>
      </w:r>
    </w:p>
    <w:p w:rsidR="00241ACD" w:rsidRDefault="00193DCB">
      <w:pPr>
        <w:pStyle w:val="a3"/>
      </w:pPr>
      <w:r>
        <w:t>Перечисляя вокальные сочинения с тематикой «христианской духовности», можно вспомнить и композиции упомянутого Д. Зарембы для голоса (двух голосов) и фортепиано, написанные им также на свои собственные слова, и цикл «Ave Maria» новосибирского композитора Юрия Ащепкова для женского вокального ансамбля и фортепиано. Этот цикл интересен тем, что в его 12 пьесах, написанных на один текст известной католической молитвы, представлены различные варианты её стилевого прочтения – от прозрачных звучаний, напоминающих Моцарта и Шуберта – до открытой эмоциональности в духе Верди.</w:t>
      </w:r>
    </w:p>
    <w:p w:rsidR="00241ACD" w:rsidRDefault="00193DCB">
      <w:pPr>
        <w:pStyle w:val="a3"/>
      </w:pPr>
      <w:r>
        <w:t>Обо всех перечисленных сочинениях сибирских авторов можно сказать, что они, конечно, очень по-разному, воплощают «прямую» и позитивную трактовку христианских смыслов, но есть и другие…</w:t>
      </w:r>
    </w:p>
    <w:p w:rsidR="00241ACD" w:rsidRDefault="00193DCB">
      <w:pPr>
        <w:pStyle w:val="a3"/>
      </w:pPr>
      <w:r>
        <w:t>В начале 90-х годов, в Красноярском Органном Зале была исполнена «Месса» для смешанного хора и органа на тексты К. Кастанеды молодого красноярского композитора Авака Авакяна.</w:t>
      </w:r>
    </w:p>
    <w:p w:rsidR="00241ACD" w:rsidRDefault="00193DCB">
      <w:pPr>
        <w:pStyle w:val="a3"/>
      </w:pPr>
      <w:r>
        <w:t>В этом опусе, Авакян воплотил своё видение «современной духовности». Во всей современной музыке, и музыке ближайших эпох – классической, романтической – ему, по его собственным словам, видится два полюса, это полюс «повышенной чувственности», и сфера музыки «о Боженьке»…</w:t>
      </w:r>
    </w:p>
    <w:p w:rsidR="00241ACD" w:rsidRDefault="00193DCB">
      <w:pPr>
        <w:pStyle w:val="a3"/>
      </w:pPr>
      <w:r>
        <w:t>Всякое приближение к любому из этих «полюсов» для него неприемлемо. Собственные музыкальные пристрастия Авакяна также обнаруживают полярность – это музыка западноевропейского Средневековья, и современная, свободно атональная музыка. Пристрастия эти реализуются как в выборе сочинений для исполнения (Авакян – концертирующий органист), так и в его композициях. В циклической композиции, названной Авакяном «Месса», можно услышать «квазисредневековые» интонации в сочетании с кластерной техникой, а приём маркатного скандирования одного мотива, и репетитивные повторы выделяют наиболее важные мысли полюбившегося им автора.</w:t>
      </w:r>
    </w:p>
    <w:p w:rsidR="00241ACD" w:rsidRDefault="00193DCB">
      <w:pPr>
        <w:pStyle w:val="a3"/>
      </w:pPr>
      <w:r>
        <w:t>Название «Месса» и ситуация исполнения (Органный Зал, который в Красноярске является ещё и действующим католическим храмом) подчеркивали декларативно-отрицательное отношение автора к христианской традиции, духовным смыслам которой он предпочел южноамериканскую языческую систему взглядов, отраженную в книгах К. Кастанеды.</w:t>
      </w:r>
    </w:p>
    <w:p w:rsidR="00241ACD" w:rsidRDefault="00193DCB">
      <w:pPr>
        <w:pStyle w:val="a3"/>
      </w:pPr>
      <w:r>
        <w:t>Оттенок «отталкивания» от христианских традиций можно почувствовать и в сочинении С. Тосина «Apokryph» для баяна, написанном в 1988 году, когда отмечалось 1000-летие Крещения Руси, и все как раз демонстрировали «притяжение» к темам христианства.</w:t>
      </w:r>
    </w:p>
    <w:p w:rsidR="00241ACD" w:rsidRDefault="00193DCB">
      <w:pPr>
        <w:pStyle w:val="a3"/>
      </w:pPr>
      <w:r>
        <w:t>Другим вариантом, не столько отрицания, сколько расширения смыслов, может быть названа «Свастическая соната» для фортепиано Олега Проститова.</w:t>
      </w:r>
    </w:p>
    <w:p w:rsidR="00241ACD" w:rsidRDefault="00193DCB">
      <w:pPr>
        <w:pStyle w:val="a3"/>
      </w:pPr>
      <w:r>
        <w:t>Обращаясь к древнеарийской символике и создавая её музыкальное воплощение, композитор стремится к позитивному «прочтению истории», без оценочного отношения и демонстрации предпочтений. Используя интонационные фигуры, воплощающие древнеарийские символы наряду с другими средствами, апеллирующими к традиционным «знакам восприятия», композитор пытается создать целостность «непротиворечивых смыслов» в этом интереснейшем фортепианном опусе.</w:t>
      </w:r>
    </w:p>
    <w:p w:rsidR="00241ACD" w:rsidRDefault="00193DCB">
      <w:pPr>
        <w:pStyle w:val="a3"/>
      </w:pPr>
      <w:r>
        <w:t>В заключение краткого обзора хочется сделать несколько выводов.</w:t>
      </w:r>
    </w:p>
    <w:p w:rsidR="00241ACD" w:rsidRDefault="00193DCB">
      <w:pPr>
        <w:pStyle w:val="a3"/>
      </w:pPr>
      <w:r>
        <w:t>Интерпретация христианских смыслов в сочинениях современных композиторов сибирского региона разнообразна и многолика – как и сам мир, в котором мы живём, и о котором Христос сказал:</w:t>
      </w:r>
    </w:p>
    <w:p w:rsidR="00241ACD" w:rsidRDefault="00193DCB">
      <w:pPr>
        <w:pStyle w:val="a3"/>
      </w:pPr>
      <w:r>
        <w:t>«Мир оставляю вам, мир Мой даю вам…» (Ин. 14: 27).</w:t>
      </w:r>
    </w:p>
    <w:p w:rsidR="00241ACD" w:rsidRDefault="00193DCB">
      <w:pPr>
        <w:pStyle w:val="a3"/>
      </w:pPr>
      <w:r>
        <w:t>Сочинения такие обнаруживаются практически во всех жанрах (включая театральные, о которых речь не шла). Любопытен факт, что в большинстве случаев у композиторов, создающих сочинения для богослужения, не обнаруживается «паралитургических» композиций, или сочинений в других жанрах, содержащих христианские мотивы и образы. Например, нет таких опусов у Ф. Веселкова, А. Масленникова, С. Пучинина, А. Яковлева, Д. Васяновича, Ю. Орлова, Н. Зданевича, Д. Ганина, Л. Жбановой, М. Плотниковой. Думается, это может быть связано с характерной мировоззренческой установкой верующего христианина-прихожанина, привыкшего воспринимать христианскую тематику конфессионально.</w:t>
      </w:r>
    </w:p>
    <w:p w:rsidR="00241ACD" w:rsidRDefault="00193DCB">
      <w:pPr>
        <w:pStyle w:val="a3"/>
      </w:pPr>
      <w:r>
        <w:t>Исключения из этого правила лишь подтверждают его, и у тех «конфессиональных» авторов, кто обнаружил жанровое разнообразие, такие сочинения единичны.</w:t>
      </w:r>
    </w:p>
    <w:p w:rsidR="00241ACD" w:rsidRDefault="00193DCB">
      <w:pPr>
        <w:pStyle w:val="a3"/>
      </w:pPr>
      <w:r>
        <w:t>Практически во всех случаях, сознательное использование христианской тематики, образности, символики и «конфессиональных знаков» становилось «живительной инъекцией», приводящей к жанровому и содержательному обновлению, но главное – это насыщало композиции глубиной смыслов, делая их более интересными в сравнении с сочинениями не имеющими этих очевидных черт.</w:t>
      </w:r>
    </w:p>
    <w:p w:rsidR="00241ACD" w:rsidRDefault="00193DCB">
      <w:pPr>
        <w:pStyle w:val="a3"/>
      </w:pPr>
      <w:r>
        <w:t>В условиях нашего постатеистического времени, для которого стал характерен «мировоззренческий плюрализм», именно христианские мотивы, с большей или меньшей степенью осознанности привносимые современными композиторами в свои сочинения, стали определять их жизнеспособность и жизнеспособность жанров, в которых они написаны. В ряде случаев, это становилось «подсказкой» для жанров, находящихся в кризисном состоянии.</w:t>
      </w:r>
    </w:p>
    <w:p w:rsidR="00241ACD" w:rsidRDefault="00193DCB">
      <w:pPr>
        <w:pStyle w:val="a3"/>
      </w:pPr>
      <w:r>
        <w:t>Так, например, произошло на рубеже столетий с симфонией, многие яркие и значимые образцы которой были связаны именно с христианскими мотивами (речь, в данном случае, не только о сибирских композиторах. Вспомним, например, симфонию А. Петрова «Время Христа» во многом повторяющую подходы и методы, найденные Аскольдом Муровым. Напомню, что Шестая симфония — «Музыкальные Приношения Святым…» — была написана в 1991 году, а симфония «Время Христа» – в 1995-м).</w:t>
      </w:r>
    </w:p>
    <w:p w:rsidR="00241ACD" w:rsidRDefault="00193DCB">
      <w:pPr>
        <w:pStyle w:val="a3"/>
      </w:pPr>
      <w:r>
        <w:t>Отчасти, это имело отношение и к жанру кантаты, в недавнем прошлом изрядно скомпрометированной «ангажированной советской тематикой».</w:t>
      </w:r>
    </w:p>
    <w:p w:rsidR="00241ACD" w:rsidRDefault="00193DCB">
      <w:pPr>
        <w:pStyle w:val="a3"/>
      </w:pPr>
      <w:r>
        <w:t>Даже попытка «негативации» христианских смыслов через «иронизирование над жанром», которая имела место в «Мессе» Авака Авакяна – по закону парадокса «приподняла» значение этого сочинения. Сработал контекст «культурного стержня», и название «Месса», которое автор дал этой композиции, изначально настраивало на серьёзное содержание, априори ожидаемое от неё.</w:t>
      </w:r>
    </w:p>
    <w:p w:rsidR="00241ACD" w:rsidRDefault="00193DCB">
      <w:pPr>
        <w:pStyle w:val="a3"/>
      </w:pPr>
      <w:r>
        <w:t>Возвращаясь к началу этих рассуждений, хочется сказать – и краткий обзор сочинений сибирских авторов может это подтвердить – что обращение к христианским мотивам, насыщение сочинений христианскими смыслами, стало сегодня потребностью времени.</w:t>
      </w:r>
    </w:p>
    <w:p w:rsidR="00241ACD" w:rsidRDefault="00193DCB">
      <w:pPr>
        <w:pStyle w:val="a3"/>
      </w:pPr>
      <w:r>
        <w:t>В какой мере понимает это каждый композитор – вопрос его индивидуального духовного пути, но очень хочется, чтобы каждый творец, живущий в стране традиционной христианской культуры отдавал себе отчёт в том, что и как он создает, чтобы, по словам замечательного красноярского поэта Андрея Деменюка, «ошибаясь без конца», не «пойти за человеком на дороге, вновь не разглядев Его лица»…</w:t>
      </w:r>
    </w:p>
    <w:p w:rsidR="00241ACD" w:rsidRDefault="00193DCB">
      <w:pPr>
        <w:pStyle w:val="a3"/>
      </w:pPr>
      <w:r>
        <w:t>Список литературы</w:t>
      </w:r>
    </w:p>
    <w:p w:rsidR="00241ACD" w:rsidRDefault="00193DCB">
      <w:pPr>
        <w:pStyle w:val="a3"/>
      </w:pPr>
      <w:r>
        <w:t>1. Кара-Мурза А. Новое варварство как проблема российской цивилизации — Москва, 1995.</w:t>
      </w:r>
    </w:p>
    <w:p w:rsidR="00241ACD" w:rsidRDefault="00193DCB">
      <w:pPr>
        <w:pStyle w:val="a3"/>
      </w:pPr>
      <w:r>
        <w:t>2. Мартынов В. Конец времени композиторов — Москва, 2004.</w:t>
      </w:r>
    </w:p>
    <w:p w:rsidR="00241ACD" w:rsidRDefault="00193DCB">
      <w:pPr>
        <w:pStyle w:val="a3"/>
      </w:pPr>
      <w:r>
        <w:t>3. Мартынов В. Зона opus post, или рождение новой реальности — Москва, 2005.</w:t>
      </w:r>
    </w:p>
    <w:p w:rsidR="00241ACD" w:rsidRDefault="00193DCB">
      <w:pPr>
        <w:pStyle w:val="a3"/>
      </w:pPr>
      <w:r>
        <w:t>4. Православный богослужебный сборник. — М.: Изд-во Православного Свято-Тихоновского Богословского института, 2000.</w:t>
      </w:r>
    </w:p>
    <w:p w:rsidR="00241ACD" w:rsidRDefault="00193DCB">
      <w:pPr>
        <w:pStyle w:val="a3"/>
      </w:pPr>
      <w:r>
        <w:t>5. Солженицын А. Исчерпание культуры? / Выступление на круглом столе Российской Академии наук 24 сентября 1997 г. — http//www.patriotica.ru/actual/sold_cult. html</w:t>
      </w:r>
    </w:p>
    <w:p w:rsidR="00241ACD" w:rsidRDefault="00193DCB">
      <w:pPr>
        <w:pStyle w:val="a3"/>
      </w:pPr>
      <w:r>
        <w:t>6. Толстокулаков С. Духовные хоры. / «Несколько слов о композиторе», предисл. к сборн. протоиерея Пивоварова А. и иерея Пивоварова В. — Новокузнецк, 1999.</w:t>
      </w:r>
    </w:p>
    <w:p w:rsidR="00241ACD" w:rsidRDefault="00193DCB">
      <w:pPr>
        <w:pStyle w:val="a3"/>
      </w:pPr>
      <w:r>
        <w:t>7. Шафаревич И. Есть ли у России будущее? — Москва, 1991.</w:t>
      </w:r>
    </w:p>
    <w:p w:rsidR="00241ACD" w:rsidRDefault="00193DCB">
      <w:pPr>
        <w:pStyle w:val="a3"/>
      </w:pPr>
      <w:r>
        <w:t>Примечание</w:t>
      </w:r>
    </w:p>
    <w:p w:rsidR="00241ACD" w:rsidRDefault="00193DCB">
      <w:pPr>
        <w:pStyle w:val="a3"/>
      </w:pPr>
      <w:r>
        <w:t>* Об этом говорил сам композитор. Однако, в некоторых его инструментальных сочинениях, написанных ранее, например в «Тобольской», «Осенней» и 5-й симфониях, содержатся эпизоды, могущие восприниматься в одних случаях как аллюзии православного богослужебного пения, а в других – как почти «конфессиальные знаки».</w:t>
      </w:r>
      <w:bookmarkStart w:id="0" w:name="_GoBack"/>
      <w:bookmarkEnd w:id="0"/>
    </w:p>
    <w:sectPr w:rsidR="00241A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DCB"/>
    <w:rsid w:val="00193DCB"/>
    <w:rsid w:val="001D1F6C"/>
    <w:rsid w:val="0024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F7429-0920-48DA-89BF-8D9DB5AC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3786</Words>
  <Characters>21583</Characters>
  <Application>Microsoft Office Word</Application>
  <DocSecurity>0</DocSecurity>
  <Lines>179</Lines>
  <Paragraphs>50</Paragraphs>
  <ScaleCrop>false</ScaleCrop>
  <Company>diakov.net</Company>
  <LinksUpToDate>false</LinksUpToDate>
  <CharactersWithSpaces>25319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Христианские смыслы в сочинениях сибирских композиторов последних десятилетий</dc:title>
  <dc:subject/>
  <dc:creator>Irina</dc:creator>
  <cp:keywords/>
  <dc:description/>
  <cp:lastModifiedBy>Irina</cp:lastModifiedBy>
  <cp:revision>2</cp:revision>
  <dcterms:created xsi:type="dcterms:W3CDTF">2014-08-02T20:26:00Z</dcterms:created>
  <dcterms:modified xsi:type="dcterms:W3CDTF">2014-08-02T20:26:00Z</dcterms:modified>
</cp:coreProperties>
</file>