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E5" w:rsidRP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             </w:t>
      </w:r>
      <w:r w:rsidR="004C31E5"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>Министерство Здравоохранения Республики Беларусь</w:t>
      </w: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</w:t>
      </w:r>
      <w:r w:rsid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        </w:t>
      </w:r>
      <w:r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>Белорусский государственный медицинский университет</w:t>
      </w: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              </w:t>
      </w:r>
      <w:r w:rsidR="00166DF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>Кафедра радиационной медицины и экологии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                                         </w:t>
      </w:r>
      <w:r w:rsid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 </w:t>
      </w:r>
      <w:r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 </w:t>
      </w:r>
      <w:r w:rsidRPr="00166DF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Заведующий кафедрой: д.б.н., профессор               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166DF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</w:t>
      </w:r>
      <w:r w:rsidR="00166DF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</w:t>
      </w:r>
      <w:r w:rsidRPr="00166DF1">
        <w:rPr>
          <w:rFonts w:ascii="Times New Roman" w:hAnsi="Times New Roman"/>
          <w:bCs/>
          <w:color w:val="000000"/>
          <w:sz w:val="28"/>
          <w:szCs w:val="28"/>
          <w:lang w:val="ru-RU"/>
        </w:rPr>
        <w:t>Александр Николаевич Стожаров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6"/>
          <w:szCs w:val="36"/>
          <w:lang w:val="ru-RU"/>
        </w:rPr>
      </w:pPr>
      <w:r w:rsidRPr="00166DF1">
        <w:rPr>
          <w:rFonts w:ascii="Times New Roman" w:hAnsi="Times New Roman"/>
          <w:bCs/>
          <w:color w:val="000000"/>
          <w:sz w:val="36"/>
          <w:szCs w:val="36"/>
          <w:lang w:val="ru-RU"/>
        </w:rPr>
        <w:t xml:space="preserve"> </w:t>
      </w:r>
      <w:r w:rsidR="00166DF1">
        <w:rPr>
          <w:rFonts w:ascii="Times New Roman" w:hAnsi="Times New Roman"/>
          <w:bCs/>
          <w:color w:val="000000"/>
          <w:sz w:val="36"/>
          <w:szCs w:val="36"/>
          <w:lang w:val="ru-RU"/>
        </w:rPr>
        <w:t xml:space="preserve">                                   </w:t>
      </w:r>
      <w:r w:rsidRPr="00166DF1">
        <w:rPr>
          <w:rFonts w:ascii="Times New Roman" w:hAnsi="Times New Roman"/>
          <w:bCs/>
          <w:color w:val="000000"/>
          <w:sz w:val="36"/>
          <w:szCs w:val="36"/>
          <w:lang w:val="ru-RU"/>
        </w:rPr>
        <w:t xml:space="preserve"> Реферат на тему:</w:t>
      </w: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sz w:val="44"/>
          <w:szCs w:val="44"/>
          <w:lang w:val="ru-RU"/>
        </w:rPr>
      </w:pPr>
      <w:r>
        <w:rPr>
          <w:sz w:val="36"/>
          <w:szCs w:val="36"/>
          <w:lang w:val="ru-RU"/>
        </w:rPr>
        <w:t xml:space="preserve">           </w:t>
      </w:r>
      <w:r w:rsidR="004C31E5" w:rsidRPr="00166DF1">
        <w:rPr>
          <w:sz w:val="44"/>
          <w:szCs w:val="44"/>
        </w:rPr>
        <w:t>Орг</w:t>
      </w:r>
      <w:r>
        <w:rPr>
          <w:sz w:val="44"/>
          <w:szCs w:val="44"/>
        </w:rPr>
        <w:t>анизация и проведение комплекса</w:t>
      </w:r>
      <w:r>
        <w:rPr>
          <w:sz w:val="44"/>
          <w:szCs w:val="44"/>
          <w:lang w:val="ru-RU"/>
        </w:rPr>
        <w:t xml:space="preserve">    </w:t>
      </w: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                        </w:t>
      </w:r>
      <w:r w:rsidRPr="00166DF1">
        <w:rPr>
          <w:sz w:val="44"/>
          <w:szCs w:val="44"/>
        </w:rPr>
        <w:t xml:space="preserve">защитных </w:t>
      </w:r>
      <w:r w:rsidRPr="00166DF1">
        <w:rPr>
          <w:sz w:val="44"/>
          <w:szCs w:val="44"/>
          <w:lang w:val="ru-RU"/>
        </w:rPr>
        <w:t xml:space="preserve"> </w:t>
      </w:r>
      <w:r w:rsidRPr="00166DF1">
        <w:rPr>
          <w:sz w:val="44"/>
          <w:szCs w:val="44"/>
        </w:rPr>
        <w:t>мероприятий</w:t>
      </w:r>
      <w:r>
        <w:rPr>
          <w:sz w:val="44"/>
          <w:szCs w:val="44"/>
          <w:lang w:val="ru-RU"/>
        </w:rPr>
        <w:t xml:space="preserve">                          </w:t>
      </w:r>
    </w:p>
    <w:p w:rsidR="004C31E5" w:rsidRPr="00166DF1" w:rsidRDefault="00166DF1" w:rsidP="00392644">
      <w:pPr>
        <w:autoSpaceDE w:val="0"/>
        <w:autoSpaceDN w:val="0"/>
        <w:adjustRightInd w:val="0"/>
        <w:spacing w:after="0" w:line="240" w:lineRule="auto"/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                     </w:t>
      </w:r>
      <w:r w:rsidRPr="00166DF1">
        <w:rPr>
          <w:sz w:val="44"/>
          <w:szCs w:val="44"/>
        </w:rPr>
        <w:t>при радиационных авариях</w:t>
      </w:r>
      <w:r w:rsidRPr="00166DF1">
        <w:rPr>
          <w:sz w:val="44"/>
          <w:szCs w:val="44"/>
          <w:lang w:val="ru-RU"/>
        </w:rPr>
        <w:t xml:space="preserve">         </w:t>
      </w: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 w:rsidRPr="00166DF1">
        <w:rPr>
          <w:sz w:val="28"/>
          <w:szCs w:val="28"/>
          <w:lang w:val="ru-RU"/>
        </w:rPr>
        <w:t xml:space="preserve">                                 </w:t>
      </w:r>
      <w:r w:rsidR="00166DF1">
        <w:rPr>
          <w:sz w:val="28"/>
          <w:szCs w:val="28"/>
          <w:lang w:val="ru-RU"/>
        </w:rPr>
        <w:t xml:space="preserve">                  Подготовила: студентка мед.-</w:t>
      </w:r>
      <w:r w:rsidRPr="00166DF1">
        <w:rPr>
          <w:sz w:val="28"/>
          <w:szCs w:val="28"/>
          <w:lang w:val="ru-RU"/>
        </w:rPr>
        <w:t>проф</w:t>
      </w:r>
      <w:r w:rsidR="00166DF1">
        <w:rPr>
          <w:sz w:val="28"/>
          <w:szCs w:val="28"/>
          <w:lang w:val="ru-RU"/>
        </w:rPr>
        <w:t>.</w:t>
      </w:r>
      <w:r w:rsidRPr="00166DF1">
        <w:rPr>
          <w:sz w:val="28"/>
          <w:szCs w:val="28"/>
          <w:lang w:val="ru-RU"/>
        </w:rPr>
        <w:t xml:space="preserve">  </w:t>
      </w:r>
      <w:r w:rsidR="00166DF1">
        <w:rPr>
          <w:sz w:val="28"/>
          <w:szCs w:val="28"/>
          <w:lang w:val="ru-RU"/>
        </w:rPr>
        <w:t>факультета</w:t>
      </w:r>
    </w:p>
    <w:p w:rsidR="004C31E5" w:rsidRPr="00166DF1" w:rsidRDefault="00166DF1" w:rsidP="0039264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r w:rsidR="004C31E5" w:rsidRPr="00166DF1">
        <w:rPr>
          <w:sz w:val="28"/>
          <w:szCs w:val="28"/>
          <w:lang w:val="ru-RU"/>
        </w:rPr>
        <w:t xml:space="preserve">572 группы Пыж Валерия Игоревна                    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 w:rsidRPr="00166DF1">
        <w:rPr>
          <w:sz w:val="28"/>
          <w:szCs w:val="28"/>
          <w:lang w:val="ru-RU"/>
        </w:rPr>
        <w:t xml:space="preserve">                                       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 w:rsidRPr="00166DF1">
        <w:rPr>
          <w:sz w:val="28"/>
          <w:szCs w:val="28"/>
          <w:lang w:val="ru-RU"/>
        </w:rPr>
        <w:t xml:space="preserve">                                 </w:t>
      </w:r>
      <w:r w:rsidR="00166DF1">
        <w:rPr>
          <w:sz w:val="28"/>
          <w:szCs w:val="28"/>
          <w:lang w:val="ru-RU"/>
        </w:rPr>
        <w:t xml:space="preserve">                            </w:t>
      </w:r>
      <w:r w:rsidRPr="00166DF1">
        <w:rPr>
          <w:sz w:val="28"/>
          <w:szCs w:val="28"/>
          <w:lang w:val="ru-RU"/>
        </w:rPr>
        <w:t xml:space="preserve"> Преподаватель: старший преподаватель     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 w:rsidRPr="00166DF1">
        <w:rPr>
          <w:sz w:val="28"/>
          <w:szCs w:val="28"/>
          <w:lang w:val="ru-RU"/>
        </w:rPr>
        <w:t xml:space="preserve">                                                                        </w:t>
      </w:r>
      <w:r w:rsidR="00166DF1">
        <w:rPr>
          <w:sz w:val="28"/>
          <w:szCs w:val="28"/>
          <w:lang w:val="ru-RU"/>
        </w:rPr>
        <w:t xml:space="preserve">    </w:t>
      </w:r>
      <w:r w:rsidRPr="00166DF1">
        <w:rPr>
          <w:sz w:val="28"/>
          <w:szCs w:val="28"/>
          <w:lang w:val="ru-RU"/>
        </w:rPr>
        <w:t>Марина Александровна Назарова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166DF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4C31E5" w:rsidRPr="00166DF1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66DF1" w:rsidRDefault="00166DF1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4C31E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4C31E5" w:rsidRPr="00166DF1">
        <w:rPr>
          <w:rFonts w:ascii="Times New Roman" w:hAnsi="Times New Roman"/>
          <w:bCs/>
          <w:color w:val="000000"/>
          <w:sz w:val="32"/>
          <w:szCs w:val="32"/>
          <w:lang w:val="ru-RU"/>
        </w:rPr>
        <w:t>Минск 2011</w:t>
      </w:r>
    </w:p>
    <w:p w:rsidR="00EE2265" w:rsidRPr="00166DF1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val="ru-RU"/>
        </w:rPr>
      </w:pPr>
      <w:r w:rsidRPr="00392644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 о радиационной аварии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Радиационная авария - случай, вызванный неисправностью оборудования или нарушением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технологического процесса, в результате которого создается повышенная радиационная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опасность. Аварии условно разделяют на два вида: с локальным загрязнением только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технологических помещений АЭС и с выбросом радионуклидов в атмосферу или водную среду.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Наиболее опасны аварии с выбросом в атмосферу радиоактивных веществ в количестве,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превышающем установленные нормы. В этих случаях облучению может подвергнуться большое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число людей.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Мероприятия по радиационной безопасности проводятся в зависимости от характера аварии,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данных дозиметрии, географического положения объекта, метеорологических условий в момент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аварии. Разработка мероприятий основывается на многолетнем опыте изучения закономерностей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миграции радионуклидов в окружающей среде, механизмов биологического действия ионизирую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щего излучения, зависимости поражений от дозы с учетом характера развития острых 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отдаленных эффектов, а также на использовании ранее разработанных нормативных документов.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 случае аварии на АЭС люди могут получить внешнее облучение - при воздействии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радиоактивного облака и радионуклидов, осевших на землю, и внутреннее облучение, которое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может осуществляться двумя путями, - вдыханием радиоактивных газов и аэрозолей или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потреблением загрязненных продуктов и воды. Поэтому очень важно своевременно выявить пострадавших, оценить поглощенную дозу и риск как внешнего, так и внутреннего облучения.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Внешнее облучение всего организма может быть получено при прохождении радиоактивного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облака (гамма-излучение). Возможно длительное внешнее облучение, если в выпавших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радиоактивных осадках присутствовали долгоживущие радионуклиды, осевшие на поверхности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земли. Внутреннее общее облучение при вдыхании радиоактивных частиц вызывает поражение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различных органов и тканей организма.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Внутреннее облучение (по пищевым цепочкам) обязано </w:t>
      </w:r>
      <w:r w:rsidR="000F79CB" w:rsidRPr="00392644">
        <w:rPr>
          <w:rFonts w:ascii="Times New Roman" w:hAnsi="Times New Roman"/>
          <w:color w:val="000000"/>
          <w:sz w:val="24"/>
          <w:szCs w:val="24"/>
          <w:lang w:val="ru-RU"/>
        </w:rPr>
        <w:t>своим происхождением ра</w:t>
      </w:r>
      <w:r w:rsidRPr="00392644">
        <w:rPr>
          <w:rFonts w:ascii="Times New Roman" w:hAnsi="Times New Roman"/>
          <w:color w:val="000000"/>
          <w:sz w:val="24"/>
          <w:szCs w:val="24"/>
        </w:rPr>
        <w:t>дионуклидам, осевшим на растительность (воздушный путь загрязнения) либо усвоенным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растениями из почвы через корневую систему (почвенный путь загрязнения). Такого рода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внутреннее облучение может наблюдаться у больших групп людей, живущих далеко от места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аварии.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Общее внешнее и внутреннее облучение может быть с равномерным или преимущественным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облучением кожи, щитовидной железы, легких, желудочно-кишечного тракта, костного мозга и т.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д. Преобладание внешнего или внутреннего облучения зависит от состава радионуклидов. Поэтому очень важно знать точно источники излучения.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Важный радиобиологический критерий - оценка дозы, которую могут получить различные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группы людей, и возможный риск развития радиобиологических эффектов. Дозы должны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рассчитываться с учетом возможного внешнего и внутреннего облучения (гамма- и бета-излучение). Рекомендации Международного комитета по радиационной защите (МКРЗ),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определяющие радиологические критерии, которые должны быть использованы для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планирования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защитных мероприятий, сводятся к недопущению нестохастических эффектов (острая 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хроническая лучевая болезнь, лучевые поражения кожи, слизистых, щитовидной железы, легких 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др.), а также к уменьшению риска развития стохастических эффектов у населения (опухоли,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лейкозы, генетические дефекты). Риск возникновения стохастических эффектов оценивается на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основе беспороговой концепции. После крупной аварии на АЭС источником вызвать нестохастические </w:t>
      </w:r>
      <w:r w:rsidR="000F79CB" w:rsidRPr="00392644">
        <w:rPr>
          <w:rFonts w:ascii="Times New Roman" w:hAnsi="Times New Roman"/>
          <w:color w:val="000000"/>
          <w:sz w:val="24"/>
          <w:szCs w:val="24"/>
        </w:rPr>
        <w:t>излучения в дозах,</w:t>
      </w:r>
      <w:r w:rsidR="000F79CB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F79CB" w:rsidRPr="00392644">
        <w:rPr>
          <w:rFonts w:ascii="Times New Roman" w:hAnsi="Times New Roman"/>
          <w:color w:val="000000"/>
          <w:sz w:val="24"/>
          <w:szCs w:val="24"/>
        </w:rPr>
        <w:t xml:space="preserve">способных </w:t>
      </w:r>
      <w:r w:rsidRPr="00392644">
        <w:rPr>
          <w:rFonts w:ascii="Times New Roman" w:hAnsi="Times New Roman"/>
          <w:color w:val="000000"/>
          <w:sz w:val="24"/>
          <w:szCs w:val="24"/>
        </w:rPr>
        <w:t>эффекты (более 100 сГр), могут быть выбросы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радионуклидов, внешнее воздействие радиоактивного облака и его осадков и внутреннее —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попавших в организм при вдыхании радиоактивных веществ. Общее облучение при поглощенных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дозах свыше 400 сГр может вызвать острую лучевую болезнь тяжелой степени. Особую опасность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во время аварий на АЭС приобретают радиоактивные изотопы йода, которые, поступая в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организм, включаются в те же обменные процессы, что и стабильный йод (накапливается в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основном в щитовидной железе).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Для организации защитных мероприятий в зоне аварии следует учитывать особенности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крупномасштабных аварий на АЭС. Пострадавшие с различными формами и степенью острых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лучевых поражений, в т. ч. в комбинации- с механическими и термическими повреждениями,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могут быть преимущественно среди персонала АЭС и аварийно-спасательных подразделений. Их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число, как правило, сравнительно невелико. Среди населения, проживающего на территории,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вовлеченной в аварийную ситуацию, нестохастические эффекты маловероятны. Что касается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отдаленных, стохастических эффектов - роста числа онкологических заболеваний и риска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наследственных дефектов, - именно с ними связаны прогнозы и оценки медико-социальных</w:t>
      </w: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последствий аварии, поэтому необходимо проводить длительное диспансерное наблюдение за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большим количеством людей, попавших в зону аварии.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 случае аварии на АЭС очень важно своевременное оповещение населения, которое должно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быть проинструктировано о самостоятельных мерах защиты от ионизирующего излучения. Одной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из мер по обеспечению радиационной безопасности является разделение территории вокруг АЭС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на зоны. 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Она ведется таким образом, чтобы обеспечить снижение уровня облучения населения до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регламентированных пределов.</w:t>
      </w: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2644">
        <w:rPr>
          <w:rFonts w:ascii="Times New Roman" w:hAnsi="Times New Roman"/>
          <w:b/>
          <w:bCs/>
          <w:color w:val="000000"/>
          <w:sz w:val="24"/>
          <w:szCs w:val="24"/>
        </w:rPr>
        <w:t>Мероприятия по защите населения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Разработка плана ликвидации последствий аварии и защиты населения от ионизирующего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излучения зависит от конкретной ситуации (масштаба и развития аварии во времени). После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аварии в 1979 г. на АЭС в Три-Майл-Айленд в США для аварийного планирования была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рекомендована схема развития аварии во времени, в которой выделены три фазы: ранняя,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промежуточная и поздняя. Аналогичная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схема была зафиксирована в утвержденном в 1990 г. в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СССР нормативно-техническом документе «Критерии для принятия решений о мерах защиты населения в случае аварии ядерного реактора». </w:t>
      </w:r>
      <w:r w:rsidR="00BC4EA9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Ранняя фаза - от момента начала аварии до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прекращения выброса радиоактивных веществ в атмосферу (около 10 суток и более). Средняя фаза</w:t>
      </w:r>
    </w:p>
    <w:p w:rsidR="00EA1320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— от момента завершения формирования радиоактивного следа до принятия всех мер защиты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населения (до 1 года). По</w:t>
      </w:r>
      <w:r w:rsidR="00ED0A9D" w:rsidRPr="00392644">
        <w:rPr>
          <w:rFonts w:ascii="Times New Roman" w:hAnsi="Times New Roman"/>
          <w:color w:val="000000"/>
          <w:sz w:val="24"/>
          <w:szCs w:val="24"/>
        </w:rPr>
        <w:t>здняя фаза продолжается до тех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пор, пока есть необходимость в защитных мерах.</w:t>
      </w:r>
    </w:p>
    <w:p w:rsidR="00EA1320" w:rsidRPr="00392644" w:rsidRDefault="00EA1320" w:rsidP="00392644">
      <w:pPr>
        <w:autoSpaceDE w:val="0"/>
        <w:autoSpaceDN w:val="0"/>
        <w:adjustRightInd w:val="0"/>
        <w:spacing w:after="0" w:line="240" w:lineRule="auto"/>
        <w:rPr>
          <w:rStyle w:val="FontStyle18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 xml:space="preserve">В  республике  была  принята  </w:t>
      </w:r>
      <w:r w:rsidRPr="00392644">
        <w:rPr>
          <w:rStyle w:val="FontStyle180"/>
          <w:sz w:val="24"/>
          <w:szCs w:val="24"/>
          <w:lang w:val="ru-RU" w:eastAsia="ru-RU"/>
        </w:rPr>
        <w:t>КОНЦЕПЦИЯ  ЗАЩИТЫ НАСЕЛЕНИЯ РЕСПУБЛИКИ БЕЛАРУСЬ ПРИ АВАРИЯХ НА ЯДЕРНЫХ ФИЗИЧЕСКИХ УСТАНОВКАХ (ЯФУ).</w:t>
      </w:r>
    </w:p>
    <w:p w:rsidR="00EA1320" w:rsidRPr="00392644" w:rsidRDefault="00EA1320" w:rsidP="00392644">
      <w:pPr>
        <w:autoSpaceDE w:val="0"/>
        <w:autoSpaceDN w:val="0"/>
        <w:adjustRightInd w:val="0"/>
        <w:spacing w:after="0"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Концепция защиты населения Республики Беларусь при радиационных авариях на АЭС согласована Национальной комиссией по радиационной защите, одобрена коллегией Министерства здравоохранения и утверждена Главным Государственным санитарным врачом 28 мая 1 993 года. Ее цель -обоснование защитных мероприятий, предотвращающих возникновение детерминированных эффектов (острая лучевая болезнь, лучевой гипотиреоз, лучевая катаракта и др.), а также ограничивающих риск стохастических эффектов (онкологические заболевания) и гигиенических последствий.</w:t>
      </w:r>
    </w:p>
    <w:p w:rsidR="00EA1320" w:rsidRPr="00392644" w:rsidRDefault="00EA1320" w:rsidP="00392644">
      <w:pPr>
        <w:pStyle w:val="Style39"/>
        <w:widowControl/>
        <w:spacing w:before="5" w:line="240" w:lineRule="auto"/>
        <w:ind w:firstLine="720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Концепция предусматривает защитные мероприятия на период первых 10 дней после аварии. Основным критерием для принятия решения о мерах защиты является мощность экспозиционной дозы на местности и индивидуальная доза облучения, прогнозируемая от начала аварии до 10 суток после нее.</w:t>
      </w:r>
    </w:p>
    <w:p w:rsidR="00EA1320" w:rsidRPr="00392644" w:rsidRDefault="00EA1320" w:rsidP="00392644">
      <w:pPr>
        <w:pStyle w:val="Style39"/>
        <w:widowControl/>
        <w:spacing w:before="5" w:line="240" w:lineRule="auto"/>
        <w:ind w:firstLine="720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 xml:space="preserve">Согласно старой концепции при мощности экспозиционной дозы, превышающей ее фоновое значение для данной местности </w:t>
      </w:r>
      <w:r w:rsidRPr="00392644">
        <w:rPr>
          <w:rStyle w:val="FontStyle180"/>
          <w:sz w:val="24"/>
          <w:szCs w:val="24"/>
          <w:lang w:val="ru-RU" w:eastAsia="ru-RU"/>
        </w:rPr>
        <w:t xml:space="preserve">на 20 мкР/час, </w:t>
      </w:r>
      <w:r w:rsidRPr="00392644">
        <w:rPr>
          <w:rStyle w:val="FontStyle170"/>
          <w:sz w:val="24"/>
          <w:szCs w:val="24"/>
          <w:lang w:val="ru-RU" w:eastAsia="ru-RU"/>
        </w:rPr>
        <w:t xml:space="preserve">проводятся следующие мероприятия: </w:t>
      </w:r>
    </w:p>
    <w:p w:rsidR="00EA1320" w:rsidRPr="00392644" w:rsidRDefault="00EA1320" w:rsidP="00392644">
      <w:pPr>
        <w:pStyle w:val="Style58"/>
        <w:widowControl/>
        <w:spacing w:before="149" w:line="240" w:lineRule="auto"/>
        <w:ind w:firstLine="0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1 ) запрещение потребления молока местного производства и листовых овощей;</w:t>
      </w:r>
    </w:p>
    <w:p w:rsidR="00EA1320" w:rsidRPr="00392644" w:rsidRDefault="00EA1320" w:rsidP="00392644">
      <w:pPr>
        <w:pStyle w:val="Style107"/>
        <w:widowControl/>
        <w:numPr>
          <w:ilvl w:val="0"/>
          <w:numId w:val="1"/>
        </w:numPr>
        <w:tabs>
          <w:tab w:val="left" w:pos="360"/>
        </w:tabs>
        <w:spacing w:line="240" w:lineRule="auto"/>
        <w:jc w:val="left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ограничение пребывания людей на открытой местности;</w:t>
      </w:r>
    </w:p>
    <w:p w:rsidR="00EA1320" w:rsidRPr="00392644" w:rsidRDefault="00EA1320" w:rsidP="00392644">
      <w:pPr>
        <w:pStyle w:val="Style107"/>
        <w:widowControl/>
        <w:numPr>
          <w:ilvl w:val="0"/>
          <w:numId w:val="1"/>
        </w:numPr>
        <w:tabs>
          <w:tab w:val="left" w:pos="360"/>
        </w:tabs>
        <w:spacing w:before="5"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герметизация жилых и служебных помещений (плотное закрытие дверей, окон, дымоходов, вентиляционных отверстий, отключение вентиляции при отсутствии фильтров);</w:t>
      </w:r>
    </w:p>
    <w:p w:rsidR="00EA1320" w:rsidRPr="00392644" w:rsidRDefault="00EA1320" w:rsidP="00392644">
      <w:pPr>
        <w:pStyle w:val="Style107"/>
        <w:widowControl/>
        <w:numPr>
          <w:ilvl w:val="0"/>
          <w:numId w:val="1"/>
        </w:numPr>
        <w:tabs>
          <w:tab w:val="left" w:pos="360"/>
        </w:tabs>
        <w:spacing w:line="240" w:lineRule="auto"/>
        <w:jc w:val="left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проведение йодной профилактики.</w:t>
      </w:r>
    </w:p>
    <w:p w:rsidR="00EA1320" w:rsidRPr="00392644" w:rsidRDefault="00EA1320" w:rsidP="00392644">
      <w:pPr>
        <w:pStyle w:val="Style39"/>
        <w:widowControl/>
        <w:spacing w:before="67" w:line="240" w:lineRule="auto"/>
        <w:ind w:firstLine="715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 xml:space="preserve">При мощности экспозиционной дозы, равной </w:t>
      </w:r>
      <w:r w:rsidRPr="00392644">
        <w:rPr>
          <w:rStyle w:val="FontStyle180"/>
          <w:sz w:val="24"/>
          <w:szCs w:val="24"/>
          <w:lang w:val="ru-RU" w:eastAsia="ru-RU"/>
        </w:rPr>
        <w:t xml:space="preserve">2,5 мР/час, </w:t>
      </w:r>
      <w:r w:rsidRPr="00392644">
        <w:rPr>
          <w:rStyle w:val="FontStyle170"/>
          <w:sz w:val="24"/>
          <w:szCs w:val="24"/>
          <w:lang w:val="ru-RU" w:eastAsia="ru-RU"/>
        </w:rPr>
        <w:t>проводятся следующие мероприятия по защите населения:</w:t>
      </w:r>
    </w:p>
    <w:p w:rsidR="00EA1320" w:rsidRPr="00392644" w:rsidRDefault="00EA1320" w:rsidP="00392644">
      <w:pPr>
        <w:pStyle w:val="Style61"/>
        <w:widowControl/>
        <w:spacing w:line="240" w:lineRule="auto"/>
        <w:jc w:val="both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1 ) запрещение потребления молока местного производства и листовых овощей;</w:t>
      </w:r>
    </w:p>
    <w:p w:rsidR="00EA1320" w:rsidRPr="00392644" w:rsidRDefault="00EA1320" w:rsidP="00392644">
      <w:pPr>
        <w:pStyle w:val="Style107"/>
        <w:widowControl/>
        <w:numPr>
          <w:ilvl w:val="0"/>
          <w:numId w:val="2"/>
        </w:numPr>
        <w:tabs>
          <w:tab w:val="left" w:pos="360"/>
        </w:tabs>
        <w:spacing w:before="5" w:line="240" w:lineRule="auto"/>
        <w:jc w:val="left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ограничение пребывания людей на открытой местности;</w:t>
      </w:r>
    </w:p>
    <w:p w:rsidR="00EA1320" w:rsidRPr="00392644" w:rsidRDefault="00EA1320" w:rsidP="00392644">
      <w:pPr>
        <w:pStyle w:val="Style107"/>
        <w:widowControl/>
        <w:numPr>
          <w:ilvl w:val="0"/>
          <w:numId w:val="2"/>
        </w:numPr>
        <w:tabs>
          <w:tab w:val="left" w:pos="360"/>
        </w:tabs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герметизация жилых и служебных помещений (плотное закрытие дверей, окон, дымоходов, вентиляционных отверстий, отключение вентиляции при отсутствии фильтров);</w:t>
      </w:r>
    </w:p>
    <w:p w:rsidR="00EA1320" w:rsidRPr="00392644" w:rsidRDefault="00EA1320" w:rsidP="00392644">
      <w:pPr>
        <w:pStyle w:val="Style107"/>
        <w:widowControl/>
        <w:numPr>
          <w:ilvl w:val="0"/>
          <w:numId w:val="2"/>
        </w:numPr>
        <w:tabs>
          <w:tab w:val="left" w:pos="360"/>
        </w:tabs>
        <w:spacing w:before="5"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прекращение работы детских дошкольных учреждений, школ и учебных заведений, прекращаются все виды деятельности, кроме необходимых для жизнеобеспечения населения; при необходимости пребывания вне помещения -защита органов дыхания и кожных покровов;</w:t>
      </w:r>
    </w:p>
    <w:p w:rsidR="00EA1320" w:rsidRPr="00392644" w:rsidRDefault="00EA1320" w:rsidP="00392644">
      <w:pPr>
        <w:pStyle w:val="Style107"/>
        <w:widowControl/>
        <w:numPr>
          <w:ilvl w:val="0"/>
          <w:numId w:val="2"/>
        </w:numPr>
        <w:tabs>
          <w:tab w:val="left" w:pos="360"/>
        </w:tabs>
        <w:spacing w:before="5" w:line="240" w:lineRule="auto"/>
        <w:jc w:val="left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проведение йодной профилактики.</w:t>
      </w:r>
    </w:p>
    <w:p w:rsidR="00EA1320" w:rsidRPr="00392644" w:rsidRDefault="00EA1320" w:rsidP="00392644">
      <w:pPr>
        <w:pStyle w:val="Style39"/>
        <w:widowControl/>
        <w:spacing w:before="149" w:line="240" w:lineRule="auto"/>
        <w:ind w:firstLine="0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 xml:space="preserve">Если мощность экспозиционной дозы достигает </w:t>
      </w:r>
      <w:r w:rsidRPr="00392644">
        <w:rPr>
          <w:rStyle w:val="FontStyle180"/>
          <w:sz w:val="24"/>
          <w:szCs w:val="24"/>
          <w:lang w:val="ru-RU" w:eastAsia="ru-RU"/>
        </w:rPr>
        <w:t xml:space="preserve">5 мР/час, </w:t>
      </w:r>
      <w:r w:rsidRPr="00392644">
        <w:rPr>
          <w:rStyle w:val="FontStyle170"/>
          <w:sz w:val="24"/>
          <w:szCs w:val="24"/>
          <w:lang w:val="ru-RU" w:eastAsia="ru-RU"/>
        </w:rPr>
        <w:t>помимо использования всех защитных мероприятий, принимается решение об эвакуации детей и беременных женщин. Доза их общего облучения до эвакуации не должна превышать 10 мЗв.</w:t>
      </w:r>
    </w:p>
    <w:p w:rsidR="00EA1320" w:rsidRPr="00392644" w:rsidRDefault="00EA1320" w:rsidP="00392644">
      <w:pPr>
        <w:pStyle w:val="Style39"/>
        <w:widowControl/>
        <w:spacing w:before="5" w:line="240" w:lineRule="auto"/>
        <w:ind w:firstLine="715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 xml:space="preserve">Решение об эвакуации остального (взрослого) населения принимается, если мощность экспозиционной дозы составляет </w:t>
      </w:r>
      <w:r w:rsidRPr="00392644">
        <w:rPr>
          <w:rStyle w:val="FontStyle180"/>
          <w:sz w:val="24"/>
          <w:szCs w:val="24"/>
          <w:lang w:val="ru-RU" w:eastAsia="ru-RU"/>
        </w:rPr>
        <w:t xml:space="preserve">25 мР/час. </w:t>
      </w:r>
      <w:r w:rsidRPr="00392644">
        <w:rPr>
          <w:rStyle w:val="FontStyle170"/>
          <w:sz w:val="24"/>
          <w:szCs w:val="24"/>
          <w:lang w:val="ru-RU" w:eastAsia="ru-RU"/>
        </w:rPr>
        <w:t>Доза их общего облучения до эвакуации не должна превышать 50 мЗв .</w:t>
      </w:r>
    </w:p>
    <w:p w:rsidR="00EA1320" w:rsidRPr="00392644" w:rsidRDefault="00EA1320" w:rsidP="00392644">
      <w:pPr>
        <w:pStyle w:val="Style39"/>
        <w:widowControl/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Эвакуация детей и беременных женщин осуществляется при ожидаемой дозе на щитовидную железу, равной 200 мЗв; эвакуация остального населения -при ожидаемой дозе на щитовидную железу - 500 мЗв. Решение об эвакуации в зависимости от дозы облучения щитовидной железы принимается на основании дозиметрических замеров, выполненных в первые сутки после аварии с учетом эффективности проводимой йодной профилактики. Эвакуация населения проводится за пределы 1 00-км зоны АЭС.</w:t>
      </w:r>
    </w:p>
    <w:p w:rsidR="00EA1320" w:rsidRPr="00392644" w:rsidRDefault="00EA1320" w:rsidP="00392644">
      <w:pPr>
        <w:pStyle w:val="Style39"/>
        <w:widowControl/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В настоящее время принята новая концепция, которая предусматривает следующие мероприятия. При мощности дозы 1 мкЗв</w:t>
      </w:r>
      <w:r w:rsidRPr="00392644">
        <w:rPr>
          <w:rStyle w:val="FontStyle170"/>
          <w:sz w:val="24"/>
          <w:szCs w:val="24"/>
          <w:lang w:val="en-US" w:eastAsia="ru-RU"/>
        </w:rPr>
        <w:t>/</w:t>
      </w:r>
      <w:r w:rsidRPr="00392644">
        <w:rPr>
          <w:rStyle w:val="FontStyle170"/>
          <w:sz w:val="24"/>
          <w:szCs w:val="24"/>
          <w:lang w:val="ru-RU" w:eastAsia="ru-RU"/>
        </w:rPr>
        <w:t>ч и более:</w:t>
      </w:r>
    </w:p>
    <w:p w:rsidR="00EA1320" w:rsidRPr="00392644" w:rsidRDefault="00EA1320" w:rsidP="00392644">
      <w:pPr>
        <w:pStyle w:val="Style39"/>
        <w:widowControl/>
        <w:numPr>
          <w:ilvl w:val="0"/>
          <w:numId w:val="3"/>
        </w:numPr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запрещение потребления местных пищевых продуктов и воды;</w:t>
      </w:r>
    </w:p>
    <w:p w:rsidR="00EA1320" w:rsidRPr="00392644" w:rsidRDefault="00392644" w:rsidP="00392644">
      <w:pPr>
        <w:pStyle w:val="Style39"/>
        <w:widowControl/>
        <w:numPr>
          <w:ilvl w:val="0"/>
          <w:numId w:val="3"/>
        </w:numPr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ограничение пребывания людей на открытой местности.</w:t>
      </w:r>
    </w:p>
    <w:p w:rsidR="00392644" w:rsidRPr="00392644" w:rsidRDefault="00392644" w:rsidP="00392644">
      <w:pPr>
        <w:pStyle w:val="Style39"/>
        <w:widowControl/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При мощности дозы, равной 50 мкЗв/ч и более, проводится укрытие и/или (только при авариях на ядерных объектах) блокирование щитовидной железы препаратами стабильного йода.</w:t>
      </w:r>
    </w:p>
    <w:p w:rsidR="00392644" w:rsidRPr="00392644" w:rsidRDefault="00392644" w:rsidP="00392644">
      <w:pPr>
        <w:pStyle w:val="Style39"/>
        <w:widowControl/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Если мощность дозы достигает 200 мкЗв/ч, рассматривается вопрос о временном переселении.</w:t>
      </w:r>
    </w:p>
    <w:p w:rsidR="00392644" w:rsidRPr="00392644" w:rsidRDefault="00392644" w:rsidP="00392644">
      <w:pPr>
        <w:pStyle w:val="Style39"/>
        <w:widowControl/>
        <w:spacing w:line="240" w:lineRule="auto"/>
        <w:rPr>
          <w:rStyle w:val="FontStyle170"/>
          <w:sz w:val="24"/>
          <w:szCs w:val="24"/>
          <w:lang w:val="ru-RU" w:eastAsia="ru-RU"/>
        </w:rPr>
      </w:pPr>
      <w:r w:rsidRPr="00392644">
        <w:rPr>
          <w:rStyle w:val="FontStyle170"/>
          <w:sz w:val="24"/>
          <w:szCs w:val="24"/>
          <w:lang w:val="ru-RU" w:eastAsia="ru-RU"/>
        </w:rPr>
        <w:t>Решение об эвакуации населения принимается, если мощность дозы составляет 500 мкЗв/ч.</w:t>
      </w:r>
    </w:p>
    <w:p w:rsidR="00EA1320" w:rsidRPr="00392644" w:rsidRDefault="00EA1320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Для практических целей, как правило, выделяется три последовательных этапа развития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аварии.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Начальный этап - период угрозы выброса радиоактивных веществ в окружающую среду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первые часы после выброса.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Этап первичной ликвидации последствий аварии — период от первых нескольких суток до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одного месяца, когда предполагается, что выброс радиоактивных веществ в основном закончен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они уже осели на земную поверхность.</w:t>
      </w:r>
    </w:p>
    <w:p w:rsidR="00BC4EA9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Этап проведения и завершения работ по ликвидации аварии — период, когда заканчиваются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дезактивация территории АЭС и окружающей местности, ремонтные работы на месте аварии, 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также проводится комплекс гигиенических мероприятий на загрязненной радионуклидами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территории и принимаются решения о проведении сельскохозяйственных работ.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 xml:space="preserve"> Эти этапы являются общими для всех аварий с выбросом радиоактивных веществ в окружающую среду, но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конкретная радиационная обстановка на каждом этапе иногда требует проводить и специальные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мероприятия. Например, профилактическое применение препаратов йода чрезвычайно важно на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первом и втором этапах и может оказаться ненужным на третьем.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 начальном этапе ориентировочно оцениваются масштабы аварии и радиационной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обстановки, оказывается неотложная медицинская помощь пострадавшим, проводятся экстренные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мероприятия для защиты населения, готовятся силы и средства здравоохранения,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предназначенные для ликвидации последствий аварии. Риск переоблучения в этот период может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быть обусловлен внешним облучением от ядерной установки и факела,</w:t>
      </w:r>
      <w:r w:rsidR="00BC4EA9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воздействием первых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радиоактивных осадков на почве, растениях, одежде и коже, а также в результате поступления в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организм радионуклидов с вдыхаемым воздухом. В зависимости от размеров выброса должно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быть проведено укрытие населения, в первую очередь детей, беременных женщин и кормящих матерей, в жилых и производственных помещениях с максимально возможной герметизацией. Эта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мера эффективна при своевременном оповещении и подготовленности населения и не требует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больших экономических затрат. Во</w:t>
      </w:r>
      <w:r w:rsidR="00ED0A9D" w:rsidRPr="00392644">
        <w:rPr>
          <w:rFonts w:ascii="Times New Roman" w:hAnsi="Times New Roman"/>
          <w:color w:val="000000"/>
          <w:sz w:val="24"/>
          <w:szCs w:val="24"/>
        </w:rPr>
        <w:t>зможно также пребывание людей в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домашних условиях при закрытых окнах. Стены каменного дома могут снизить мощность дозы в 10 раз. При этом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целесообразно законопатить щели дверей и окон мокрой бумагой или тканью. Рекомендуется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также использовать средства защиты органов дыхания (носовые платки, полотенца, хлопковые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ткани, одежду). Защитная эффективность этих материалов повышается при их увлажнении.</w:t>
      </w:r>
      <w:r w:rsidR="000F79CB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Специальные индивидуальные средства защиты органов дыхания (респираторы, противогазы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др.) обязательно применяются специальными группами, участвующими в операциях по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ликвидации аварии. Защита тела сводится к защите кожи и волосяного покрова. Персонал,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участвующий в ликвидации аварии, должен использовать средства индивидуальной защиты,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например изолирующие костюмы. Необходимо также избегать длительного пребывания на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загрязненной территории.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 начальном этапе должна проводиться срочная йодная профилактика — введение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препаратов стабильного йода. 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>Согласно инструкции ВОЗ от 1999 г. по йодной профилактике, при радиационных катастрофах назначение препарата калия йодида проводится в следующих дозах: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>-    взрослым и подросткам старше 12 лет  130 мг йодида калия (по 1 таблетке) 1 раз вдень;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>-    детям отЗ до 12 лет 65 мг йодида калия (по 1/2 таблетки) 1 раз в день;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>-    детям от 1 месяца до 3 лет  32 мг йодида калия (по 1/4 таблетки) 1 раз вдень;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>-    детям до 1 месяца  16 мг йодида калия (по 1/8 таблетки) 1 раз в день.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Повторное применение йодида калия не рекомендовано новорождённым, беременным женщинам и кормящим матерям.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Для осуществления своевременной защиты населения от радиоактивных изотопов йода лечебно-профилактические учреждения создают запасы таблеток йодистого калия на всё обслуживаемое население из расчёта приёма его в течение 7 дней. Предполагается, что за это время будет принято решение либо об эвакуации населения, либо исключено поступление радиоактивного йода в организм.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Обеспечение населения препаратами стабильного йода производится через аптечную сеть, для чего создаётся необходимый запас. Часть запасов йодистого калия медицинские учреждения передают в детские дошкольные учреждения, интернаты, родильные дома, где они оперативно могут быть применены.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В случае отсутствия таблеток йодистого калия в чрезвычайных ситуациях при необходимости защиты щитовидной железы от радиоактивного йода можно использовать другие йодсодержащие препараты спиртовую настойку йода или раствор Люголя. Однако их применение следует рассматривать как исключительную меру в связи с более высокой токсичностью атомарного йода, входящего в состав данных растворов.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Спиртовой 5%-й раствор йода применяют взрослые и подростки старше 14 лет  по 44 капли 1 раз в день или по 22 капли 2 раза в день после еды в 1/2 стакана молока, киселя или воды.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Детям от 5 до 14 лет доза 5%-й настойки йода уменьшается вдвое,  22 капли 1 раз в день или по 10-11 капель 2 раза в день.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Детям до 5 лет настойку йода внутрь не назначают.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Раствор Люголя применяется взрослыми и подростками старше 14 лет по 22 капли 1 раз в день или по 10-11 капель 2 раза в день после еды в 1/2 стакана молока, киселя или воды.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Детям от 5 до 14 лет дозу уменьшают вдвое  до 10 капель 1 раз в день. Детям до 5 лет раствор Люголя не назначается.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Детям в возрасте до 1 года и от 1 до 3 лет рекомендуют накожное применение спиртового раствора йода в дозировке (в каплях) 1/8 и 1/4 от суточной дозы взрослого человека. Настойка йода наносится в виде полос на кожу предплечий и голени. Для исключения ожогов кожи целесообразно 5%-ю настойку разводить вдвое.</w:t>
      </w:r>
    </w:p>
    <w:p w:rsidR="00BC4EA9" w:rsidRPr="00392644" w:rsidRDefault="00BC4EA9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   Эти препараты не рекомендуются для приёма внутрь лицам пожилого и преклонного возраста в связи с высоким риском возрастных изменений в органах пищеварения, в сердце и щитовидной железе.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 ранней стадии аварии бригады скорой помощи вывозят пострадавших из зоны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промплощадки, проводят санитарную обработку, перевозят пострадавших с первичной реакцией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(тошнота, рвота, понос) в ближайшую больницу или медсанчасть. В самые короткие сроки к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работе приступает специализированная бригада, в состав которой должны входить физики,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терапевты-радиологи, гематологи. Эта бригада осматривает пострадавших и направляет людей с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подозрением на острую лучевую болезнь (ОЛБ) II—IV степени тяжести в специализированный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стационар. Критерии для эвакуации: сроки облучения и выраженность первичной общей реакции,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местной реакции кожи или слизистых оболочек, проявления лимфопении и нейтрофильного лейкоцитоза к концу первых трех суток, понос, повышение температуры. Учитываются также данные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дозиметрии и место пребывания во время аварии. Следует отметить, что экстренная эвакуация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населения без достаточной подготовки и четкой организации в максимально короткие сроки может привести к значительно большим дозовым нагрузкам, чем при своевременном укрытии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населения с последующей эвакуацией.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На втором этапе (первичной ликвидации последствий аварии) уточняется радиационная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обстановка, проводятся измерения содержания радиоактивного йода в щитовидной железе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диспансерное обследование детей, беременных женщин и частично взрослого населения.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Проводится также дозиметрический контроль объектов окружающей среды, продуктов питания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воды, санитарный надзор за ограничительными мерами. Организуется медицинская помощь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C4EA9" w:rsidRPr="00392644">
        <w:rPr>
          <w:rFonts w:ascii="Times New Roman" w:hAnsi="Times New Roman"/>
          <w:color w:val="000000"/>
          <w:sz w:val="24"/>
          <w:szCs w:val="24"/>
        </w:rPr>
        <w:t>пострадавшим от радиации и</w:t>
      </w:r>
      <w:r w:rsidR="00BC4EA9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эвакуированному населению.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При разработке этих мер должен осуществляться дифференцированный подход для</w:t>
      </w:r>
      <w:r w:rsidR="007355E9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трех категорий лиц: персонал аварийных бригад из числа работников АЭС; медицинские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работники, оказывающие врачебную помощь пострадавшим; население, проживающее вблизи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атомной станции.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Необходимо проведение плановой йодной профилактики среди персонала, работающего на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территории АЭС по ликвидации аварии, а также среди населения в случае повторного загрязнения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окружающей местности радиоактивным йодом, который может попадать в организм с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загрязненными продуктами питания растительного и животного происхождения, в первую очередь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молока и зелени. Плановая йодная профилактика проводится под контролем медицинской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службы. Важное значение имеет временное исключение из потребления загрязненных продуктовместного производства. Критической группой населения являются дети, беременные женщины и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кормящие матери.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 зависимости от масштабов аварии и местных условий в аварийных планах следует привести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 готовность сеть амбулаторно-профилактических учреждений, стационаров, включая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специализированные учреждения, а также передвижные бригады в помощь местным лечебным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учреждениям, на базе которых предполагается проводить осмотр и обследование эвакуированных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людей. В этот период необходима также разъяснительная работа среди населения, в т. ч. по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снятию психологического стресса.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 xml:space="preserve">На третьем этапе (завершения работ по ликвидации аварии) </w:t>
      </w:r>
      <w:r w:rsidR="00ED0A9D" w:rsidRPr="00392644">
        <w:rPr>
          <w:rFonts w:ascii="Times New Roman" w:hAnsi="Times New Roman"/>
          <w:color w:val="000000"/>
          <w:sz w:val="24"/>
          <w:szCs w:val="24"/>
        </w:rPr>
        <w:t>риск</w:t>
      </w:r>
      <w:r w:rsidR="007355E9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переоблучения определяется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в основном потреблением загрязненной воды, 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пищи и внешним облучением вследствие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загрязнения окружающей среды. Проводится борьба с пылеобразованием и ветровым переносом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радиоактивных аэрозолей. На основании постоянного контроля за состоянием окружающей среды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и миграцией радиоактивных веществ по биотическим цепочкам оцениваются и прогнозируются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дозы облучения населения, с учетом которых принимают решения о возможном возвращении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населения на постоянное место жительства, проведении сельскохозяйственных работ и т. д. Могут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быть продлены некоторые ограничения на потребление продуктов питания из районов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загрязнения.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В комплексе мероприятий по дальнейшему медицинскому обеспечению лиц, подвергшихся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острому радиационному воздействию (например, в результате аварии на Чернобыльской АЭС),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предусмотрено составление регистра всех пострадавших, определение объема медицинского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обеспечения, а также диспансерное наблюдение.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Особое значение приобретает биологическая противолучевая защита — способ повышения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радиоустойчивости с помощью лекарственных средств, усиливающих общую сопротивляемость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организма. Они способствуют повышению эффективности комплексной терапии лучевой болезни,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обладают широким терапевтическим действием и не имеют противопоказаний. К числу наиболееэффективных относятся препараты из группы адаптогенов: жидкие экстракты и настойки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элеутерококка, женьшеня, лимонника китайского, лагохилуса; витамины, гормоны, коферменты,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витаминно-аминокислотные комплексы, некоторые микроэлементы и антибиотики, биостимуляторы. Действие этих средств является неспецифическим и проявляется на фоне воздействия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экстремальных факторов, в т. ч. ионизирующего излучения.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Чернобыльская катастрофа показала необходимость формирования на профессиональной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контрактной основе специальных частей радиационной, химической и биологической защиты,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предназначенных для ликвидации последствий крупных ядерных аварий.</w:t>
      </w: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79CB" w:rsidRPr="00392644" w:rsidRDefault="000F79CB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C31E5" w:rsidRDefault="004C31E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 xml:space="preserve">Литература: </w:t>
      </w:r>
    </w:p>
    <w:p w:rsidR="00EE2265" w:rsidRP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Ильин Л. А. Основы з</w:t>
      </w:r>
      <w:r w:rsidR="00ED0A9D" w:rsidRPr="00392644">
        <w:rPr>
          <w:rFonts w:ascii="Times New Roman" w:hAnsi="Times New Roman"/>
          <w:color w:val="000000"/>
          <w:sz w:val="24"/>
          <w:szCs w:val="24"/>
        </w:rPr>
        <w:t>ащиты организма от воздействия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радиоактивных веществ.</w:t>
      </w:r>
    </w:p>
    <w:p w:rsid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 xml:space="preserve">М.: Атомиздат, 1977; </w:t>
      </w:r>
    </w:p>
    <w:p w:rsidR="00392644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>Григорьев Ю. Г. Радиационная безопасность на атомных электростанциях //</w:t>
      </w:r>
      <w:r w:rsid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 xml:space="preserve">Радиобиология. 1987. Т. XVII. В. 2; </w:t>
      </w:r>
    </w:p>
    <w:p w:rsidR="00EE2265" w:rsidRDefault="00EE2265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2644">
        <w:rPr>
          <w:rFonts w:ascii="Times New Roman" w:hAnsi="Times New Roman"/>
          <w:color w:val="000000"/>
          <w:sz w:val="24"/>
          <w:szCs w:val="24"/>
        </w:rPr>
        <w:t xml:space="preserve">Маргулис У. Я. </w:t>
      </w:r>
      <w:r w:rsidR="00ED0A9D" w:rsidRPr="00392644">
        <w:rPr>
          <w:rFonts w:ascii="Times New Roman" w:hAnsi="Times New Roman"/>
          <w:color w:val="000000"/>
          <w:sz w:val="24"/>
          <w:szCs w:val="24"/>
        </w:rPr>
        <w:t>Атомная энергия и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радиационная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безопасность. М.: Энергоатомиздат, 1988; Чернобыльская катастрофа: причины и последствия</w:t>
      </w:r>
      <w:r w:rsidR="00ED0A9D" w:rsidRPr="003926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2644">
        <w:rPr>
          <w:rFonts w:ascii="Times New Roman" w:hAnsi="Times New Roman"/>
          <w:color w:val="000000"/>
          <w:sz w:val="24"/>
          <w:szCs w:val="24"/>
        </w:rPr>
        <w:t>(экспертное заключение). Минск, 1993. Ч. 1.</w:t>
      </w:r>
    </w:p>
    <w:p w:rsidR="00392644" w:rsidRPr="00392644" w:rsidRDefault="00392644" w:rsidP="0039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Радиационная медицина под редакцией профессора А.Н. Стожарова. Минск, 2010.</w:t>
      </w:r>
    </w:p>
    <w:p w:rsidR="00CB7B58" w:rsidRPr="00392644" w:rsidRDefault="00CB7B58" w:rsidP="00392644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B7B58" w:rsidRPr="00392644" w:rsidSect="00166DF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A1" w:rsidRDefault="00E732A1" w:rsidP="00166DF1">
      <w:pPr>
        <w:spacing w:after="0" w:line="240" w:lineRule="auto"/>
      </w:pPr>
      <w:r>
        <w:separator/>
      </w:r>
    </w:p>
  </w:endnote>
  <w:endnote w:type="continuationSeparator" w:id="0">
    <w:p w:rsidR="00E732A1" w:rsidRDefault="00E732A1" w:rsidP="0016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F1" w:rsidRDefault="00A557B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6DF1">
      <w:rPr>
        <w:noProof/>
      </w:rPr>
      <w:t>2</w:t>
    </w:r>
    <w:r>
      <w:rPr>
        <w:noProof/>
      </w:rPr>
      <w:fldChar w:fldCharType="end"/>
    </w:r>
  </w:p>
  <w:p w:rsidR="00166DF1" w:rsidRDefault="00166D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A1" w:rsidRDefault="00E732A1" w:rsidP="00166DF1">
      <w:pPr>
        <w:spacing w:after="0" w:line="240" w:lineRule="auto"/>
      </w:pPr>
      <w:r>
        <w:separator/>
      </w:r>
    </w:p>
  </w:footnote>
  <w:footnote w:type="continuationSeparator" w:id="0">
    <w:p w:rsidR="00E732A1" w:rsidRDefault="00E732A1" w:rsidP="0016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54F85"/>
    <w:multiLevelType w:val="singleLevel"/>
    <w:tmpl w:val="E2AA1C8E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D163A8D"/>
    <w:multiLevelType w:val="singleLevel"/>
    <w:tmpl w:val="E2AA1C8E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7CC107B"/>
    <w:multiLevelType w:val="hybridMultilevel"/>
    <w:tmpl w:val="1A72FF8E"/>
    <w:lvl w:ilvl="0" w:tplc="FBA6C69E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5" w:hanging="360"/>
      </w:pPr>
    </w:lvl>
    <w:lvl w:ilvl="2" w:tplc="0423001B" w:tentative="1">
      <w:start w:val="1"/>
      <w:numFmt w:val="lowerRoman"/>
      <w:lvlText w:val="%3."/>
      <w:lvlJc w:val="right"/>
      <w:pPr>
        <w:ind w:left="2525" w:hanging="180"/>
      </w:pPr>
    </w:lvl>
    <w:lvl w:ilvl="3" w:tplc="0423000F" w:tentative="1">
      <w:start w:val="1"/>
      <w:numFmt w:val="decimal"/>
      <w:lvlText w:val="%4."/>
      <w:lvlJc w:val="left"/>
      <w:pPr>
        <w:ind w:left="3245" w:hanging="360"/>
      </w:pPr>
    </w:lvl>
    <w:lvl w:ilvl="4" w:tplc="04230019" w:tentative="1">
      <w:start w:val="1"/>
      <w:numFmt w:val="lowerLetter"/>
      <w:lvlText w:val="%5."/>
      <w:lvlJc w:val="left"/>
      <w:pPr>
        <w:ind w:left="3965" w:hanging="360"/>
      </w:pPr>
    </w:lvl>
    <w:lvl w:ilvl="5" w:tplc="0423001B" w:tentative="1">
      <w:start w:val="1"/>
      <w:numFmt w:val="lowerRoman"/>
      <w:lvlText w:val="%6."/>
      <w:lvlJc w:val="right"/>
      <w:pPr>
        <w:ind w:left="4685" w:hanging="180"/>
      </w:pPr>
    </w:lvl>
    <w:lvl w:ilvl="6" w:tplc="0423000F" w:tentative="1">
      <w:start w:val="1"/>
      <w:numFmt w:val="decimal"/>
      <w:lvlText w:val="%7."/>
      <w:lvlJc w:val="left"/>
      <w:pPr>
        <w:ind w:left="5405" w:hanging="360"/>
      </w:pPr>
    </w:lvl>
    <w:lvl w:ilvl="7" w:tplc="04230019" w:tentative="1">
      <w:start w:val="1"/>
      <w:numFmt w:val="lowerLetter"/>
      <w:lvlText w:val="%8."/>
      <w:lvlJc w:val="left"/>
      <w:pPr>
        <w:ind w:left="6125" w:hanging="360"/>
      </w:pPr>
    </w:lvl>
    <w:lvl w:ilvl="8" w:tplc="0423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65"/>
    <w:rsid w:val="000F79CB"/>
    <w:rsid w:val="00166DF1"/>
    <w:rsid w:val="001E6FA9"/>
    <w:rsid w:val="00392644"/>
    <w:rsid w:val="004C31E5"/>
    <w:rsid w:val="007355E9"/>
    <w:rsid w:val="00A557B2"/>
    <w:rsid w:val="00AE4786"/>
    <w:rsid w:val="00BC4EA9"/>
    <w:rsid w:val="00CB7B58"/>
    <w:rsid w:val="00E732A1"/>
    <w:rsid w:val="00EA1320"/>
    <w:rsid w:val="00ED0A9D"/>
    <w:rsid w:val="00E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918C-F936-4CD6-8257-CADFD1C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58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A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e-BY"/>
    </w:rPr>
  </w:style>
  <w:style w:type="paragraph" w:customStyle="1" w:styleId="Style39">
    <w:name w:val="Style39"/>
    <w:basedOn w:val="a"/>
    <w:uiPriority w:val="99"/>
    <w:rsid w:val="00EA1320"/>
    <w:pPr>
      <w:widowControl w:val="0"/>
      <w:autoSpaceDE w:val="0"/>
      <w:autoSpaceDN w:val="0"/>
      <w:adjustRightInd w:val="0"/>
      <w:spacing w:after="0" w:line="387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be-BY"/>
    </w:rPr>
  </w:style>
  <w:style w:type="paragraph" w:customStyle="1" w:styleId="Style114">
    <w:name w:val="Style114"/>
    <w:basedOn w:val="a"/>
    <w:uiPriority w:val="99"/>
    <w:rsid w:val="00EA13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e-BY"/>
    </w:rPr>
  </w:style>
  <w:style w:type="character" w:customStyle="1" w:styleId="FontStyle170">
    <w:name w:val="Font Style170"/>
    <w:uiPriority w:val="99"/>
    <w:rsid w:val="00EA1320"/>
    <w:rPr>
      <w:rFonts w:ascii="Times New Roman" w:hAnsi="Times New Roman" w:cs="Times New Roman"/>
      <w:sz w:val="26"/>
      <w:szCs w:val="26"/>
    </w:rPr>
  </w:style>
  <w:style w:type="character" w:customStyle="1" w:styleId="FontStyle180">
    <w:name w:val="Font Style180"/>
    <w:uiPriority w:val="99"/>
    <w:rsid w:val="00EA13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1">
    <w:name w:val="Font Style181"/>
    <w:uiPriority w:val="99"/>
    <w:rsid w:val="00EA1320"/>
    <w:rPr>
      <w:rFonts w:ascii="Times New Roman" w:hAnsi="Times New Roman" w:cs="Times New Roman"/>
      <w:sz w:val="18"/>
      <w:szCs w:val="18"/>
    </w:rPr>
  </w:style>
  <w:style w:type="paragraph" w:customStyle="1" w:styleId="Style58">
    <w:name w:val="Style58"/>
    <w:basedOn w:val="a"/>
    <w:uiPriority w:val="99"/>
    <w:rsid w:val="00EA1320"/>
    <w:pPr>
      <w:widowControl w:val="0"/>
      <w:autoSpaceDE w:val="0"/>
      <w:autoSpaceDN w:val="0"/>
      <w:adjustRightInd w:val="0"/>
      <w:spacing w:after="0" w:line="389" w:lineRule="exact"/>
      <w:ind w:firstLine="691"/>
    </w:pPr>
    <w:rPr>
      <w:rFonts w:ascii="Times New Roman" w:eastAsia="Times New Roman" w:hAnsi="Times New Roman"/>
      <w:sz w:val="24"/>
      <w:szCs w:val="24"/>
      <w:lang w:eastAsia="be-BY"/>
    </w:rPr>
  </w:style>
  <w:style w:type="paragraph" w:customStyle="1" w:styleId="Style61">
    <w:name w:val="Style61"/>
    <w:basedOn w:val="a"/>
    <w:uiPriority w:val="99"/>
    <w:rsid w:val="00EA1320"/>
    <w:pPr>
      <w:widowControl w:val="0"/>
      <w:autoSpaceDE w:val="0"/>
      <w:autoSpaceDN w:val="0"/>
      <w:adjustRightInd w:val="0"/>
      <w:spacing w:after="0" w:line="389" w:lineRule="exact"/>
    </w:pPr>
    <w:rPr>
      <w:rFonts w:ascii="Times New Roman" w:eastAsia="Times New Roman" w:hAnsi="Times New Roman"/>
      <w:sz w:val="24"/>
      <w:szCs w:val="24"/>
      <w:lang w:eastAsia="be-BY"/>
    </w:rPr>
  </w:style>
  <w:style w:type="paragraph" w:customStyle="1" w:styleId="Style107">
    <w:name w:val="Style107"/>
    <w:basedOn w:val="a"/>
    <w:uiPriority w:val="99"/>
    <w:rsid w:val="00EA1320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Times New Roman" w:hAnsi="Times New Roman"/>
      <w:sz w:val="24"/>
      <w:szCs w:val="24"/>
      <w:lang w:eastAsia="be-BY"/>
    </w:rPr>
  </w:style>
  <w:style w:type="paragraph" w:styleId="a3">
    <w:name w:val="header"/>
    <w:basedOn w:val="a"/>
    <w:link w:val="a4"/>
    <w:uiPriority w:val="99"/>
    <w:semiHidden/>
    <w:unhideWhenUsed/>
    <w:rsid w:val="0016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66DF1"/>
  </w:style>
  <w:style w:type="paragraph" w:styleId="a5">
    <w:name w:val="footer"/>
    <w:basedOn w:val="a"/>
    <w:link w:val="a6"/>
    <w:uiPriority w:val="99"/>
    <w:unhideWhenUsed/>
    <w:rsid w:val="0016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6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</dc:creator>
  <cp:lastModifiedBy>Irina</cp:lastModifiedBy>
  <cp:revision>2</cp:revision>
  <dcterms:created xsi:type="dcterms:W3CDTF">2014-07-12T20:13:00Z</dcterms:created>
  <dcterms:modified xsi:type="dcterms:W3CDTF">2014-07-12T20:13:00Z</dcterms:modified>
</cp:coreProperties>
</file>