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471" w:rsidRDefault="009D043C">
      <w:pPr>
        <w:pBdr>
          <w:top w:val="single" w:sz="6" w:space="7" w:color="auto" w:shadow="1"/>
          <w:left w:val="single" w:sz="6" w:space="7" w:color="auto" w:shadow="1"/>
          <w:bottom w:val="single" w:sz="6" w:space="7" w:color="auto" w:shadow="1"/>
          <w:right w:val="single" w:sz="6" w:space="7" w:color="auto" w:shadow="1"/>
        </w:pBdr>
        <w:jc w:val="center"/>
        <w:rPr>
          <w:rFonts w:ascii="Courier New" w:hAnsi="Courier New" w:cs="Courier New"/>
          <w:b/>
          <w:spacing w:val="-18"/>
          <w:sz w:val="32"/>
        </w:rPr>
      </w:pPr>
      <w:r>
        <w:rPr>
          <w:rFonts w:ascii="Courier New" w:hAnsi="Courier New" w:cs="Courier New"/>
          <w:b/>
          <w:spacing w:val="-18"/>
          <w:sz w:val="32"/>
        </w:rPr>
        <w:t>Всероссийская государственная налоговая академия</w:t>
      </w:r>
    </w:p>
    <w:p w:rsidR="005C3471" w:rsidRDefault="009D043C">
      <w:pPr>
        <w:pBdr>
          <w:top w:val="single" w:sz="6" w:space="7" w:color="auto" w:shadow="1"/>
          <w:left w:val="single" w:sz="6" w:space="7" w:color="auto" w:shadow="1"/>
          <w:bottom w:val="single" w:sz="6" w:space="7" w:color="auto" w:shadow="1"/>
          <w:right w:val="single" w:sz="6" w:space="7" w:color="auto" w:shadow="1"/>
        </w:pBdr>
        <w:jc w:val="center"/>
        <w:rPr>
          <w:rFonts w:ascii="Courier New" w:hAnsi="Courier New" w:cs="Courier New"/>
          <w:b/>
          <w:spacing w:val="-18"/>
          <w:sz w:val="32"/>
        </w:rPr>
      </w:pPr>
      <w:r>
        <w:rPr>
          <w:rFonts w:ascii="Courier New" w:hAnsi="Courier New" w:cs="Courier New"/>
          <w:b/>
          <w:spacing w:val="-18"/>
          <w:sz w:val="32"/>
        </w:rPr>
        <w:t>Министерства Российской Федерации по налогам и сборам</w:t>
      </w:r>
    </w:p>
    <w:p w:rsidR="005C3471" w:rsidRDefault="009D043C">
      <w:pPr>
        <w:pBdr>
          <w:top w:val="single" w:sz="6" w:space="7" w:color="auto" w:shadow="1"/>
          <w:left w:val="single" w:sz="6" w:space="7" w:color="auto" w:shadow="1"/>
          <w:bottom w:val="single" w:sz="6" w:space="7" w:color="auto" w:shadow="1"/>
          <w:right w:val="single" w:sz="6" w:space="7" w:color="auto" w:shadow="1"/>
        </w:pBdr>
        <w:jc w:val="center"/>
        <w:rPr>
          <w:rFonts w:ascii="Courier New" w:hAnsi="Courier New" w:cs="Courier New"/>
          <w:sz w:val="32"/>
        </w:rPr>
      </w:pPr>
      <w:r>
        <w:rPr>
          <w:rFonts w:ascii="Courier New" w:hAnsi="Courier New" w:cs="Courier New"/>
          <w:sz w:val="32"/>
        </w:rPr>
        <w:t>================================================</w:t>
      </w: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9D043C">
      <w:pPr>
        <w:pBdr>
          <w:top w:val="single" w:sz="6" w:space="7" w:color="auto" w:shadow="1"/>
          <w:left w:val="single" w:sz="6" w:space="7" w:color="auto" w:shadow="1"/>
          <w:bottom w:val="single" w:sz="6" w:space="7" w:color="auto" w:shadow="1"/>
          <w:right w:val="single" w:sz="6" w:space="7" w:color="auto" w:shadow="1"/>
        </w:pBdr>
        <w:jc w:val="center"/>
        <w:rPr>
          <w:b/>
          <w:sz w:val="36"/>
        </w:rPr>
      </w:pPr>
      <w:r>
        <w:rPr>
          <w:b/>
          <w:sz w:val="36"/>
        </w:rPr>
        <w:t>Реферат</w:t>
      </w:r>
    </w:p>
    <w:p w:rsidR="005C3471" w:rsidRDefault="009D043C">
      <w:pPr>
        <w:pBdr>
          <w:top w:val="single" w:sz="6" w:space="7" w:color="auto" w:shadow="1"/>
          <w:left w:val="single" w:sz="6" w:space="7" w:color="auto" w:shadow="1"/>
          <w:bottom w:val="single" w:sz="6" w:space="7" w:color="auto" w:shadow="1"/>
          <w:right w:val="single" w:sz="6" w:space="7" w:color="auto" w:shadow="1"/>
        </w:pBdr>
        <w:ind w:firstLine="709"/>
        <w:jc w:val="both"/>
        <w:rPr>
          <w:b/>
          <w:sz w:val="28"/>
        </w:rPr>
      </w:pPr>
      <w:r>
        <w:rPr>
          <w:b/>
          <w:sz w:val="28"/>
        </w:rPr>
        <w:t>по дисциплине: ”Финансовая среда предпринимательства и предпринимательские риски”</w:t>
      </w:r>
    </w:p>
    <w:p w:rsidR="005C3471" w:rsidRDefault="009D043C">
      <w:pPr>
        <w:pBdr>
          <w:top w:val="single" w:sz="6" w:space="7" w:color="auto" w:shadow="1"/>
          <w:left w:val="single" w:sz="6" w:space="7" w:color="auto" w:shadow="1"/>
          <w:bottom w:val="single" w:sz="6" w:space="7" w:color="auto" w:shadow="1"/>
          <w:right w:val="single" w:sz="6" w:space="7" w:color="auto" w:shadow="1"/>
        </w:pBdr>
        <w:ind w:firstLine="709"/>
        <w:jc w:val="both"/>
        <w:rPr>
          <w:i/>
          <w:sz w:val="28"/>
        </w:rPr>
      </w:pPr>
      <w:r>
        <w:rPr>
          <w:i/>
          <w:sz w:val="28"/>
        </w:rPr>
        <w:t>на тему: “Валютные риски, механизм хеджирования”</w:t>
      </w: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jc w:val="both"/>
        <w:rPr>
          <w:sz w:val="28"/>
        </w:rPr>
      </w:pPr>
    </w:p>
    <w:p w:rsidR="005C3471" w:rsidRDefault="009D043C">
      <w:pPr>
        <w:pBdr>
          <w:top w:val="single" w:sz="6" w:space="7" w:color="auto" w:shadow="1"/>
          <w:left w:val="single" w:sz="6" w:space="7" w:color="auto" w:shadow="1"/>
          <w:bottom w:val="single" w:sz="6" w:space="7" w:color="auto" w:shadow="1"/>
          <w:right w:val="single" w:sz="6" w:space="7" w:color="auto" w:shadow="1"/>
        </w:pBdr>
        <w:tabs>
          <w:tab w:val="left" w:pos="4253"/>
        </w:tabs>
        <w:jc w:val="both"/>
        <w:rPr>
          <w:sz w:val="28"/>
        </w:rPr>
      </w:pPr>
      <w:r>
        <w:rPr>
          <w:sz w:val="28"/>
        </w:rPr>
        <w:tab/>
        <w:t>Выполнил: Синилова С.Л.</w:t>
      </w:r>
    </w:p>
    <w:p w:rsidR="005C3471" w:rsidRDefault="009D043C">
      <w:pPr>
        <w:pBdr>
          <w:top w:val="single" w:sz="6" w:space="7" w:color="auto" w:shadow="1"/>
          <w:left w:val="single" w:sz="6" w:space="7" w:color="auto" w:shadow="1"/>
          <w:bottom w:val="single" w:sz="6" w:space="7" w:color="auto" w:shadow="1"/>
          <w:right w:val="single" w:sz="6" w:space="7" w:color="auto" w:shadow="1"/>
        </w:pBdr>
        <w:tabs>
          <w:tab w:val="left" w:pos="4253"/>
          <w:tab w:val="left" w:pos="6096"/>
        </w:tabs>
        <w:jc w:val="both"/>
        <w:rPr>
          <w:sz w:val="28"/>
        </w:rPr>
      </w:pPr>
      <w:r>
        <w:rPr>
          <w:sz w:val="28"/>
        </w:rPr>
        <w:tab/>
      </w:r>
      <w:r>
        <w:rPr>
          <w:sz w:val="28"/>
        </w:rPr>
        <w:tab/>
        <w:t>группа ФВ-401</w:t>
      </w:r>
    </w:p>
    <w:p w:rsidR="005C3471" w:rsidRDefault="009D043C">
      <w:pPr>
        <w:pBdr>
          <w:top w:val="single" w:sz="6" w:space="7" w:color="auto" w:shadow="1"/>
          <w:left w:val="single" w:sz="6" w:space="7" w:color="auto" w:shadow="1"/>
          <w:bottom w:val="single" w:sz="6" w:space="7" w:color="auto" w:shadow="1"/>
          <w:right w:val="single" w:sz="6" w:space="7" w:color="auto" w:shadow="1"/>
        </w:pBdr>
        <w:tabs>
          <w:tab w:val="left" w:pos="4253"/>
          <w:tab w:val="left" w:pos="6096"/>
        </w:tabs>
        <w:jc w:val="both"/>
        <w:rPr>
          <w:sz w:val="28"/>
        </w:rPr>
      </w:pPr>
      <w:r>
        <w:rPr>
          <w:sz w:val="28"/>
        </w:rPr>
        <w:tab/>
        <w:t>Проверил: к.э.н., доцент Морозко Н.И.</w:t>
      </w:r>
    </w:p>
    <w:p w:rsidR="005C3471" w:rsidRDefault="005C3471">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both"/>
        <w:rPr>
          <w:sz w:val="28"/>
        </w:rPr>
      </w:pPr>
    </w:p>
    <w:p w:rsidR="005C3471" w:rsidRDefault="005C3471">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both"/>
        <w:rPr>
          <w:sz w:val="28"/>
        </w:rPr>
      </w:pPr>
    </w:p>
    <w:p w:rsidR="005C3471" w:rsidRDefault="009D043C">
      <w:pPr>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center"/>
        <w:rPr>
          <w:sz w:val="28"/>
        </w:rPr>
      </w:pPr>
      <w:r>
        <w:rPr>
          <w:sz w:val="28"/>
        </w:rPr>
        <w:t>Москва 2001</w:t>
      </w:r>
    </w:p>
    <w:p w:rsidR="005C3471" w:rsidRDefault="009D043C">
      <w:pPr>
        <w:tabs>
          <w:tab w:val="left" w:pos="4536"/>
          <w:tab w:val="left" w:pos="6096"/>
        </w:tabs>
        <w:jc w:val="both"/>
        <w:rPr>
          <w:sz w:val="28"/>
        </w:rPr>
      </w:pPr>
      <w:r>
        <w:rPr>
          <w:sz w:val="28"/>
        </w:rPr>
        <w:br w:type="page"/>
      </w:r>
    </w:p>
    <w:p w:rsidR="005C3471" w:rsidRDefault="009D043C">
      <w:pPr>
        <w:pStyle w:val="5"/>
      </w:pPr>
      <w:r>
        <w:t>Содержание</w:t>
      </w:r>
    </w:p>
    <w:p w:rsidR="005C3471" w:rsidRDefault="005C3471">
      <w:pPr>
        <w:tabs>
          <w:tab w:val="left" w:pos="4536"/>
          <w:tab w:val="left" w:pos="6096"/>
        </w:tabs>
        <w:jc w:val="both"/>
        <w:rPr>
          <w:b/>
          <w:sz w:val="28"/>
        </w:rPr>
      </w:pPr>
    </w:p>
    <w:p w:rsidR="005C3471" w:rsidRDefault="005C3471">
      <w:pPr>
        <w:tabs>
          <w:tab w:val="left" w:pos="4536"/>
          <w:tab w:val="left" w:pos="6096"/>
        </w:tabs>
        <w:jc w:val="both"/>
        <w:rPr>
          <w:b/>
          <w:sz w:val="28"/>
        </w:rPr>
      </w:pPr>
    </w:p>
    <w:p w:rsidR="005C3471" w:rsidRDefault="005C3471">
      <w:pPr>
        <w:tabs>
          <w:tab w:val="left" w:pos="4536"/>
          <w:tab w:val="left" w:pos="6096"/>
        </w:tabs>
        <w:jc w:val="both"/>
        <w:rPr>
          <w:b/>
          <w:sz w:val="28"/>
        </w:rPr>
      </w:pPr>
    </w:p>
    <w:p w:rsidR="005C3471" w:rsidRDefault="009D043C">
      <w:pPr>
        <w:pStyle w:val="10"/>
        <w:tabs>
          <w:tab w:val="right" w:leader="underscore" w:pos="9345"/>
        </w:tabs>
        <w:rPr>
          <w:b w:val="0"/>
          <w:i w:val="0"/>
          <w:iCs w:val="0"/>
          <w:noProof/>
          <w:sz w:val="32"/>
          <w:szCs w:val="24"/>
        </w:rPr>
      </w:pPr>
      <w:r>
        <w:rPr>
          <w:b w:val="0"/>
          <w:sz w:val="32"/>
        </w:rPr>
        <w:fldChar w:fldCharType="begin"/>
      </w:r>
      <w:r>
        <w:rPr>
          <w:b w:val="0"/>
          <w:sz w:val="32"/>
        </w:rPr>
        <w:instrText xml:space="preserve"> TOC \o "1-3" \h \z </w:instrText>
      </w:r>
      <w:r>
        <w:rPr>
          <w:b w:val="0"/>
          <w:sz w:val="32"/>
        </w:rPr>
        <w:fldChar w:fldCharType="separate"/>
      </w:r>
      <w:hyperlink w:anchor="_Toc512762601" w:history="1">
        <w:r>
          <w:rPr>
            <w:rStyle w:val="a5"/>
            <w:b w:val="0"/>
            <w:noProof/>
            <w:sz w:val="32"/>
          </w:rPr>
          <w:t>Введение. Международные расчеты.</w:t>
        </w:r>
        <w:r>
          <w:rPr>
            <w:b w:val="0"/>
            <w:noProof/>
            <w:webHidden/>
            <w:sz w:val="32"/>
          </w:rPr>
          <w:tab/>
        </w:r>
        <w:r>
          <w:rPr>
            <w:b w:val="0"/>
            <w:noProof/>
            <w:webHidden/>
            <w:sz w:val="32"/>
          </w:rPr>
          <w:fldChar w:fldCharType="begin"/>
        </w:r>
        <w:r>
          <w:rPr>
            <w:b w:val="0"/>
            <w:noProof/>
            <w:webHidden/>
            <w:sz w:val="32"/>
          </w:rPr>
          <w:instrText xml:space="preserve"> PAGEREF _Toc512762601 \h </w:instrText>
        </w:r>
        <w:r>
          <w:rPr>
            <w:b w:val="0"/>
            <w:noProof/>
            <w:webHidden/>
            <w:sz w:val="32"/>
          </w:rPr>
        </w:r>
        <w:r>
          <w:rPr>
            <w:b w:val="0"/>
            <w:noProof/>
            <w:webHidden/>
            <w:sz w:val="32"/>
          </w:rPr>
          <w:fldChar w:fldCharType="separate"/>
        </w:r>
        <w:r>
          <w:rPr>
            <w:b w:val="0"/>
            <w:noProof/>
            <w:webHidden/>
            <w:sz w:val="32"/>
          </w:rPr>
          <w:t>3</w:t>
        </w:r>
        <w:r>
          <w:rPr>
            <w:b w:val="0"/>
            <w:noProof/>
            <w:webHidden/>
            <w:sz w:val="32"/>
          </w:rPr>
          <w:fldChar w:fldCharType="end"/>
        </w:r>
      </w:hyperlink>
    </w:p>
    <w:p w:rsidR="005C3471" w:rsidRDefault="00A67B73">
      <w:pPr>
        <w:pStyle w:val="10"/>
        <w:tabs>
          <w:tab w:val="right" w:leader="underscore" w:pos="9345"/>
        </w:tabs>
        <w:rPr>
          <w:b w:val="0"/>
          <w:i w:val="0"/>
          <w:iCs w:val="0"/>
          <w:noProof/>
          <w:sz w:val="32"/>
          <w:szCs w:val="24"/>
        </w:rPr>
      </w:pPr>
      <w:hyperlink w:anchor="_Toc512762602" w:history="1">
        <w:r w:rsidR="009D043C">
          <w:rPr>
            <w:rStyle w:val="a5"/>
            <w:rFonts w:cs="Arial"/>
            <w:b w:val="0"/>
            <w:noProof/>
            <w:sz w:val="32"/>
          </w:rPr>
          <w:t>Валютные и кредитные риски.</w:t>
        </w:r>
        <w:r w:rsidR="009D043C">
          <w:rPr>
            <w:b w:val="0"/>
            <w:noProof/>
            <w:webHidden/>
            <w:sz w:val="32"/>
          </w:rPr>
          <w:tab/>
        </w:r>
        <w:r w:rsidR="009D043C">
          <w:rPr>
            <w:b w:val="0"/>
            <w:noProof/>
            <w:webHidden/>
            <w:sz w:val="32"/>
          </w:rPr>
          <w:fldChar w:fldCharType="begin"/>
        </w:r>
        <w:r w:rsidR="009D043C">
          <w:rPr>
            <w:b w:val="0"/>
            <w:noProof/>
            <w:webHidden/>
            <w:sz w:val="32"/>
          </w:rPr>
          <w:instrText xml:space="preserve"> PAGEREF _Toc512762602 \h </w:instrText>
        </w:r>
        <w:r w:rsidR="009D043C">
          <w:rPr>
            <w:b w:val="0"/>
            <w:noProof/>
            <w:webHidden/>
            <w:sz w:val="32"/>
          </w:rPr>
        </w:r>
        <w:r w:rsidR="009D043C">
          <w:rPr>
            <w:b w:val="0"/>
            <w:noProof/>
            <w:webHidden/>
            <w:sz w:val="32"/>
          </w:rPr>
          <w:fldChar w:fldCharType="separate"/>
        </w:r>
        <w:r w:rsidR="009D043C">
          <w:rPr>
            <w:b w:val="0"/>
            <w:noProof/>
            <w:webHidden/>
            <w:sz w:val="32"/>
          </w:rPr>
          <w:t>4</w:t>
        </w:r>
        <w:r w:rsidR="009D043C">
          <w:rPr>
            <w:b w:val="0"/>
            <w:noProof/>
            <w:webHidden/>
            <w:sz w:val="32"/>
          </w:rPr>
          <w:fldChar w:fldCharType="end"/>
        </w:r>
      </w:hyperlink>
    </w:p>
    <w:p w:rsidR="005C3471" w:rsidRDefault="00A67B73">
      <w:pPr>
        <w:pStyle w:val="10"/>
        <w:tabs>
          <w:tab w:val="right" w:leader="underscore" w:pos="9345"/>
        </w:tabs>
        <w:rPr>
          <w:b w:val="0"/>
          <w:i w:val="0"/>
          <w:iCs w:val="0"/>
          <w:noProof/>
          <w:sz w:val="32"/>
          <w:szCs w:val="24"/>
        </w:rPr>
      </w:pPr>
      <w:hyperlink w:anchor="_Toc512762603" w:history="1">
        <w:r w:rsidR="009D043C">
          <w:rPr>
            <w:rStyle w:val="a5"/>
            <w:b w:val="0"/>
            <w:noProof/>
            <w:sz w:val="32"/>
          </w:rPr>
          <w:t>Защитные оговорки.</w:t>
        </w:r>
        <w:r w:rsidR="009D043C">
          <w:rPr>
            <w:b w:val="0"/>
            <w:noProof/>
            <w:webHidden/>
            <w:sz w:val="32"/>
          </w:rPr>
          <w:tab/>
        </w:r>
        <w:r w:rsidR="009D043C">
          <w:rPr>
            <w:b w:val="0"/>
            <w:noProof/>
            <w:webHidden/>
            <w:sz w:val="32"/>
          </w:rPr>
          <w:fldChar w:fldCharType="begin"/>
        </w:r>
        <w:r w:rsidR="009D043C">
          <w:rPr>
            <w:b w:val="0"/>
            <w:noProof/>
            <w:webHidden/>
            <w:sz w:val="32"/>
          </w:rPr>
          <w:instrText xml:space="preserve"> PAGEREF _Toc512762603 \h </w:instrText>
        </w:r>
        <w:r w:rsidR="009D043C">
          <w:rPr>
            <w:b w:val="0"/>
            <w:noProof/>
            <w:webHidden/>
            <w:sz w:val="32"/>
          </w:rPr>
        </w:r>
        <w:r w:rsidR="009D043C">
          <w:rPr>
            <w:b w:val="0"/>
            <w:noProof/>
            <w:webHidden/>
            <w:sz w:val="32"/>
          </w:rPr>
          <w:fldChar w:fldCharType="separate"/>
        </w:r>
        <w:r w:rsidR="009D043C">
          <w:rPr>
            <w:b w:val="0"/>
            <w:noProof/>
            <w:webHidden/>
            <w:sz w:val="32"/>
          </w:rPr>
          <w:t>7</w:t>
        </w:r>
        <w:r w:rsidR="009D043C">
          <w:rPr>
            <w:b w:val="0"/>
            <w:noProof/>
            <w:webHidden/>
            <w:sz w:val="32"/>
          </w:rPr>
          <w:fldChar w:fldCharType="end"/>
        </w:r>
      </w:hyperlink>
    </w:p>
    <w:p w:rsidR="005C3471" w:rsidRDefault="00A67B73">
      <w:pPr>
        <w:pStyle w:val="10"/>
        <w:tabs>
          <w:tab w:val="right" w:leader="underscore" w:pos="9345"/>
        </w:tabs>
        <w:rPr>
          <w:b w:val="0"/>
          <w:i w:val="0"/>
          <w:iCs w:val="0"/>
          <w:noProof/>
          <w:sz w:val="32"/>
          <w:szCs w:val="24"/>
        </w:rPr>
      </w:pPr>
      <w:hyperlink w:anchor="_Toc512762604" w:history="1">
        <w:r w:rsidR="009D043C">
          <w:rPr>
            <w:rStyle w:val="a5"/>
            <w:b w:val="0"/>
            <w:noProof/>
            <w:sz w:val="32"/>
          </w:rPr>
          <w:t>Современные методы страхования валютного риска.</w:t>
        </w:r>
        <w:r w:rsidR="009D043C">
          <w:rPr>
            <w:b w:val="0"/>
            <w:noProof/>
            <w:webHidden/>
            <w:sz w:val="32"/>
          </w:rPr>
          <w:tab/>
        </w:r>
        <w:r w:rsidR="009D043C">
          <w:rPr>
            <w:b w:val="0"/>
            <w:noProof/>
            <w:webHidden/>
            <w:sz w:val="32"/>
          </w:rPr>
          <w:fldChar w:fldCharType="begin"/>
        </w:r>
        <w:r w:rsidR="009D043C">
          <w:rPr>
            <w:b w:val="0"/>
            <w:noProof/>
            <w:webHidden/>
            <w:sz w:val="32"/>
          </w:rPr>
          <w:instrText xml:space="preserve"> PAGEREF _Toc512762604 \h </w:instrText>
        </w:r>
        <w:r w:rsidR="009D043C">
          <w:rPr>
            <w:b w:val="0"/>
            <w:noProof/>
            <w:webHidden/>
            <w:sz w:val="32"/>
          </w:rPr>
        </w:r>
        <w:r w:rsidR="009D043C">
          <w:rPr>
            <w:b w:val="0"/>
            <w:noProof/>
            <w:webHidden/>
            <w:sz w:val="32"/>
          </w:rPr>
          <w:fldChar w:fldCharType="separate"/>
        </w:r>
        <w:r w:rsidR="009D043C">
          <w:rPr>
            <w:b w:val="0"/>
            <w:noProof/>
            <w:webHidden/>
            <w:sz w:val="32"/>
          </w:rPr>
          <w:t>10</w:t>
        </w:r>
        <w:r w:rsidR="009D043C">
          <w:rPr>
            <w:b w:val="0"/>
            <w:noProof/>
            <w:webHidden/>
            <w:sz w:val="32"/>
          </w:rPr>
          <w:fldChar w:fldCharType="end"/>
        </w:r>
      </w:hyperlink>
    </w:p>
    <w:p w:rsidR="005C3471" w:rsidRDefault="00A67B73">
      <w:pPr>
        <w:pStyle w:val="10"/>
        <w:tabs>
          <w:tab w:val="right" w:leader="underscore" w:pos="9345"/>
        </w:tabs>
        <w:rPr>
          <w:b w:val="0"/>
          <w:i w:val="0"/>
          <w:iCs w:val="0"/>
          <w:noProof/>
          <w:sz w:val="32"/>
          <w:szCs w:val="24"/>
        </w:rPr>
      </w:pPr>
      <w:hyperlink w:anchor="_Toc512762605" w:history="1">
        <w:r w:rsidR="009D043C">
          <w:rPr>
            <w:rStyle w:val="a5"/>
            <w:b w:val="0"/>
            <w:noProof/>
            <w:sz w:val="32"/>
          </w:rPr>
          <w:t>Хеджирование.</w:t>
        </w:r>
        <w:r w:rsidR="009D043C">
          <w:rPr>
            <w:b w:val="0"/>
            <w:noProof/>
            <w:webHidden/>
            <w:sz w:val="32"/>
          </w:rPr>
          <w:tab/>
        </w:r>
        <w:r w:rsidR="009D043C">
          <w:rPr>
            <w:b w:val="0"/>
            <w:noProof/>
            <w:webHidden/>
            <w:sz w:val="32"/>
          </w:rPr>
          <w:fldChar w:fldCharType="begin"/>
        </w:r>
        <w:r w:rsidR="009D043C">
          <w:rPr>
            <w:b w:val="0"/>
            <w:noProof/>
            <w:webHidden/>
            <w:sz w:val="32"/>
          </w:rPr>
          <w:instrText xml:space="preserve"> PAGEREF _Toc512762605 \h </w:instrText>
        </w:r>
        <w:r w:rsidR="009D043C">
          <w:rPr>
            <w:b w:val="0"/>
            <w:noProof/>
            <w:webHidden/>
            <w:sz w:val="32"/>
          </w:rPr>
        </w:r>
        <w:r w:rsidR="009D043C">
          <w:rPr>
            <w:b w:val="0"/>
            <w:noProof/>
            <w:webHidden/>
            <w:sz w:val="32"/>
          </w:rPr>
          <w:fldChar w:fldCharType="separate"/>
        </w:r>
        <w:r w:rsidR="009D043C">
          <w:rPr>
            <w:b w:val="0"/>
            <w:noProof/>
            <w:webHidden/>
            <w:sz w:val="32"/>
          </w:rPr>
          <w:t>11</w:t>
        </w:r>
        <w:r w:rsidR="009D043C">
          <w:rPr>
            <w:b w:val="0"/>
            <w:noProof/>
            <w:webHidden/>
            <w:sz w:val="32"/>
          </w:rPr>
          <w:fldChar w:fldCharType="end"/>
        </w:r>
      </w:hyperlink>
    </w:p>
    <w:p w:rsidR="005C3471" w:rsidRDefault="00A67B73">
      <w:pPr>
        <w:pStyle w:val="10"/>
        <w:tabs>
          <w:tab w:val="right" w:leader="underscore" w:pos="9345"/>
        </w:tabs>
        <w:rPr>
          <w:b w:val="0"/>
          <w:i w:val="0"/>
          <w:iCs w:val="0"/>
          <w:noProof/>
          <w:sz w:val="32"/>
          <w:szCs w:val="24"/>
        </w:rPr>
      </w:pPr>
      <w:hyperlink w:anchor="_Toc512762606" w:history="1">
        <w:r w:rsidR="009D043C">
          <w:rPr>
            <w:rStyle w:val="a5"/>
            <w:b w:val="0"/>
            <w:noProof/>
            <w:sz w:val="32"/>
          </w:rPr>
          <w:t>Методы страхования кредитного риска.</w:t>
        </w:r>
        <w:r w:rsidR="009D043C">
          <w:rPr>
            <w:b w:val="0"/>
            <w:noProof/>
            <w:webHidden/>
            <w:sz w:val="32"/>
          </w:rPr>
          <w:tab/>
        </w:r>
        <w:r w:rsidR="009D043C">
          <w:rPr>
            <w:b w:val="0"/>
            <w:noProof/>
            <w:webHidden/>
            <w:sz w:val="32"/>
          </w:rPr>
          <w:fldChar w:fldCharType="begin"/>
        </w:r>
        <w:r w:rsidR="009D043C">
          <w:rPr>
            <w:b w:val="0"/>
            <w:noProof/>
            <w:webHidden/>
            <w:sz w:val="32"/>
          </w:rPr>
          <w:instrText xml:space="preserve"> PAGEREF _Toc512762606 \h </w:instrText>
        </w:r>
        <w:r w:rsidR="009D043C">
          <w:rPr>
            <w:b w:val="0"/>
            <w:noProof/>
            <w:webHidden/>
            <w:sz w:val="32"/>
          </w:rPr>
        </w:r>
        <w:r w:rsidR="009D043C">
          <w:rPr>
            <w:b w:val="0"/>
            <w:noProof/>
            <w:webHidden/>
            <w:sz w:val="32"/>
          </w:rPr>
          <w:fldChar w:fldCharType="separate"/>
        </w:r>
        <w:r w:rsidR="009D043C">
          <w:rPr>
            <w:b w:val="0"/>
            <w:noProof/>
            <w:webHidden/>
            <w:sz w:val="32"/>
          </w:rPr>
          <w:t>12</w:t>
        </w:r>
        <w:r w:rsidR="009D043C">
          <w:rPr>
            <w:b w:val="0"/>
            <w:noProof/>
            <w:webHidden/>
            <w:sz w:val="32"/>
          </w:rPr>
          <w:fldChar w:fldCharType="end"/>
        </w:r>
      </w:hyperlink>
    </w:p>
    <w:p w:rsidR="005C3471" w:rsidRDefault="00A67B73">
      <w:pPr>
        <w:pStyle w:val="10"/>
        <w:tabs>
          <w:tab w:val="right" w:leader="underscore" w:pos="9345"/>
        </w:tabs>
        <w:rPr>
          <w:b w:val="0"/>
          <w:i w:val="0"/>
          <w:iCs w:val="0"/>
          <w:noProof/>
          <w:sz w:val="32"/>
          <w:szCs w:val="24"/>
        </w:rPr>
      </w:pPr>
      <w:hyperlink w:anchor="_Toc512762607" w:history="1">
        <w:r w:rsidR="009D043C">
          <w:rPr>
            <w:rStyle w:val="a5"/>
            <w:b w:val="0"/>
            <w:noProof/>
            <w:sz w:val="32"/>
          </w:rPr>
          <w:t>Список литературы</w:t>
        </w:r>
        <w:r w:rsidR="009D043C">
          <w:rPr>
            <w:b w:val="0"/>
            <w:noProof/>
            <w:webHidden/>
            <w:sz w:val="32"/>
          </w:rPr>
          <w:tab/>
        </w:r>
        <w:r w:rsidR="009D043C">
          <w:rPr>
            <w:b w:val="0"/>
            <w:noProof/>
            <w:webHidden/>
            <w:sz w:val="32"/>
          </w:rPr>
          <w:fldChar w:fldCharType="begin"/>
        </w:r>
        <w:r w:rsidR="009D043C">
          <w:rPr>
            <w:b w:val="0"/>
            <w:noProof/>
            <w:webHidden/>
            <w:sz w:val="32"/>
          </w:rPr>
          <w:instrText xml:space="preserve"> PAGEREF _Toc512762607 \h </w:instrText>
        </w:r>
        <w:r w:rsidR="009D043C">
          <w:rPr>
            <w:b w:val="0"/>
            <w:noProof/>
            <w:webHidden/>
            <w:sz w:val="32"/>
          </w:rPr>
        </w:r>
        <w:r w:rsidR="009D043C">
          <w:rPr>
            <w:b w:val="0"/>
            <w:noProof/>
            <w:webHidden/>
            <w:sz w:val="32"/>
          </w:rPr>
          <w:fldChar w:fldCharType="separate"/>
        </w:r>
        <w:r w:rsidR="009D043C">
          <w:rPr>
            <w:b w:val="0"/>
            <w:noProof/>
            <w:webHidden/>
            <w:sz w:val="32"/>
          </w:rPr>
          <w:t>16</w:t>
        </w:r>
        <w:r w:rsidR="009D043C">
          <w:rPr>
            <w:b w:val="0"/>
            <w:noProof/>
            <w:webHidden/>
            <w:sz w:val="32"/>
          </w:rPr>
          <w:fldChar w:fldCharType="end"/>
        </w:r>
      </w:hyperlink>
    </w:p>
    <w:p w:rsidR="005C3471" w:rsidRDefault="009D043C">
      <w:pPr>
        <w:tabs>
          <w:tab w:val="left" w:pos="4536"/>
          <w:tab w:val="left" w:pos="6096"/>
        </w:tabs>
        <w:jc w:val="both"/>
        <w:rPr>
          <w:b/>
          <w:sz w:val="28"/>
        </w:rPr>
      </w:pPr>
      <w:r>
        <w:rPr>
          <w:bCs/>
          <w:sz w:val="32"/>
        </w:rPr>
        <w:fldChar w:fldCharType="end"/>
      </w:r>
      <w:r>
        <w:rPr>
          <w:b/>
          <w:sz w:val="28"/>
        </w:rPr>
        <w:t xml:space="preserve"> </w:t>
      </w:r>
    </w:p>
    <w:p w:rsidR="005C3471" w:rsidRDefault="009D043C">
      <w:pPr>
        <w:pStyle w:val="1"/>
      </w:pPr>
      <w:r>
        <w:br w:type="page"/>
      </w:r>
      <w:bookmarkStart w:id="0" w:name="_Toc512762601"/>
      <w:r>
        <w:t>Введение. Международные расчеты.</w:t>
      </w:r>
      <w:bookmarkEnd w:id="0"/>
    </w:p>
    <w:p w:rsidR="005C3471" w:rsidRDefault="009D043C">
      <w:pPr>
        <w:spacing w:line="320" w:lineRule="exact"/>
        <w:ind w:right="72" w:firstLine="709"/>
        <w:jc w:val="both"/>
        <w:rPr>
          <w:sz w:val="24"/>
          <w:szCs w:val="22"/>
        </w:rPr>
      </w:pPr>
      <w:r>
        <w:rPr>
          <w:sz w:val="24"/>
          <w:szCs w:val="22"/>
        </w:rPr>
        <w:t>Международные расчеты – это регулирование платежей по денежным требованиям и обязательствам, возникающим в связи с экономическими, политическими, научно-техническими, и культурными отношениями между государствами, организациями и гражданами разных стран. Расчеты осуществляют через банки безналичным путем. Для этого последние используют свой заграничный аппарат и корреспондентские отношения с иностранными банками, которые сопровождаются открытием корреспондентских счетов «лоро» (иностранных банков в данном банке) и «ностро» (данного банка в иностранных). Корреспондентские отношения определяют порядок расчетов, размер комиссии, методы пополнения израсходованных средств. Внешнеторговые контракты предусматривают передачу товара или товарораспорядительных документов, которые пересылаются банком экспортера банку импортера или банку страны плательщика, для оплаты в установленный срок. Расчеты осуществляются при помощи различных средств платежа, используемых в международном обороте: векселей, чеков, платежных поручений, телеграфных переводов.</w:t>
      </w:r>
    </w:p>
    <w:p w:rsidR="005C3471" w:rsidRDefault="009D043C">
      <w:pPr>
        <w:spacing w:line="320" w:lineRule="exact"/>
        <w:ind w:right="72" w:firstLine="709"/>
        <w:jc w:val="both"/>
        <w:rPr>
          <w:sz w:val="24"/>
          <w:szCs w:val="22"/>
        </w:rPr>
      </w:pPr>
      <w:r>
        <w:rPr>
          <w:sz w:val="24"/>
          <w:szCs w:val="22"/>
        </w:rPr>
        <w:t xml:space="preserve">Схематически </w:t>
      </w:r>
      <w:r>
        <w:rPr>
          <w:i/>
          <w:iCs/>
          <w:sz w:val="24"/>
          <w:szCs w:val="22"/>
        </w:rPr>
        <w:t xml:space="preserve">механизм международных расчетов </w:t>
      </w:r>
      <w:r>
        <w:rPr>
          <w:sz w:val="24"/>
          <w:szCs w:val="22"/>
        </w:rPr>
        <w:t>можно представить следующим образом:</w:t>
      </w:r>
    </w:p>
    <w:p w:rsidR="005C3471" w:rsidRDefault="009D043C">
      <w:pPr>
        <w:spacing w:line="320" w:lineRule="exact"/>
        <w:ind w:right="72" w:firstLine="709"/>
        <w:jc w:val="both"/>
        <w:rPr>
          <w:sz w:val="24"/>
          <w:szCs w:val="22"/>
        </w:rPr>
      </w:pPr>
      <w:r>
        <w:rPr>
          <w:sz w:val="24"/>
          <w:szCs w:val="22"/>
        </w:rPr>
        <w:t>1) импортер покупает у своего банка телеграфный перевод, банковский чек, вексель или другой платежный документ и пересылает экспортеру;</w:t>
      </w:r>
    </w:p>
    <w:p w:rsidR="005C3471" w:rsidRDefault="009D043C">
      <w:pPr>
        <w:spacing w:line="320" w:lineRule="exact"/>
        <w:ind w:right="72" w:firstLine="709"/>
        <w:jc w:val="both"/>
        <w:rPr>
          <w:sz w:val="24"/>
          <w:szCs w:val="22"/>
        </w:rPr>
      </w:pPr>
      <w:r>
        <w:rPr>
          <w:sz w:val="24"/>
          <w:szCs w:val="22"/>
        </w:rPr>
        <w:t>2) экспортер получает от импортера этот платежный документ и продает его своему банку за национальную валюту, которая необходима ему для производства и иных целей;</w:t>
      </w:r>
    </w:p>
    <w:p w:rsidR="005C3471" w:rsidRDefault="009D043C">
      <w:pPr>
        <w:spacing w:line="320" w:lineRule="exact"/>
        <w:ind w:right="72" w:firstLine="709"/>
        <w:jc w:val="both"/>
        <w:rPr>
          <w:sz w:val="24"/>
          <w:szCs w:val="22"/>
        </w:rPr>
      </w:pPr>
      <w:r>
        <w:rPr>
          <w:sz w:val="24"/>
          <w:szCs w:val="22"/>
        </w:rPr>
        <w:t>3) банк экспортера пересылает за границу своему банку корреспонденту платежный документ;</w:t>
      </w:r>
    </w:p>
    <w:p w:rsidR="005C3471" w:rsidRDefault="009D043C">
      <w:pPr>
        <w:spacing w:line="320" w:lineRule="exact"/>
        <w:ind w:right="72" w:firstLine="709"/>
        <w:jc w:val="both"/>
        <w:rPr>
          <w:sz w:val="24"/>
          <w:szCs w:val="22"/>
        </w:rPr>
      </w:pPr>
      <w:r>
        <w:rPr>
          <w:sz w:val="24"/>
          <w:szCs w:val="22"/>
        </w:rPr>
        <w:t>4) полученная от продажи этого документа сумма иностранной валюты зачисляется банком импортера на корреспондентский счет банка экспортера.</w:t>
      </w:r>
    </w:p>
    <w:p w:rsidR="005C3471" w:rsidRDefault="009D043C">
      <w:pPr>
        <w:spacing w:line="320" w:lineRule="exact"/>
        <w:ind w:right="72" w:firstLine="709"/>
        <w:jc w:val="both"/>
        <w:rPr>
          <w:sz w:val="24"/>
          <w:szCs w:val="22"/>
        </w:rPr>
      </w:pPr>
      <w:r>
        <w:rPr>
          <w:sz w:val="24"/>
          <w:szCs w:val="22"/>
        </w:rPr>
        <w:t>Такой механизм позволяет осуществлять международные расчеты через банки-корреспонденты путем зачета встречных требований и обязательств без использования наличной валюты.</w:t>
      </w:r>
    </w:p>
    <w:p w:rsidR="005C3471" w:rsidRDefault="009D043C">
      <w:pPr>
        <w:spacing w:line="320" w:lineRule="exact"/>
        <w:ind w:right="72" w:firstLine="709"/>
        <w:jc w:val="both"/>
        <w:rPr>
          <w:sz w:val="24"/>
          <w:szCs w:val="22"/>
        </w:rPr>
      </w:pPr>
      <w:r>
        <w:rPr>
          <w:sz w:val="24"/>
          <w:szCs w:val="22"/>
        </w:rPr>
        <w:t>Банки обычно поддерживают необходимые валютные позиции в разных валютах в соответствии со структурой и сроками платежей, а также проводят политику диверсификации своих валютных резервов.</w:t>
      </w:r>
    </w:p>
    <w:p w:rsidR="005C3471" w:rsidRDefault="009D043C">
      <w:pPr>
        <w:spacing w:line="320" w:lineRule="exact"/>
        <w:ind w:right="72" w:firstLine="709"/>
        <w:jc w:val="both"/>
        <w:rPr>
          <w:sz w:val="24"/>
          <w:szCs w:val="22"/>
        </w:rPr>
      </w:pPr>
      <w:r>
        <w:rPr>
          <w:sz w:val="24"/>
          <w:szCs w:val="22"/>
        </w:rPr>
        <w:t>Валютно-финансовые и платежные условия внешнеторговых сделок включают следующие основные элементы:</w:t>
      </w:r>
    </w:p>
    <w:p w:rsidR="005C3471" w:rsidRDefault="009D043C">
      <w:pPr>
        <w:spacing w:line="320" w:lineRule="exact"/>
        <w:ind w:right="72" w:firstLine="709"/>
        <w:jc w:val="both"/>
        <w:rPr>
          <w:sz w:val="24"/>
          <w:szCs w:val="22"/>
        </w:rPr>
      </w:pPr>
      <w:r>
        <w:rPr>
          <w:sz w:val="24"/>
          <w:szCs w:val="22"/>
        </w:rPr>
        <w:t>- валюту цены, от выбора которой наряду с ее уровнем, размером процентной ставки и курсом зависит степень валютной эффективности сделки;</w:t>
      </w:r>
    </w:p>
    <w:p w:rsidR="005C3471" w:rsidRDefault="009D043C">
      <w:pPr>
        <w:spacing w:line="320" w:lineRule="exact"/>
        <w:ind w:right="72" w:firstLine="709"/>
        <w:jc w:val="both"/>
        <w:rPr>
          <w:sz w:val="24"/>
          <w:szCs w:val="22"/>
        </w:rPr>
      </w:pPr>
      <w:r>
        <w:rPr>
          <w:b/>
          <w:bCs/>
          <w:sz w:val="24"/>
          <w:szCs w:val="22"/>
        </w:rPr>
        <w:t xml:space="preserve">- </w:t>
      </w:r>
      <w:r>
        <w:rPr>
          <w:sz w:val="24"/>
          <w:szCs w:val="22"/>
        </w:rPr>
        <w:t>валюту платежа, в которой должно быть погашено обязательство импортера (или заемщика); несовпадение валюты цены и валюты платежа — простейший метод страхования валютного риска;</w:t>
      </w:r>
    </w:p>
    <w:p w:rsidR="005C3471" w:rsidRDefault="009D043C">
      <w:pPr>
        <w:spacing w:line="320" w:lineRule="exact"/>
        <w:ind w:right="72" w:firstLine="709"/>
        <w:jc w:val="both"/>
        <w:rPr>
          <w:sz w:val="24"/>
          <w:szCs w:val="22"/>
        </w:rPr>
      </w:pPr>
      <w:r>
        <w:rPr>
          <w:b/>
          <w:bCs/>
          <w:sz w:val="24"/>
          <w:szCs w:val="22"/>
        </w:rPr>
        <w:t xml:space="preserve">- </w:t>
      </w:r>
      <w:r>
        <w:rPr>
          <w:sz w:val="24"/>
          <w:szCs w:val="22"/>
        </w:rPr>
        <w:t>условия платежа — важный элемент внешнеэкономических сделок. Среди них различают: наличные платежи, расчеты с предоставлением кредита, кредит с опционом (правом выбора) наличного платежа.</w:t>
      </w:r>
    </w:p>
    <w:p w:rsidR="005C3471" w:rsidRDefault="009D043C">
      <w:pPr>
        <w:spacing w:line="320" w:lineRule="exact"/>
        <w:ind w:firstLine="709"/>
        <w:rPr>
          <w:sz w:val="24"/>
        </w:rPr>
      </w:pPr>
      <w:r>
        <w:rPr>
          <w:sz w:val="24"/>
        </w:rPr>
        <w:t>К наличным международным расчетам относятся расчеты в период от момента готовности экспортируемых товаров до передачи товарораспорядительных документов импортеру.</w:t>
      </w:r>
    </w:p>
    <w:p w:rsidR="005C3471" w:rsidRDefault="009D043C">
      <w:pPr>
        <w:spacing w:line="320" w:lineRule="exact"/>
        <w:ind w:firstLine="709"/>
        <w:rPr>
          <w:sz w:val="24"/>
        </w:rPr>
      </w:pPr>
      <w:r>
        <w:rPr>
          <w:sz w:val="24"/>
        </w:rPr>
        <w:t>Предоставление кредита оказывает определенное влияние на условия международных расчетов. Если его международные расчеты осуществляются после перехода товаров в собственность импортера, то экспортер кредитует его обычно в форме выставления тратты. Если импортер оплачивает товар авансом, то он кредитует экспортера.</w:t>
      </w:r>
    </w:p>
    <w:p w:rsidR="005C3471" w:rsidRDefault="009D043C">
      <w:pPr>
        <w:spacing w:line="320" w:lineRule="exact"/>
        <w:ind w:firstLine="709"/>
        <w:rPr>
          <w:sz w:val="24"/>
        </w:rPr>
      </w:pPr>
      <w:r>
        <w:rPr>
          <w:sz w:val="24"/>
        </w:rPr>
        <w:t>Кредит с опционом наличного платежа: если импортер воспользуется правом отсрочки платежа за купленный товар, то он лишается скидки, предоставляемой при наличной оплате.</w:t>
      </w:r>
    </w:p>
    <w:p w:rsidR="005C3471" w:rsidRDefault="009D043C">
      <w:pPr>
        <w:spacing w:line="320" w:lineRule="exact"/>
        <w:ind w:firstLine="709"/>
        <w:rPr>
          <w:sz w:val="24"/>
        </w:rPr>
      </w:pPr>
      <w:r>
        <w:rPr>
          <w:sz w:val="24"/>
        </w:rPr>
        <w:t>Для увязки противоположных интересов контрагентов в международных экономических отношениях и организации их платежных отношений применяют различные формы расчетов.</w:t>
      </w:r>
    </w:p>
    <w:p w:rsidR="005C3471" w:rsidRDefault="009D043C">
      <w:pPr>
        <w:pStyle w:val="1"/>
        <w:rPr>
          <w:rFonts w:cs="Arial"/>
        </w:rPr>
      </w:pPr>
      <w:bookmarkStart w:id="1" w:name="_Toc512762602"/>
      <w:r>
        <w:rPr>
          <w:rFonts w:cs="Arial"/>
        </w:rPr>
        <w:t>Валютные и кредитные риски.</w:t>
      </w:r>
      <w:bookmarkEnd w:id="1"/>
    </w:p>
    <w:p w:rsidR="005C3471" w:rsidRDefault="009D043C">
      <w:pPr>
        <w:pStyle w:val="a7"/>
        <w:framePr w:w="0" w:hRule="auto" w:wrap="auto" w:vAnchor="margin" w:hAnchor="text" w:xAlign="left" w:yAlign="inline"/>
        <w:spacing w:before="0" w:line="320" w:lineRule="exact"/>
        <w:ind w:right="0" w:firstLine="709"/>
      </w:pPr>
      <w:r>
        <w:t>Участники международных экономических, в том числе валютно-кредитных и финансовых отношений, подвергаются разнообразным рискам. В их числе коммерческие риски, связанные с: 1) изменением цены товара после заключения контракта; 2) отказом им- портера от приема товара, особенно при инкассовой форме расчетов; 3) ошибками в документах или оплате товаров; 4) злоупотреблением или хищением валютных средств, выплатой по поддельным банкнотам, чекам и т.д.; 5) неплатежеспособностью покупателя или заемщика; 6) неустойчивостью валютных курсов; 7) инфляцией; 8) колебаниями процентных ставок.</w:t>
      </w:r>
    </w:p>
    <w:p w:rsidR="005C3471" w:rsidRDefault="009D043C">
      <w:pPr>
        <w:spacing w:line="320" w:lineRule="exact"/>
        <w:ind w:firstLine="709"/>
        <w:jc w:val="center"/>
        <w:rPr>
          <w:b/>
          <w:bCs/>
          <w:sz w:val="24"/>
          <w:szCs w:val="4"/>
        </w:rPr>
      </w:pPr>
      <w:r>
        <w:rPr>
          <w:b/>
          <w:bCs/>
          <w:sz w:val="24"/>
          <w:szCs w:val="4"/>
        </w:rPr>
        <w:t>Основные факторы, определяющие риски в</w:t>
      </w:r>
      <w:r>
        <w:rPr>
          <w:b/>
          <w:bCs/>
          <w:sz w:val="24"/>
        </w:rPr>
        <w:t xml:space="preserve"> международных валютных, кредитных и</w:t>
      </w:r>
      <w:r>
        <w:rPr>
          <w:b/>
          <w:bCs/>
          <w:sz w:val="24"/>
          <w:szCs w:val="4"/>
        </w:rPr>
        <w:t xml:space="preserve"> финансовых операциях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2"/>
        <w:gridCol w:w="4919"/>
      </w:tblGrid>
      <w:tr w:rsidR="005C3471">
        <w:tc>
          <w:tcPr>
            <w:tcW w:w="4402" w:type="dxa"/>
          </w:tcPr>
          <w:p w:rsidR="005C3471" w:rsidRDefault="009D043C">
            <w:pPr>
              <w:spacing w:line="320" w:lineRule="exact"/>
              <w:ind w:firstLine="709"/>
              <w:jc w:val="center"/>
              <w:rPr>
                <w:b/>
                <w:bCs/>
                <w:sz w:val="24"/>
                <w:szCs w:val="10"/>
              </w:rPr>
            </w:pPr>
            <w:r>
              <w:rPr>
                <w:b/>
                <w:bCs/>
                <w:sz w:val="24"/>
                <w:szCs w:val="10"/>
              </w:rPr>
              <w:t>Макроуровень</w:t>
            </w:r>
          </w:p>
        </w:tc>
        <w:tc>
          <w:tcPr>
            <w:tcW w:w="4919" w:type="dxa"/>
          </w:tcPr>
          <w:p w:rsidR="005C3471" w:rsidRDefault="009D043C">
            <w:pPr>
              <w:spacing w:line="320" w:lineRule="exact"/>
              <w:ind w:firstLine="709"/>
              <w:jc w:val="center"/>
              <w:rPr>
                <w:b/>
                <w:bCs/>
                <w:sz w:val="24"/>
                <w:szCs w:val="46"/>
              </w:rPr>
            </w:pPr>
            <w:r>
              <w:rPr>
                <w:b/>
                <w:bCs/>
                <w:sz w:val="24"/>
                <w:szCs w:val="2"/>
              </w:rPr>
              <w:t>Микроуровень</w:t>
            </w:r>
          </w:p>
        </w:tc>
      </w:tr>
      <w:tr w:rsidR="005C3471">
        <w:tc>
          <w:tcPr>
            <w:tcW w:w="4402" w:type="dxa"/>
          </w:tcPr>
          <w:p w:rsidR="005C3471" w:rsidRDefault="009D043C">
            <w:pPr>
              <w:ind w:firstLine="709"/>
              <w:jc w:val="both"/>
              <w:rPr>
                <w:sz w:val="24"/>
                <w:szCs w:val="4"/>
              </w:rPr>
            </w:pPr>
            <w:r>
              <w:rPr>
                <w:sz w:val="24"/>
                <w:szCs w:val="4"/>
              </w:rPr>
              <w:t>Снижение темпа экономического роста</w:t>
            </w:r>
          </w:p>
        </w:tc>
        <w:tc>
          <w:tcPr>
            <w:tcW w:w="4919" w:type="dxa"/>
          </w:tcPr>
          <w:p w:rsidR="005C3471" w:rsidRDefault="009D043C">
            <w:pPr>
              <w:ind w:firstLine="709"/>
              <w:jc w:val="both"/>
              <w:rPr>
                <w:sz w:val="24"/>
                <w:szCs w:val="4"/>
              </w:rPr>
            </w:pPr>
            <w:r>
              <w:rPr>
                <w:sz w:val="24"/>
                <w:szCs w:val="4"/>
              </w:rPr>
              <w:t>Ухудшение хозяйственно-финансового положения контрагента</w:t>
            </w:r>
          </w:p>
        </w:tc>
      </w:tr>
      <w:tr w:rsidR="005C3471">
        <w:tc>
          <w:tcPr>
            <w:tcW w:w="4402" w:type="dxa"/>
          </w:tcPr>
          <w:p w:rsidR="005C3471" w:rsidRDefault="009D043C">
            <w:pPr>
              <w:pStyle w:val="4"/>
              <w:spacing w:line="240" w:lineRule="auto"/>
            </w:pPr>
            <w:r>
              <w:t>Усиление инфляции</w:t>
            </w:r>
          </w:p>
        </w:tc>
        <w:tc>
          <w:tcPr>
            <w:tcW w:w="4919" w:type="dxa"/>
          </w:tcPr>
          <w:p w:rsidR="005C3471" w:rsidRDefault="009D043C">
            <w:pPr>
              <w:ind w:firstLine="709"/>
              <w:jc w:val="both"/>
              <w:rPr>
                <w:sz w:val="24"/>
                <w:szCs w:val="4"/>
              </w:rPr>
            </w:pPr>
            <w:r>
              <w:rPr>
                <w:sz w:val="24"/>
                <w:szCs w:val="4"/>
              </w:rPr>
              <w:t>Неплатежеспособность покупателя и заемщика</w:t>
            </w:r>
          </w:p>
        </w:tc>
      </w:tr>
      <w:tr w:rsidR="005C3471">
        <w:tc>
          <w:tcPr>
            <w:tcW w:w="4402" w:type="dxa"/>
          </w:tcPr>
          <w:p w:rsidR="005C3471" w:rsidRDefault="009D043C">
            <w:pPr>
              <w:ind w:firstLine="709"/>
              <w:jc w:val="both"/>
              <w:rPr>
                <w:sz w:val="24"/>
                <w:szCs w:val="4"/>
              </w:rPr>
            </w:pPr>
            <w:r>
              <w:rPr>
                <w:sz w:val="24"/>
                <w:szCs w:val="4"/>
              </w:rPr>
              <w:t>Ухудшение торгового и платежного баланса</w:t>
            </w:r>
          </w:p>
        </w:tc>
        <w:tc>
          <w:tcPr>
            <w:tcW w:w="4919" w:type="dxa"/>
          </w:tcPr>
          <w:p w:rsidR="005C3471" w:rsidRDefault="009D043C">
            <w:pPr>
              <w:ind w:firstLine="709"/>
              <w:jc w:val="both"/>
              <w:rPr>
                <w:sz w:val="24"/>
                <w:szCs w:val="4"/>
              </w:rPr>
            </w:pPr>
            <w:r>
              <w:rPr>
                <w:sz w:val="24"/>
                <w:szCs w:val="4"/>
              </w:rPr>
              <w:t>Неустойчивость курса валюты цены (кредита) и валюты платежа</w:t>
            </w:r>
          </w:p>
        </w:tc>
      </w:tr>
      <w:tr w:rsidR="005C3471">
        <w:tc>
          <w:tcPr>
            <w:tcW w:w="4402" w:type="dxa"/>
          </w:tcPr>
          <w:p w:rsidR="005C3471" w:rsidRDefault="009D043C">
            <w:pPr>
              <w:ind w:firstLine="709"/>
              <w:jc w:val="both"/>
              <w:rPr>
                <w:sz w:val="24"/>
                <w:szCs w:val="4"/>
              </w:rPr>
            </w:pPr>
            <w:r>
              <w:rPr>
                <w:sz w:val="24"/>
                <w:szCs w:val="4"/>
              </w:rPr>
              <w:t>Увеличение государственного долга (внутреннего и внешнего)</w:t>
            </w:r>
          </w:p>
        </w:tc>
        <w:tc>
          <w:tcPr>
            <w:tcW w:w="4919" w:type="dxa"/>
          </w:tcPr>
          <w:p w:rsidR="005C3471" w:rsidRDefault="009D043C">
            <w:pPr>
              <w:ind w:firstLine="709"/>
              <w:jc w:val="both"/>
              <w:rPr>
                <w:sz w:val="24"/>
                <w:szCs w:val="4"/>
              </w:rPr>
            </w:pPr>
            <w:r>
              <w:rPr>
                <w:sz w:val="24"/>
                <w:szCs w:val="4"/>
              </w:rPr>
              <w:t>Колебания процентных ставок</w:t>
            </w:r>
          </w:p>
        </w:tc>
      </w:tr>
      <w:tr w:rsidR="005C3471">
        <w:tc>
          <w:tcPr>
            <w:tcW w:w="4402" w:type="dxa"/>
          </w:tcPr>
          <w:p w:rsidR="005C3471" w:rsidRDefault="005C3471">
            <w:pPr>
              <w:ind w:firstLine="709"/>
              <w:jc w:val="both"/>
              <w:rPr>
                <w:sz w:val="24"/>
                <w:szCs w:val="4"/>
              </w:rPr>
            </w:pPr>
          </w:p>
        </w:tc>
        <w:tc>
          <w:tcPr>
            <w:tcW w:w="4919" w:type="dxa"/>
          </w:tcPr>
          <w:p w:rsidR="005C3471" w:rsidRDefault="009D043C">
            <w:pPr>
              <w:ind w:firstLine="709"/>
              <w:jc w:val="both"/>
              <w:rPr>
                <w:sz w:val="24"/>
                <w:szCs w:val="4"/>
              </w:rPr>
            </w:pPr>
            <w:r>
              <w:rPr>
                <w:sz w:val="24"/>
                <w:szCs w:val="4"/>
              </w:rPr>
              <w:t>Субъективные факторы — степень доверия к контрагенту</w:t>
            </w:r>
          </w:p>
        </w:tc>
      </w:tr>
      <w:tr w:rsidR="005C3471">
        <w:tc>
          <w:tcPr>
            <w:tcW w:w="4402" w:type="dxa"/>
          </w:tcPr>
          <w:p w:rsidR="005C3471" w:rsidRDefault="009D043C">
            <w:pPr>
              <w:ind w:firstLine="709"/>
              <w:jc w:val="both"/>
              <w:rPr>
                <w:sz w:val="24"/>
                <w:szCs w:val="4"/>
              </w:rPr>
            </w:pPr>
            <w:r>
              <w:rPr>
                <w:sz w:val="24"/>
                <w:szCs w:val="4"/>
              </w:rPr>
              <w:t>Уменьшение официальных золото-валютных резервов</w:t>
            </w:r>
          </w:p>
        </w:tc>
        <w:tc>
          <w:tcPr>
            <w:tcW w:w="4919" w:type="dxa"/>
          </w:tcPr>
          <w:p w:rsidR="005C3471" w:rsidRDefault="005C3471">
            <w:pPr>
              <w:ind w:firstLine="709"/>
              <w:jc w:val="both"/>
              <w:rPr>
                <w:sz w:val="24"/>
                <w:szCs w:val="4"/>
              </w:rPr>
            </w:pPr>
          </w:p>
        </w:tc>
      </w:tr>
      <w:tr w:rsidR="005C3471">
        <w:tc>
          <w:tcPr>
            <w:tcW w:w="4402" w:type="dxa"/>
          </w:tcPr>
          <w:p w:rsidR="005C3471" w:rsidRDefault="009D043C">
            <w:pPr>
              <w:ind w:firstLine="709"/>
              <w:jc w:val="both"/>
              <w:rPr>
                <w:sz w:val="24"/>
                <w:szCs w:val="4"/>
              </w:rPr>
            </w:pPr>
            <w:r>
              <w:rPr>
                <w:sz w:val="24"/>
                <w:szCs w:val="4"/>
              </w:rPr>
              <w:t>Миграция капиталов (приток в страну или отлив)</w:t>
            </w:r>
          </w:p>
        </w:tc>
        <w:tc>
          <w:tcPr>
            <w:tcW w:w="4919" w:type="dxa"/>
          </w:tcPr>
          <w:p w:rsidR="005C3471" w:rsidRDefault="005C3471">
            <w:pPr>
              <w:ind w:firstLine="709"/>
              <w:jc w:val="both"/>
              <w:rPr>
                <w:sz w:val="24"/>
                <w:szCs w:val="4"/>
              </w:rPr>
            </w:pPr>
          </w:p>
        </w:tc>
      </w:tr>
      <w:tr w:rsidR="005C3471">
        <w:tc>
          <w:tcPr>
            <w:tcW w:w="4402" w:type="dxa"/>
          </w:tcPr>
          <w:p w:rsidR="005C3471" w:rsidRDefault="009D043C">
            <w:pPr>
              <w:ind w:firstLine="709"/>
              <w:jc w:val="both"/>
              <w:rPr>
                <w:sz w:val="24"/>
                <w:szCs w:val="4"/>
              </w:rPr>
            </w:pPr>
            <w:r>
              <w:rPr>
                <w:sz w:val="24"/>
                <w:szCs w:val="4"/>
              </w:rPr>
              <w:t>Изменения в законодательстве страны-должника (ограничения и запрет)</w:t>
            </w:r>
          </w:p>
        </w:tc>
        <w:tc>
          <w:tcPr>
            <w:tcW w:w="4919" w:type="dxa"/>
          </w:tcPr>
          <w:p w:rsidR="005C3471" w:rsidRDefault="005C3471">
            <w:pPr>
              <w:ind w:firstLine="709"/>
              <w:jc w:val="both"/>
              <w:rPr>
                <w:sz w:val="24"/>
                <w:szCs w:val="4"/>
              </w:rPr>
            </w:pPr>
          </w:p>
        </w:tc>
      </w:tr>
      <w:tr w:rsidR="005C3471">
        <w:tc>
          <w:tcPr>
            <w:tcW w:w="4402" w:type="dxa"/>
          </w:tcPr>
          <w:p w:rsidR="005C3471" w:rsidRDefault="009D043C">
            <w:pPr>
              <w:ind w:firstLine="709"/>
              <w:jc w:val="both"/>
              <w:rPr>
                <w:sz w:val="24"/>
                <w:szCs w:val="4"/>
              </w:rPr>
            </w:pPr>
            <w:r>
              <w:rPr>
                <w:sz w:val="24"/>
                <w:szCs w:val="4"/>
              </w:rPr>
              <w:t xml:space="preserve">Политические события </w:t>
            </w:r>
          </w:p>
        </w:tc>
        <w:tc>
          <w:tcPr>
            <w:tcW w:w="4919" w:type="dxa"/>
          </w:tcPr>
          <w:p w:rsidR="005C3471" w:rsidRDefault="005C3471">
            <w:pPr>
              <w:ind w:firstLine="709"/>
              <w:jc w:val="both"/>
              <w:rPr>
                <w:sz w:val="24"/>
                <w:szCs w:val="4"/>
              </w:rPr>
            </w:pPr>
          </w:p>
        </w:tc>
      </w:tr>
    </w:tbl>
    <w:p w:rsidR="005C3471" w:rsidRDefault="009D043C">
      <w:pPr>
        <w:pStyle w:val="20"/>
        <w:spacing w:line="320" w:lineRule="exact"/>
        <w:jc w:val="both"/>
        <w:rPr>
          <w:rFonts w:ascii="Times New Roman" w:hAnsi="Times New Roman"/>
        </w:rPr>
      </w:pPr>
      <w:r>
        <w:rPr>
          <w:rFonts w:ascii="Times New Roman" w:hAnsi="Times New Roman"/>
        </w:rPr>
        <w:t xml:space="preserve">Особое место среди коммерческих рисков занимают валютные риски — опасность валютных потерь в результате изменения курса валюты цены (займа) по отношению к валюте платежа в период между подписанием внешнеторгового или кредитного соглашения и осуществлением платежа по нему. В основе валютного риска лежит изменение реальной стоимости денежного обязательства в указанный период. Экспортер несет убытки при понижении курса валюты цены по отношению к валюте платежа, так как он получит меньшую реальную стоимость по сравнению с контрактной. Аналогичным будет валютный риск для кредитора, который рискует не получить эквивалент стоимости, переданной во временное пользование заемщику. Напротив, для импортера и должника по займам валютные риски возникают, если повышается курс валюты цены (займа) по отношению к валюте платежа. В обоих случаях эквивалент в национальной валюте должника будет меньше сумм, на которые контрагенты рассчитывали при подписании соглашения. Колебания валютных курсов ведут к потерям одних и обогащению других фирм и банков. Валютным рискам подвержены обе стороны соглашения (торгового и кредитного), а также государственные и частные владельцы иностранной валюты. Валютные риски банков возникают при открытой валютной позиции. Изменение валютных курсов влияет на результаты деятельности ТНК, осуществляющих инвестиции в разных странах и в разных валютах. При девальвации иностранной валюты сумма капиталовложений в реальном исчислении может оказаться ниже, чем при инвестициях в национальной валюте, и даже превратиться в убыток. </w:t>
      </w:r>
    </w:p>
    <w:p w:rsidR="005C3471" w:rsidRDefault="009D043C">
      <w:pPr>
        <w:pStyle w:val="a8"/>
        <w:spacing w:line="320" w:lineRule="exact"/>
        <w:ind w:firstLine="709"/>
        <w:jc w:val="both"/>
        <w:rPr>
          <w:sz w:val="24"/>
        </w:rPr>
      </w:pPr>
      <w:r>
        <w:rPr>
          <w:sz w:val="24"/>
        </w:rPr>
        <w:t xml:space="preserve">Участники международных кредитно-финансовых операций подвержены не только валютному, но и кредитному, процентному, трансфертному рискам. Кредитный риск — риск неуплаты заемщиком основного долга и процентов по кредиту, причитающихся кредитору. Этот риск несет кредитор при неплатежеспособности заемщика. Процентный риск — опасность потерь, связанных с изменением рыночной процентной ставки по сравнению со ставкой, предусмотренной кредитным соглашением в период между его подписанием и осуществлением платежа. Заемщик несет риск снижения рыночной процентной ставки, а кредитор — риск ее повышения. Трансфертный риск — риск невозможности перевода средств в страну кредитора (экспортера) в связи с валютными ограничениями в стране заемщика и другими причинами. Участники рынка осуществляют международные сделки на базе комбинации разных валют, процентных ставок, сроков и ищут мобильные и эффективные способы покрытия валютных, кредитных, процентных и трансфертных рисков. </w:t>
      </w:r>
    </w:p>
    <w:p w:rsidR="005C3471" w:rsidRDefault="009D043C">
      <w:pPr>
        <w:spacing w:line="320" w:lineRule="exact"/>
        <w:ind w:firstLine="709"/>
        <w:jc w:val="both"/>
        <w:rPr>
          <w:i/>
          <w:iCs/>
          <w:sz w:val="24"/>
          <w:szCs w:val="18"/>
        </w:rPr>
      </w:pPr>
      <w:r>
        <w:rPr>
          <w:sz w:val="24"/>
          <w:szCs w:val="18"/>
        </w:rPr>
        <w:t xml:space="preserve">Практика выработала следующие подходы к выбору стратегии защиты от этих </w:t>
      </w:r>
      <w:r>
        <w:rPr>
          <w:i/>
          <w:iCs/>
          <w:sz w:val="24"/>
          <w:szCs w:val="18"/>
        </w:rPr>
        <w:t>рисков.</w:t>
      </w:r>
    </w:p>
    <w:p w:rsidR="005C3471" w:rsidRDefault="009D043C">
      <w:pPr>
        <w:spacing w:line="320" w:lineRule="exact"/>
        <w:ind w:firstLine="709"/>
        <w:jc w:val="both"/>
        <w:rPr>
          <w:sz w:val="24"/>
          <w:szCs w:val="16"/>
        </w:rPr>
      </w:pPr>
      <w:r>
        <w:rPr>
          <w:sz w:val="24"/>
          <w:szCs w:val="16"/>
        </w:rPr>
        <w:t>1. Принятие решения о необходимости специальных мер по страхованию риска.</w:t>
      </w:r>
    </w:p>
    <w:p w:rsidR="005C3471" w:rsidRDefault="009D043C">
      <w:pPr>
        <w:pStyle w:val="30"/>
        <w:spacing w:before="0" w:line="320" w:lineRule="exact"/>
        <w:rPr>
          <w:rFonts w:ascii="Times New Roman" w:hAnsi="Times New Roman"/>
        </w:rPr>
      </w:pPr>
      <w:r>
        <w:rPr>
          <w:rFonts w:ascii="Times New Roman" w:hAnsi="Times New Roman"/>
        </w:rPr>
        <w:t>2. Выделение части внешнеторгового контракта или кредитного соглашения, открытой валютной позиции, которая будет страховаться.</w:t>
      </w:r>
    </w:p>
    <w:p w:rsidR="005C3471" w:rsidRDefault="009D043C">
      <w:pPr>
        <w:spacing w:line="320" w:lineRule="exact"/>
        <w:ind w:firstLine="709"/>
        <w:jc w:val="both"/>
        <w:rPr>
          <w:sz w:val="24"/>
          <w:szCs w:val="10"/>
        </w:rPr>
      </w:pPr>
      <w:r>
        <w:rPr>
          <w:sz w:val="24"/>
          <w:szCs w:val="10"/>
        </w:rPr>
        <w:t>3. Выбор конкретного способа и метода страхования риска.</w:t>
      </w:r>
    </w:p>
    <w:p w:rsidR="005C3471" w:rsidRDefault="009D043C">
      <w:pPr>
        <w:spacing w:line="320" w:lineRule="exact"/>
        <w:ind w:firstLine="709"/>
        <w:jc w:val="both"/>
        <w:rPr>
          <w:sz w:val="24"/>
          <w:szCs w:val="22"/>
        </w:rPr>
      </w:pPr>
      <w:r>
        <w:rPr>
          <w:sz w:val="24"/>
          <w:szCs w:val="22"/>
        </w:rPr>
        <w:t>В международной практике применяются три основных способа страхования рисков: 1) односторонние действия одного из контрагентов; 2) операции страховых компаний, банковские и правительственные гарантии; 3) взаимная договоренность участников сделки. Иногда комбинируется несколько способов.</w:t>
      </w:r>
    </w:p>
    <w:p w:rsidR="005C3471" w:rsidRDefault="009D043C">
      <w:pPr>
        <w:spacing w:line="320" w:lineRule="exact"/>
        <w:ind w:firstLine="709"/>
        <w:jc w:val="both"/>
        <w:rPr>
          <w:sz w:val="24"/>
          <w:szCs w:val="22"/>
        </w:rPr>
      </w:pPr>
      <w:r>
        <w:rPr>
          <w:sz w:val="24"/>
          <w:szCs w:val="22"/>
        </w:rPr>
        <w:t>На выбор конкретного метода страхования валютного и кредитного риска влияют такие факторы:</w:t>
      </w:r>
    </w:p>
    <w:p w:rsidR="005C3471" w:rsidRDefault="009D043C">
      <w:pPr>
        <w:spacing w:line="320" w:lineRule="exact"/>
        <w:ind w:firstLine="709"/>
        <w:jc w:val="both"/>
        <w:rPr>
          <w:sz w:val="24"/>
        </w:rPr>
      </w:pPr>
      <w:r>
        <w:rPr>
          <w:sz w:val="24"/>
        </w:rPr>
        <w:t>особенности экономических и политических отношений со страной-контрагентом сделки;</w:t>
      </w:r>
    </w:p>
    <w:p w:rsidR="005C3471" w:rsidRDefault="009D043C">
      <w:pPr>
        <w:spacing w:line="320" w:lineRule="exact"/>
        <w:ind w:firstLine="709"/>
        <w:jc w:val="both"/>
        <w:rPr>
          <w:sz w:val="24"/>
          <w:szCs w:val="24"/>
        </w:rPr>
      </w:pPr>
      <w:r>
        <w:rPr>
          <w:sz w:val="24"/>
          <w:szCs w:val="24"/>
        </w:rPr>
        <w:t>конкурентоспособность товара;</w:t>
      </w:r>
    </w:p>
    <w:p w:rsidR="005C3471" w:rsidRDefault="009D043C">
      <w:pPr>
        <w:spacing w:line="320" w:lineRule="exact"/>
        <w:ind w:firstLine="709"/>
        <w:jc w:val="both"/>
        <w:rPr>
          <w:sz w:val="24"/>
          <w:szCs w:val="24"/>
        </w:rPr>
      </w:pPr>
      <w:r>
        <w:rPr>
          <w:sz w:val="24"/>
          <w:szCs w:val="24"/>
        </w:rPr>
        <w:t>платежеспособность импортера или заемщика; действующие законодательные ограничения на проведение валютных или кредитно-финансовых операций в данной стране;</w:t>
      </w:r>
    </w:p>
    <w:p w:rsidR="005C3471" w:rsidRDefault="009D043C">
      <w:pPr>
        <w:spacing w:line="320" w:lineRule="exact"/>
        <w:ind w:firstLine="709"/>
        <w:jc w:val="both"/>
        <w:rPr>
          <w:sz w:val="24"/>
          <w:szCs w:val="10"/>
        </w:rPr>
      </w:pPr>
      <w:r>
        <w:rPr>
          <w:sz w:val="24"/>
          <w:szCs w:val="10"/>
        </w:rPr>
        <w:t>срок, на который необходимо получить покрытие риска;</w:t>
      </w:r>
    </w:p>
    <w:p w:rsidR="005C3471" w:rsidRDefault="009D043C">
      <w:pPr>
        <w:spacing w:line="320" w:lineRule="exact"/>
        <w:ind w:firstLine="709"/>
        <w:jc w:val="both"/>
        <w:rPr>
          <w:sz w:val="24"/>
          <w:szCs w:val="24"/>
        </w:rPr>
      </w:pPr>
      <w:r>
        <w:rPr>
          <w:sz w:val="24"/>
          <w:szCs w:val="24"/>
        </w:rPr>
        <w:t>наличие дополнительных условий осуществления операции (залоговый депозит, гарантия третьего лица);</w:t>
      </w:r>
    </w:p>
    <w:p w:rsidR="005C3471" w:rsidRDefault="009D043C">
      <w:pPr>
        <w:spacing w:line="320" w:lineRule="exact"/>
        <w:ind w:firstLine="709"/>
        <w:jc w:val="both"/>
        <w:rPr>
          <w:sz w:val="24"/>
          <w:szCs w:val="16"/>
        </w:rPr>
      </w:pPr>
      <w:r>
        <w:rPr>
          <w:sz w:val="24"/>
          <w:szCs w:val="16"/>
        </w:rPr>
        <w:t>перспективы изменения валютного курса или процентных ставок на рынке и т. д.</w:t>
      </w:r>
    </w:p>
    <w:p w:rsidR="005C3471" w:rsidRDefault="009D043C">
      <w:pPr>
        <w:spacing w:line="320" w:lineRule="exact"/>
        <w:ind w:firstLine="709"/>
        <w:jc w:val="both"/>
        <w:rPr>
          <w:sz w:val="24"/>
          <w:szCs w:val="24"/>
        </w:rPr>
      </w:pPr>
      <w:r>
        <w:rPr>
          <w:sz w:val="24"/>
          <w:szCs w:val="24"/>
        </w:rPr>
        <w:t>С целью достижения оптимального страхования валютного и кредитного риска контрагенты допускают уступки по одним статьям соглашения, добиваясь пре- имуществ по другим. Одним из методов страхования рисков являются защитные оговорки — договорные условия, включаемые в соглашения и контракты, пред- усматривающие возможность их пересмотра в процессе исполнения в целях страхования валютных, кредитных и других рисков, т. е. ограничения потерь контрагентов МЭО. Составной частью защитных мер от валютного риска является прогнозирование валютного курса и процентных ставок. При этом практикуется метод экспертных оценок, базирующийся на интуиции субъектов рынка, и формализованные методы. В их числе: рыночно-ориентированные методы, многофакторные эконометрические, а также методы, основанные на ретроспективном анализе динамики валютного курса.</w:t>
      </w:r>
    </w:p>
    <w:p w:rsidR="005C3471" w:rsidRDefault="009D043C">
      <w:pPr>
        <w:spacing w:line="320" w:lineRule="exact"/>
        <w:ind w:firstLine="709"/>
        <w:jc w:val="both"/>
        <w:rPr>
          <w:sz w:val="24"/>
          <w:szCs w:val="22"/>
        </w:rPr>
      </w:pPr>
      <w:r>
        <w:rPr>
          <w:sz w:val="24"/>
          <w:szCs w:val="22"/>
        </w:rPr>
        <w:t xml:space="preserve">Мировая практика страхования валютных и кредитных рисков отражает эволюцию этих рисков и методов защиты от них, связанную с изменениями в экономике и мировой валютной системе. При золотом стандарте валютные риски были минимальны, так как валютный курс колебался в узких пределах золотых точек. После </w:t>
      </w:r>
      <w:r>
        <w:rPr>
          <w:i/>
          <w:iCs/>
          <w:sz w:val="24"/>
          <w:szCs w:val="22"/>
        </w:rPr>
        <w:t xml:space="preserve">первой </w:t>
      </w:r>
      <w:r>
        <w:rPr>
          <w:sz w:val="24"/>
          <w:szCs w:val="22"/>
        </w:rPr>
        <w:t xml:space="preserve">мировой </w:t>
      </w:r>
      <w:r>
        <w:rPr>
          <w:i/>
          <w:iCs/>
          <w:sz w:val="24"/>
          <w:szCs w:val="22"/>
        </w:rPr>
        <w:t xml:space="preserve">войны </w:t>
      </w:r>
      <w:r>
        <w:rPr>
          <w:sz w:val="24"/>
          <w:szCs w:val="22"/>
        </w:rPr>
        <w:t xml:space="preserve">в </w:t>
      </w:r>
      <w:r>
        <w:rPr>
          <w:i/>
          <w:iCs/>
          <w:sz w:val="24"/>
          <w:szCs w:val="22"/>
        </w:rPr>
        <w:t xml:space="preserve">условиях </w:t>
      </w:r>
      <w:r>
        <w:rPr>
          <w:sz w:val="24"/>
          <w:szCs w:val="22"/>
        </w:rPr>
        <w:t xml:space="preserve">нестабильности мировой валютной системы валютные риски возросли. При Бреттонвудской </w:t>
      </w:r>
      <w:r>
        <w:rPr>
          <w:i/>
          <w:iCs/>
          <w:sz w:val="24"/>
          <w:szCs w:val="22"/>
        </w:rPr>
        <w:t xml:space="preserve">системе, </w:t>
      </w:r>
      <w:r>
        <w:rPr>
          <w:sz w:val="24"/>
          <w:szCs w:val="22"/>
        </w:rPr>
        <w:t xml:space="preserve">основанной на режиме фиксированных валютных курсов и паритетов, валютные риски были обусловлены периодическими официальными девальвациями и ревальвациями. За 1949 — </w:t>
      </w:r>
      <w:r>
        <w:rPr>
          <w:i/>
          <w:iCs/>
          <w:sz w:val="24"/>
          <w:szCs w:val="22"/>
        </w:rPr>
        <w:t xml:space="preserve">1973 гг. было проведено около 500 официальных </w:t>
      </w:r>
      <w:r>
        <w:rPr>
          <w:sz w:val="24"/>
          <w:szCs w:val="22"/>
        </w:rPr>
        <w:t>девальваций и 10 ревальвации. В связи с кризисом Бреттонвудсхой системы и переходом к плавающим валютным курсам (с марта 1973 г.) и Ямайской валютной системе валютные риски увеличились, что осложняет международные экономические, в том числе валютно-кредитные и финансовые, отношения.</w:t>
      </w:r>
    </w:p>
    <w:p w:rsidR="005C3471" w:rsidRDefault="009D043C">
      <w:pPr>
        <w:spacing w:line="320" w:lineRule="exact"/>
        <w:ind w:firstLine="709"/>
        <w:jc w:val="both"/>
        <w:rPr>
          <w:sz w:val="24"/>
          <w:szCs w:val="22"/>
        </w:rPr>
      </w:pPr>
      <w:r>
        <w:rPr>
          <w:sz w:val="24"/>
          <w:szCs w:val="22"/>
        </w:rPr>
        <w:t>Резкие краткосрочные колебания и заметные долго- срочные отклонения курсовых соотношений приводят к переоценке или недооценке валют на мировых рынках. Несбалансированность платежных балансов и международных расчетов периодически приводит в движение значительные объемы краткосрочных капиталов («горячие» деньги). Огромны масштабы валют- ной спекуляции. Увеличилась амплитуда колебаний плавающих процентных ставок. Этому способствовал кризис задолженности, поразивший большую группу развивающихся стран и государств Восточной Европы. Широкая либерализация международных валютных и кредитно-финансовых операций сочетается с усилением требований национальных органов контроля и надзора к банкам, которые обязаны соблюдать установленные банковские коэффициенты.</w:t>
      </w:r>
    </w:p>
    <w:p w:rsidR="005C3471" w:rsidRDefault="009D043C">
      <w:pPr>
        <w:spacing w:line="320" w:lineRule="exact"/>
        <w:ind w:firstLine="709"/>
        <w:jc w:val="both"/>
        <w:rPr>
          <w:sz w:val="24"/>
          <w:szCs w:val="14"/>
        </w:rPr>
      </w:pPr>
      <w:r>
        <w:rPr>
          <w:sz w:val="24"/>
          <w:szCs w:val="22"/>
        </w:rPr>
        <w:t>В условиях неустойчивости валютных кредитных, финансовых, золотых рынков возрастает иррациональность поведения субъектов рынка, способных резко отреагировать на неподтвер</w:t>
      </w:r>
      <w:r>
        <w:rPr>
          <w:sz w:val="24"/>
          <w:szCs w:val="14"/>
        </w:rPr>
        <w:t>жденные слухи, но игнорировать существенные события.</w:t>
      </w:r>
    </w:p>
    <w:p w:rsidR="005C3471" w:rsidRDefault="009D043C">
      <w:pPr>
        <w:pStyle w:val="1"/>
      </w:pPr>
      <w:bookmarkStart w:id="2" w:name="_Toc512762603"/>
      <w:r>
        <w:t>Защитные оговорки.</w:t>
      </w:r>
      <w:bookmarkEnd w:id="2"/>
      <w:r>
        <w:t xml:space="preserve"> </w:t>
      </w:r>
    </w:p>
    <w:p w:rsidR="005C3471" w:rsidRDefault="009D043C">
      <w:pPr>
        <w:spacing w:line="320" w:lineRule="exact"/>
        <w:ind w:firstLine="709"/>
        <w:jc w:val="both"/>
        <w:rPr>
          <w:sz w:val="24"/>
          <w:szCs w:val="12"/>
        </w:rPr>
      </w:pPr>
      <w:r>
        <w:rPr>
          <w:sz w:val="24"/>
          <w:szCs w:val="22"/>
        </w:rPr>
        <w:t>После второй мировой войны для страхования валютного риска применялись золотые и валютные оговорки.</w:t>
      </w:r>
    </w:p>
    <w:p w:rsidR="005C3471" w:rsidRDefault="009D043C">
      <w:pPr>
        <w:spacing w:line="320" w:lineRule="exact"/>
        <w:ind w:firstLine="709"/>
        <w:jc w:val="both"/>
        <w:rPr>
          <w:sz w:val="24"/>
          <w:szCs w:val="10"/>
        </w:rPr>
      </w:pPr>
      <w:r>
        <w:rPr>
          <w:sz w:val="24"/>
          <w:szCs w:val="10"/>
        </w:rPr>
        <w:t xml:space="preserve">Золотая </w:t>
      </w:r>
      <w:r>
        <w:rPr>
          <w:i/>
          <w:iCs/>
          <w:sz w:val="24"/>
          <w:szCs w:val="10"/>
        </w:rPr>
        <w:t xml:space="preserve">оговорка — разновидность </w:t>
      </w:r>
      <w:r>
        <w:rPr>
          <w:sz w:val="24"/>
          <w:szCs w:val="10"/>
        </w:rPr>
        <w:t xml:space="preserve">защитной оговорки, основанная на фиксации золотого содержания валюты платежа на дату заключения контрактa и пересчете суммы платежа пропорционально изменению этого золотого содержания на дату исполнения. При прямой золотой оговорке сумма обязательства приравнивалась к весовому количеству золота (после второй мировой войны 1 т пшеницы - к 65 — 70 г. чистого золота). При косвенной золотой оговорке сумма обязательства, выраженная в валюте, пересчитывалась: сумма платежа повышалась </w:t>
      </w:r>
      <w:r>
        <w:rPr>
          <w:i/>
          <w:iCs/>
          <w:sz w:val="24"/>
          <w:szCs w:val="10"/>
        </w:rPr>
        <w:t xml:space="preserve">пропорционально </w:t>
      </w:r>
      <w:r>
        <w:rPr>
          <w:sz w:val="24"/>
          <w:szCs w:val="10"/>
        </w:rPr>
        <w:t xml:space="preserve">уменьшению золотого содержания этой валюты (обычно доллара) или снижалась при его повышении. В отдельных странах применение золотой оговорки было запрещено законодательством. Применение золотой оговорки базировалось на предпосылке, что существуют официальные золотые паритеты — соотношения валют по их золотому </w:t>
      </w:r>
      <w:r>
        <w:rPr>
          <w:i/>
          <w:iCs/>
          <w:sz w:val="24"/>
          <w:szCs w:val="10"/>
        </w:rPr>
        <w:t xml:space="preserve">содержанию, </w:t>
      </w:r>
      <w:r>
        <w:rPr>
          <w:sz w:val="24"/>
          <w:szCs w:val="10"/>
        </w:rPr>
        <w:t>которые с 1934 по 1976 г. устанавливались на базе официальной цены золота, выраженной в долларах. В результате резких колебаний рыночной цены золота, частых девальваций в условиях кризиса Бреттонвудской системы золотая oгoворка утратила защитные свойства против валютного риска. В связи с Ямайской валютной реформой, отменившей золотые паритеты стран — членов МВФ и официальную цену золота, золотая оговорка перестала применяться.</w:t>
      </w:r>
    </w:p>
    <w:p w:rsidR="005C3471" w:rsidRDefault="009D043C">
      <w:pPr>
        <w:spacing w:line="320" w:lineRule="exact"/>
        <w:ind w:firstLine="709"/>
        <w:jc w:val="both"/>
        <w:rPr>
          <w:sz w:val="24"/>
          <w:szCs w:val="10"/>
        </w:rPr>
      </w:pPr>
      <w:r>
        <w:rPr>
          <w:sz w:val="24"/>
          <w:szCs w:val="10"/>
        </w:rPr>
        <w:t xml:space="preserve">Валютная оговорка — условие в международном торговом, кредитном или другом соглашении, оговаривающее пересмотр суммы платежа пропорционально изменению курса валюты оговорки с целью страхования экспортера или кредитора от риска обесценения валюты. Валюта платежа при этом ставится в зависимость от более устойчивой валюты оговорки. Наиболее распространена защита в форме несовпадения валюты цены (займа) и валюты платежа. Если валюта цены товара или валюта займа оказалась более устойчивой, чем валюта платежа, то сумма обязательства </w:t>
      </w:r>
      <w:r>
        <w:rPr>
          <w:i/>
          <w:iCs/>
          <w:sz w:val="24"/>
          <w:szCs w:val="10"/>
        </w:rPr>
        <w:t xml:space="preserve">возрастает </w:t>
      </w:r>
      <w:r>
        <w:rPr>
          <w:sz w:val="24"/>
          <w:szCs w:val="10"/>
        </w:rPr>
        <w:t>пропорционально повышению курса валюты цены (оговорки) по отношению к валюте платежа.</w:t>
      </w:r>
    </w:p>
    <w:p w:rsidR="005C3471" w:rsidRDefault="009D043C">
      <w:pPr>
        <w:spacing w:line="320" w:lineRule="exact"/>
        <w:ind w:firstLine="709"/>
        <w:jc w:val="both"/>
        <w:rPr>
          <w:sz w:val="24"/>
          <w:szCs w:val="24"/>
        </w:rPr>
      </w:pPr>
      <w:r>
        <w:rPr>
          <w:sz w:val="24"/>
          <w:szCs w:val="10"/>
        </w:rPr>
        <w:t xml:space="preserve">При другом варианте оговорки валюта цены и валюта платежа совпадают, но сумма платежа поставлена в зависимость от курса последней к валюте оговорки. Например, сделка заключена в итальянских лирах, </w:t>
      </w:r>
      <w:r>
        <w:rPr>
          <w:sz w:val="24"/>
          <w:szCs w:val="24"/>
        </w:rPr>
        <w:t>а валютой оговорки является доллар США. Экспортеры и кредиторы несут риск при снижении курса валюты оговорки.</w:t>
      </w:r>
    </w:p>
    <w:p w:rsidR="005C3471" w:rsidRDefault="009D043C">
      <w:pPr>
        <w:pStyle w:val="a9"/>
        <w:spacing w:line="320" w:lineRule="exact"/>
        <w:ind w:left="0" w:right="0" w:firstLine="709"/>
        <w:rPr>
          <w:sz w:val="24"/>
        </w:rPr>
      </w:pPr>
      <w:r>
        <w:rPr>
          <w:sz w:val="24"/>
        </w:rPr>
        <w:t>Пересчет суммы платежа при реализации валютной оговорки производится пропорционально изменению курса валюты оговорки (или валюты цены) по отношению к валюте платежа. Например, заключен контракт на сумму 10 тыс. долл., платеж в фунтах стерлингов. В результате девальвации доллара на 7,89% в 1971 г. курс валюты платежа повысился на 8,57%. Сумма платежа уменьшается пропорционально снижению курса валюты оговорки (на 7,89%), и экспортер несет потери. Напротив, если валюта цены — фунт стерлингов, а валюта платежа — доллар, то в результате упомянутой девальвации выигрывает экспортер, так как сумма платежа увеличивается на 8,57% пропорционально повышению курса валюты цены, выступаю- щей как валюта оговорки.</w:t>
      </w:r>
    </w:p>
    <w:p w:rsidR="005C3471" w:rsidRDefault="009D043C">
      <w:pPr>
        <w:spacing w:line="320" w:lineRule="exact"/>
        <w:ind w:firstLine="709"/>
        <w:jc w:val="both"/>
        <w:rPr>
          <w:sz w:val="24"/>
          <w:szCs w:val="24"/>
        </w:rPr>
      </w:pPr>
      <w:r>
        <w:rPr>
          <w:sz w:val="24"/>
          <w:szCs w:val="24"/>
        </w:rPr>
        <w:t>В условиях нестабильности плавающих валютных курсов получили распространение многовалютные (мультивалютные) оговорки, в соответствии с которыми сумма денежного обязательства пересчитывается в зависимости от изменения курсового соотношения между валютой платежа и корзиной валют, заранее выбираемых по соглашению сторон. Количество валют в наборе валютной корзины колеблется от двух и более. Многовалютные оговорки имеют некоторые преимущества по сравнению с одновалютными. Во-первых, валютная корзина как метод измерения средневзвешенного курса валюты платежа снижает вероятность резкого изменения суммы платежа. Во-вторых, она в наибольшей степени обеспечивает интересы обоих контрагентов сделки с точки зрения валютного риска, так как включает валюты, имеющие разную степень стабильности. Существует несколько формулировок многовалютной оговорки в зависимости от способа расчета курсовых потерь. Не- точность ее формулировки в контракте приводит к применению каждой из сторон своего способа рас- четов, затрудняя регулирование международных платежей. Защитные свойства многовалютной оговорки зависят не от количества, а от качества набора валют. Оговорка, основанная на случайном выборе валют, может оказаться столь же неэффективной, как и обычная одновалютная оговорка.</w:t>
      </w:r>
    </w:p>
    <w:p w:rsidR="005C3471" w:rsidRDefault="009D043C">
      <w:pPr>
        <w:spacing w:line="320" w:lineRule="exact"/>
        <w:ind w:firstLine="709"/>
        <w:jc w:val="both"/>
        <w:rPr>
          <w:sz w:val="24"/>
          <w:szCs w:val="24"/>
        </w:rPr>
      </w:pPr>
      <w:r>
        <w:rPr>
          <w:sz w:val="24"/>
          <w:szCs w:val="24"/>
        </w:rPr>
        <w:t>Практикуются многовалютные оговорки, основанные на международных счетных валютных единицах. Последние появились с 30-х годов ХХ в. в условиях мирового экономического и валютного кризиса. На протяжении многих лет сфера их применения ограничивалась операциями международных экономических организаций и межгосударственными соглашениями. Так, БМР применяет для оценки своего баланса условный золотой швейцарский франк после отмены золотого стандарта в Швейцарии. Валютой ЕПС служил эпунит, наделенный золотым содержанием доллара. С 1970 г. используются СДР. В ЕВС применяется европейская валютная единица — ЭКЮ, заменившая с марта 1979 г. ЕРЕ.</w:t>
      </w:r>
    </w:p>
    <w:p w:rsidR="005C3471" w:rsidRDefault="009D043C">
      <w:pPr>
        <w:spacing w:line="320" w:lineRule="exact"/>
        <w:ind w:firstLine="709"/>
        <w:jc w:val="both"/>
        <w:rPr>
          <w:sz w:val="24"/>
          <w:szCs w:val="24"/>
        </w:rPr>
      </w:pPr>
      <w:r>
        <w:rPr>
          <w:sz w:val="24"/>
          <w:szCs w:val="24"/>
        </w:rPr>
        <w:t>В условиях Бреттонвудской валютной системы, основанной на золотодевизном стандарте, режиме фиксированных паритетов и курсов, международные счетные валютные единицы обычно наделялись условным золотым содержанием или приравнивались к относительно стабильной валюте, имевшей золотое содержание (например, к доллару США, швейцарскому франку). Они использовались для определения размера денежных обязательств, включая взносы в международные организации, размеров кредита, помощи, цены и т.д. При наступлении срока сумма платежей пересчитывалась в соответствии с неизменной условной стоимостью счетной единицы, как при золотой оговорке. В результате перехода к Ямайской валютной системе и плавающим валютным курсам международные валютные единицы приравнены к определенной валютной корзине. Они различаются составом валют: 1) наделенных одинаковыми удельными весами (симметричная корзина); 2) разными удельными весами (асимметричная корзина); 3) зафиксированных на определенный период применения валютной единицы в качестве валюты оговорки (стандартная корзина); 4) меняющихся в зависимости от рыночных факторов (регулируемая корзина).</w:t>
      </w:r>
    </w:p>
    <w:p w:rsidR="005C3471" w:rsidRDefault="009D043C">
      <w:pPr>
        <w:spacing w:line="320" w:lineRule="exact"/>
        <w:ind w:firstLine="709"/>
        <w:jc w:val="both"/>
        <w:rPr>
          <w:sz w:val="24"/>
          <w:szCs w:val="22"/>
        </w:rPr>
      </w:pPr>
      <w:r>
        <w:rPr>
          <w:sz w:val="24"/>
          <w:szCs w:val="24"/>
        </w:rPr>
        <w:t xml:space="preserve">При использовании многовалютной оговорки для защиты от валютных рисков применяется принцип сравнения курса валюты цены по отношению к валютной корзине на момент платежа и курса на день под- писания контракта. Подобная оговорка формулируется примерно следующим образом: «Цена контракта установлена исходя из того, что стоимость валютной корзины на день подписания соглашения составляет </w:t>
      </w:r>
      <w:r>
        <w:rPr>
          <w:sz w:val="24"/>
          <w:szCs w:val="22"/>
        </w:rPr>
        <w:t>оставляет столько-то единиц валюты цены. В случае если на день платежа стоимость валютной корзины изменится, то очередной платеж будет изменен в той же пропорции».</w:t>
      </w:r>
    </w:p>
    <w:p w:rsidR="005C3471" w:rsidRDefault="009D043C">
      <w:pPr>
        <w:spacing w:line="320" w:lineRule="exact"/>
        <w:ind w:firstLine="709"/>
        <w:jc w:val="both"/>
        <w:rPr>
          <w:sz w:val="24"/>
          <w:szCs w:val="22"/>
        </w:rPr>
      </w:pPr>
      <w:r>
        <w:rPr>
          <w:sz w:val="24"/>
          <w:szCs w:val="22"/>
        </w:rPr>
        <w:t>Составными элементами механизма действия валютной оговорки являются:</w:t>
      </w:r>
    </w:p>
    <w:p w:rsidR="005C3471" w:rsidRDefault="009D043C">
      <w:pPr>
        <w:spacing w:line="320" w:lineRule="exact"/>
        <w:ind w:firstLine="709"/>
        <w:jc w:val="both"/>
        <w:rPr>
          <w:sz w:val="24"/>
          <w:szCs w:val="22"/>
        </w:rPr>
      </w:pPr>
      <w:r>
        <w:rPr>
          <w:sz w:val="24"/>
          <w:szCs w:val="22"/>
        </w:rPr>
        <w:t xml:space="preserve">начало ее действия, которое зависит от установленного в контракте предела колебаний курса (на- пример, </w:t>
      </w:r>
      <w:r>
        <w:rPr>
          <w:sz w:val="24"/>
          <w:szCs w:val="22"/>
          <w:u w:val="single"/>
        </w:rPr>
        <w:t>+</w:t>
      </w:r>
      <w:r>
        <w:rPr>
          <w:sz w:val="24"/>
          <w:szCs w:val="22"/>
        </w:rPr>
        <w:t xml:space="preserve"> 2%); </w:t>
      </w:r>
    </w:p>
    <w:p w:rsidR="005C3471" w:rsidRDefault="009D043C">
      <w:pPr>
        <w:spacing w:line="320" w:lineRule="exact"/>
        <w:ind w:firstLine="709"/>
        <w:jc w:val="both"/>
        <w:rPr>
          <w:sz w:val="24"/>
          <w:szCs w:val="22"/>
        </w:rPr>
      </w:pPr>
      <w:r>
        <w:rPr>
          <w:sz w:val="24"/>
          <w:szCs w:val="22"/>
        </w:rPr>
        <w:t>дата базисной стоимости валютной корзины, которой является день подписания контракта или предшествующая ему дата. Иногда применяется скользящая дата базисной стоимости, что создает дополнительную неопределенность;</w:t>
      </w:r>
    </w:p>
    <w:p w:rsidR="005C3471" w:rsidRDefault="009D043C">
      <w:pPr>
        <w:spacing w:line="320" w:lineRule="exact"/>
        <w:ind w:firstLine="709"/>
        <w:jc w:val="both"/>
        <w:rPr>
          <w:sz w:val="24"/>
          <w:szCs w:val="22"/>
        </w:rPr>
      </w:pPr>
      <w:r>
        <w:rPr>
          <w:sz w:val="24"/>
          <w:szCs w:val="22"/>
        </w:rPr>
        <w:t>дата (или период) определения условной стоимости: валютной корзины на момент платежа: обычно рабочий день непосредственно перед днем платежа или за несколько дней до него;</w:t>
      </w:r>
    </w:p>
    <w:p w:rsidR="005C3471" w:rsidRDefault="009D043C">
      <w:pPr>
        <w:spacing w:line="320" w:lineRule="exact"/>
        <w:ind w:firstLine="709"/>
        <w:jc w:val="both"/>
        <w:rPr>
          <w:sz w:val="24"/>
          <w:szCs w:val="22"/>
        </w:rPr>
      </w:pPr>
      <w:r>
        <w:rPr>
          <w:sz w:val="24"/>
          <w:szCs w:val="22"/>
        </w:rPr>
        <w:t>ограничение действия валютной оговорки при повышении и понижении курса валюты платежа против валюты оговорки путем установления нижнего и верх- него пределов действия оговорки (обычно в процентах к сумме платежа).</w:t>
      </w:r>
    </w:p>
    <w:p w:rsidR="005C3471" w:rsidRDefault="009D043C">
      <w:pPr>
        <w:spacing w:line="320" w:lineRule="exact"/>
        <w:ind w:firstLine="709"/>
        <w:jc w:val="both"/>
        <w:rPr>
          <w:sz w:val="24"/>
          <w:szCs w:val="22"/>
        </w:rPr>
      </w:pPr>
      <w:r>
        <w:rPr>
          <w:sz w:val="24"/>
          <w:szCs w:val="22"/>
        </w:rPr>
        <w:t>Преимущество применения СДР и ЭКЮ как базы многовалютной оговорки заключается в том, что peгyлярные и общепризнанные их котировки исключают периодические коллизии при пересчете сумм платежа. Многовалютная оговорка служит в основном средством защиты от валютного и частично от инфляционного риска в той мере, в какой рост товарных цен отражается на динамике курсов валют. Результат, аналогичный многовалютной оговорке, дает использование в качестве: валюты цены нескольких валют согласованного набора. Иногда практикуется опцион валюты платежа, при котором в момент заключения контракта цена фиксируется в нескольких валютах, а при наступлении срока платежа экспортер имеет право выбора валюты платежа.</w:t>
      </w:r>
    </w:p>
    <w:p w:rsidR="005C3471" w:rsidRDefault="009D043C">
      <w:pPr>
        <w:spacing w:line="320" w:lineRule="exact"/>
        <w:ind w:firstLine="709"/>
        <w:jc w:val="both"/>
        <w:rPr>
          <w:sz w:val="24"/>
          <w:szCs w:val="22"/>
        </w:rPr>
      </w:pPr>
      <w:r>
        <w:rPr>
          <w:sz w:val="24"/>
          <w:szCs w:val="22"/>
        </w:rPr>
        <w:t>Включение защитных оговорок во внешнеторговый контракт или кредитное соглашение требует порой сложного согласования между контрагентами и взаимных уступок по другим условиям контракта, в том числе снижения цены.</w:t>
      </w:r>
    </w:p>
    <w:p w:rsidR="005C3471" w:rsidRDefault="009D043C">
      <w:pPr>
        <w:spacing w:line="320" w:lineRule="exact"/>
        <w:ind w:firstLine="709"/>
        <w:jc w:val="both"/>
        <w:rPr>
          <w:sz w:val="24"/>
          <w:szCs w:val="22"/>
        </w:rPr>
      </w:pPr>
      <w:r>
        <w:rPr>
          <w:sz w:val="24"/>
          <w:szCs w:val="22"/>
        </w:rPr>
        <w:t>Товарно-ценовая оговорка — условие, включаемое в международные экономические соглашения с целью страхования экспортеров и кредиторов от инфляционного риска. К таким оговоркам относятся: 1) оговорки о скользящей цене, повышающейся в зависимости от ценообразующих факторов; 2) индексация, основанная на включении в соглашение особой индексной оговорки о пересчете суммы платежа пропорционально изменению индекса цен за период с даты подписания до момента исполнения обязательства. Индексные оговорки мало применяются в международных расчетах в связи с трудностями выбора и пересмотра индексов, реально отражающих рост цен на товары. Кроме того, заемщики возражают против ухудшения условий кредитования при применении индексной оговорки.</w:t>
      </w:r>
    </w:p>
    <w:p w:rsidR="005C3471" w:rsidRDefault="009D043C">
      <w:pPr>
        <w:spacing w:line="320" w:lineRule="exact"/>
        <w:ind w:firstLine="709"/>
        <w:jc w:val="both"/>
        <w:rPr>
          <w:sz w:val="24"/>
          <w:szCs w:val="22"/>
        </w:rPr>
      </w:pPr>
      <w:r>
        <w:rPr>
          <w:sz w:val="24"/>
          <w:szCs w:val="22"/>
        </w:rPr>
        <w:t xml:space="preserve">Применяются также компенсационные сделки для страхования валютных рисков при кредитовании: сумма кредита увязывается с ценой в определенной валю- те товара, поставляемого в счет погашения кредита, с целью избежать изменений этой суммы вследствие колебаний цен и курсов валют. Однако при этом одно- сторонние выгоды получают контрагенты, покупающие продукцию предприятий, построенных по компенсационным сделкам. Заемщику невыгодно фиксировать цены на момент заключения. сделки, так как в условиях инфляции его реальные расходы по погашению кредита будут меньше, чем при поставках товаров по заранее фиксированным ценам. Комбинированная валютно-товарная оговорка используется для регулирования суммы платежа в зависимости от изменений как товарных цен, так и валютных курсов. Если цены и курсы изменяются в одном направлении, то сумма обязательства пересчитывается на наибольший про- цент отклонения; если направление их динамики не совпадает, то сумма платежа меняется на разницу между отклонениями цен и курсов. С 70-х годов банки используют плавающие процентные ставки для страхования рисков по средне- и долгосрочным кредитам. Международные монополии — ТНК и </w:t>
      </w:r>
      <w:r>
        <w:rPr>
          <w:b/>
          <w:bCs/>
          <w:sz w:val="24"/>
          <w:szCs w:val="22"/>
        </w:rPr>
        <w:t xml:space="preserve">ТНБ — </w:t>
      </w:r>
      <w:r>
        <w:rPr>
          <w:sz w:val="24"/>
          <w:szCs w:val="22"/>
        </w:rPr>
        <w:t>для страхования валютного риска -инвестируют часть активов (до 10%) в золото в условиях повышения его цены с целью гарантии от возможных убытков, связанных с нестабильностью курсов валют, являющихся компонентами их ликвидных активов.</w:t>
      </w:r>
    </w:p>
    <w:p w:rsidR="005C3471" w:rsidRDefault="009D043C">
      <w:pPr>
        <w:pStyle w:val="1"/>
      </w:pPr>
      <w:bookmarkStart w:id="3" w:name="_Toc512762604"/>
      <w:r>
        <w:t>Современные методы страхования валютного риска.</w:t>
      </w:r>
      <w:bookmarkEnd w:id="3"/>
      <w:r>
        <w:t xml:space="preserve"> </w:t>
      </w:r>
    </w:p>
    <w:p w:rsidR="005C3471" w:rsidRDefault="009D043C">
      <w:pPr>
        <w:spacing w:line="320" w:lineRule="exact"/>
        <w:ind w:firstLine="709"/>
        <w:jc w:val="both"/>
        <w:rPr>
          <w:sz w:val="24"/>
          <w:szCs w:val="18"/>
        </w:rPr>
      </w:pPr>
      <w:r>
        <w:rPr>
          <w:sz w:val="24"/>
          <w:szCs w:val="22"/>
        </w:rPr>
        <w:t>С 70-х годов вместо защитных оговорок применяются в основном новые методы покрытия валютного и кредитного риска. В их числе: 1) валютные опционы (впер</w:t>
      </w:r>
      <w:r>
        <w:rPr>
          <w:sz w:val="24"/>
          <w:szCs w:val="18"/>
        </w:rPr>
        <w:t xml:space="preserve"> впервые в 1973 г. на Чикагской бирже); 2) межбанковские операции «своп»; 3) форвардные валютные операции; 4) валютные фьючерсы (с 1973 г. на Нью-Йоркском валютном рынке, с 1972 г. на Чикагском валютном рынке).</w:t>
      </w:r>
    </w:p>
    <w:p w:rsidR="005C3471" w:rsidRDefault="009D043C">
      <w:pPr>
        <w:spacing w:line="320" w:lineRule="exact"/>
        <w:ind w:firstLine="709"/>
        <w:jc w:val="both"/>
        <w:rPr>
          <w:sz w:val="24"/>
          <w:szCs w:val="18"/>
        </w:rPr>
      </w:pPr>
      <w:r>
        <w:rPr>
          <w:sz w:val="24"/>
          <w:szCs w:val="18"/>
        </w:rPr>
        <w:t>Валютный опцион — сделка между покупателем и продавцом валют, которая дает право покупателю опциона покупать или продавать по определенному курсу определенную сумму валюты в течение обусловленного времени за вознаграждение.</w:t>
      </w:r>
    </w:p>
    <w:p w:rsidR="005C3471" w:rsidRDefault="009D043C">
      <w:pPr>
        <w:spacing w:line="320" w:lineRule="exact"/>
        <w:ind w:firstLine="709"/>
        <w:jc w:val="both"/>
        <w:rPr>
          <w:sz w:val="24"/>
          <w:szCs w:val="18"/>
        </w:rPr>
      </w:pPr>
      <w:r>
        <w:rPr>
          <w:sz w:val="24"/>
          <w:szCs w:val="18"/>
        </w:rPr>
        <w:t>П р и м е р. Французский экспортер продал оборудование (10 млн. долл.) с отсрочкой платежа в 6 месяцев. Чтобы избежать потерь от вероятного снижения курса иностранной валюты, экспортер покупает опцион продавца этой валюты по курсу 1 долл. = 7 франц. фр. сроком на 6 месяцев. При заключении сделки он выплачивает премию контрагенту в размере 3% стоимости опциона:</w:t>
      </w:r>
    </w:p>
    <w:p w:rsidR="005C3471" w:rsidRDefault="005C3471">
      <w:pPr>
        <w:spacing w:line="320" w:lineRule="exact"/>
        <w:ind w:firstLine="709"/>
        <w:jc w:val="both"/>
        <w:rPr>
          <w:sz w:val="24"/>
          <w:szCs w:val="18"/>
        </w:rPr>
      </w:pPr>
    </w:p>
    <w:p w:rsidR="005C3471" w:rsidRDefault="009D043C">
      <w:pPr>
        <w:spacing w:line="320" w:lineRule="exact"/>
        <w:ind w:firstLine="709"/>
        <w:jc w:val="both"/>
        <w:rPr>
          <w:sz w:val="24"/>
          <w:szCs w:val="18"/>
        </w:rPr>
      </w:pPr>
      <w:r>
        <w:rPr>
          <w:position w:val="-24"/>
          <w:sz w:val="24"/>
          <w:szCs w:val="18"/>
        </w:rPr>
        <w:object w:dxaOrig="5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28.5pt" o:ole="">
            <v:imagedata r:id="rId6" o:title=""/>
          </v:shape>
          <o:OLEObject Type="Embed" ProgID="Equation.3" ShapeID="_x0000_i1025" DrawAspect="Content" ObjectID="_1471445871" r:id="rId7"/>
        </w:object>
      </w:r>
    </w:p>
    <w:p w:rsidR="005C3471" w:rsidRDefault="009D043C">
      <w:pPr>
        <w:spacing w:line="320" w:lineRule="exact"/>
        <w:ind w:left="707" w:firstLine="709"/>
        <w:rPr>
          <w:i/>
          <w:iCs/>
          <w:sz w:val="22"/>
          <w:szCs w:val="18"/>
        </w:rPr>
      </w:pPr>
      <w:r>
        <w:rPr>
          <w:i/>
          <w:iCs/>
          <w:sz w:val="22"/>
          <w:szCs w:val="18"/>
        </w:rPr>
        <w:t xml:space="preserve">(300тыс.долл. </w:t>
      </w:r>
      <w:r>
        <w:rPr>
          <w:rFonts w:eastAsia="Arial Unicode MS" w:hint="eastAsia"/>
          <w:i/>
          <w:iCs/>
          <w:sz w:val="22"/>
          <w:szCs w:val="18"/>
        </w:rPr>
        <w:t>╳</w:t>
      </w:r>
      <w:r>
        <w:rPr>
          <w:rFonts w:eastAsia="Arial Unicode MS"/>
          <w:i/>
          <w:iCs/>
          <w:sz w:val="22"/>
          <w:szCs w:val="18"/>
        </w:rPr>
        <w:t>7 фр.)</w:t>
      </w:r>
    </w:p>
    <w:p w:rsidR="005C3471" w:rsidRDefault="009D043C">
      <w:pPr>
        <w:spacing w:line="320" w:lineRule="exact"/>
        <w:ind w:firstLine="709"/>
        <w:jc w:val="both"/>
        <w:rPr>
          <w:sz w:val="24"/>
          <w:szCs w:val="18"/>
        </w:rPr>
      </w:pPr>
      <w:r>
        <w:rPr>
          <w:sz w:val="24"/>
          <w:szCs w:val="18"/>
        </w:rPr>
        <w:t>Если курс доллара снизился до 6 франц. фр. экспортер реализует опцион продавца, продавая доллары по предусмотренному соглашением курсу 1 долл. = 7 франц. фр., и за счет курсовой разницы получает валютную прибыль в размере 10 млн. фр. (10 млн. долл. х 1 франц. фр.), а с учетом премии, выплаченной контрагенту при заключении сделки, валютный опцион — 7,9 млн. фр. (10 млн. фр. — 2,1 млн. фр.). Это позволяет ему продать доллары на срок по рыночному курсу (6 франц. фр. = 1 долл.), чтобы покрыть валютный риск, связанный с отсрочкой платежа на 6 месяцев. В итоге он получит 60 млн. фр. плюс прибыль  7,9 млн. фр., т. е. 67,9 млн. фр.</w:t>
      </w:r>
    </w:p>
    <w:p w:rsidR="005C3471" w:rsidRDefault="009D043C">
      <w:pPr>
        <w:spacing w:line="320" w:lineRule="exact"/>
        <w:ind w:firstLine="709"/>
        <w:jc w:val="both"/>
        <w:rPr>
          <w:sz w:val="24"/>
          <w:szCs w:val="18"/>
        </w:rPr>
      </w:pPr>
      <w:r>
        <w:rPr>
          <w:sz w:val="24"/>
          <w:szCs w:val="18"/>
        </w:rPr>
        <w:t xml:space="preserve">Если курс доллара повысится до 8 фр., экспортер не </w:t>
      </w:r>
      <w:r>
        <w:rPr>
          <w:sz w:val="24"/>
          <w:szCs w:val="16"/>
        </w:rPr>
        <w:t xml:space="preserve">осуществляет ОППИОО, т е. не продает доллары по 7 </w:t>
      </w:r>
      <w:r>
        <w:rPr>
          <w:sz w:val="24"/>
          <w:szCs w:val="12"/>
        </w:rPr>
        <w:t xml:space="preserve">фр. так как это невыгодно. Но он прибегает к продаже </w:t>
      </w:r>
      <w:r>
        <w:rPr>
          <w:sz w:val="24"/>
          <w:szCs w:val="18"/>
        </w:rPr>
        <w:t>долларов на срок по рыночному курсу, компенсируя потерю премии (2,1 млн. фр.) за счет курсовой разницы: 8 фр. — (3% х 7 фр.) = 7,79 фр. В итоге экспортер получит: 10 млн. долл. х 7,79 фр. = 77,9 млн. фр.</w:t>
      </w:r>
    </w:p>
    <w:p w:rsidR="005C3471" w:rsidRDefault="009D043C">
      <w:pPr>
        <w:spacing w:line="320" w:lineRule="exact"/>
        <w:ind w:firstLine="709"/>
        <w:jc w:val="both"/>
        <w:rPr>
          <w:sz w:val="24"/>
          <w:szCs w:val="24"/>
        </w:rPr>
      </w:pPr>
      <w:r>
        <w:rPr>
          <w:sz w:val="24"/>
          <w:szCs w:val="18"/>
        </w:rPr>
        <w:t xml:space="preserve">Таким образом, валютные опционы применяются, если покупатель опциона стремится застраховать себя </w:t>
      </w:r>
      <w:r>
        <w:rPr>
          <w:sz w:val="24"/>
          <w:szCs w:val="24"/>
        </w:rPr>
        <w:t>от риска изменения курса валюты в определенном направлении. Этот риск может быть: 1) потенциальным и возникает в случае присуждения фирме контракта на поставку товаров; 2) связанным с хеджированием вложения капитала в другой валюте по более привлекательным ставкам; 3) при торговой сделке, когда экспортер стремится застраховать риск потерь от неблагоприятного изменения валютного курса и одно- временно сохранить перспективу выигрыша в случае благоприятной для него динамики курса валюты, в которой заключена сделка.</w:t>
      </w:r>
    </w:p>
    <w:p w:rsidR="005C3471" w:rsidRDefault="009D043C">
      <w:pPr>
        <w:pStyle w:val="20"/>
        <w:spacing w:line="320" w:lineRule="exact"/>
        <w:jc w:val="both"/>
        <w:rPr>
          <w:rFonts w:ascii="Times New Roman" w:hAnsi="Times New Roman"/>
        </w:rPr>
      </w:pPr>
      <w:r>
        <w:rPr>
          <w:rFonts w:ascii="Times New Roman" w:hAnsi="Times New Roman"/>
        </w:rPr>
        <w:t>Межбанковские сделки «своп» включают наличную сделку, а затем контрсделку на определенный срок. Например, английский коммерческий банк продает 10 млн. долл. (трехмесячный депозит) на условиях наличной сделки и покупает их на определенный срок по форвардному курсу у французского банка, который, в свою очередь, покупает у него доллары на условиях наличной сделки и продает их на тот же срок.</w:t>
      </w:r>
    </w:p>
    <w:p w:rsidR="005C3471" w:rsidRDefault="009D043C">
      <w:pPr>
        <w:spacing w:line="320" w:lineRule="exact"/>
        <w:ind w:firstLine="709"/>
        <w:jc w:val="both"/>
        <w:rPr>
          <w:sz w:val="24"/>
          <w:szCs w:val="24"/>
        </w:rPr>
      </w:pPr>
      <w:r>
        <w:rPr>
          <w:sz w:val="24"/>
          <w:szCs w:val="24"/>
        </w:rPr>
        <w:t xml:space="preserve">Один из способов страхования валютного риска— форвардные сделки с валютой платежа. Например, экспортер, продавая товары на определенную валюту, одновременно заключает валютную сделку на срок, реализуя будущую валютную выручку. Импортер, на- против, прибегает к форвардной сделке для заблаговременного приобретения валюты платежа, если ожидается повышение ее курса к моменту платежа по контракту. </w:t>
      </w:r>
      <w:r>
        <w:rPr>
          <w:i/>
          <w:iCs/>
          <w:sz w:val="24"/>
          <w:szCs w:val="24"/>
        </w:rPr>
        <w:t xml:space="preserve">С </w:t>
      </w:r>
      <w:r>
        <w:rPr>
          <w:sz w:val="24"/>
          <w:szCs w:val="24"/>
        </w:rPr>
        <w:t xml:space="preserve">70-х годов для страхования валютного риска применяются валютные фьючерсы — торговля стандартными контрактами. Для защиты банковского портфеля ценных бумаг, приносящих фиксированные доходы, применяются процентные фьючерсы. Использование срочных валютных сделок и операций «своп» для страхования валютного риска отчасти связано с государственным контролем за состоянием балансов банков, так как эти операции учитываются на внебалансовых счетах. </w:t>
      </w:r>
    </w:p>
    <w:p w:rsidR="005C3471" w:rsidRDefault="009D043C">
      <w:pPr>
        <w:pStyle w:val="1"/>
      </w:pPr>
      <w:bookmarkStart w:id="4" w:name="_Toc512762605"/>
      <w:r>
        <w:t>Хеджирование.</w:t>
      </w:r>
      <w:bookmarkEnd w:id="4"/>
      <w:r>
        <w:t xml:space="preserve"> </w:t>
      </w:r>
    </w:p>
    <w:p w:rsidR="005C3471" w:rsidRDefault="009D043C">
      <w:pPr>
        <w:spacing w:line="320" w:lineRule="exact"/>
        <w:ind w:firstLine="709"/>
        <w:jc w:val="both"/>
        <w:rPr>
          <w:sz w:val="24"/>
          <w:szCs w:val="12"/>
        </w:rPr>
      </w:pPr>
      <w:r>
        <w:rPr>
          <w:sz w:val="24"/>
          <w:szCs w:val="24"/>
        </w:rPr>
        <w:t xml:space="preserve">Для обозначения разных методов страхования валютного риска путем купли-продажи иностранной валюты в банковской, биржевой и коммерческой практике используется термин «хеджирование» (от англ. hedge — ограждать). В узком смысле хеджирование означает, что хеджеры осуществляют страхование валютного риска путем создания встречных требований и обязательств в иностранной валюте. </w:t>
      </w:r>
    </w:p>
    <w:p w:rsidR="005C3471" w:rsidRDefault="009D043C">
      <w:pPr>
        <w:spacing w:line="320" w:lineRule="exact"/>
        <w:ind w:firstLine="709"/>
        <w:jc w:val="both"/>
        <w:rPr>
          <w:sz w:val="24"/>
          <w:szCs w:val="22"/>
        </w:rPr>
      </w:pPr>
      <w:r>
        <w:rPr>
          <w:sz w:val="24"/>
          <w:szCs w:val="22"/>
        </w:rPr>
        <w:t>Традиционным и наиболее распространенным видом хеджирования являются срочные (форвардные) сделки с иностранной валютой. Например, французская фирма, ожидающая через 6 месяцев поступление долларов США, осуществляет хеджирование путем продажи будущих поступлений долларов на франки по срочному курсу на 6 месяцев. Совершая форвардную сделку, фирма создает обязательство поставить проданные доллары для балансирования имеющихся долларовых требований. В случае падения курса валюты платежа (доллара) убытки по экспортному контракту будут покрыты за счет курсовой прибыли по срочной валютной сделке. Импортер, напротив, заблаговременно по- купает иностранную валюту, если ожидается повышение курса валюты платежа, зафиксированной в контракте.</w:t>
      </w:r>
    </w:p>
    <w:p w:rsidR="005C3471" w:rsidRDefault="009D043C">
      <w:pPr>
        <w:spacing w:line="320" w:lineRule="exact"/>
        <w:ind w:firstLine="709"/>
        <w:jc w:val="both"/>
        <w:rPr>
          <w:sz w:val="24"/>
          <w:szCs w:val="22"/>
        </w:rPr>
      </w:pPr>
      <w:r>
        <w:rPr>
          <w:sz w:val="24"/>
          <w:szCs w:val="22"/>
        </w:rPr>
        <w:t>Аналогично иностранный инвестор страхует риск, связанный с возможным снижением курса валюты, в которой произведены инвестиции, путем продажи ее на определенный срок с целью предохранения своих активов от потерь. На рынке валютных фьючерсов хеджер — покупатель фьючерсного контракта получает гарантию, что в случае повышения курса иностранной валюты на рынке «спот» (наличных сделок) он может купить ее по более выгодному курсу, зафиксирован- ному при заключении фьючерсной сделки. Таким образом, убытки по наличной сделке компенсируются прибылью на фьючерсном валютном рынке при повышении курса иностранной валюты и наоборот. Валютный курс на рынке «спот» сближается с курсом фьючерсного рынка по мере приближения срока исполнения фьючерсного контракта. Следовательно, главная цель валютных фьючерсов — компенсация валютного риска, а не получение иностранной валюты. Поэтому обычно хеджеры закрывают свои валютные позиции на последних торговый сессиях (рабочих сеансах), получая прибыль или оплачивая проигрыш на фьючерсном рынке (маржу).</w:t>
      </w:r>
    </w:p>
    <w:p w:rsidR="005C3471" w:rsidRDefault="009D043C">
      <w:pPr>
        <w:spacing w:line="320" w:lineRule="exact"/>
        <w:ind w:firstLine="709"/>
        <w:jc w:val="both"/>
        <w:rPr>
          <w:sz w:val="24"/>
          <w:szCs w:val="24"/>
        </w:rPr>
      </w:pPr>
      <w:r>
        <w:rPr>
          <w:sz w:val="24"/>
          <w:szCs w:val="22"/>
        </w:rPr>
        <w:t>Для страхования валютных рисков используется ряд новых финансовых инструментов: финансовые фьючерсы и финансовые опционы (с ценными бумага- ми), соглашение о будущей процентной ставке, выпуск ценных бумаг с дополнительными страховыми условиями и др. Эти методы страхования позволяют переносить валютные, кредитные и процентные риски с про</w:t>
      </w:r>
      <w:r>
        <w:rPr>
          <w:sz w:val="24"/>
          <w:szCs w:val="24"/>
        </w:rPr>
        <w:t>изводителей и инвесторов, обремененных конкурентной борьбой на рынках, на участников мировых валютных, кредитных, финансовых рынков, которые готовы принять эти риски на себя, получив соответствующую прибыль. Операции с новыми финансовыми инструментами сосредоточены в основном в мировых финансовых центрах, так как законодательство ряда стран сдерживает их применение. Эти методы страхования рисков динамично развиваются и весьма перспективны. Использование форвардных и фьючерсных сделок для страхования рисков во внешнеэкономической деятельности позволяет точнее оценить окончательную стоимость страхования.</w:t>
      </w:r>
    </w:p>
    <w:p w:rsidR="005C3471" w:rsidRDefault="009D043C">
      <w:pPr>
        <w:spacing w:line="320" w:lineRule="exact"/>
        <w:ind w:firstLine="709"/>
        <w:jc w:val="both"/>
        <w:rPr>
          <w:sz w:val="24"/>
          <w:szCs w:val="24"/>
        </w:rPr>
      </w:pPr>
      <w:r>
        <w:rPr>
          <w:sz w:val="24"/>
          <w:szCs w:val="24"/>
        </w:rPr>
        <w:t>В промышленно развитых странах специализированные экспертные фирмы дают участникам международных сделок рекомендации, как проводить операции по хеджированию инвестиций и требований в иностранной валюте (когда, на какой срок, в каких валютах). Кроме того, инвесторы используют советы своих банков, располагающих аппаратом дилеров-аналитиков и прогнозами движения курсов валют. Хеджирование оказывает влияние на спрос и предложение на рынке срочных сделок, усиливая давление на определенные валюты, особенно в периоды неблагоприятных тенденций в динамике их курса.</w:t>
      </w:r>
    </w:p>
    <w:p w:rsidR="005C3471" w:rsidRDefault="009D043C">
      <w:pPr>
        <w:pStyle w:val="1"/>
      </w:pPr>
      <w:bookmarkStart w:id="5" w:name="_Toc512762606"/>
      <w:r>
        <w:t>Методы страхования кредитного риска.</w:t>
      </w:r>
      <w:bookmarkEnd w:id="5"/>
      <w:r>
        <w:t xml:space="preserve"> </w:t>
      </w:r>
    </w:p>
    <w:p w:rsidR="005C3471" w:rsidRDefault="009D043C">
      <w:pPr>
        <w:spacing w:line="320" w:lineRule="exact"/>
        <w:ind w:firstLine="709"/>
        <w:jc w:val="both"/>
        <w:rPr>
          <w:sz w:val="24"/>
          <w:szCs w:val="24"/>
        </w:rPr>
      </w:pPr>
      <w:r>
        <w:rPr>
          <w:sz w:val="24"/>
          <w:szCs w:val="24"/>
        </w:rPr>
        <w:t>Основными методами защиты от кредитных рисков являются: гарантии (правительства или первоклассного банка) и специальная система страхования международных кредитов (в основном экспортных). Страхование между- народных кредитов — это разновидность имущественного страхования, направленного на уменьшение или устранение кредитного риска. Оно возникло в конце XIX — начале ХХ в. После первой мировой войны были созданы специальные страховые компании. Мировой экономический кризис 1929 — 1933 гг. выявил неэффективность частного страхования. Необходимость стимулирования экспорта и увеличение рисков в условиях экономической и политической нестабильности привели к развитию государственного страхования международных кредитных операций, особенно сред- не- и долгосрочных экспортных кредитов.</w:t>
      </w:r>
    </w:p>
    <w:p w:rsidR="005C3471" w:rsidRDefault="009D043C">
      <w:pPr>
        <w:pStyle w:val="20"/>
        <w:spacing w:line="320" w:lineRule="exact"/>
        <w:jc w:val="both"/>
        <w:rPr>
          <w:rFonts w:ascii="Times New Roman" w:hAnsi="Times New Roman"/>
        </w:rPr>
      </w:pPr>
      <w:r>
        <w:rPr>
          <w:rFonts w:ascii="Times New Roman" w:hAnsi="Times New Roman"/>
        </w:rPr>
        <w:t>Сущность такого страхования состоит в том, что страховщик обязуется за определенную плату возмещать убытки страхователей — кредиторов экспорта и экспортеров, связанные с коммерческими, политическими, форс-мажорными рисками. Коммерческий риск связан с неплатежеспособностью заемщика. Объектом страхования международных кредитов являются также валютные риски, повышение стоимости товара в период его изготовления. Политические риски вызываются действиями государства (конфискация, национализация) или войнами, в результате которых нарушаются условия кредитного соглашения. Распространены риски, связанные с терроризмом, саботажем. В круг страхуемых объектов включены риски, обусловленные забастовками, восстаниями, гражданскими войнами. Форс-мажорные риски связаны со стихийными бедствиями (наводнениями, землетрясениями и др.). Территориальная удаленность контрагентов внешнеэкономических операций, ограниченность информации об их финансово-экономическом положении увеличивают риски экспортеров и банков, кредитующих их, по сравнению с внутренней торговлей. Объект- ом страхования является также строительство объектов в стране с помощью иностранного капитала или за рубежом при содействии данной страны.</w:t>
      </w:r>
    </w:p>
    <w:p w:rsidR="005C3471" w:rsidRDefault="009D043C">
      <w:pPr>
        <w:spacing w:line="320" w:lineRule="exact"/>
        <w:ind w:firstLine="709"/>
        <w:jc w:val="both"/>
        <w:rPr>
          <w:sz w:val="24"/>
          <w:szCs w:val="24"/>
        </w:rPr>
      </w:pPr>
      <w:r>
        <w:rPr>
          <w:sz w:val="24"/>
          <w:szCs w:val="24"/>
        </w:rPr>
        <w:t>Страхование оформляется договором между страховщиком и страхователем. Страховое свидетельство называется полисом. Полная стоимость страхуемого объекта (по рыночной оценке) называется страховой стоимостью. Страховая сумма, в которой производится страхование, определяет максимальную ответственность страховой компании. Платежи, которые страхователи вносят в страховой фонд, называются страховой премией. Ставка премии определяется в процентах к страховой сумме или к непогашенной сумме кредита и дифференцируется (от 0,25 до 10% годовых) в зависимости от страховой суммы, региона, где находится импортер или заемщик, степени риска, срока и графика погашения кредита, вида товара или услуг.</w:t>
      </w:r>
    </w:p>
    <w:p w:rsidR="005C3471" w:rsidRDefault="009D043C">
      <w:pPr>
        <w:spacing w:line="320" w:lineRule="exact"/>
        <w:ind w:firstLine="709"/>
        <w:jc w:val="both"/>
        <w:rPr>
          <w:sz w:val="24"/>
          <w:szCs w:val="24"/>
        </w:rPr>
      </w:pPr>
      <w:r>
        <w:rPr>
          <w:sz w:val="24"/>
          <w:szCs w:val="24"/>
        </w:rPr>
        <w:t>Поскольку страхование возмещает убытки, то платежи страховщика в пользу страхователя называются страховым возмещением. Условие договора страхования экспортного кредита — срок ожидания платежа, так как ответственность страховщика наступает в определенное время или на определенную дату или по истечении 60 — 90 дней для выяснения причин неплатежа заемщиком суммы кредита. В связи с тем, что страховые суммы превышают финансовые возможности одной страховой компании (составляют до 100 млн. долл. при страховании завода, лайнера), широко практикуется сострахование и перестрахование. При состраховании объект страхуется на одинаковых условиях несколькими страховщиками, каждый из которых принимает определенную долю прав и обязанностей (от 50 до 0,1% страховой суммы), но не несет ответственности за действия других страховщиков (в случае банкротства). Перестрахование — передача. страховой компанией определенной доли своих обязательств и премий перестраховщику.</w:t>
      </w:r>
    </w:p>
    <w:p w:rsidR="005C3471" w:rsidRDefault="009D043C">
      <w:pPr>
        <w:spacing w:line="320" w:lineRule="exact"/>
        <w:ind w:firstLine="709"/>
        <w:jc w:val="both"/>
        <w:rPr>
          <w:sz w:val="24"/>
        </w:rPr>
      </w:pPr>
      <w:r>
        <w:rPr>
          <w:sz w:val="24"/>
          <w:szCs w:val="24"/>
        </w:rPr>
        <w:t>Страхование и гарантирование международных кредитов осуществляют специальные организации (государственные или полугосударственные, а также частные). Государственное страхование распространено на наиболее рискованные операции, что в максимальной степени освобождает частных предпринимателей от рисков. Рынок кредитного страхования отличается высокой степенью монополизации. Страхованием экспортных кредитов в Великобритании занимаются частные компании (Индемните, корпорация Ллойд) и государственное страховое общество Департамент гарантии экспортных кредитов (ДГЭК), созданное в 1919 г. и реорганизованное. в 1949 г. По английскому образцу созданы государственное страховое агентство ГИЕК в Норвегии, Экспорт кредитиэмиден в Швеции, Экспорт девелопмент корпорэйшн в Канаде и т. д. Во Франции страхование экспортных кредитов осуществляют полу- государственная Компани франсэз д'ассюранс пур лё коммерс экстерьер (КОФАСЕ-с 1946 г.) и две частные страховые компании. В Италии страхование экспортных кредитов производят 20 страховых компаний, в том числе государственная компания Институто национале дель ассикураниони (ИНА), ныне — через созданную в 1977т. Секционе ассикуранионе кредити алла экспортационе (САКЭ). В США гарантии по экспортным кредитам предоставляют ЭИБ и, Форин кредит иншурэнс ассоусиэйшн (ФКИА), созданная в 1961 г. путем объединения ведущих (в 80-х годах — 50) страховых компаний. В ФРГ: страхование экспортных кредитов осуществляют 12 страховых компаний, в первую ' очередь частные. общества Гермес и Тройэрбэйт, действующие от имени и за, счет государства. В Нидерландах и Ирландии страхованием кредитных рисков во внешней торговле занимаются только государствен</w:t>
      </w:r>
      <w:r>
        <w:rPr>
          <w:sz w:val="24"/>
        </w:rPr>
        <w:t>ные страховые общества, в России — Ингосстрах и новые акционерные страховые компании.</w:t>
      </w:r>
    </w:p>
    <w:p w:rsidR="005C3471" w:rsidRDefault="009D043C">
      <w:pPr>
        <w:spacing w:line="320" w:lineRule="exact"/>
        <w:ind w:firstLine="709"/>
        <w:jc w:val="both"/>
        <w:rPr>
          <w:sz w:val="24"/>
          <w:szCs w:val="24"/>
        </w:rPr>
      </w:pPr>
      <w:r>
        <w:rPr>
          <w:sz w:val="24"/>
          <w:szCs w:val="24"/>
        </w:rPr>
        <w:t>Страховые компании, осуществляющие гарантирование международного кредита, готовят документацию, ведут расчет страховых премий, выявляют размер ущерба, т. е. проводят все технические операции. Эти страховые компании опираются в своей работе на банк данных о большинстве экспортеров и импортеров всего мира, их финансовом положении и платежеспособности. Однако решения о выдаче гарантий принимают государственные комитеты и комиссии, которые действуют совместно с фирмами и банками. Например, в Гермес поступают заявки экспортеров, которые передаются для вынесения решения в Межминистерский комитет по экспортным гарантиям в составе министров экономики, финансов, иностранных дел, президента Немецкого федерального банка. В ДГЭК Великобритании функционирует Совещательный совет по экспортным гарантиям в составе представителей финансового капитала. В Италии условия страхования определяет Наблюдательный комитет страхования экспортных кредитов.</w:t>
      </w:r>
    </w:p>
    <w:p w:rsidR="005C3471" w:rsidRDefault="009D043C">
      <w:pPr>
        <w:spacing w:line="320" w:lineRule="exact"/>
        <w:ind w:firstLine="709"/>
        <w:jc w:val="both"/>
        <w:rPr>
          <w:sz w:val="24"/>
          <w:szCs w:val="22"/>
        </w:rPr>
      </w:pPr>
      <w:r>
        <w:rPr>
          <w:sz w:val="24"/>
          <w:szCs w:val="24"/>
        </w:rPr>
        <w:t xml:space="preserve">Несмотря на страновые различия в организации и технике страхования международного кредита (размер, и практика начисления премии, срок и объем гарантии и т. д.), общая черта для всех промышленно развитых стран — усиление связи между кредитованием и страхованием экспорта. Обычно предоставление кредита экспортеру или импортеру предполагает наличие полиса экспортного страхования. Страхование влияет на условия и сроки кредита, является </w:t>
      </w:r>
      <w:r>
        <w:rPr>
          <w:sz w:val="24"/>
          <w:szCs w:val="22"/>
        </w:rPr>
        <w:t>источником кредитных льгот для экспортера. Кредиты, возврат которых гарантируется страховой компанией, предоставляются на более длительные сроки и более льготных условиях, что дает экспортеру конкурентные преимущества.</w:t>
      </w:r>
    </w:p>
    <w:p w:rsidR="005C3471" w:rsidRDefault="009D043C">
      <w:pPr>
        <w:spacing w:line="320" w:lineRule="exact"/>
        <w:ind w:firstLine="709"/>
        <w:jc w:val="both"/>
        <w:rPr>
          <w:sz w:val="24"/>
          <w:szCs w:val="24"/>
        </w:rPr>
      </w:pPr>
      <w:r>
        <w:rPr>
          <w:sz w:val="24"/>
          <w:szCs w:val="24"/>
        </w:rPr>
        <w:t>Государство осущес</w:t>
      </w:r>
      <w:r>
        <w:rPr>
          <w:sz w:val="24"/>
          <w:szCs w:val="22"/>
        </w:rPr>
        <w:t>твляет страхование международных кредитов за счет своего бюджета. Список страхуемых рисков насчитывает сотни наименований (в Великобритании — около 300). На долю развивающихся стран приходится львиная доля правительствен</w:t>
      </w:r>
      <w:r>
        <w:rPr>
          <w:sz w:val="24"/>
          <w:szCs w:val="24"/>
        </w:rPr>
        <w:t>ных гарантий.</w:t>
      </w:r>
    </w:p>
    <w:p w:rsidR="005C3471" w:rsidRDefault="009D043C">
      <w:pPr>
        <w:spacing w:line="320" w:lineRule="exact"/>
        <w:ind w:firstLine="709"/>
        <w:jc w:val="both"/>
        <w:rPr>
          <w:sz w:val="24"/>
          <w:szCs w:val="12"/>
        </w:rPr>
      </w:pPr>
      <w:r>
        <w:rPr>
          <w:sz w:val="24"/>
          <w:szCs w:val="24"/>
        </w:rPr>
        <w:t xml:space="preserve">С распространением страхования на. все элементы внешнеторгового контракта, опосредствуемого кредитом, появились новые виды гарантий. В их числе: </w:t>
      </w:r>
    </w:p>
    <w:p w:rsidR="005C3471" w:rsidRDefault="009D043C">
      <w:pPr>
        <w:spacing w:line="320" w:lineRule="exact"/>
        <w:ind w:firstLine="709"/>
        <w:jc w:val="both"/>
        <w:rPr>
          <w:sz w:val="24"/>
          <w:szCs w:val="24"/>
        </w:rPr>
      </w:pPr>
      <w:r>
        <w:rPr>
          <w:sz w:val="24"/>
          <w:szCs w:val="24"/>
        </w:rPr>
        <w:t>1) страхование кредитов на период производства экспортных товаров;</w:t>
      </w:r>
    </w:p>
    <w:p w:rsidR="005C3471" w:rsidRDefault="009D043C">
      <w:pPr>
        <w:spacing w:line="320" w:lineRule="exact"/>
        <w:ind w:firstLine="709"/>
        <w:jc w:val="both"/>
        <w:rPr>
          <w:sz w:val="24"/>
          <w:szCs w:val="24"/>
        </w:rPr>
      </w:pPr>
      <w:r>
        <w:rPr>
          <w:sz w:val="24"/>
          <w:szCs w:val="24"/>
        </w:rPr>
        <w:t>2) гарантия экспорта на новый рынок — государство берет на себя расходы по исследованию рынка, рекламе и пр.;</w:t>
      </w:r>
    </w:p>
    <w:p w:rsidR="005C3471" w:rsidRDefault="009D043C">
      <w:pPr>
        <w:spacing w:line="320" w:lineRule="exact"/>
        <w:ind w:firstLine="709"/>
        <w:jc w:val="both"/>
        <w:rPr>
          <w:sz w:val="24"/>
          <w:szCs w:val="24"/>
        </w:rPr>
      </w:pPr>
      <w:r>
        <w:rPr>
          <w:sz w:val="24"/>
          <w:szCs w:val="24"/>
        </w:rPr>
        <w:t>3) страхование фабрикационного риска, т. е. риска расторжения контракта покупателем в течение периода производства тяжелого оборудования;</w:t>
      </w:r>
    </w:p>
    <w:p w:rsidR="005C3471" w:rsidRDefault="009D043C">
      <w:pPr>
        <w:spacing w:line="320" w:lineRule="exact"/>
        <w:ind w:firstLine="709"/>
        <w:jc w:val="both"/>
        <w:rPr>
          <w:sz w:val="24"/>
          <w:szCs w:val="24"/>
        </w:rPr>
      </w:pPr>
      <w:r>
        <w:rPr>
          <w:sz w:val="24"/>
          <w:szCs w:val="24"/>
        </w:rPr>
        <w:t>4) гарантия возврата предоставленных средств, если банки отказались предоставить кредит под товарные запасы за границей;</w:t>
      </w:r>
    </w:p>
    <w:p w:rsidR="005C3471" w:rsidRDefault="009D043C">
      <w:pPr>
        <w:spacing w:line="320" w:lineRule="exact"/>
        <w:ind w:firstLine="709"/>
        <w:jc w:val="both"/>
        <w:rPr>
          <w:sz w:val="24"/>
          <w:szCs w:val="24"/>
        </w:rPr>
      </w:pPr>
      <w:r>
        <w:rPr>
          <w:sz w:val="24"/>
          <w:szCs w:val="24"/>
        </w:rPr>
        <w:t>5) кредитование иностранного покупателя за счет Агентства экспортных кредитов с использованием сделки «своп» и т. д.</w:t>
      </w:r>
    </w:p>
    <w:p w:rsidR="005C3471" w:rsidRDefault="005C3471">
      <w:pPr>
        <w:spacing w:line="320" w:lineRule="exact"/>
        <w:ind w:firstLine="709"/>
        <w:jc w:val="both"/>
        <w:rPr>
          <w:b/>
          <w:bCs/>
          <w:sz w:val="24"/>
          <w:szCs w:val="12"/>
        </w:rPr>
      </w:pPr>
    </w:p>
    <w:p w:rsidR="005C3471" w:rsidRDefault="005C3471">
      <w:pPr>
        <w:spacing w:line="320" w:lineRule="exact"/>
        <w:ind w:firstLine="709"/>
        <w:jc w:val="both"/>
        <w:rPr>
          <w:b/>
          <w:bCs/>
          <w:sz w:val="24"/>
          <w:szCs w:val="12"/>
        </w:rPr>
      </w:pPr>
    </w:p>
    <w:p w:rsidR="005C3471" w:rsidRDefault="005C3471">
      <w:pPr>
        <w:spacing w:line="320" w:lineRule="exact"/>
        <w:ind w:firstLine="709"/>
        <w:jc w:val="both"/>
        <w:rPr>
          <w:b/>
          <w:bCs/>
          <w:sz w:val="24"/>
          <w:szCs w:val="12"/>
        </w:rPr>
      </w:pPr>
    </w:p>
    <w:p w:rsidR="005C3471" w:rsidRDefault="009D043C">
      <w:pPr>
        <w:spacing w:line="320" w:lineRule="exact"/>
        <w:ind w:firstLine="709"/>
        <w:jc w:val="center"/>
        <w:rPr>
          <w:b/>
          <w:bCs/>
          <w:sz w:val="24"/>
          <w:szCs w:val="12"/>
        </w:rPr>
      </w:pPr>
      <w:r>
        <w:rPr>
          <w:b/>
          <w:bCs/>
          <w:sz w:val="24"/>
          <w:szCs w:val="12"/>
        </w:rPr>
        <w:t>Кредитование импортера за счет агентства экспортных кредитов с использованием сделки «своп»</w:t>
      </w:r>
    </w:p>
    <w:p w:rsidR="005C3471" w:rsidRDefault="005C3471">
      <w:pPr>
        <w:spacing w:line="320" w:lineRule="exact"/>
        <w:ind w:firstLine="709"/>
        <w:jc w:val="both"/>
        <w:rPr>
          <w:b/>
          <w:bCs/>
          <w:sz w:val="24"/>
          <w:szCs w:val="12"/>
        </w:rPr>
      </w:pPr>
    </w:p>
    <w:tbl>
      <w:tblPr>
        <w:tblW w:w="0" w:type="auto"/>
        <w:tblLook w:val="0000" w:firstRow="0" w:lastRow="0" w:firstColumn="0" w:lastColumn="0" w:noHBand="0" w:noVBand="0"/>
      </w:tblPr>
      <w:tblGrid>
        <w:gridCol w:w="3190"/>
        <w:gridCol w:w="3190"/>
        <w:gridCol w:w="3191"/>
      </w:tblGrid>
      <w:tr w:rsidR="005C3471">
        <w:tc>
          <w:tcPr>
            <w:tcW w:w="3190" w:type="dxa"/>
            <w:tcBorders>
              <w:top w:val="single" w:sz="4" w:space="0" w:color="auto"/>
              <w:left w:val="single" w:sz="4" w:space="0" w:color="auto"/>
              <w:bottom w:val="single" w:sz="4" w:space="0" w:color="auto"/>
              <w:right w:val="single" w:sz="4" w:space="0" w:color="auto"/>
            </w:tcBorders>
          </w:tcPr>
          <w:p w:rsidR="005C3471" w:rsidRDefault="005C3471">
            <w:pPr>
              <w:spacing w:line="320" w:lineRule="exact"/>
              <w:jc w:val="both"/>
              <w:rPr>
                <w:sz w:val="24"/>
                <w:szCs w:val="12"/>
              </w:rPr>
            </w:pPr>
          </w:p>
          <w:p w:rsidR="005C3471" w:rsidRDefault="009D043C">
            <w:pPr>
              <w:spacing w:line="320" w:lineRule="exact"/>
              <w:jc w:val="both"/>
              <w:rPr>
                <w:sz w:val="24"/>
                <w:szCs w:val="12"/>
              </w:rPr>
            </w:pPr>
            <w:r>
              <w:rPr>
                <w:sz w:val="24"/>
                <w:szCs w:val="12"/>
              </w:rPr>
              <w:t>ИМПОРТЕР ЗАЕМЩИК</w:t>
            </w:r>
          </w:p>
          <w:p w:rsidR="005C3471" w:rsidRDefault="005C3471">
            <w:pPr>
              <w:spacing w:line="320" w:lineRule="exact"/>
              <w:jc w:val="both"/>
              <w:rPr>
                <w:sz w:val="24"/>
                <w:szCs w:val="12"/>
              </w:rPr>
            </w:pPr>
          </w:p>
        </w:tc>
        <w:tc>
          <w:tcPr>
            <w:tcW w:w="3190" w:type="dxa"/>
            <w:tcBorders>
              <w:left w:val="single" w:sz="4" w:space="0" w:color="auto"/>
              <w:right w:val="single" w:sz="4" w:space="0" w:color="auto"/>
            </w:tcBorders>
          </w:tcPr>
          <w:p w:rsidR="005C3471" w:rsidRDefault="009D043C">
            <w:pPr>
              <w:spacing w:line="320" w:lineRule="exact"/>
              <w:jc w:val="both"/>
              <w:rPr>
                <w:sz w:val="24"/>
                <w:szCs w:val="12"/>
              </w:rPr>
            </w:pPr>
            <w:r>
              <w:rPr>
                <w:sz w:val="24"/>
                <w:szCs w:val="12"/>
              </w:rPr>
              <w:t>2. кредитное соглашение</w:t>
            </w:r>
          </w:p>
          <w:p w:rsidR="005C3471" w:rsidRDefault="00A67B73">
            <w:pPr>
              <w:spacing w:line="320" w:lineRule="exact"/>
              <w:jc w:val="both"/>
              <w:rPr>
                <w:sz w:val="24"/>
                <w:szCs w:val="12"/>
              </w:rPr>
            </w:pPr>
            <w:r>
              <w:rPr>
                <w:noProof/>
                <w:szCs w:val="12"/>
              </w:rPr>
              <w:pict>
                <v:line id="_x0000_s1037" style="position:absolute;left:0;text-align:left;z-index:251654656" from="-1.35pt,14.6pt" to="148.65pt,14.6pt">
                  <v:stroke startarrow="block" endarrow="block"/>
                </v:line>
              </w:pict>
            </w:r>
            <w:r>
              <w:rPr>
                <w:noProof/>
                <w:szCs w:val="12"/>
              </w:rPr>
              <w:pict>
                <v:line id="_x0000_s1036" style="position:absolute;left:0;text-align:left;z-index:251653632" from="-1.35pt,2.6pt" to="148.65pt,2.6pt">
                  <v:stroke startarrow="block" endarrow="block"/>
                </v:line>
              </w:pict>
            </w:r>
          </w:p>
          <w:p w:rsidR="005C3471" w:rsidRDefault="009D043C">
            <w:pPr>
              <w:spacing w:line="320" w:lineRule="exact"/>
              <w:jc w:val="both"/>
              <w:rPr>
                <w:sz w:val="24"/>
                <w:szCs w:val="12"/>
              </w:rPr>
            </w:pPr>
            <w:r>
              <w:rPr>
                <w:sz w:val="24"/>
                <w:szCs w:val="12"/>
              </w:rPr>
              <w:t>3. обеспечение</w:t>
            </w:r>
          </w:p>
        </w:tc>
        <w:tc>
          <w:tcPr>
            <w:tcW w:w="3191" w:type="dxa"/>
            <w:tcBorders>
              <w:top w:val="single" w:sz="4" w:space="0" w:color="auto"/>
              <w:left w:val="single" w:sz="4" w:space="0" w:color="auto"/>
              <w:bottom w:val="single" w:sz="4" w:space="0" w:color="auto"/>
              <w:right w:val="single" w:sz="4" w:space="0" w:color="auto"/>
            </w:tcBorders>
          </w:tcPr>
          <w:p w:rsidR="005C3471" w:rsidRDefault="009D043C">
            <w:pPr>
              <w:spacing w:line="320" w:lineRule="exact"/>
              <w:rPr>
                <w:sz w:val="24"/>
                <w:szCs w:val="12"/>
              </w:rPr>
            </w:pPr>
            <w:r>
              <w:rPr>
                <w:sz w:val="24"/>
                <w:szCs w:val="12"/>
              </w:rPr>
              <w:t>КРЕДИТОР/ АГЕНТСТВО ЭКСПОРТНЫХ КРЕДИТОВ</w:t>
            </w:r>
          </w:p>
        </w:tc>
      </w:tr>
      <w:tr w:rsidR="005C3471">
        <w:tc>
          <w:tcPr>
            <w:tcW w:w="3190" w:type="dxa"/>
            <w:tcBorders>
              <w:top w:val="single" w:sz="4" w:space="0" w:color="auto"/>
            </w:tcBorders>
          </w:tcPr>
          <w:p w:rsidR="005C3471" w:rsidRDefault="00A67B73">
            <w:pPr>
              <w:spacing w:line="320" w:lineRule="exact"/>
              <w:jc w:val="both"/>
              <w:rPr>
                <w:sz w:val="24"/>
                <w:szCs w:val="12"/>
              </w:rPr>
            </w:pPr>
            <w:r>
              <w:rPr>
                <w:noProof/>
                <w:szCs w:val="12"/>
              </w:rPr>
              <w:pict>
                <v:line id="_x0000_s1039" style="position:absolute;left:0;text-align:left;flip:y;z-index:251656704;mso-position-horizontal-relative:text;mso-position-vertical-relative:text" from="74.15pt,-.3pt" to="74.15pt,59.7pt">
                  <v:stroke endarrow="block"/>
                </v:line>
              </w:pict>
            </w:r>
          </w:p>
        </w:tc>
        <w:tc>
          <w:tcPr>
            <w:tcW w:w="3190" w:type="dxa"/>
          </w:tcPr>
          <w:p w:rsidR="005C3471" w:rsidRDefault="00A67B73">
            <w:pPr>
              <w:spacing w:line="320" w:lineRule="exact"/>
              <w:jc w:val="both"/>
              <w:rPr>
                <w:sz w:val="24"/>
                <w:szCs w:val="12"/>
              </w:rPr>
            </w:pPr>
            <w:r>
              <w:rPr>
                <w:noProof/>
                <w:szCs w:val="12"/>
              </w:rPr>
              <w:pict>
                <v:line id="_x0000_s1046" style="position:absolute;left:0;text-align:left;flip:x;z-index:251659776;mso-position-horizontal-relative:text;mso-position-vertical-relative:text" from="106.65pt,-.3pt" to="154.65pt,17.7pt"/>
              </w:pict>
            </w:r>
          </w:p>
        </w:tc>
        <w:tc>
          <w:tcPr>
            <w:tcW w:w="3191" w:type="dxa"/>
            <w:tcBorders>
              <w:top w:val="single" w:sz="4" w:space="0" w:color="auto"/>
            </w:tcBorders>
          </w:tcPr>
          <w:p w:rsidR="005C3471" w:rsidRDefault="00A67B73">
            <w:pPr>
              <w:spacing w:line="320" w:lineRule="exact"/>
              <w:jc w:val="both"/>
              <w:rPr>
                <w:sz w:val="24"/>
                <w:szCs w:val="12"/>
              </w:rPr>
            </w:pPr>
            <w:r>
              <w:rPr>
                <w:noProof/>
                <w:szCs w:val="12"/>
              </w:rPr>
              <w:pict>
                <v:line id="_x0000_s1044" style="position:absolute;left:0;text-align:left;z-index:251657728;mso-position-horizontal-relative:text;mso-position-vertical-relative:text" from="73.15pt,-.3pt" to="73.15pt,17.7pt"/>
              </w:pict>
            </w:r>
          </w:p>
        </w:tc>
      </w:tr>
      <w:tr w:rsidR="005C3471">
        <w:tc>
          <w:tcPr>
            <w:tcW w:w="3190" w:type="dxa"/>
          </w:tcPr>
          <w:p w:rsidR="005C3471" w:rsidRDefault="009D043C">
            <w:pPr>
              <w:spacing w:line="320" w:lineRule="exact"/>
              <w:jc w:val="both"/>
              <w:rPr>
                <w:sz w:val="24"/>
                <w:szCs w:val="12"/>
              </w:rPr>
            </w:pPr>
            <w:r>
              <w:rPr>
                <w:sz w:val="24"/>
                <w:szCs w:val="12"/>
              </w:rPr>
              <w:t>5. соглашение   оборот</w:t>
            </w:r>
          </w:p>
          <w:p w:rsidR="005C3471" w:rsidRDefault="00A67B73">
            <w:pPr>
              <w:spacing w:line="320" w:lineRule="exact"/>
              <w:jc w:val="both"/>
              <w:rPr>
                <w:sz w:val="24"/>
                <w:szCs w:val="12"/>
              </w:rPr>
            </w:pPr>
            <w:r>
              <w:rPr>
                <w:noProof/>
                <w:szCs w:val="12"/>
              </w:rPr>
              <w:pict>
                <v:line id="_x0000_s1047" style="position:absolute;left:0;text-align:left;flip:x;z-index:251660800" from="152.55pt,15.55pt" to="206.55pt,33.55pt">
                  <v:stroke endarrow="block"/>
                </v:line>
              </w:pict>
            </w:r>
            <w:r w:rsidR="009D043C">
              <w:rPr>
                <w:sz w:val="24"/>
                <w:szCs w:val="12"/>
              </w:rPr>
              <w:t>«своп»</w:t>
            </w:r>
          </w:p>
        </w:tc>
        <w:tc>
          <w:tcPr>
            <w:tcW w:w="3190" w:type="dxa"/>
          </w:tcPr>
          <w:p w:rsidR="005C3471" w:rsidRDefault="009D043C">
            <w:pPr>
              <w:spacing w:line="320" w:lineRule="exact"/>
              <w:rPr>
                <w:sz w:val="24"/>
                <w:szCs w:val="12"/>
              </w:rPr>
            </w:pPr>
            <w:r>
              <w:rPr>
                <w:sz w:val="24"/>
                <w:szCs w:val="12"/>
              </w:rPr>
              <w:t>4. гарантия в покрытие кредитных рисков</w:t>
            </w:r>
          </w:p>
        </w:tc>
        <w:tc>
          <w:tcPr>
            <w:tcW w:w="3191" w:type="dxa"/>
            <w:tcBorders>
              <w:left w:val="nil"/>
            </w:tcBorders>
          </w:tcPr>
          <w:p w:rsidR="005C3471" w:rsidRDefault="00A67B73">
            <w:pPr>
              <w:spacing w:line="320" w:lineRule="exact"/>
              <w:jc w:val="both"/>
              <w:rPr>
                <w:sz w:val="24"/>
                <w:szCs w:val="12"/>
              </w:rPr>
            </w:pPr>
            <w:r>
              <w:rPr>
                <w:noProof/>
                <w:szCs w:val="12"/>
              </w:rPr>
              <w:pict>
                <v:line id="_x0000_s1045" style="position:absolute;left:0;text-align:left;z-index:251658752;mso-position-horizontal-relative:text;mso-position-vertical-relative:text" from="73.15pt,19.75pt" to="73.15pt,43.75pt">
                  <v:stroke endarrow="block"/>
                </v:line>
              </w:pict>
            </w:r>
            <w:r w:rsidR="009D043C">
              <w:rPr>
                <w:sz w:val="24"/>
                <w:szCs w:val="12"/>
              </w:rPr>
              <w:t>1. платеж по мере поставок с оборотом</w:t>
            </w:r>
          </w:p>
        </w:tc>
      </w:tr>
      <w:tr w:rsidR="005C3471">
        <w:tc>
          <w:tcPr>
            <w:tcW w:w="3190" w:type="dxa"/>
            <w:tcBorders>
              <w:bottom w:val="single" w:sz="4" w:space="0" w:color="auto"/>
            </w:tcBorders>
          </w:tcPr>
          <w:p w:rsidR="005C3471" w:rsidRDefault="005C3471">
            <w:pPr>
              <w:spacing w:line="320" w:lineRule="exact"/>
              <w:jc w:val="both"/>
              <w:rPr>
                <w:sz w:val="24"/>
                <w:szCs w:val="12"/>
              </w:rPr>
            </w:pPr>
          </w:p>
        </w:tc>
        <w:tc>
          <w:tcPr>
            <w:tcW w:w="3190" w:type="dxa"/>
          </w:tcPr>
          <w:p w:rsidR="005C3471" w:rsidRDefault="005C3471">
            <w:pPr>
              <w:spacing w:line="320" w:lineRule="exact"/>
              <w:jc w:val="both"/>
              <w:rPr>
                <w:sz w:val="24"/>
                <w:szCs w:val="12"/>
              </w:rPr>
            </w:pPr>
          </w:p>
        </w:tc>
        <w:tc>
          <w:tcPr>
            <w:tcW w:w="3191" w:type="dxa"/>
            <w:tcBorders>
              <w:bottom w:val="single" w:sz="4" w:space="0" w:color="auto"/>
            </w:tcBorders>
          </w:tcPr>
          <w:p w:rsidR="005C3471" w:rsidRDefault="005C3471">
            <w:pPr>
              <w:spacing w:line="320" w:lineRule="exact"/>
              <w:jc w:val="both"/>
              <w:rPr>
                <w:sz w:val="24"/>
                <w:szCs w:val="12"/>
              </w:rPr>
            </w:pPr>
          </w:p>
        </w:tc>
      </w:tr>
      <w:tr w:rsidR="005C3471">
        <w:tc>
          <w:tcPr>
            <w:tcW w:w="3190" w:type="dxa"/>
            <w:tcBorders>
              <w:top w:val="single" w:sz="4" w:space="0" w:color="auto"/>
              <w:left w:val="single" w:sz="4" w:space="0" w:color="auto"/>
              <w:bottom w:val="single" w:sz="4" w:space="0" w:color="auto"/>
              <w:right w:val="single" w:sz="4" w:space="0" w:color="auto"/>
            </w:tcBorders>
          </w:tcPr>
          <w:p w:rsidR="005C3471" w:rsidRDefault="009D043C">
            <w:pPr>
              <w:spacing w:line="320" w:lineRule="exact"/>
              <w:jc w:val="both"/>
              <w:rPr>
                <w:sz w:val="24"/>
                <w:szCs w:val="12"/>
              </w:rPr>
            </w:pPr>
            <w:r>
              <w:rPr>
                <w:sz w:val="24"/>
                <w:szCs w:val="12"/>
              </w:rPr>
              <w:t>БАНК, ОСУЩЕСТВЛЯЮЩИЙ ОПЕРАЦИЮ «СВОП»</w:t>
            </w:r>
          </w:p>
        </w:tc>
        <w:tc>
          <w:tcPr>
            <w:tcW w:w="3190" w:type="dxa"/>
            <w:tcBorders>
              <w:left w:val="single" w:sz="4" w:space="0" w:color="auto"/>
              <w:right w:val="single" w:sz="4" w:space="0" w:color="auto"/>
            </w:tcBorders>
          </w:tcPr>
          <w:p w:rsidR="005C3471" w:rsidRDefault="00A67B73">
            <w:pPr>
              <w:spacing w:line="320" w:lineRule="exact"/>
              <w:rPr>
                <w:sz w:val="24"/>
                <w:szCs w:val="12"/>
              </w:rPr>
            </w:pPr>
            <w:r>
              <w:rPr>
                <w:noProof/>
                <w:szCs w:val="12"/>
              </w:rPr>
              <w:pict>
                <v:line id="_x0000_s1048" style="position:absolute;z-index:251661824;mso-position-horizontal-relative:text;mso-position-vertical-relative:text" from="-1.35pt,37.4pt" to="148.65pt,37.4pt">
                  <v:stroke endarrow="block"/>
                </v:line>
              </w:pict>
            </w:r>
            <w:r w:rsidR="009D043C">
              <w:rPr>
                <w:sz w:val="24"/>
                <w:szCs w:val="12"/>
              </w:rPr>
              <w:t>6. с оборотом (если он предусмотрен)</w:t>
            </w:r>
          </w:p>
        </w:tc>
        <w:tc>
          <w:tcPr>
            <w:tcW w:w="3191" w:type="dxa"/>
            <w:tcBorders>
              <w:top w:val="single" w:sz="4" w:space="0" w:color="auto"/>
              <w:left w:val="single" w:sz="4" w:space="0" w:color="auto"/>
              <w:bottom w:val="single" w:sz="4" w:space="0" w:color="auto"/>
              <w:right w:val="single" w:sz="4" w:space="0" w:color="auto"/>
            </w:tcBorders>
          </w:tcPr>
          <w:p w:rsidR="005C3471" w:rsidRDefault="005C3471">
            <w:pPr>
              <w:spacing w:line="320" w:lineRule="exact"/>
              <w:jc w:val="both"/>
              <w:rPr>
                <w:sz w:val="24"/>
                <w:szCs w:val="12"/>
              </w:rPr>
            </w:pPr>
          </w:p>
          <w:p w:rsidR="005C3471" w:rsidRDefault="009D043C">
            <w:pPr>
              <w:spacing w:line="320" w:lineRule="exact"/>
              <w:jc w:val="both"/>
              <w:rPr>
                <w:sz w:val="24"/>
                <w:szCs w:val="12"/>
              </w:rPr>
            </w:pPr>
            <w:r>
              <w:rPr>
                <w:sz w:val="24"/>
                <w:szCs w:val="12"/>
              </w:rPr>
              <w:t>ЭКСПОРТЕР</w:t>
            </w:r>
          </w:p>
        </w:tc>
      </w:tr>
      <w:tr w:rsidR="005C3471">
        <w:tc>
          <w:tcPr>
            <w:tcW w:w="3190" w:type="dxa"/>
            <w:tcBorders>
              <w:top w:val="single" w:sz="4" w:space="0" w:color="auto"/>
            </w:tcBorders>
          </w:tcPr>
          <w:p w:rsidR="005C3471" w:rsidRDefault="00A67B73">
            <w:pPr>
              <w:spacing w:line="320" w:lineRule="exact"/>
              <w:jc w:val="both"/>
              <w:rPr>
                <w:sz w:val="24"/>
                <w:szCs w:val="12"/>
              </w:rPr>
            </w:pPr>
            <w:r>
              <w:rPr>
                <w:noProof/>
                <w:szCs w:val="12"/>
              </w:rPr>
              <w:pict>
                <v:line id="_x0000_s1038" style="position:absolute;left:0;text-align:left;flip:y;z-index:251655680;mso-position-horizontal-relative:text;mso-position-vertical-relative:text" from="74.15pt,1.05pt" to="74.15pt,61.05pt">
                  <v:stroke endarrow="block"/>
                </v:line>
              </w:pict>
            </w:r>
          </w:p>
        </w:tc>
        <w:tc>
          <w:tcPr>
            <w:tcW w:w="3190" w:type="dxa"/>
          </w:tcPr>
          <w:p w:rsidR="005C3471" w:rsidRDefault="005C3471">
            <w:pPr>
              <w:spacing w:line="320" w:lineRule="exact"/>
              <w:jc w:val="both"/>
              <w:rPr>
                <w:sz w:val="24"/>
                <w:szCs w:val="12"/>
              </w:rPr>
            </w:pPr>
          </w:p>
        </w:tc>
        <w:tc>
          <w:tcPr>
            <w:tcW w:w="3191" w:type="dxa"/>
            <w:tcBorders>
              <w:top w:val="single" w:sz="4" w:space="0" w:color="auto"/>
            </w:tcBorders>
          </w:tcPr>
          <w:p w:rsidR="005C3471" w:rsidRDefault="005C3471">
            <w:pPr>
              <w:spacing w:line="320" w:lineRule="exact"/>
              <w:jc w:val="both"/>
              <w:rPr>
                <w:sz w:val="24"/>
                <w:szCs w:val="12"/>
              </w:rPr>
            </w:pPr>
          </w:p>
        </w:tc>
      </w:tr>
      <w:tr w:rsidR="005C3471">
        <w:tc>
          <w:tcPr>
            <w:tcW w:w="3190" w:type="dxa"/>
          </w:tcPr>
          <w:p w:rsidR="005C3471" w:rsidRDefault="009D043C">
            <w:pPr>
              <w:spacing w:line="320" w:lineRule="exact"/>
              <w:jc w:val="both"/>
              <w:rPr>
                <w:sz w:val="24"/>
                <w:szCs w:val="12"/>
              </w:rPr>
            </w:pPr>
            <w:r>
              <w:rPr>
                <w:sz w:val="24"/>
                <w:szCs w:val="12"/>
              </w:rPr>
              <w:t>5. соглашение   оборот</w:t>
            </w:r>
          </w:p>
          <w:p w:rsidR="005C3471" w:rsidRDefault="009D043C">
            <w:pPr>
              <w:spacing w:line="320" w:lineRule="exact"/>
              <w:jc w:val="both"/>
              <w:rPr>
                <w:sz w:val="24"/>
                <w:szCs w:val="12"/>
              </w:rPr>
            </w:pPr>
            <w:r>
              <w:rPr>
                <w:sz w:val="24"/>
                <w:szCs w:val="12"/>
              </w:rPr>
              <w:t>«своп»</w:t>
            </w:r>
          </w:p>
        </w:tc>
        <w:tc>
          <w:tcPr>
            <w:tcW w:w="3190" w:type="dxa"/>
          </w:tcPr>
          <w:p w:rsidR="005C3471" w:rsidRDefault="005C3471">
            <w:pPr>
              <w:spacing w:line="320" w:lineRule="exact"/>
              <w:jc w:val="both"/>
              <w:rPr>
                <w:sz w:val="24"/>
                <w:szCs w:val="12"/>
              </w:rPr>
            </w:pPr>
          </w:p>
        </w:tc>
        <w:tc>
          <w:tcPr>
            <w:tcW w:w="3191" w:type="dxa"/>
          </w:tcPr>
          <w:p w:rsidR="005C3471" w:rsidRDefault="005C3471">
            <w:pPr>
              <w:spacing w:line="320" w:lineRule="exact"/>
              <w:jc w:val="both"/>
              <w:rPr>
                <w:sz w:val="24"/>
                <w:szCs w:val="12"/>
              </w:rPr>
            </w:pPr>
          </w:p>
        </w:tc>
      </w:tr>
      <w:tr w:rsidR="005C3471">
        <w:tc>
          <w:tcPr>
            <w:tcW w:w="3190" w:type="dxa"/>
            <w:tcBorders>
              <w:bottom w:val="single" w:sz="4" w:space="0" w:color="auto"/>
            </w:tcBorders>
          </w:tcPr>
          <w:p w:rsidR="005C3471" w:rsidRDefault="005C3471">
            <w:pPr>
              <w:spacing w:line="320" w:lineRule="exact"/>
              <w:jc w:val="both"/>
              <w:rPr>
                <w:sz w:val="24"/>
                <w:szCs w:val="12"/>
              </w:rPr>
            </w:pPr>
          </w:p>
        </w:tc>
        <w:tc>
          <w:tcPr>
            <w:tcW w:w="3190" w:type="dxa"/>
          </w:tcPr>
          <w:p w:rsidR="005C3471" w:rsidRDefault="005C3471">
            <w:pPr>
              <w:spacing w:line="320" w:lineRule="exact"/>
              <w:jc w:val="both"/>
              <w:rPr>
                <w:sz w:val="24"/>
                <w:szCs w:val="12"/>
              </w:rPr>
            </w:pPr>
          </w:p>
        </w:tc>
        <w:tc>
          <w:tcPr>
            <w:tcW w:w="3191" w:type="dxa"/>
          </w:tcPr>
          <w:p w:rsidR="005C3471" w:rsidRDefault="005C3471">
            <w:pPr>
              <w:spacing w:line="320" w:lineRule="exact"/>
              <w:jc w:val="both"/>
              <w:rPr>
                <w:sz w:val="24"/>
                <w:szCs w:val="12"/>
              </w:rPr>
            </w:pPr>
          </w:p>
        </w:tc>
      </w:tr>
      <w:tr w:rsidR="005C3471">
        <w:tc>
          <w:tcPr>
            <w:tcW w:w="3190" w:type="dxa"/>
            <w:tcBorders>
              <w:top w:val="single" w:sz="4" w:space="0" w:color="auto"/>
              <w:left w:val="single" w:sz="4" w:space="0" w:color="auto"/>
              <w:bottom w:val="single" w:sz="4" w:space="0" w:color="auto"/>
              <w:right w:val="single" w:sz="4" w:space="0" w:color="auto"/>
            </w:tcBorders>
          </w:tcPr>
          <w:p w:rsidR="005C3471" w:rsidRDefault="009D043C">
            <w:pPr>
              <w:spacing w:line="320" w:lineRule="exact"/>
              <w:rPr>
                <w:sz w:val="24"/>
                <w:szCs w:val="12"/>
              </w:rPr>
            </w:pPr>
            <w:r>
              <w:rPr>
                <w:sz w:val="24"/>
                <w:szCs w:val="12"/>
              </w:rPr>
              <w:t>ПАРТНЕР БАНКА, ОСУЩЕСТВЛЯЮЩЕГО ОПЕРАЦИЮ «СВОП»</w:t>
            </w:r>
          </w:p>
        </w:tc>
        <w:tc>
          <w:tcPr>
            <w:tcW w:w="3190" w:type="dxa"/>
            <w:tcBorders>
              <w:left w:val="single" w:sz="4" w:space="0" w:color="auto"/>
            </w:tcBorders>
          </w:tcPr>
          <w:p w:rsidR="005C3471" w:rsidRDefault="005C3471">
            <w:pPr>
              <w:spacing w:line="320" w:lineRule="exact"/>
              <w:jc w:val="both"/>
              <w:rPr>
                <w:sz w:val="24"/>
                <w:szCs w:val="12"/>
              </w:rPr>
            </w:pPr>
          </w:p>
        </w:tc>
        <w:tc>
          <w:tcPr>
            <w:tcW w:w="3191" w:type="dxa"/>
          </w:tcPr>
          <w:p w:rsidR="005C3471" w:rsidRDefault="005C3471">
            <w:pPr>
              <w:spacing w:line="320" w:lineRule="exact"/>
              <w:jc w:val="both"/>
              <w:rPr>
                <w:sz w:val="24"/>
                <w:szCs w:val="12"/>
              </w:rPr>
            </w:pPr>
          </w:p>
        </w:tc>
      </w:tr>
      <w:tr w:rsidR="005C3471">
        <w:tc>
          <w:tcPr>
            <w:tcW w:w="3190" w:type="dxa"/>
            <w:tcBorders>
              <w:top w:val="single" w:sz="4" w:space="0" w:color="auto"/>
            </w:tcBorders>
          </w:tcPr>
          <w:p w:rsidR="005C3471" w:rsidRDefault="005C3471">
            <w:pPr>
              <w:spacing w:line="320" w:lineRule="exact"/>
              <w:jc w:val="both"/>
              <w:rPr>
                <w:sz w:val="24"/>
                <w:szCs w:val="12"/>
              </w:rPr>
            </w:pPr>
          </w:p>
        </w:tc>
        <w:tc>
          <w:tcPr>
            <w:tcW w:w="3190" w:type="dxa"/>
          </w:tcPr>
          <w:p w:rsidR="005C3471" w:rsidRDefault="005C3471">
            <w:pPr>
              <w:spacing w:line="320" w:lineRule="exact"/>
              <w:jc w:val="both"/>
              <w:rPr>
                <w:sz w:val="24"/>
                <w:szCs w:val="12"/>
              </w:rPr>
            </w:pPr>
          </w:p>
        </w:tc>
        <w:tc>
          <w:tcPr>
            <w:tcW w:w="3191" w:type="dxa"/>
          </w:tcPr>
          <w:p w:rsidR="005C3471" w:rsidRDefault="005C3471">
            <w:pPr>
              <w:spacing w:line="320" w:lineRule="exact"/>
              <w:jc w:val="both"/>
              <w:rPr>
                <w:sz w:val="24"/>
                <w:szCs w:val="12"/>
              </w:rPr>
            </w:pPr>
          </w:p>
        </w:tc>
      </w:tr>
      <w:tr w:rsidR="005C3471">
        <w:tc>
          <w:tcPr>
            <w:tcW w:w="3190" w:type="dxa"/>
          </w:tcPr>
          <w:p w:rsidR="005C3471" w:rsidRDefault="005C3471">
            <w:pPr>
              <w:spacing w:line="320" w:lineRule="exact"/>
              <w:jc w:val="both"/>
              <w:rPr>
                <w:sz w:val="24"/>
                <w:szCs w:val="12"/>
              </w:rPr>
            </w:pPr>
          </w:p>
        </w:tc>
        <w:tc>
          <w:tcPr>
            <w:tcW w:w="3190" w:type="dxa"/>
          </w:tcPr>
          <w:p w:rsidR="005C3471" w:rsidRDefault="005C3471">
            <w:pPr>
              <w:spacing w:line="320" w:lineRule="exact"/>
              <w:jc w:val="both"/>
              <w:rPr>
                <w:sz w:val="24"/>
                <w:szCs w:val="12"/>
              </w:rPr>
            </w:pPr>
          </w:p>
        </w:tc>
        <w:tc>
          <w:tcPr>
            <w:tcW w:w="3191" w:type="dxa"/>
          </w:tcPr>
          <w:p w:rsidR="005C3471" w:rsidRDefault="005C3471">
            <w:pPr>
              <w:spacing w:line="320" w:lineRule="exact"/>
              <w:jc w:val="both"/>
              <w:rPr>
                <w:sz w:val="24"/>
                <w:szCs w:val="12"/>
              </w:rPr>
            </w:pPr>
          </w:p>
        </w:tc>
      </w:tr>
    </w:tbl>
    <w:p w:rsidR="005C3471" w:rsidRDefault="009D043C">
      <w:pPr>
        <w:pStyle w:val="20"/>
        <w:spacing w:line="320" w:lineRule="exact"/>
        <w:jc w:val="both"/>
        <w:rPr>
          <w:rFonts w:ascii="Times New Roman" w:hAnsi="Times New Roman"/>
        </w:rPr>
      </w:pPr>
      <w:r>
        <w:rPr>
          <w:rFonts w:ascii="Times New Roman" w:hAnsi="Times New Roman"/>
        </w:rPr>
        <w:t>1. Агентство экспортных кредитов сразу платит экспортеру по мере поставок товара. 2. Импортер или заемщик подписывает кредитное соглашение с кредитором — Агентством экспортных кредитов. 3. Импортер предоставляет приемлемое обеспечение. 4. Агентство экспортного кредитования предоставляет гарантию «своп»-банку, если необходимо. 5. «Своп»-банк заключает «своп»-соглашение с импортером и определяет подходящего партнера, с которым подписывает «своп»-соглашение. 6. Обычно экспортер не несет ответственности за сделку. Однако «своп»-банк может потребовать соответствующих обязательств от экспортера. Если импортер не выполнит условия «своп»-соглашения, «своп»-банк будет нести дополнительные расходы по замене договора. Если банк не удовлетворен действиями импортера, принятие обязательств экспортером может быть необходимым.</w:t>
      </w:r>
    </w:p>
    <w:p w:rsidR="005C3471" w:rsidRDefault="009D043C">
      <w:pPr>
        <w:spacing w:line="320" w:lineRule="exact"/>
        <w:ind w:firstLine="709"/>
        <w:jc w:val="both"/>
        <w:rPr>
          <w:sz w:val="24"/>
          <w:szCs w:val="24"/>
        </w:rPr>
      </w:pPr>
      <w:r>
        <w:rPr>
          <w:sz w:val="24"/>
          <w:szCs w:val="24"/>
        </w:rPr>
        <w:t>Таким образом, объектом страхования, в том числе государственного, являются кредиты экспортера, импортера, банковские внешнеторговые кредиты и гарантии по исполнению контрактных обязательств, валютные риски, инфляционное обесценение валюты кредита. Насчитывается до 50 видов страхования экспортных кредитов — на случай банкротства, отказа от платежа, принятия товара, войны, революции, национализации, конфискации, экспортного эмбарго, валютных ограничений и т. д. Для государственного страхования экспортных кредитов из госбюджета выделяются лимитные фонды страховых компаний. Государственное страхование экспортных кредитов играет важную роль в регулировании экономики, служит средством конкурентной борьбы на мировых рынках.</w:t>
      </w:r>
    </w:p>
    <w:p w:rsidR="005C3471" w:rsidRDefault="009D043C">
      <w:pPr>
        <w:spacing w:line="320" w:lineRule="exact"/>
        <w:ind w:firstLine="709"/>
        <w:jc w:val="both"/>
        <w:rPr>
          <w:sz w:val="24"/>
        </w:rPr>
      </w:pPr>
      <w:r>
        <w:rPr>
          <w:sz w:val="24"/>
          <w:szCs w:val="24"/>
        </w:rPr>
        <w:t>Следовательно, применяемые в мировой практике методы страхования валютного и кредитного рисков во внешнеэкономической деятельности разнообразны и постоянно совершенствуются в поисках решения этой сложной проблемы.</w:t>
      </w:r>
    </w:p>
    <w:p w:rsidR="005C3471" w:rsidRDefault="009D043C">
      <w:pPr>
        <w:spacing w:line="320" w:lineRule="exact"/>
        <w:ind w:firstLine="709"/>
        <w:jc w:val="both"/>
      </w:pPr>
      <w:r>
        <w:t xml:space="preserve"> </w:t>
      </w:r>
    </w:p>
    <w:p w:rsidR="005C3471" w:rsidRDefault="009D043C">
      <w:pPr>
        <w:pStyle w:val="1"/>
        <w:rPr>
          <w:sz w:val="24"/>
        </w:rPr>
      </w:pPr>
      <w:bookmarkStart w:id="6" w:name="_Toc499030589"/>
      <w:bookmarkStart w:id="7" w:name="_Toc512762607"/>
      <w:r>
        <w:rPr>
          <w:sz w:val="24"/>
        </w:rPr>
        <w:t>Список литературы</w:t>
      </w:r>
      <w:bookmarkEnd w:id="6"/>
      <w:bookmarkEnd w:id="7"/>
      <w:r>
        <w:rPr>
          <w:sz w:val="24"/>
        </w:rPr>
        <w:t xml:space="preserve"> </w:t>
      </w:r>
    </w:p>
    <w:p w:rsidR="005C3471" w:rsidRDefault="005C3471">
      <w:pPr>
        <w:ind w:firstLine="709"/>
        <w:rPr>
          <w:sz w:val="24"/>
        </w:rPr>
      </w:pPr>
    </w:p>
    <w:p w:rsidR="005C3471" w:rsidRDefault="009D043C">
      <w:pPr>
        <w:ind w:firstLine="709"/>
        <w:rPr>
          <w:sz w:val="24"/>
        </w:rPr>
      </w:pPr>
      <w:r>
        <w:rPr>
          <w:sz w:val="24"/>
        </w:rPr>
        <w:t>1. Международные валютно-кредитные и финансовые отношения: Учебник / Под ред. Л.Н. Красавиной. – М.: Финансы и статистика, 1994.</w:t>
      </w:r>
    </w:p>
    <w:p w:rsidR="005C3471" w:rsidRDefault="009D043C">
      <w:pPr>
        <w:pStyle w:val="20"/>
        <w:overflowPunct w:val="0"/>
        <w:spacing w:line="240" w:lineRule="auto"/>
        <w:textAlignment w:val="baseline"/>
        <w:rPr>
          <w:rFonts w:ascii="Times New Roman" w:hAnsi="Times New Roman"/>
          <w:szCs w:val="20"/>
        </w:rPr>
      </w:pPr>
      <w:r>
        <w:rPr>
          <w:rFonts w:ascii="Times New Roman" w:hAnsi="Times New Roman"/>
          <w:szCs w:val="20"/>
        </w:rPr>
        <w:t>2. Международные экономические отношения: Учебник. – М.: Финансы и статистика, 1994.</w:t>
      </w:r>
    </w:p>
    <w:p w:rsidR="005C3471" w:rsidRDefault="009D043C">
      <w:pPr>
        <w:ind w:firstLine="709"/>
        <w:rPr>
          <w:sz w:val="24"/>
        </w:rPr>
      </w:pPr>
      <w:r>
        <w:rPr>
          <w:sz w:val="24"/>
        </w:rPr>
        <w:t>3. Мировой рынок ссудных капиталов.: Учебное пособие / Под ред. проф. Е.Ф. Жукова. – М.: Экономическое образование, 1992.</w:t>
      </w:r>
    </w:p>
    <w:p w:rsidR="005C3471" w:rsidRDefault="009D043C">
      <w:pPr>
        <w:ind w:firstLine="709"/>
        <w:rPr>
          <w:sz w:val="24"/>
        </w:rPr>
      </w:pPr>
      <w:r>
        <w:rPr>
          <w:sz w:val="24"/>
        </w:rPr>
        <w:t>4. Деньги, кредит, банки.: Учебник для вузов/ Е.Ф. Жуков, Л.М. Максимова, А.В. Печникова и др, ЮНИТИ, 1999.</w:t>
      </w:r>
      <w:bookmarkStart w:id="8" w:name="_GoBack"/>
      <w:bookmarkEnd w:id="8"/>
    </w:p>
    <w:sectPr w:rsidR="005C3471">
      <w:headerReference w:type="even" r:id="rId8"/>
      <w:headerReference w:type="default" r:id="rId9"/>
      <w:pgSz w:w="11907" w:h="16840"/>
      <w:pgMar w:top="1134"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471" w:rsidRDefault="009D043C">
      <w:r>
        <w:separator/>
      </w:r>
    </w:p>
  </w:endnote>
  <w:endnote w:type="continuationSeparator" w:id="0">
    <w:p w:rsidR="005C3471" w:rsidRDefault="009D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471" w:rsidRDefault="009D043C">
      <w:r>
        <w:separator/>
      </w:r>
    </w:p>
  </w:footnote>
  <w:footnote w:type="continuationSeparator" w:id="0">
    <w:p w:rsidR="005C3471" w:rsidRDefault="009D0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471" w:rsidRDefault="009D043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C3471" w:rsidRDefault="005C3471">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471" w:rsidRDefault="009D043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16</w:t>
    </w:r>
    <w:r>
      <w:rPr>
        <w:rStyle w:val="ab"/>
      </w:rPr>
      <w:fldChar w:fldCharType="end"/>
    </w:r>
  </w:p>
  <w:p w:rsidR="005C3471" w:rsidRDefault="005C3471">
    <w:pPr>
      <w:pStyle w:val="aa"/>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43C"/>
    <w:rsid w:val="005C3471"/>
    <w:rsid w:val="009D043C"/>
    <w:rsid w:val="00A67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colormenu v:ext="edit" fillcolor="white" strokecolor="none"/>
    </o:shapedefaults>
    <o:shapelayout v:ext="edit">
      <o:idmap v:ext="edit" data="1"/>
    </o:shapelayout>
  </w:shapeDefaults>
  <w:decimalSymbol w:val=","/>
  <w:listSeparator w:val=";"/>
  <w15:chartTrackingRefBased/>
  <w15:docId w15:val="{299245F6-04F6-4E48-8A2D-18B7695D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pBdr>
        <w:top w:val="single" w:sz="6" w:space="7" w:color="auto" w:shadow="1"/>
        <w:left w:val="single" w:sz="6" w:space="7" w:color="auto" w:shadow="1"/>
        <w:bottom w:val="single" w:sz="6" w:space="7" w:color="auto" w:shadow="1"/>
        <w:right w:val="single" w:sz="6" w:space="7" w:color="auto" w:shadow="1"/>
      </w:pBdr>
      <w:jc w:val="center"/>
      <w:outlineLvl w:val="1"/>
    </w:pPr>
    <w:rPr>
      <w:b/>
      <w:sz w:val="36"/>
    </w:rPr>
  </w:style>
  <w:style w:type="paragraph" w:styleId="3">
    <w:name w:val="heading 3"/>
    <w:basedOn w:val="a"/>
    <w:next w:val="a"/>
    <w:qFormat/>
    <w:pPr>
      <w:keepNext/>
      <w:pBdr>
        <w:top w:val="single" w:sz="6" w:space="7" w:color="auto" w:shadow="1"/>
        <w:left w:val="single" w:sz="6" w:space="7" w:color="auto" w:shadow="1"/>
        <w:bottom w:val="single" w:sz="6" w:space="7" w:color="auto" w:shadow="1"/>
        <w:right w:val="single" w:sz="6" w:space="7" w:color="auto" w:shadow="1"/>
      </w:pBdr>
      <w:tabs>
        <w:tab w:val="left" w:pos="4536"/>
        <w:tab w:val="left" w:pos="6096"/>
      </w:tabs>
      <w:jc w:val="center"/>
      <w:outlineLvl w:val="2"/>
    </w:pPr>
    <w:rPr>
      <w:sz w:val="28"/>
    </w:rPr>
  </w:style>
  <w:style w:type="paragraph" w:styleId="4">
    <w:name w:val="heading 4"/>
    <w:basedOn w:val="a"/>
    <w:next w:val="a"/>
    <w:qFormat/>
    <w:pPr>
      <w:keepNext/>
      <w:spacing w:line="320" w:lineRule="exact"/>
      <w:ind w:firstLine="709"/>
      <w:jc w:val="both"/>
      <w:outlineLvl w:val="3"/>
    </w:pPr>
    <w:rPr>
      <w:sz w:val="24"/>
      <w:szCs w:val="4"/>
    </w:rPr>
  </w:style>
  <w:style w:type="paragraph" w:styleId="5">
    <w:name w:val="heading 5"/>
    <w:basedOn w:val="a"/>
    <w:next w:val="a"/>
    <w:qFormat/>
    <w:pPr>
      <w:keepNext/>
      <w:tabs>
        <w:tab w:val="left" w:pos="4536"/>
        <w:tab w:val="left" w:pos="6096"/>
      </w:tabs>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styleId="a4">
    <w:name w:val="footnote text"/>
    <w:basedOn w:val="a"/>
    <w:semiHidden/>
  </w:style>
  <w:style w:type="paragraph" w:styleId="20">
    <w:name w:val="Body Text Indent 2"/>
    <w:basedOn w:val="a"/>
    <w:semiHidden/>
    <w:pPr>
      <w:overflowPunct/>
      <w:spacing w:line="360" w:lineRule="auto"/>
      <w:ind w:firstLine="709"/>
      <w:textAlignment w:val="auto"/>
    </w:pPr>
    <w:rPr>
      <w:rFonts w:ascii="Courier New" w:hAnsi="Courier New"/>
      <w:sz w:val="24"/>
      <w:szCs w:val="24"/>
    </w:rPr>
  </w:style>
  <w:style w:type="paragraph" w:styleId="30">
    <w:name w:val="Body Text Indent 3"/>
    <w:basedOn w:val="a"/>
    <w:semiHidden/>
    <w:pPr>
      <w:overflowPunct/>
      <w:spacing w:before="307" w:line="360" w:lineRule="auto"/>
      <w:ind w:firstLine="709"/>
      <w:jc w:val="both"/>
      <w:textAlignment w:val="auto"/>
    </w:pPr>
    <w:rPr>
      <w:rFonts w:ascii="Courier New" w:hAnsi="Courier New"/>
      <w:sz w:val="24"/>
      <w:szCs w:val="24"/>
    </w:rPr>
  </w:style>
  <w:style w:type="paragraph" w:styleId="10">
    <w:name w:val="toc 1"/>
    <w:basedOn w:val="a"/>
    <w:next w:val="a"/>
    <w:autoRedefine/>
    <w:semiHidden/>
    <w:pPr>
      <w:spacing w:before="120"/>
    </w:pPr>
    <w:rPr>
      <w:b/>
      <w:bCs/>
      <w:i/>
      <w:iCs/>
      <w:szCs w:val="28"/>
    </w:rPr>
  </w:style>
  <w:style w:type="paragraph" w:styleId="21">
    <w:name w:val="toc 2"/>
    <w:basedOn w:val="a"/>
    <w:next w:val="a"/>
    <w:autoRedefine/>
    <w:semiHidden/>
    <w:pPr>
      <w:spacing w:before="120"/>
      <w:ind w:left="200"/>
    </w:pPr>
    <w:rPr>
      <w:b/>
      <w:bCs/>
      <w:szCs w:val="26"/>
    </w:rPr>
  </w:style>
  <w:style w:type="paragraph" w:styleId="31">
    <w:name w:val="toc 3"/>
    <w:basedOn w:val="a"/>
    <w:next w:val="a"/>
    <w:autoRedefine/>
    <w:semiHidden/>
    <w:pPr>
      <w:ind w:left="400"/>
    </w:pPr>
    <w:rPr>
      <w:szCs w:val="24"/>
    </w:rPr>
  </w:style>
  <w:style w:type="paragraph" w:styleId="40">
    <w:name w:val="toc 4"/>
    <w:basedOn w:val="a"/>
    <w:next w:val="a"/>
    <w:autoRedefine/>
    <w:semiHidden/>
    <w:pPr>
      <w:ind w:left="600"/>
    </w:pPr>
    <w:rPr>
      <w:szCs w:val="24"/>
    </w:rPr>
  </w:style>
  <w:style w:type="paragraph" w:styleId="50">
    <w:name w:val="toc 5"/>
    <w:basedOn w:val="a"/>
    <w:next w:val="a"/>
    <w:autoRedefine/>
    <w:semiHidden/>
    <w:pPr>
      <w:ind w:left="800"/>
    </w:pPr>
    <w:rPr>
      <w:szCs w:val="24"/>
    </w:rPr>
  </w:style>
  <w:style w:type="paragraph" w:styleId="6">
    <w:name w:val="toc 6"/>
    <w:basedOn w:val="a"/>
    <w:next w:val="a"/>
    <w:autoRedefine/>
    <w:semiHidden/>
    <w:pPr>
      <w:ind w:left="1000"/>
    </w:pPr>
    <w:rPr>
      <w:szCs w:val="24"/>
    </w:rPr>
  </w:style>
  <w:style w:type="paragraph" w:styleId="7">
    <w:name w:val="toc 7"/>
    <w:basedOn w:val="a"/>
    <w:next w:val="a"/>
    <w:autoRedefine/>
    <w:semiHidden/>
    <w:pPr>
      <w:ind w:left="1200"/>
    </w:pPr>
    <w:rPr>
      <w:szCs w:val="24"/>
    </w:rPr>
  </w:style>
  <w:style w:type="paragraph" w:styleId="8">
    <w:name w:val="toc 8"/>
    <w:basedOn w:val="a"/>
    <w:next w:val="a"/>
    <w:autoRedefine/>
    <w:semiHidden/>
    <w:pPr>
      <w:ind w:left="1400"/>
    </w:pPr>
    <w:rPr>
      <w:szCs w:val="24"/>
    </w:rPr>
  </w:style>
  <w:style w:type="paragraph" w:styleId="9">
    <w:name w:val="toc 9"/>
    <w:basedOn w:val="a"/>
    <w:next w:val="a"/>
    <w:autoRedefine/>
    <w:semiHidden/>
    <w:pPr>
      <w:ind w:left="1600"/>
    </w:pPr>
    <w:rPr>
      <w:szCs w:val="24"/>
    </w:rPr>
  </w:style>
  <w:style w:type="character" w:styleId="a5">
    <w:name w:val="Hyperlink"/>
    <w:basedOn w:val="a0"/>
    <w:semiHidden/>
    <w:rPr>
      <w:color w:val="0000FF"/>
      <w:u w:val="single"/>
    </w:rPr>
  </w:style>
  <w:style w:type="paragraph" w:styleId="a6">
    <w:name w:val="caption"/>
    <w:basedOn w:val="a"/>
    <w:next w:val="a"/>
    <w:qFormat/>
    <w:pPr>
      <w:framePr w:w="6585" w:h="10852" w:wrap="auto" w:vAnchor="page" w:hAnchor="page" w:x="4474" w:y="4263"/>
      <w:overflowPunct/>
      <w:spacing w:line="192" w:lineRule="exact"/>
      <w:jc w:val="center"/>
      <w:textAlignment w:val="auto"/>
    </w:pPr>
    <w:rPr>
      <w:b/>
      <w:bCs/>
      <w:szCs w:val="4"/>
    </w:rPr>
  </w:style>
  <w:style w:type="paragraph" w:styleId="a7">
    <w:name w:val="Body Text Indent"/>
    <w:basedOn w:val="a"/>
    <w:semiHidden/>
    <w:pPr>
      <w:framePr w:w="10342" w:h="10852" w:wrap="auto" w:vAnchor="page" w:hAnchor="page" w:x="1418" w:y="4263"/>
      <w:overflowPunct/>
      <w:spacing w:before="268" w:line="235" w:lineRule="exact"/>
      <w:ind w:right="72" w:firstLine="567"/>
      <w:jc w:val="both"/>
      <w:textAlignment w:val="auto"/>
    </w:pPr>
    <w:rPr>
      <w:sz w:val="24"/>
      <w:szCs w:val="24"/>
    </w:rPr>
  </w:style>
  <w:style w:type="paragraph" w:styleId="a8">
    <w:name w:val="Body Text"/>
    <w:basedOn w:val="a"/>
    <w:semiHidden/>
    <w:pPr>
      <w:overflowPunct/>
      <w:spacing w:line="235" w:lineRule="exact"/>
      <w:textAlignment w:val="auto"/>
    </w:pPr>
    <w:rPr>
      <w:sz w:val="28"/>
      <w:szCs w:val="18"/>
    </w:rPr>
  </w:style>
  <w:style w:type="paragraph" w:styleId="a9">
    <w:name w:val="Block Text"/>
    <w:basedOn w:val="a"/>
    <w:semiHidden/>
    <w:pPr>
      <w:overflowPunct/>
      <w:spacing w:line="288" w:lineRule="auto"/>
      <w:ind w:left="2952" w:right="144" w:firstLine="360"/>
      <w:jc w:val="both"/>
      <w:textAlignment w:val="auto"/>
    </w:pPr>
    <w:rPr>
      <w:sz w:val="28"/>
      <w:szCs w:val="24"/>
    </w:rPr>
  </w:style>
  <w:style w:type="paragraph" w:styleId="aa">
    <w:name w:val="header"/>
    <w:basedOn w:val="a"/>
    <w:semiHidden/>
    <w:pPr>
      <w:tabs>
        <w:tab w:val="center" w:pos="4677"/>
        <w:tab w:val="right" w:pos="9355"/>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6142</Words>
  <Characters>35012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Внедрение и распространение на российском фондовом рынке производных финансовых инструментов - срочных контрактов - связаны с решением проблемы оптимального размещения свободных денежных средств и выбором такой инвестиционной стратегии, которая обеспечива</vt:lpstr>
    </vt:vector>
  </TitlesOfParts>
  <Company>Домашняя Организация</Company>
  <LinksUpToDate>false</LinksUpToDate>
  <CharactersWithSpaces>41072</CharactersWithSpaces>
  <SharedDoc>false</SharedDoc>
  <HLinks>
    <vt:vector size="42" baseType="variant">
      <vt:variant>
        <vt:i4>1245239</vt:i4>
      </vt:variant>
      <vt:variant>
        <vt:i4>38</vt:i4>
      </vt:variant>
      <vt:variant>
        <vt:i4>0</vt:i4>
      </vt:variant>
      <vt:variant>
        <vt:i4>5</vt:i4>
      </vt:variant>
      <vt:variant>
        <vt:lpwstr/>
      </vt:variant>
      <vt:variant>
        <vt:lpwstr>_Toc512762607</vt:lpwstr>
      </vt:variant>
      <vt:variant>
        <vt:i4>1245239</vt:i4>
      </vt:variant>
      <vt:variant>
        <vt:i4>32</vt:i4>
      </vt:variant>
      <vt:variant>
        <vt:i4>0</vt:i4>
      </vt:variant>
      <vt:variant>
        <vt:i4>5</vt:i4>
      </vt:variant>
      <vt:variant>
        <vt:lpwstr/>
      </vt:variant>
      <vt:variant>
        <vt:lpwstr>_Toc512762606</vt:lpwstr>
      </vt:variant>
      <vt:variant>
        <vt:i4>1245239</vt:i4>
      </vt:variant>
      <vt:variant>
        <vt:i4>26</vt:i4>
      </vt:variant>
      <vt:variant>
        <vt:i4>0</vt:i4>
      </vt:variant>
      <vt:variant>
        <vt:i4>5</vt:i4>
      </vt:variant>
      <vt:variant>
        <vt:lpwstr/>
      </vt:variant>
      <vt:variant>
        <vt:lpwstr>_Toc512762605</vt:lpwstr>
      </vt:variant>
      <vt:variant>
        <vt:i4>1245239</vt:i4>
      </vt:variant>
      <vt:variant>
        <vt:i4>20</vt:i4>
      </vt:variant>
      <vt:variant>
        <vt:i4>0</vt:i4>
      </vt:variant>
      <vt:variant>
        <vt:i4>5</vt:i4>
      </vt:variant>
      <vt:variant>
        <vt:lpwstr/>
      </vt:variant>
      <vt:variant>
        <vt:lpwstr>_Toc512762604</vt:lpwstr>
      </vt:variant>
      <vt:variant>
        <vt:i4>1245239</vt:i4>
      </vt:variant>
      <vt:variant>
        <vt:i4>14</vt:i4>
      </vt:variant>
      <vt:variant>
        <vt:i4>0</vt:i4>
      </vt:variant>
      <vt:variant>
        <vt:i4>5</vt:i4>
      </vt:variant>
      <vt:variant>
        <vt:lpwstr/>
      </vt:variant>
      <vt:variant>
        <vt:lpwstr>_Toc512762603</vt:lpwstr>
      </vt:variant>
      <vt:variant>
        <vt:i4>1245239</vt:i4>
      </vt:variant>
      <vt:variant>
        <vt:i4>8</vt:i4>
      </vt:variant>
      <vt:variant>
        <vt:i4>0</vt:i4>
      </vt:variant>
      <vt:variant>
        <vt:i4>5</vt:i4>
      </vt:variant>
      <vt:variant>
        <vt:lpwstr/>
      </vt:variant>
      <vt:variant>
        <vt:lpwstr>_Toc512762602</vt:lpwstr>
      </vt:variant>
      <vt:variant>
        <vt:i4>1245239</vt:i4>
      </vt:variant>
      <vt:variant>
        <vt:i4>2</vt:i4>
      </vt:variant>
      <vt:variant>
        <vt:i4>0</vt:i4>
      </vt:variant>
      <vt:variant>
        <vt:i4>5</vt:i4>
      </vt:variant>
      <vt:variant>
        <vt:lpwstr/>
      </vt:variant>
      <vt:variant>
        <vt:lpwstr>_Toc512762601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Внедрение и распространение на российском фондовом рынке производных финансовых инструментов - срочных контрактов - связаны с решением проблемы оптимального размещения свободных денежных средств и выбором такой инвестиционной стратегии, которая обеспечива</dc:title>
  <dc:subject/>
  <dc:creator>Неизвестный</dc:creator>
  <cp:keywords/>
  <cp:lastModifiedBy>Irina</cp:lastModifiedBy>
  <cp:revision>2</cp:revision>
  <cp:lastPrinted>2001-06-05T08:00:00Z</cp:lastPrinted>
  <dcterms:created xsi:type="dcterms:W3CDTF">2014-09-05T15:11:00Z</dcterms:created>
  <dcterms:modified xsi:type="dcterms:W3CDTF">2014-09-05T15:11:00Z</dcterms:modified>
</cp:coreProperties>
</file>