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Default="00B0213C" w:rsidP="000C336C">
      <w:pPr>
        <w:autoSpaceDE w:val="0"/>
        <w:autoSpaceDN w:val="0"/>
        <w:adjustRightInd w:val="0"/>
        <w:spacing w:after="0" w:line="360" w:lineRule="auto"/>
        <w:ind w:firstLine="709"/>
        <w:jc w:val="both"/>
        <w:rPr>
          <w:rFonts w:ascii="Times New Roman" w:hAnsi="Times New Roman"/>
          <w:color w:val="000000"/>
          <w:sz w:val="28"/>
          <w:szCs w:val="24"/>
          <w:lang w:val="uk-UA"/>
        </w:rPr>
      </w:pPr>
    </w:p>
    <w:p w:rsidR="006271E9" w:rsidRDefault="006271E9" w:rsidP="000C336C">
      <w:pPr>
        <w:autoSpaceDE w:val="0"/>
        <w:autoSpaceDN w:val="0"/>
        <w:adjustRightInd w:val="0"/>
        <w:spacing w:after="0" w:line="360" w:lineRule="auto"/>
        <w:ind w:firstLine="709"/>
        <w:jc w:val="both"/>
        <w:rPr>
          <w:rFonts w:ascii="Times New Roman" w:hAnsi="Times New Roman"/>
          <w:color w:val="000000"/>
          <w:sz w:val="28"/>
          <w:szCs w:val="24"/>
          <w:lang w:val="uk-UA"/>
        </w:rPr>
      </w:pPr>
    </w:p>
    <w:p w:rsidR="006271E9" w:rsidRDefault="006271E9" w:rsidP="000C336C">
      <w:pPr>
        <w:autoSpaceDE w:val="0"/>
        <w:autoSpaceDN w:val="0"/>
        <w:adjustRightInd w:val="0"/>
        <w:spacing w:after="0" w:line="360" w:lineRule="auto"/>
        <w:ind w:firstLine="709"/>
        <w:jc w:val="both"/>
        <w:rPr>
          <w:rFonts w:ascii="Times New Roman" w:hAnsi="Times New Roman"/>
          <w:color w:val="000000"/>
          <w:sz w:val="28"/>
          <w:szCs w:val="24"/>
          <w:lang w:val="uk-UA"/>
        </w:rPr>
      </w:pPr>
    </w:p>
    <w:p w:rsidR="006271E9" w:rsidRPr="006271E9" w:rsidRDefault="006271E9" w:rsidP="000C336C">
      <w:pPr>
        <w:autoSpaceDE w:val="0"/>
        <w:autoSpaceDN w:val="0"/>
        <w:adjustRightInd w:val="0"/>
        <w:spacing w:after="0" w:line="360" w:lineRule="auto"/>
        <w:ind w:firstLine="709"/>
        <w:jc w:val="both"/>
        <w:rPr>
          <w:rFonts w:ascii="Times New Roman" w:hAnsi="Times New Roman"/>
          <w:color w:val="000000"/>
          <w:sz w:val="28"/>
          <w:szCs w:val="24"/>
          <w:lang w:val="uk-UA"/>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B0213C" w:rsidRPr="000C336C" w:rsidRDefault="00B0213C" w:rsidP="006271E9">
      <w:pPr>
        <w:autoSpaceDE w:val="0"/>
        <w:autoSpaceDN w:val="0"/>
        <w:adjustRightInd w:val="0"/>
        <w:spacing w:after="0" w:line="360" w:lineRule="auto"/>
        <w:jc w:val="center"/>
        <w:rPr>
          <w:rFonts w:ascii="Times New Roman" w:hAnsi="Times New Roman"/>
          <w:color w:val="000000"/>
          <w:sz w:val="28"/>
          <w:szCs w:val="28"/>
        </w:rPr>
      </w:pPr>
      <w:r w:rsidRPr="000C336C">
        <w:rPr>
          <w:rFonts w:ascii="Times New Roman" w:hAnsi="Times New Roman"/>
          <w:color w:val="000000"/>
          <w:sz w:val="28"/>
          <w:szCs w:val="28"/>
        </w:rPr>
        <w:t>Реферат</w:t>
      </w:r>
    </w:p>
    <w:p w:rsidR="00B0213C" w:rsidRPr="000C336C" w:rsidRDefault="00B0213C" w:rsidP="006271E9">
      <w:pPr>
        <w:autoSpaceDE w:val="0"/>
        <w:autoSpaceDN w:val="0"/>
        <w:adjustRightInd w:val="0"/>
        <w:spacing w:after="0" w:line="360" w:lineRule="auto"/>
        <w:jc w:val="center"/>
        <w:rPr>
          <w:rFonts w:ascii="Times New Roman" w:hAnsi="Times New Roman"/>
          <w:color w:val="000000"/>
          <w:sz w:val="28"/>
          <w:szCs w:val="24"/>
        </w:rPr>
      </w:pPr>
    </w:p>
    <w:p w:rsidR="00B0213C" w:rsidRPr="006271E9" w:rsidRDefault="006271E9" w:rsidP="006271E9">
      <w:pPr>
        <w:autoSpaceDE w:val="0"/>
        <w:autoSpaceDN w:val="0"/>
        <w:adjustRightInd w:val="0"/>
        <w:spacing w:after="0" w:line="360" w:lineRule="auto"/>
        <w:jc w:val="center"/>
        <w:rPr>
          <w:rFonts w:ascii="Times New Roman" w:hAnsi="Times New Roman"/>
          <w:b/>
          <w:bCs/>
          <w:color w:val="000000"/>
          <w:sz w:val="28"/>
          <w:szCs w:val="40"/>
          <w:lang w:val="uk-UA"/>
        </w:rPr>
      </w:pPr>
      <w:r>
        <w:rPr>
          <w:rFonts w:ascii="Times New Roman" w:hAnsi="Times New Roman"/>
          <w:b/>
          <w:bCs/>
          <w:color w:val="000000"/>
          <w:sz w:val="28"/>
          <w:szCs w:val="40"/>
          <w:lang w:val="uk-UA"/>
        </w:rPr>
        <w:t>"</w:t>
      </w:r>
      <w:r>
        <w:rPr>
          <w:rFonts w:ascii="Times New Roman" w:hAnsi="Times New Roman"/>
          <w:b/>
          <w:bCs/>
          <w:color w:val="000000"/>
          <w:sz w:val="28"/>
          <w:szCs w:val="40"/>
        </w:rPr>
        <w:t>ЗЕМЕЛЬНЫЙ НАЛОГ</w:t>
      </w:r>
      <w:r>
        <w:rPr>
          <w:rFonts w:ascii="Times New Roman" w:hAnsi="Times New Roman"/>
          <w:b/>
          <w:bCs/>
          <w:color w:val="000000"/>
          <w:sz w:val="28"/>
          <w:szCs w:val="40"/>
          <w:lang w:val="uk-UA"/>
        </w:rPr>
        <w:t>"</w:t>
      </w:r>
    </w:p>
    <w:p w:rsidR="00B0213C" w:rsidRPr="000C336C" w:rsidRDefault="00B0213C" w:rsidP="000C336C">
      <w:pPr>
        <w:autoSpaceDE w:val="0"/>
        <w:autoSpaceDN w:val="0"/>
        <w:adjustRightInd w:val="0"/>
        <w:spacing w:after="0" w:line="360" w:lineRule="auto"/>
        <w:ind w:firstLine="709"/>
        <w:jc w:val="both"/>
        <w:rPr>
          <w:rFonts w:ascii="Times New Roman" w:hAnsi="Times New Roman"/>
          <w:b/>
          <w:bCs/>
          <w:color w:val="000000"/>
          <w:sz w:val="28"/>
          <w:szCs w:val="24"/>
        </w:rPr>
      </w:pPr>
    </w:p>
    <w:p w:rsidR="00B0213C" w:rsidRPr="000C336C" w:rsidRDefault="00B0213C" w:rsidP="000C336C">
      <w:pPr>
        <w:autoSpaceDE w:val="0"/>
        <w:autoSpaceDN w:val="0"/>
        <w:adjustRightInd w:val="0"/>
        <w:spacing w:after="0" w:line="360" w:lineRule="auto"/>
        <w:ind w:firstLine="709"/>
        <w:jc w:val="both"/>
        <w:rPr>
          <w:rFonts w:ascii="Times New Roman" w:hAnsi="Times New Roman"/>
          <w:color w:val="000000"/>
          <w:sz w:val="28"/>
          <w:szCs w:val="24"/>
        </w:rPr>
      </w:pPr>
    </w:p>
    <w:p w:rsidR="0058135D" w:rsidRPr="000C336C" w:rsidRDefault="006271E9" w:rsidP="000C336C">
      <w:pPr>
        <w:pStyle w:val="1"/>
        <w:keepNext w:val="0"/>
        <w:spacing w:before="0" w:after="0" w:line="360" w:lineRule="auto"/>
        <w:ind w:firstLine="709"/>
        <w:jc w:val="both"/>
        <w:rPr>
          <w:rFonts w:ascii="Times New Roman" w:hAnsi="Times New Roman" w:cs="Times New Roman"/>
          <w:color w:val="000000"/>
          <w:sz w:val="28"/>
        </w:rPr>
      </w:pPr>
      <w:r>
        <w:rPr>
          <w:rFonts w:ascii="Times New Roman" w:hAnsi="Times New Roman"/>
          <w:color w:val="000000"/>
          <w:sz w:val="28"/>
          <w:szCs w:val="24"/>
        </w:rPr>
        <w:br w:type="page"/>
      </w:r>
      <w:bookmarkStart w:id="0" w:name="_Toc197169923"/>
      <w:r w:rsidR="0058135D" w:rsidRPr="000C336C">
        <w:rPr>
          <w:rFonts w:ascii="Times New Roman" w:hAnsi="Times New Roman" w:cs="Times New Roman"/>
          <w:color w:val="000000"/>
          <w:sz w:val="28"/>
        </w:rPr>
        <w:t>Введение</w:t>
      </w:r>
      <w:bookmarkEnd w:id="0"/>
    </w:p>
    <w:p w:rsidR="006271E9" w:rsidRDefault="006271E9" w:rsidP="000C336C">
      <w:pPr>
        <w:autoSpaceDE w:val="0"/>
        <w:autoSpaceDN w:val="0"/>
        <w:adjustRightInd w:val="0"/>
        <w:spacing w:after="0" w:line="360" w:lineRule="auto"/>
        <w:ind w:firstLine="709"/>
        <w:jc w:val="both"/>
        <w:rPr>
          <w:rFonts w:ascii="Times New Roman" w:hAnsi="Times New Roman"/>
          <w:color w:val="000000"/>
          <w:sz w:val="28"/>
          <w:szCs w:val="24"/>
          <w:lang w:val="uk-UA" w:eastAsia="ru-RU"/>
        </w:rPr>
      </w:pPr>
    </w:p>
    <w:p w:rsidR="0058135D" w:rsidRPr="000C336C" w:rsidRDefault="000D06D1" w:rsidP="000C336C">
      <w:pPr>
        <w:autoSpaceDE w:val="0"/>
        <w:autoSpaceDN w:val="0"/>
        <w:adjustRightInd w:val="0"/>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 xml:space="preserve">Налоги возникли вместе с появлением товарных отношений и государства. </w:t>
      </w:r>
      <w:r w:rsidR="00BC0923" w:rsidRPr="000C336C">
        <w:rPr>
          <w:rFonts w:ascii="Times New Roman" w:hAnsi="Times New Roman"/>
          <w:color w:val="000000"/>
          <w:sz w:val="28"/>
          <w:szCs w:val="24"/>
          <w:lang w:eastAsia="ru-RU"/>
        </w:rPr>
        <w:t>Налоги</w:t>
      </w:r>
      <w:r w:rsidR="00B0213C" w:rsidRPr="000C336C">
        <w:rPr>
          <w:rFonts w:ascii="Times New Roman" w:hAnsi="Times New Roman"/>
          <w:color w:val="000000"/>
          <w:sz w:val="28"/>
          <w:szCs w:val="24"/>
          <w:lang w:eastAsia="ru-RU"/>
        </w:rPr>
        <w:t xml:space="preserve"> </w:t>
      </w:r>
      <w:r w:rsidR="000C336C">
        <w:rPr>
          <w:rFonts w:ascii="Times New Roman" w:hAnsi="Times New Roman"/>
          <w:color w:val="000000"/>
          <w:sz w:val="28"/>
          <w:szCs w:val="24"/>
          <w:lang w:eastAsia="ru-RU"/>
        </w:rPr>
        <w:t>–</w:t>
      </w:r>
      <w:r w:rsidR="000C336C" w:rsidRPr="000C336C">
        <w:rPr>
          <w:rFonts w:ascii="Times New Roman" w:hAnsi="Times New Roman"/>
          <w:color w:val="000000"/>
          <w:sz w:val="28"/>
          <w:szCs w:val="24"/>
          <w:lang w:eastAsia="ru-RU"/>
        </w:rPr>
        <w:t xml:space="preserve"> </w:t>
      </w:r>
      <w:r w:rsidR="0058135D" w:rsidRPr="000C336C">
        <w:rPr>
          <w:rFonts w:ascii="Times New Roman" w:hAnsi="Times New Roman"/>
          <w:color w:val="000000"/>
          <w:sz w:val="28"/>
          <w:szCs w:val="24"/>
          <w:lang w:eastAsia="ru-RU"/>
        </w:rPr>
        <w:t xml:space="preserve">обязательные платежи, взимаемые государством (центральными и местными органами власти) с физических и юридических лиц в государственные и местные бюджеты. </w:t>
      </w:r>
      <w:r w:rsidRPr="000C336C">
        <w:rPr>
          <w:rFonts w:ascii="Times New Roman" w:hAnsi="Times New Roman"/>
          <w:color w:val="000000"/>
          <w:sz w:val="28"/>
          <w:szCs w:val="24"/>
          <w:lang w:eastAsia="ru-RU"/>
        </w:rPr>
        <w:t>Они я</w:t>
      </w:r>
      <w:r w:rsidR="0058135D" w:rsidRPr="000C336C">
        <w:rPr>
          <w:rFonts w:ascii="Times New Roman" w:hAnsi="Times New Roman"/>
          <w:color w:val="000000"/>
          <w:sz w:val="28"/>
          <w:szCs w:val="24"/>
          <w:lang w:eastAsia="ru-RU"/>
        </w:rPr>
        <w:t>вляются одной из форм финансовых отношений, обеспечивающих распределение и перераспределение национального дохода в соответствии с экономическими и социальными задачами.</w:t>
      </w:r>
      <w:r w:rsidR="00BC0923" w:rsidRPr="000C336C">
        <w:rPr>
          <w:rFonts w:ascii="Times New Roman" w:hAnsi="Times New Roman"/>
          <w:color w:val="000000"/>
          <w:sz w:val="28"/>
          <w:szCs w:val="24"/>
          <w:lang w:eastAsia="ru-RU"/>
        </w:rPr>
        <w:t xml:space="preserve"> Налоги являются основным источником наполнения бюджета всех уровней. Экономическая сущность налогов состоит в том, что между государством и юридическими или физическими лицами складываются отношения, способствующие мобилизации денежных средств в распоряжение государства.</w:t>
      </w:r>
      <w:r w:rsidRPr="000C336C">
        <w:rPr>
          <w:rFonts w:ascii="Times New Roman" w:hAnsi="Times New Roman"/>
          <w:color w:val="000000"/>
          <w:sz w:val="28"/>
          <w:szCs w:val="24"/>
          <w:lang w:eastAsia="ru-RU"/>
        </w:rPr>
        <w:t xml:space="preserve"> Несмотря на принудительный характер платежей, налогообложение производится в соответствии с Законом.</w:t>
      </w:r>
      <w:r w:rsidR="007C322A" w:rsidRPr="000C336C">
        <w:rPr>
          <w:rFonts w:ascii="Times New Roman" w:hAnsi="Times New Roman"/>
          <w:color w:val="000000"/>
          <w:sz w:val="28"/>
          <w:szCs w:val="24"/>
          <w:lang w:eastAsia="ru-RU"/>
        </w:rPr>
        <w:t xml:space="preserve"> Объектов налогообложения существует множество. Я остановлюсь на земельном налоге.</w:t>
      </w:r>
    </w:p>
    <w:p w:rsidR="0058135D" w:rsidRDefault="0058135D" w:rsidP="000C336C">
      <w:pPr>
        <w:autoSpaceDE w:val="0"/>
        <w:autoSpaceDN w:val="0"/>
        <w:adjustRightInd w:val="0"/>
        <w:spacing w:after="0" w:line="360" w:lineRule="auto"/>
        <w:ind w:firstLine="709"/>
        <w:jc w:val="both"/>
        <w:rPr>
          <w:rFonts w:ascii="Times New Roman" w:hAnsi="Times New Roman"/>
          <w:color w:val="000000"/>
          <w:sz w:val="28"/>
          <w:szCs w:val="24"/>
          <w:lang w:val="uk-UA" w:eastAsia="ru-RU"/>
        </w:rPr>
      </w:pPr>
    </w:p>
    <w:p w:rsidR="006271E9" w:rsidRPr="006271E9" w:rsidRDefault="006271E9" w:rsidP="000C336C">
      <w:pPr>
        <w:autoSpaceDE w:val="0"/>
        <w:autoSpaceDN w:val="0"/>
        <w:adjustRightInd w:val="0"/>
        <w:spacing w:after="0" w:line="360" w:lineRule="auto"/>
        <w:ind w:firstLine="709"/>
        <w:jc w:val="both"/>
        <w:rPr>
          <w:rFonts w:ascii="Times New Roman" w:hAnsi="Times New Roman"/>
          <w:color w:val="000000"/>
          <w:sz w:val="28"/>
          <w:szCs w:val="24"/>
          <w:lang w:val="uk-UA" w:eastAsia="ru-RU"/>
        </w:rPr>
      </w:pPr>
    </w:p>
    <w:p w:rsidR="00D46526" w:rsidRPr="000C336C" w:rsidRDefault="00264823" w:rsidP="000C336C">
      <w:pPr>
        <w:pStyle w:val="1"/>
        <w:keepNext w:val="0"/>
        <w:spacing w:before="0" w:after="0" w:line="360" w:lineRule="auto"/>
        <w:ind w:firstLine="709"/>
        <w:jc w:val="both"/>
        <w:rPr>
          <w:rFonts w:ascii="Times New Roman" w:hAnsi="Times New Roman" w:cs="Times New Roman"/>
          <w:color w:val="000000"/>
          <w:sz w:val="28"/>
        </w:rPr>
      </w:pPr>
      <w:r w:rsidRPr="000C336C">
        <w:rPr>
          <w:rFonts w:ascii="Times New Roman" w:hAnsi="Times New Roman" w:cs="Times New Roman"/>
          <w:color w:val="000000"/>
          <w:sz w:val="28"/>
          <w:szCs w:val="24"/>
          <w:lang w:eastAsia="ru-RU"/>
        </w:rPr>
        <w:br w:type="page"/>
      </w:r>
      <w:bookmarkStart w:id="1" w:name="_Toc197169924"/>
      <w:r w:rsidR="007C322A" w:rsidRPr="000C336C">
        <w:rPr>
          <w:rFonts w:ascii="Times New Roman" w:hAnsi="Times New Roman" w:cs="Times New Roman"/>
          <w:color w:val="000000"/>
          <w:sz w:val="28"/>
        </w:rPr>
        <w:t>Сущность земельного налога</w:t>
      </w:r>
      <w:bookmarkEnd w:id="1"/>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Земельный налог относится к местным налогам, обязательным к уплате на территориях тех муниципальных образований, представительные органы власти которых приняли нормативный правовой акт о введении налога. Земельный налог с 1 января 2006</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уплачивается по правилам гл.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1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З</w:t>
      </w:r>
      <w:r w:rsidRPr="000C336C">
        <w:rPr>
          <w:rFonts w:ascii="Times New Roman" w:hAnsi="Times New Roman" w:cs="Times New Roman"/>
          <w:color w:val="000000"/>
          <w:sz w:val="28"/>
          <w:szCs w:val="24"/>
        </w:rPr>
        <w:t>емельный налог</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Налогов</w:t>
      </w:r>
      <w:r w:rsidR="00EE67ED" w:rsidRPr="000C336C">
        <w:rPr>
          <w:rFonts w:ascii="Times New Roman" w:hAnsi="Times New Roman" w:cs="Times New Roman"/>
          <w:color w:val="000000"/>
          <w:sz w:val="28"/>
          <w:szCs w:val="24"/>
        </w:rPr>
        <w:t xml:space="preserve">ого кодекса РФ (далее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EE67ED" w:rsidRPr="000C336C">
        <w:rPr>
          <w:rFonts w:ascii="Times New Roman" w:hAnsi="Times New Roman" w:cs="Times New Roman"/>
          <w:color w:val="000000"/>
          <w:sz w:val="28"/>
          <w:szCs w:val="24"/>
        </w:rPr>
        <w:t xml:space="preserve">Кодекс), </w:t>
      </w:r>
      <w:r w:rsidRPr="000C336C">
        <w:rPr>
          <w:rFonts w:ascii="Times New Roman" w:hAnsi="Times New Roman" w:cs="Times New Roman"/>
          <w:color w:val="000000"/>
          <w:sz w:val="28"/>
          <w:szCs w:val="24"/>
        </w:rPr>
        <w:t>исходя из кадастровой стоимости земельного участка</w:t>
      </w:r>
      <w:r w:rsidR="00EE67ED"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В частности, устанавливаются ставки по налогу в пределах, установленных гл.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1 (в том числе дифференцированные в зависимости от категорий земель и разрешенного использования земельных участков), порядок и сроки уплаты налога.</w:t>
      </w:r>
    </w:p>
    <w:p w:rsidR="00BC7F01"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Кроме того, могут быть предусмотрены налоговые льготы сверх установленных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95 Кодекса, основания и порядок их применения, включая установление размера не облагаемой налогом суммы для отдельны</w:t>
      </w:r>
      <w:r w:rsidR="00BC7F01" w:rsidRPr="000C336C">
        <w:rPr>
          <w:rFonts w:ascii="Times New Roman" w:hAnsi="Times New Roman" w:cs="Times New Roman"/>
          <w:color w:val="000000"/>
          <w:sz w:val="28"/>
          <w:szCs w:val="24"/>
        </w:rPr>
        <w:t>х категорий налогоплательщиков.</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Налогоплательщики, а также конкретные элементы налогообложения, такие как объект налогообложения, налоговая база, налоговый (отчетный) период и порядок исчисления налога, установлены непосредственно гл.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1 Кодекса. При этом под земельным участком в качестве объекта налогообложения следует понимать часть поверхности земли, в том числе почвенный слой, границы которой описаны и удостоверены в установленном порядке.</w:t>
      </w:r>
    </w:p>
    <w:p w:rsidR="00EE67ED"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Налогоплательщиками по земельному налогу являются организации и физические лица, на которые возложена обязанность уплачивать земельный налог, отвечающие признакам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1 Кодекса:</w:t>
      </w:r>
    </w:p>
    <w:p w:rsidR="00EE67ED" w:rsidRPr="000C336C" w:rsidRDefault="00D46526" w:rsidP="000C336C">
      <w:pPr>
        <w:pStyle w:val="ConsPlusNormal"/>
        <w:widowControl/>
        <w:numPr>
          <w:ilvl w:val="0"/>
          <w:numId w:val="11"/>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российские организации;</w:t>
      </w:r>
    </w:p>
    <w:p w:rsidR="00EE67ED" w:rsidRPr="000C336C" w:rsidRDefault="00D46526" w:rsidP="000C336C">
      <w:pPr>
        <w:pStyle w:val="ConsPlusNormal"/>
        <w:widowControl/>
        <w:numPr>
          <w:ilvl w:val="0"/>
          <w:numId w:val="11"/>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иностранные организации (иностранные юридические лица, созданные на территории Российской Федерации);</w:t>
      </w:r>
    </w:p>
    <w:p w:rsidR="00EE67ED" w:rsidRPr="000C336C" w:rsidRDefault="00D46526" w:rsidP="000C336C">
      <w:pPr>
        <w:pStyle w:val="ConsPlusNormal"/>
        <w:widowControl/>
        <w:numPr>
          <w:ilvl w:val="0"/>
          <w:numId w:val="11"/>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граждане Российской Федерации, иностранные граждане и лица без гражданства;</w:t>
      </w:r>
    </w:p>
    <w:p w:rsidR="00D46526" w:rsidRPr="000C336C" w:rsidRDefault="00D46526" w:rsidP="000C336C">
      <w:pPr>
        <w:pStyle w:val="ConsPlusNormal"/>
        <w:widowControl/>
        <w:numPr>
          <w:ilvl w:val="0"/>
          <w:numId w:val="11"/>
        </w:numPr>
        <w:tabs>
          <w:tab w:val="clear" w:pos="720"/>
          <w:tab w:val="num" w:pos="0"/>
        </w:tabs>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индивидуальные предприниматели</w:t>
      </w:r>
      <w:r w:rsidR="00EE67ED"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зарегистрированные в установленном порядке</w:t>
      </w:r>
      <w:r w:rsidR="00EE67ED"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Уплачивают земельный налог только те бюджетные организации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юридические лица, которые обладают земельными участками на праве собственности и праве постоянного (бессрочного) пользования. Это положение следует из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5 Земельного кодекса РФ.</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Права на земельные участки удостоверяются документами и подлежат государственной регистрации, которая осуществляется с 31 января 1998</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в соответствии с Федеральным законом от 21.07.1997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22</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Pr="000C336C">
        <w:rPr>
          <w:rFonts w:ascii="Times New Roman" w:hAnsi="Times New Roman" w:cs="Times New Roman"/>
          <w:color w:val="000000"/>
          <w:sz w:val="28"/>
          <w:szCs w:val="24"/>
        </w:rPr>
        <w:t xml:space="preserve">З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 xml:space="preserve"> государственной регистрации прав на недвижимое имущество и сделок с</w:t>
      </w:r>
      <w:r w:rsidR="00EE67ED" w:rsidRPr="000C336C">
        <w:rPr>
          <w:rFonts w:ascii="Times New Roman" w:hAnsi="Times New Roman" w:cs="Times New Roman"/>
          <w:color w:val="000000"/>
          <w:sz w:val="28"/>
          <w:szCs w:val="24"/>
        </w:rPr>
        <w:t xml:space="preserve"> ним</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EE67ED" w:rsidRPr="000C336C">
        <w:rPr>
          <w:rFonts w:ascii="Times New Roman" w:hAnsi="Times New Roman" w:cs="Times New Roman"/>
          <w:color w:val="000000"/>
          <w:sz w:val="28"/>
          <w:szCs w:val="24"/>
        </w:rPr>
        <w:t xml:space="preserve">(далее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EE67ED" w:rsidRPr="000C336C">
        <w:rPr>
          <w:rFonts w:ascii="Times New Roman" w:hAnsi="Times New Roman" w:cs="Times New Roman"/>
          <w:color w:val="000000"/>
          <w:sz w:val="28"/>
          <w:szCs w:val="24"/>
        </w:rPr>
        <w:t xml:space="preserve">Закон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00EE67ED" w:rsidRPr="000C336C">
        <w:rPr>
          <w:rFonts w:ascii="Times New Roman" w:hAnsi="Times New Roman" w:cs="Times New Roman"/>
          <w:color w:val="000000"/>
          <w:sz w:val="28"/>
          <w:szCs w:val="24"/>
        </w:rPr>
        <w:t>22</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00EE67ED" w:rsidRPr="000C336C">
        <w:rPr>
          <w:rFonts w:ascii="Times New Roman" w:hAnsi="Times New Roman" w:cs="Times New Roman"/>
          <w:color w:val="000000"/>
          <w:sz w:val="28"/>
          <w:szCs w:val="24"/>
        </w:rPr>
        <w:t>З).</w:t>
      </w:r>
    </w:p>
    <w:p w:rsidR="00D46526" w:rsidRPr="000C336C" w:rsidRDefault="00455CFF"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w:t>
      </w:r>
      <w:r w:rsidR="00D46526" w:rsidRPr="000C336C">
        <w:rPr>
          <w:rFonts w:ascii="Times New Roman" w:hAnsi="Times New Roman" w:cs="Times New Roman"/>
          <w:color w:val="000000"/>
          <w:sz w:val="28"/>
          <w:szCs w:val="24"/>
        </w:rPr>
        <w:t>алогоплател</w:t>
      </w:r>
      <w:r w:rsidRPr="000C336C">
        <w:rPr>
          <w:rFonts w:ascii="Times New Roman" w:hAnsi="Times New Roman" w:cs="Times New Roman"/>
          <w:color w:val="000000"/>
          <w:sz w:val="28"/>
          <w:szCs w:val="24"/>
        </w:rPr>
        <w:t xml:space="preserve">ьщики определяются на основании </w:t>
      </w:r>
      <w:r w:rsidR="00D46526" w:rsidRPr="000C336C">
        <w:rPr>
          <w:rFonts w:ascii="Times New Roman" w:hAnsi="Times New Roman" w:cs="Times New Roman"/>
          <w:color w:val="000000"/>
          <w:sz w:val="28"/>
          <w:szCs w:val="24"/>
        </w:rPr>
        <w:t>государственных актов, свидетельств и других документов, удостоверяющих права на землю</w:t>
      </w:r>
      <w:r w:rsidRPr="000C336C">
        <w:rPr>
          <w:rFonts w:ascii="Times New Roman" w:hAnsi="Times New Roman" w:cs="Times New Roman"/>
          <w:color w:val="000000"/>
          <w:sz w:val="28"/>
          <w:szCs w:val="24"/>
        </w:rPr>
        <w:t>. О</w:t>
      </w:r>
      <w:r w:rsidR="00D46526" w:rsidRPr="000C336C">
        <w:rPr>
          <w:rFonts w:ascii="Times New Roman" w:hAnsi="Times New Roman" w:cs="Times New Roman"/>
          <w:color w:val="000000"/>
          <w:sz w:val="28"/>
          <w:szCs w:val="24"/>
        </w:rPr>
        <w:t>снованием для признания организаций</w:t>
      </w:r>
      <w:r w:rsidRPr="000C336C">
        <w:rPr>
          <w:rFonts w:ascii="Times New Roman" w:hAnsi="Times New Roman" w:cs="Times New Roman"/>
          <w:color w:val="000000"/>
          <w:sz w:val="28"/>
          <w:szCs w:val="24"/>
        </w:rPr>
        <w:t xml:space="preserve"> и физических лиц</w:t>
      </w:r>
      <w:r w:rsidR="00D46526" w:rsidRPr="000C336C">
        <w:rPr>
          <w:rFonts w:ascii="Times New Roman" w:hAnsi="Times New Roman" w:cs="Times New Roman"/>
          <w:color w:val="000000"/>
          <w:sz w:val="28"/>
          <w:szCs w:val="24"/>
        </w:rPr>
        <w:t xml:space="preserve"> налогоплательщиками земельного налога являются документы, удостоверяющие право собственности, право постоянного (бессрочного) пользования, в том числе акты, изданные органами государственной власти или органами местного самоуправления о предоставлении земельных участков.</w:t>
      </w:r>
    </w:p>
    <w:p w:rsidR="005C73B7" w:rsidRPr="000C336C" w:rsidRDefault="005C73B7" w:rsidP="000C336C">
      <w:pPr>
        <w:pStyle w:val="2"/>
        <w:keepNext w:val="0"/>
        <w:spacing w:before="0" w:after="0" w:line="360" w:lineRule="auto"/>
        <w:ind w:firstLine="709"/>
        <w:jc w:val="both"/>
        <w:rPr>
          <w:rFonts w:ascii="Times New Roman" w:hAnsi="Times New Roman" w:cs="Times New Roman"/>
          <w:color w:val="000000"/>
        </w:rPr>
      </w:pPr>
      <w:bookmarkStart w:id="2" w:name="_Toc197169925"/>
      <w:r w:rsidRPr="000C336C">
        <w:rPr>
          <w:rFonts w:ascii="Times New Roman" w:hAnsi="Times New Roman" w:cs="Times New Roman"/>
          <w:color w:val="000000"/>
        </w:rPr>
        <w:t>Объект налогообложения</w:t>
      </w:r>
      <w:bookmarkEnd w:id="2"/>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Согласно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89 НК РФ объектом налогообложения признаются земельные участки, расположенные в пределах муниципального. 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12</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96 Кодекса органы муниципальных образований ежегодно обязаны сообщать в налоговые органы сведения о земельных участках, признаваемых объектом налогообложения. Указанные сведения представляются по форме, утвержденной Приказом Минфина России от 23.03.2006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4</w:t>
      </w:r>
      <w:r w:rsidRPr="000C336C">
        <w:rPr>
          <w:rFonts w:ascii="Times New Roman" w:hAnsi="Times New Roman" w:cs="Times New Roman"/>
          <w:color w:val="000000"/>
          <w:sz w:val="28"/>
          <w:szCs w:val="24"/>
        </w:rPr>
        <w:t>7н, которая содержит сведения о правообладателях земельных участков. Следовательно, сведения, представленные в отношении лиц, право собственности которых на земельные участки возникло за предыдущий год, могут быть использованы для контроля полноты сведений, полученных от органов, осуществляющих государственную регистрацию прав на недвижимое имущество и сделок с ним.</w:t>
      </w:r>
      <w:r w:rsidR="002D2585" w:rsidRPr="000C336C">
        <w:rPr>
          <w:rFonts w:ascii="Times New Roman" w:hAnsi="Times New Roman" w:cs="Times New Roman"/>
          <w:color w:val="000000"/>
          <w:sz w:val="28"/>
          <w:szCs w:val="24"/>
        </w:rPr>
        <w:t xml:space="preserve"> </w:t>
      </w:r>
      <w:r w:rsidR="00A95F68" w:rsidRPr="000C336C">
        <w:rPr>
          <w:rFonts w:ascii="Times New Roman" w:hAnsi="Times New Roman" w:cs="Times New Roman"/>
          <w:color w:val="000000"/>
          <w:sz w:val="28"/>
          <w:szCs w:val="24"/>
        </w:rPr>
        <w:t>[5]</w:t>
      </w:r>
    </w:p>
    <w:p w:rsidR="005C73B7" w:rsidRPr="000C336C" w:rsidRDefault="005C73B7" w:rsidP="000C336C">
      <w:pPr>
        <w:pStyle w:val="2"/>
        <w:keepNext w:val="0"/>
        <w:spacing w:before="0" w:after="0" w:line="360" w:lineRule="auto"/>
        <w:ind w:firstLine="709"/>
        <w:jc w:val="both"/>
        <w:rPr>
          <w:rFonts w:ascii="Times New Roman" w:hAnsi="Times New Roman" w:cs="Times New Roman"/>
          <w:color w:val="000000"/>
        </w:rPr>
      </w:pPr>
      <w:bookmarkStart w:id="3" w:name="_Toc197169926"/>
      <w:r w:rsidRPr="000C336C">
        <w:rPr>
          <w:rFonts w:ascii="Times New Roman" w:hAnsi="Times New Roman" w:cs="Times New Roman"/>
          <w:color w:val="000000"/>
        </w:rPr>
        <w:t>Налоговая база</w:t>
      </w:r>
      <w:bookmarkEnd w:id="3"/>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Согласно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90 НК РФ налоговая база по земельному налогу определяется как кадастровая стоимость земельных участков, признаваемых объектом налогообложения. Кадастровая стоимость земельного участка определяется в соответствии с земельным законодательством РФ.</w:t>
      </w:r>
      <w:r w:rsidR="002D2585" w:rsidRPr="000C336C">
        <w:rPr>
          <w:rFonts w:ascii="Times New Roman" w:hAnsi="Times New Roman" w:cs="Times New Roman"/>
          <w:color w:val="000000"/>
          <w:sz w:val="28"/>
          <w:szCs w:val="24"/>
        </w:rPr>
        <w:t xml:space="preserve"> </w:t>
      </w:r>
      <w:r w:rsidR="00A95F68" w:rsidRPr="000C336C">
        <w:rPr>
          <w:rFonts w:ascii="Times New Roman" w:hAnsi="Times New Roman" w:cs="Times New Roman"/>
          <w:color w:val="000000"/>
          <w:sz w:val="28"/>
          <w:szCs w:val="24"/>
        </w:rPr>
        <w:t>[5]</w:t>
      </w:r>
    </w:p>
    <w:p w:rsidR="005C73B7" w:rsidRPr="000C336C" w:rsidRDefault="00FC367A" w:rsidP="000C336C">
      <w:pPr>
        <w:pStyle w:val="2"/>
        <w:keepNext w:val="0"/>
        <w:spacing w:before="0" w:after="0" w:line="360" w:lineRule="auto"/>
        <w:ind w:firstLine="709"/>
        <w:jc w:val="both"/>
        <w:rPr>
          <w:rFonts w:ascii="Times New Roman" w:hAnsi="Times New Roman" w:cs="Times New Roman"/>
          <w:color w:val="000000"/>
        </w:rPr>
      </w:pPr>
      <w:bookmarkStart w:id="4" w:name="_Toc197169927"/>
      <w:r w:rsidRPr="000C336C">
        <w:rPr>
          <w:rFonts w:ascii="Times New Roman" w:hAnsi="Times New Roman" w:cs="Times New Roman"/>
          <w:color w:val="000000"/>
        </w:rPr>
        <w:t>К</w:t>
      </w:r>
      <w:r w:rsidR="005C73B7" w:rsidRPr="000C336C">
        <w:rPr>
          <w:rFonts w:ascii="Times New Roman" w:hAnsi="Times New Roman" w:cs="Times New Roman"/>
          <w:color w:val="000000"/>
        </w:rPr>
        <w:t>адастровая стоимость земли</w:t>
      </w:r>
      <w:bookmarkEnd w:id="4"/>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Кадастровая стоимость земельных участков определяется по результатам проведения государственной кадастровой оценки земель, сведения о которой содержатся в государственном земельном кадастре. Правила проведения государственной кадастровой оценки земель утверждены Постановлением Правительства РФ от 08.04.2000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16, и организует ее Федеральное агентство кадастра объектов недвижимости (Роснедвижимость).</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Постановлением Правительства РФ от 02.12.2000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9</w:t>
      </w:r>
      <w:r w:rsidRPr="000C336C">
        <w:rPr>
          <w:rFonts w:ascii="Times New Roman" w:hAnsi="Times New Roman" w:cs="Times New Roman"/>
          <w:color w:val="000000"/>
          <w:sz w:val="28"/>
          <w:szCs w:val="24"/>
        </w:rPr>
        <w:t>18 утверждены Правила предоставления сведений государственного земельного кадастра. Сведения представляются в виде выписок из государственного земельного кадастра. Согласно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5</w:t>
      </w:r>
      <w:r w:rsidRPr="000C336C">
        <w:rPr>
          <w:rFonts w:ascii="Times New Roman" w:hAnsi="Times New Roman" w:cs="Times New Roman"/>
          <w:color w:val="000000"/>
          <w:sz w:val="28"/>
          <w:szCs w:val="24"/>
        </w:rPr>
        <w:t xml:space="preserve"> Правил в предусмотренных законом случаях сведения могут представляться в виде копий хранящихся в кадастровом деле документов.</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Пунктом 14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96 НК РФ предусмотрено, что кадастровая стоимость земельных участков по состоянию на 1 января календарного года подлежит доведению до сведения налогоплательщиков в порядке, определяемом органами местного самоуправления</w:t>
      </w:r>
      <w:r w:rsid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не позднее 1 марта этого года.</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Изменение кадастровой стоимости земли. Налоговое законодательство не позволяет корректировать налоговую базу по земельному налогу в течение налогового периода. Это означает, что измененная кадастровая стоимость земли, например вследствие перевода земель из одной категории в другую или изменения вида разрешенного использования участка, будет учитываться в целях налогообложения только в следующем налоговом периоде.</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Необходимо отметить, что при переводе земельного участка в другую категорию или изменении условий его использования налогоплательщики вправе применить соответствующую налоговую ставку уже в текущем периоде.</w:t>
      </w:r>
      <w:r w:rsidR="002D2585" w:rsidRPr="000C336C">
        <w:rPr>
          <w:rFonts w:ascii="Times New Roman" w:hAnsi="Times New Roman" w:cs="Times New Roman"/>
          <w:color w:val="000000"/>
          <w:sz w:val="28"/>
          <w:szCs w:val="24"/>
        </w:rPr>
        <w:t xml:space="preserve"> </w:t>
      </w:r>
      <w:r w:rsidR="00A95F68" w:rsidRPr="000C336C">
        <w:rPr>
          <w:rFonts w:ascii="Times New Roman" w:hAnsi="Times New Roman" w:cs="Times New Roman"/>
          <w:color w:val="000000"/>
          <w:sz w:val="28"/>
          <w:szCs w:val="24"/>
        </w:rPr>
        <w:t>[5]</w:t>
      </w:r>
    </w:p>
    <w:p w:rsidR="00D46526" w:rsidRPr="000C336C" w:rsidRDefault="00D46526" w:rsidP="000C336C">
      <w:pPr>
        <w:pStyle w:val="2"/>
        <w:keepNext w:val="0"/>
        <w:spacing w:before="0" w:after="0" w:line="360" w:lineRule="auto"/>
        <w:ind w:firstLine="709"/>
        <w:jc w:val="both"/>
        <w:rPr>
          <w:rFonts w:ascii="Times New Roman" w:hAnsi="Times New Roman" w:cs="Times New Roman"/>
          <w:color w:val="000000"/>
        </w:rPr>
      </w:pPr>
      <w:bookmarkStart w:id="5" w:name="_Toc197169928"/>
      <w:r w:rsidRPr="000C336C">
        <w:rPr>
          <w:rFonts w:ascii="Times New Roman" w:hAnsi="Times New Roman" w:cs="Times New Roman"/>
          <w:color w:val="000000"/>
        </w:rPr>
        <w:t>О</w:t>
      </w:r>
      <w:r w:rsidR="00455CFF" w:rsidRPr="000C336C">
        <w:rPr>
          <w:rFonts w:ascii="Times New Roman" w:hAnsi="Times New Roman" w:cs="Times New Roman"/>
          <w:color w:val="000000"/>
        </w:rPr>
        <w:t>пределение налоговой базы</w:t>
      </w:r>
      <w:bookmarkEnd w:id="5"/>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Налоговой базой для исчисления земельного налога является кадастровая стоимость земельного участка, которая определяется по результатам проведения государственной кадастровой оценки земель, которую осуществляют органы Федерального агентства кадастра объектов недвижимости (Роснедвижимость). Такая оценка основывается на классификации земель по целевому назначению, виду функционального использования и проводится для определения кадастровой стоимости земельных участков различного целевого назначения.</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Налоговую базу по земельному налогу организации формируют самостоятельно на основании сведений, которые представляют органы Роснедвижимости, Федеральной регистрационной службы и органы местного самоуправления.</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p>
    <w:p w:rsidR="00B92FE3"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Налоговая база = КСТ </w:t>
      </w:r>
      <w:r w:rsidR="00F8664B"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Дуч,</w:t>
      </w:r>
      <w:r w:rsidR="00B92FE3" w:rsidRPr="000C336C">
        <w:rPr>
          <w:rFonts w:ascii="Times New Roman" w:hAnsi="Times New Roman" w:cs="Times New Roman"/>
          <w:color w:val="000000"/>
          <w:sz w:val="28"/>
          <w:szCs w:val="24"/>
        </w:rPr>
        <w:t xml:space="preserve"> где</w:t>
      </w:r>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КСТ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кадастровая стоимость земельного участка;</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Дуч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доля налогоплательщика в праве на земельный участок.</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Следует иметь в виду, что кадастровая стоимость определяется по конкретному земельному участку, также как и кадастровый номер земельного участка присваивается каждому </w:t>
      </w:r>
      <w:r w:rsidR="00B92FE3" w:rsidRPr="000C336C">
        <w:rPr>
          <w:rFonts w:ascii="Times New Roman" w:hAnsi="Times New Roman" w:cs="Times New Roman"/>
          <w:color w:val="000000"/>
          <w:sz w:val="28"/>
          <w:szCs w:val="24"/>
        </w:rPr>
        <w:t>конкретному земельному участку.</w:t>
      </w:r>
    </w:p>
    <w:p w:rsid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Вместе с тем согласно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14</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96 Кодекса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не позднее 1 марта этого же года.</w:t>
      </w:r>
    </w:p>
    <w:p w:rsidR="00D46526" w:rsidRPr="000C336C" w:rsidRDefault="00D46526" w:rsidP="000C336C">
      <w:pPr>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Если собственник земельного участка не один</w:t>
      </w:r>
      <w:r w:rsidR="00B92FE3" w:rsidRPr="000C336C">
        <w:rPr>
          <w:rFonts w:ascii="Times New Roman" w:hAnsi="Times New Roman"/>
          <w:color w:val="000000"/>
          <w:sz w:val="28"/>
          <w:szCs w:val="24"/>
          <w:lang w:eastAsia="ru-RU"/>
        </w:rPr>
        <w:t>, у</w:t>
      </w:r>
      <w:r w:rsidRPr="000C336C">
        <w:rPr>
          <w:rFonts w:ascii="Times New Roman" w:hAnsi="Times New Roman"/>
          <w:color w:val="000000"/>
          <w:sz w:val="28"/>
          <w:szCs w:val="24"/>
          <w:lang w:eastAsia="ru-RU"/>
        </w:rPr>
        <w:t>становлены правила определения налоговой базы по земельным участкам, находящимся в общей долевой и в общей совместной собственности. Следует помнить, что в отношении земельных участков, находящихся в общей долевой собственности, налоговая база определяется пропорционально доле каждого налогоплательщика в общей долевой собственности.</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Известно, что кадастровая стоимость земли может в течение налогового периода измениться. Например, при переводе земель из одной категории в другую или изменении вида разрешенного использования земельного участка. Согласно ст.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90 и 396 Кодекса налоговая база, размер которой зависит от кадастровой стоимости земельного участка, определяется на конкретную дату (1 января года) и не может для целей налогообложения изменяться в течение налогового периода. Произошедшая в течение налогового периода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п</w:t>
      </w:r>
      <w:r w:rsidRPr="000C336C">
        <w:rPr>
          <w:rFonts w:ascii="Times New Roman" w:hAnsi="Times New Roman" w:cs="Times New Roman"/>
          <w:color w:val="000000"/>
          <w:sz w:val="28"/>
          <w:szCs w:val="24"/>
        </w:rPr>
        <w:t>ереоценка</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будет применяться для исчисления земельного налога в следующем налоговом периоде. Исключение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если изменение результатов государственной кадастровой оценки земли произошло в результате исправления технических ошибок, судебного решения, внесенных обратным числом на указанную дату.</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1</w:t>
      </w:r>
      <w:r w:rsidRPr="000C336C">
        <w:rPr>
          <w:rFonts w:ascii="Times New Roman" w:hAnsi="Times New Roman" w:cs="Times New Roman"/>
          <w:color w:val="000000"/>
          <w:sz w:val="28"/>
          <w:szCs w:val="24"/>
        </w:rPr>
        <w:t>. Право собственности на земельный участок установлено 10 февраля текущего года. Его кадастровая стоимость составляет 1 200 000 руб. Налоговая ставка установлена в размере 1,</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Коэффициент (К2) определяется как отношение числа полных месяцев, в течение которых земельный участок находится в собственности, к числу календарных месяцев.</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К2 = 11 (мес.)</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12 (мес.) = 0,92</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налога за год составит: 1 200 000 руб. x 1,</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0,92 = 13 248 руб.</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Расчет авансового платежа. Если земельный участок использовался в течение всего отчетного периода (3</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6</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то сумма аванса за отчетный период рассчитывается как одна четвертая от произведения налоговой базы и налоговой ставки. Если не весь отчетный период, то сумма исчисленного авансового платежа равняется 1/4 от произведения налоговой базы, налоговой ставки и коэффициента К2.</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2</w:t>
      </w:r>
      <w:r w:rsidRPr="000C336C">
        <w:rPr>
          <w:rFonts w:ascii="Times New Roman" w:hAnsi="Times New Roman" w:cs="Times New Roman"/>
          <w:color w:val="000000"/>
          <w:sz w:val="28"/>
          <w:szCs w:val="24"/>
        </w:rPr>
        <w:t>. Для исчисления суммы авансового платежа, подлежащей уплате в бюджет за I квартал, 6</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и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коэффициент (К2) определяется как отношение числа полных месяцев, в течение которых земельный участок находится в пользовании, к числу календарных месяцев в отчетном периоде:</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за I квартал: К2 = 2</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3</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 0,67;</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за I полугодие: К2 = 5</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6</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 0,83;</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за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К2 = 8</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 0,89.</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Авансовые платежи по итогам отчетных периодов составят:</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за I квартал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(1 200 000 руб. x 1,</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0,67)</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4 = 2412 руб.;</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за I полугодие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(1 200 000 руб. x 1,</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0,83)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4 = 2988 руб.;</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за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(1 200 000 руб. x 1,</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0,89)</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4 = 3204 руб.</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Всего в течение года организация должна уплатить сумму авансовых платежей в размере: 2412 руб. + 2988 руб. + 3204 руб. = 8604 руб.</w:t>
      </w:r>
    </w:p>
    <w:p w:rsidR="00D46526" w:rsidRPr="006271E9"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Сумма налога, подлежащая уплате в бюджет по итогам налогового периода, составит: 13 248 руб.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8604 руб. = 4644 руб.</w:t>
      </w:r>
      <w:r w:rsidR="00A95F68" w:rsidRPr="006271E9">
        <w:rPr>
          <w:rFonts w:ascii="Times New Roman" w:hAnsi="Times New Roman" w:cs="Times New Roman"/>
          <w:color w:val="000000"/>
          <w:sz w:val="28"/>
          <w:szCs w:val="24"/>
        </w:rPr>
        <w:t xml:space="preserve"> [1]</w:t>
      </w:r>
    </w:p>
    <w:p w:rsidR="00C34797" w:rsidRPr="000C336C" w:rsidRDefault="00C34797" w:rsidP="000C336C">
      <w:pPr>
        <w:pStyle w:val="2"/>
        <w:keepNext w:val="0"/>
        <w:spacing w:before="0" w:after="0" w:line="360" w:lineRule="auto"/>
        <w:ind w:firstLine="709"/>
        <w:jc w:val="both"/>
        <w:rPr>
          <w:rFonts w:ascii="Times New Roman" w:hAnsi="Times New Roman" w:cs="Times New Roman"/>
          <w:color w:val="000000"/>
        </w:rPr>
      </w:pPr>
      <w:bookmarkStart w:id="6" w:name="_Toc197169929"/>
      <w:r w:rsidRPr="000C336C">
        <w:rPr>
          <w:rFonts w:ascii="Times New Roman" w:hAnsi="Times New Roman" w:cs="Times New Roman"/>
          <w:color w:val="000000"/>
        </w:rPr>
        <w:t>Налоговые ставки</w:t>
      </w:r>
      <w:bookmarkEnd w:id="6"/>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Согласно гл.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1 НК РФ ставки земельного налога устанавливаются не в виде фиксированных платежей (в рублях и копейках) на единицу площади земельного участка, а в процентах от налоговой базы, определяемой в соответствии со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90 НК РФ. В зависимости от категории земель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94 НК РФ определены максимальные размеры налоговых ставок:</w:t>
      </w:r>
    </w:p>
    <w:p w:rsidR="00C34797" w:rsidRPr="000C336C" w:rsidRDefault="000C336C"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C34797" w:rsidRPr="000C336C">
        <w:rPr>
          <w:rFonts w:ascii="Times New Roman" w:hAnsi="Times New Roman" w:cs="Times New Roman"/>
          <w:color w:val="000000"/>
          <w:sz w:val="28"/>
          <w:szCs w:val="24"/>
        </w:rPr>
        <w:t>0,</w:t>
      </w:r>
      <w:r w:rsidRPr="000C336C">
        <w:rPr>
          <w:rFonts w:ascii="Times New Roman" w:hAnsi="Times New Roman" w:cs="Times New Roman"/>
          <w:color w:val="000000"/>
          <w:sz w:val="28"/>
          <w:szCs w:val="24"/>
        </w:rPr>
        <w:t>3</w:t>
      </w:r>
      <w:r>
        <w:rPr>
          <w:rFonts w:ascii="Times New Roman" w:hAnsi="Times New Roman" w:cs="Times New Roman"/>
          <w:color w:val="000000"/>
          <w:sz w:val="28"/>
          <w:szCs w:val="24"/>
        </w:rPr>
        <w:t>%</w:t>
      </w:r>
      <w:r w:rsidR="00C34797" w:rsidRPr="000C336C">
        <w:rPr>
          <w:rFonts w:ascii="Times New Roman" w:hAnsi="Times New Roman" w:cs="Times New Roman"/>
          <w:color w:val="000000"/>
          <w:sz w:val="28"/>
          <w:szCs w:val="24"/>
        </w:rPr>
        <w:t xml:space="preserve"> от налоговой базы в отношении земельных участков, отнесенных к землям сельскохозяйственного назначения или к землям в составе зон сельскохозяйственного использования, занятых жилищным фондом и объектами инженерной инфраструктуры ЖКХ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w:t>
      </w:r>
    </w:p>
    <w:p w:rsidR="00C34797" w:rsidRPr="000C336C" w:rsidRDefault="000C336C"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C34797"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5</w:t>
      </w:r>
      <w:r>
        <w:rPr>
          <w:rFonts w:ascii="Times New Roman" w:hAnsi="Times New Roman" w:cs="Times New Roman"/>
          <w:color w:val="000000"/>
          <w:sz w:val="28"/>
          <w:szCs w:val="24"/>
        </w:rPr>
        <w:t>%</w:t>
      </w:r>
      <w:r w:rsidR="00C34797" w:rsidRPr="000C336C">
        <w:rPr>
          <w:rFonts w:ascii="Times New Roman" w:hAnsi="Times New Roman" w:cs="Times New Roman"/>
          <w:color w:val="000000"/>
          <w:sz w:val="28"/>
          <w:szCs w:val="24"/>
        </w:rPr>
        <w:t xml:space="preserve"> </w:t>
      </w:r>
      <w:r>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w:t>
      </w:r>
      <w:r w:rsidR="00C34797" w:rsidRPr="000C336C">
        <w:rPr>
          <w:rFonts w:ascii="Times New Roman" w:hAnsi="Times New Roman" w:cs="Times New Roman"/>
          <w:color w:val="000000"/>
          <w:sz w:val="28"/>
          <w:szCs w:val="24"/>
        </w:rPr>
        <w:t>в отношении других земельных участков.</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Решение об установлении конкретных размеров налоговых ставок земельного налога представительные органы муниципальных образований принимают самостоятельно.</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Пунктом 2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94 НК РФ предусмотрено, что представительным органам муниципальных образований предоставляется право устанавливать дифференцированные налоговые ставки в зависимости от категории земель и (или) разрешенного использования земельного участка. Категории земель, на которые подразделяются земли в РФ, установлены в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7</w:t>
      </w:r>
      <w:r w:rsidR="002D2585" w:rsidRPr="000C336C">
        <w:rPr>
          <w:rFonts w:ascii="Times New Roman" w:hAnsi="Times New Roman" w:cs="Times New Roman"/>
          <w:color w:val="000000"/>
          <w:sz w:val="28"/>
          <w:szCs w:val="24"/>
        </w:rPr>
        <w:t xml:space="preserve"> ЗК РФ. </w:t>
      </w:r>
      <w:r w:rsidR="00A95F68" w:rsidRPr="006271E9">
        <w:rPr>
          <w:rFonts w:ascii="Times New Roman" w:hAnsi="Times New Roman" w:cs="Times New Roman"/>
          <w:color w:val="000000"/>
          <w:sz w:val="28"/>
          <w:szCs w:val="24"/>
        </w:rPr>
        <w:t>[5]</w:t>
      </w:r>
    </w:p>
    <w:p w:rsidR="00C34797" w:rsidRPr="000C336C" w:rsidRDefault="00C34797" w:rsidP="000C336C">
      <w:pPr>
        <w:pStyle w:val="2"/>
        <w:keepNext w:val="0"/>
        <w:spacing w:before="0" w:after="0" w:line="360" w:lineRule="auto"/>
        <w:ind w:firstLine="709"/>
        <w:jc w:val="both"/>
        <w:rPr>
          <w:rFonts w:ascii="Times New Roman" w:hAnsi="Times New Roman" w:cs="Times New Roman"/>
          <w:color w:val="000000"/>
        </w:rPr>
      </w:pPr>
      <w:bookmarkStart w:id="7" w:name="_Toc197169930"/>
      <w:r w:rsidRPr="000C336C">
        <w:rPr>
          <w:rFonts w:ascii="Times New Roman" w:hAnsi="Times New Roman" w:cs="Times New Roman"/>
          <w:color w:val="000000"/>
        </w:rPr>
        <w:t>Отчетные и налоговый периоды</w:t>
      </w:r>
      <w:bookmarkEnd w:id="7"/>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Статьей 393 НК РФ определено, что налоговым периодом признается календарный год. Отчетным периодом для организаций и физических лиц, являющихся индивидуальными предпринимателями, признается квартал, полугодие и девять месяцев.</w:t>
      </w:r>
    </w:p>
    <w:p w:rsidR="00C34797" w:rsidRPr="006271E9" w:rsidRDefault="00C3479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В то же время при установлении земельного налога представительные органы муниципальных образований вправе не устанавливать отчетный период.</w:t>
      </w:r>
      <w:r w:rsidR="002D2585" w:rsidRPr="000C336C">
        <w:rPr>
          <w:rFonts w:ascii="Times New Roman" w:hAnsi="Times New Roman" w:cs="Times New Roman"/>
          <w:color w:val="000000"/>
          <w:sz w:val="28"/>
          <w:szCs w:val="24"/>
        </w:rPr>
        <w:t xml:space="preserve"> </w:t>
      </w:r>
      <w:r w:rsidR="00A95F68" w:rsidRPr="006271E9">
        <w:rPr>
          <w:rFonts w:ascii="Times New Roman" w:hAnsi="Times New Roman" w:cs="Times New Roman"/>
          <w:color w:val="000000"/>
          <w:sz w:val="28"/>
          <w:szCs w:val="24"/>
        </w:rPr>
        <w:t>[5]</w:t>
      </w:r>
    </w:p>
    <w:p w:rsidR="00C34797" w:rsidRPr="000C336C" w:rsidRDefault="00C34797" w:rsidP="000C336C">
      <w:pPr>
        <w:pStyle w:val="2"/>
        <w:keepNext w:val="0"/>
        <w:spacing w:before="0" w:after="0" w:line="360" w:lineRule="auto"/>
        <w:ind w:firstLine="709"/>
        <w:jc w:val="both"/>
        <w:rPr>
          <w:rFonts w:ascii="Times New Roman" w:hAnsi="Times New Roman" w:cs="Times New Roman"/>
          <w:color w:val="000000"/>
        </w:rPr>
      </w:pPr>
      <w:bookmarkStart w:id="8" w:name="_Toc197169931"/>
      <w:r w:rsidRPr="000C336C">
        <w:rPr>
          <w:rFonts w:ascii="Times New Roman" w:hAnsi="Times New Roman" w:cs="Times New Roman"/>
          <w:color w:val="000000"/>
        </w:rPr>
        <w:t>Сроки уплаты авансовых платежей и земельного налога</w:t>
      </w:r>
      <w:bookmarkEnd w:id="8"/>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 и авансовые платежи по налогу подлежат уплате налогоплательщиками в порядке и сроки, которые установлены нормативными правовыми актами представительных органов муниципальных образований. В течение налогового периода налогоплательщики уплачивают авансовые платежи по налогу, если нормативным правовым актом представительного органа муниципального образования не предусмотрено иное. По истечении налогового периода налогоплательщики уплачивают сумму налога, определяемую как разница между суммой налога, исчисленной 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96 НК РФ, и суммами подлежащих уплате в течение налогового периода авансовых платежей по налогу (п.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2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97,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5</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96 НК РФ).</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Срок уплаты земельного налога для организаций или физических лиц, являющихся индивидуальными предпринимателями, не может быть установлен ранее предельного срока, предусмотренного для представления в налоговый орган налоговой декларации по налогу, то есть не ранее 1 февраля года, следующего за истекшим налоговым периодом.</w:t>
      </w:r>
      <w:r w:rsidR="002D2585" w:rsidRPr="000C336C">
        <w:rPr>
          <w:rFonts w:ascii="Times New Roman" w:hAnsi="Times New Roman" w:cs="Times New Roman"/>
          <w:color w:val="000000"/>
          <w:sz w:val="28"/>
          <w:szCs w:val="24"/>
        </w:rPr>
        <w:t xml:space="preserve"> </w:t>
      </w:r>
      <w:r w:rsidR="00A95F68" w:rsidRPr="006271E9">
        <w:rPr>
          <w:rFonts w:ascii="Times New Roman" w:hAnsi="Times New Roman" w:cs="Times New Roman"/>
          <w:color w:val="000000"/>
          <w:sz w:val="28"/>
          <w:szCs w:val="24"/>
        </w:rPr>
        <w:t>[5]</w:t>
      </w:r>
    </w:p>
    <w:p w:rsidR="006271E9" w:rsidRDefault="006271E9" w:rsidP="000C336C">
      <w:pPr>
        <w:pStyle w:val="1"/>
        <w:keepNext w:val="0"/>
        <w:spacing w:before="0" w:after="0" w:line="360" w:lineRule="auto"/>
        <w:ind w:firstLine="709"/>
        <w:jc w:val="both"/>
        <w:rPr>
          <w:rFonts w:ascii="Times New Roman" w:hAnsi="Times New Roman" w:cs="Times New Roman"/>
          <w:color w:val="000000"/>
          <w:sz w:val="28"/>
          <w:lang w:val="uk-UA"/>
        </w:rPr>
      </w:pPr>
      <w:bookmarkStart w:id="9" w:name="_Toc197169932"/>
    </w:p>
    <w:p w:rsidR="00C34797" w:rsidRPr="000C336C" w:rsidRDefault="00C34797" w:rsidP="000C336C">
      <w:pPr>
        <w:pStyle w:val="1"/>
        <w:keepNext w:val="0"/>
        <w:spacing w:before="0" w:after="0" w:line="360" w:lineRule="auto"/>
        <w:ind w:firstLine="709"/>
        <w:jc w:val="both"/>
        <w:rPr>
          <w:rFonts w:ascii="Times New Roman" w:hAnsi="Times New Roman" w:cs="Times New Roman"/>
          <w:color w:val="000000"/>
          <w:sz w:val="28"/>
        </w:rPr>
      </w:pPr>
      <w:r w:rsidRPr="000C336C">
        <w:rPr>
          <w:rFonts w:ascii="Times New Roman" w:hAnsi="Times New Roman" w:cs="Times New Roman"/>
          <w:color w:val="000000"/>
          <w:sz w:val="28"/>
        </w:rPr>
        <w:t>Порядок исчисления налога</w:t>
      </w:r>
      <w:bookmarkEnd w:id="9"/>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земельного налога за налоговый период рассчитывается как произведение налоговой базы и налоговой ставки соответствующей категории земельного участка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96 НК РФ). Если отчетный период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квартал, то сумма авансового платежа по истечении отчетного периода определяется как одна четвертая суммы налога за налоговый период, рассчитанной по состоянию на 1 января года, являющегося налоговым периодом.</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1</w:t>
      </w:r>
      <w:r w:rsidRPr="000C336C">
        <w:rPr>
          <w:rFonts w:ascii="Times New Roman" w:hAnsi="Times New Roman" w:cs="Times New Roman"/>
          <w:color w:val="000000"/>
          <w:sz w:val="28"/>
          <w:szCs w:val="24"/>
        </w:rPr>
        <w:t>. В собственности страховой организации находится земельный участок. На 1 января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все права на него зарегистрированы в установленном порядке. Кадастровая стоимость участка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1 620 000 руб. Муниципальным образованием налоговая ставка установлена в размере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отчетные периоды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квартал, полугодие и девять месяцев. Рассчитаем суммы авансовых платежей и земельного налога за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авансовых платежей составит:</w:t>
      </w:r>
    </w:p>
    <w:p w:rsidR="00C34797" w:rsidRPr="000C336C" w:rsidRDefault="000C336C"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C34797" w:rsidRPr="000C336C">
        <w:rPr>
          <w:rFonts w:ascii="Times New Roman" w:hAnsi="Times New Roman" w:cs="Times New Roman"/>
          <w:color w:val="000000"/>
          <w:sz w:val="28"/>
          <w:szCs w:val="24"/>
        </w:rPr>
        <w:t xml:space="preserve">за I квартал </w:t>
      </w:r>
      <w:r>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w:t>
      </w:r>
      <w:r w:rsidR="00C34797" w:rsidRPr="000C336C">
        <w:rPr>
          <w:rFonts w:ascii="Times New Roman" w:hAnsi="Times New Roman" w:cs="Times New Roman"/>
          <w:color w:val="000000"/>
          <w:sz w:val="28"/>
          <w:szCs w:val="24"/>
        </w:rPr>
        <w:t>6 075 руб. (1/4 x 1,</w:t>
      </w:r>
      <w:r w:rsidRPr="000C336C">
        <w:rPr>
          <w:rFonts w:ascii="Times New Roman" w:hAnsi="Times New Roman" w:cs="Times New Roman"/>
          <w:color w:val="000000"/>
          <w:sz w:val="28"/>
          <w:szCs w:val="24"/>
        </w:rPr>
        <w:t>5</w:t>
      </w:r>
      <w:r>
        <w:rPr>
          <w:rFonts w:ascii="Times New Roman" w:hAnsi="Times New Roman" w:cs="Times New Roman"/>
          <w:color w:val="000000"/>
          <w:sz w:val="28"/>
          <w:szCs w:val="24"/>
        </w:rPr>
        <w:t>%</w:t>
      </w:r>
      <w:r w:rsidR="00C34797" w:rsidRPr="000C336C">
        <w:rPr>
          <w:rFonts w:ascii="Times New Roman" w:hAnsi="Times New Roman" w:cs="Times New Roman"/>
          <w:color w:val="000000"/>
          <w:sz w:val="28"/>
          <w:szCs w:val="24"/>
        </w:rPr>
        <w:t xml:space="preserve"> x 1 620 000 руб.);</w:t>
      </w:r>
    </w:p>
    <w:p w:rsidR="00C34797" w:rsidRPr="000C336C" w:rsidRDefault="000C336C"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C34797" w:rsidRPr="000C336C">
        <w:rPr>
          <w:rFonts w:ascii="Times New Roman" w:hAnsi="Times New Roman" w:cs="Times New Roman"/>
          <w:color w:val="000000"/>
          <w:sz w:val="28"/>
          <w:szCs w:val="24"/>
        </w:rPr>
        <w:t xml:space="preserve">за II квартал </w:t>
      </w:r>
      <w:r>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w:t>
      </w:r>
      <w:r w:rsidR="00C34797" w:rsidRPr="000C336C">
        <w:rPr>
          <w:rFonts w:ascii="Times New Roman" w:hAnsi="Times New Roman" w:cs="Times New Roman"/>
          <w:color w:val="000000"/>
          <w:sz w:val="28"/>
          <w:szCs w:val="24"/>
        </w:rPr>
        <w:t>6 075 руб. (1/4 x 1,</w:t>
      </w:r>
      <w:r w:rsidRPr="000C336C">
        <w:rPr>
          <w:rFonts w:ascii="Times New Roman" w:hAnsi="Times New Roman" w:cs="Times New Roman"/>
          <w:color w:val="000000"/>
          <w:sz w:val="28"/>
          <w:szCs w:val="24"/>
        </w:rPr>
        <w:t>5</w:t>
      </w:r>
      <w:r>
        <w:rPr>
          <w:rFonts w:ascii="Times New Roman" w:hAnsi="Times New Roman" w:cs="Times New Roman"/>
          <w:color w:val="000000"/>
          <w:sz w:val="28"/>
          <w:szCs w:val="24"/>
        </w:rPr>
        <w:t>%</w:t>
      </w:r>
      <w:r w:rsidR="00C34797" w:rsidRPr="000C336C">
        <w:rPr>
          <w:rFonts w:ascii="Times New Roman" w:hAnsi="Times New Roman" w:cs="Times New Roman"/>
          <w:color w:val="000000"/>
          <w:sz w:val="28"/>
          <w:szCs w:val="24"/>
        </w:rPr>
        <w:t xml:space="preserve"> x 1 620 000 руб.);</w:t>
      </w:r>
    </w:p>
    <w:p w:rsidR="00C34797" w:rsidRPr="000C336C" w:rsidRDefault="000C336C"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C34797" w:rsidRPr="000C336C">
        <w:rPr>
          <w:rFonts w:ascii="Times New Roman" w:hAnsi="Times New Roman" w:cs="Times New Roman"/>
          <w:color w:val="000000"/>
          <w:sz w:val="28"/>
          <w:szCs w:val="24"/>
        </w:rPr>
        <w:t xml:space="preserve">за III квартал </w:t>
      </w:r>
      <w:r>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w:t>
      </w:r>
      <w:r w:rsidR="00C34797" w:rsidRPr="000C336C">
        <w:rPr>
          <w:rFonts w:ascii="Times New Roman" w:hAnsi="Times New Roman" w:cs="Times New Roman"/>
          <w:color w:val="000000"/>
          <w:sz w:val="28"/>
          <w:szCs w:val="24"/>
        </w:rPr>
        <w:t>6 075 руб. (1/4 x 1,</w:t>
      </w:r>
      <w:r w:rsidRPr="000C336C">
        <w:rPr>
          <w:rFonts w:ascii="Times New Roman" w:hAnsi="Times New Roman" w:cs="Times New Roman"/>
          <w:color w:val="000000"/>
          <w:sz w:val="28"/>
          <w:szCs w:val="24"/>
        </w:rPr>
        <w:t>5</w:t>
      </w:r>
      <w:r>
        <w:rPr>
          <w:rFonts w:ascii="Times New Roman" w:hAnsi="Times New Roman" w:cs="Times New Roman"/>
          <w:color w:val="000000"/>
          <w:sz w:val="28"/>
          <w:szCs w:val="24"/>
        </w:rPr>
        <w:t>%</w:t>
      </w:r>
      <w:r w:rsidR="00C34797" w:rsidRPr="000C336C">
        <w:rPr>
          <w:rFonts w:ascii="Times New Roman" w:hAnsi="Times New Roman" w:cs="Times New Roman"/>
          <w:color w:val="000000"/>
          <w:sz w:val="28"/>
          <w:szCs w:val="24"/>
        </w:rPr>
        <w:t xml:space="preserve"> x 1 620 000 руб.).</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По окончании налогового периода определяется сумма налога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24 300 руб.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1 620 000 руб.), а также сумма налога, подлежащая уплате в бюджет по итогам налогового периода,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6075 руб. (24 300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6075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6075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6075).</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Теперь рассмотрим порядок расчета земельного налога в случае, если у организации обязанность по уплате налога возникает в связи с приобретением квартиры в жилом доме, при этом право собственности на эту квартиру получено не с начала календарного года.</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2.</w:t>
      </w:r>
      <w:r w:rsidRPr="000C336C">
        <w:rPr>
          <w:rFonts w:ascii="Times New Roman" w:hAnsi="Times New Roman" w:cs="Times New Roman"/>
          <w:color w:val="000000"/>
          <w:sz w:val="28"/>
          <w:szCs w:val="24"/>
        </w:rPr>
        <w:t xml:space="preserve"> Страховая компания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Н</w:t>
      </w:r>
      <w:r w:rsidRPr="000C336C">
        <w:rPr>
          <w:rFonts w:ascii="Times New Roman" w:hAnsi="Times New Roman" w:cs="Times New Roman"/>
          <w:color w:val="000000"/>
          <w:sz w:val="28"/>
          <w:szCs w:val="24"/>
        </w:rPr>
        <w:t>адежный гарант</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18 мая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приобрела квартиру общей площадью </w:t>
      </w:r>
      <w:smartTag w:uri="urn:schemas-microsoft-com:office:smarttags" w:element="metricconverter">
        <w:smartTagPr>
          <w:attr w:name="ProductID" w:val="120 кв. м"/>
        </w:smartTagPr>
        <w:r w:rsidRPr="000C336C">
          <w:rPr>
            <w:rFonts w:ascii="Times New Roman" w:hAnsi="Times New Roman" w:cs="Times New Roman"/>
            <w:color w:val="000000"/>
            <w:sz w:val="28"/>
            <w:szCs w:val="24"/>
          </w:rPr>
          <w:t>120 кв. м</w:t>
        </w:r>
      </w:smartTag>
      <w:r w:rsidRPr="000C336C">
        <w:rPr>
          <w:rFonts w:ascii="Times New Roman" w:hAnsi="Times New Roman" w:cs="Times New Roman"/>
          <w:color w:val="000000"/>
          <w:sz w:val="28"/>
          <w:szCs w:val="24"/>
        </w:rPr>
        <w:t xml:space="preserve"> в многоквартирном доме, которая в дальнейшем была переведена из жилого фонда в нежилой. Кадастровая стоимость земли, установленная органами муниципального образования на 1 января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равна 15 125 </w:t>
      </w:r>
      <w:r w:rsidR="000C336C" w:rsidRPr="000C336C">
        <w:rPr>
          <w:rFonts w:ascii="Times New Roman" w:hAnsi="Times New Roman" w:cs="Times New Roman"/>
          <w:color w:val="000000"/>
          <w:sz w:val="28"/>
          <w:szCs w:val="24"/>
        </w:rPr>
        <w:t>руб</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кв. м, налоговая ставка для земельных участков, занятых объектами, не относящимися к жилищному фонду,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На момент регистрации права собственности на помещение земельный участок площадью </w:t>
      </w:r>
      <w:smartTag w:uri="urn:schemas-microsoft-com:office:smarttags" w:element="metricconverter">
        <w:smartTagPr>
          <w:attr w:name="ProductID" w:val="1500 кв. м"/>
        </w:smartTagPr>
        <w:r w:rsidRPr="000C336C">
          <w:rPr>
            <w:rFonts w:ascii="Times New Roman" w:hAnsi="Times New Roman" w:cs="Times New Roman"/>
            <w:color w:val="000000"/>
            <w:sz w:val="28"/>
            <w:szCs w:val="24"/>
          </w:rPr>
          <w:t>1500 кв. м</w:t>
        </w:r>
      </w:smartTag>
      <w:r w:rsidRPr="000C336C">
        <w:rPr>
          <w:rFonts w:ascii="Times New Roman" w:hAnsi="Times New Roman" w:cs="Times New Roman"/>
          <w:color w:val="000000"/>
          <w:sz w:val="28"/>
          <w:szCs w:val="24"/>
        </w:rPr>
        <w:t xml:space="preserve">, на котором расположен дом, сформирован и имеет кадастровый номер. По запросу организации БТИ представило сведения об общей площади всех помещений данного многоквартирного дома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она составляет </w:t>
      </w:r>
      <w:smartTag w:uri="urn:schemas-microsoft-com:office:smarttags" w:element="metricconverter">
        <w:smartTagPr>
          <w:attr w:name="ProductID" w:val="6000 кв. м"/>
        </w:smartTagPr>
        <w:r w:rsidRPr="000C336C">
          <w:rPr>
            <w:rFonts w:ascii="Times New Roman" w:hAnsi="Times New Roman" w:cs="Times New Roman"/>
            <w:color w:val="000000"/>
            <w:sz w:val="28"/>
            <w:szCs w:val="24"/>
          </w:rPr>
          <w:t>6000 кв. м</w:t>
        </w:r>
      </w:smartTag>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Рассчитаем сумму земельного налога СК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Н</w:t>
      </w:r>
      <w:r w:rsidRPr="000C336C">
        <w:rPr>
          <w:rFonts w:ascii="Times New Roman" w:hAnsi="Times New Roman" w:cs="Times New Roman"/>
          <w:color w:val="000000"/>
          <w:sz w:val="28"/>
          <w:szCs w:val="24"/>
        </w:rPr>
        <w:t>адежный гарант</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за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Кадастровая стоимость земельного участка, на котором расположен многоквартирный дом, составит 22 687 500 руб. (</w:t>
      </w:r>
      <w:smartTag w:uri="urn:schemas-microsoft-com:office:smarttags" w:element="metricconverter">
        <w:smartTagPr>
          <w:attr w:name="ProductID" w:val="1500 кв. м"/>
        </w:smartTagPr>
        <w:r w:rsidRPr="000C336C">
          <w:rPr>
            <w:rFonts w:ascii="Times New Roman" w:hAnsi="Times New Roman" w:cs="Times New Roman"/>
            <w:color w:val="000000"/>
            <w:sz w:val="28"/>
            <w:szCs w:val="24"/>
          </w:rPr>
          <w:t>1500 кв. м</w:t>
        </w:r>
      </w:smartTag>
      <w:r w:rsidRPr="000C336C">
        <w:rPr>
          <w:rFonts w:ascii="Times New Roman" w:hAnsi="Times New Roman" w:cs="Times New Roman"/>
          <w:color w:val="000000"/>
          <w:sz w:val="28"/>
          <w:szCs w:val="24"/>
        </w:rPr>
        <w:t xml:space="preserve"> x 15 125 руб.).</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Доля земельного участка, принадлежащая СК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Н</w:t>
      </w:r>
      <w:r w:rsidRPr="000C336C">
        <w:rPr>
          <w:rFonts w:ascii="Times New Roman" w:hAnsi="Times New Roman" w:cs="Times New Roman"/>
          <w:color w:val="000000"/>
          <w:sz w:val="28"/>
          <w:szCs w:val="24"/>
        </w:rPr>
        <w:t>адежный гарант</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0,02 (120 / 6000) кв. м.</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Налоговая база по земельному налогу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453 750 руб. (22 687 500 руб. x 0,02).</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Поскольку организация является собственником недвижимости не с начала года, расчет налога необходимо производить с учетом коэффициента, определяемого 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7</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96 НК РФ как отношение числа полных месяцев, в течение которых данный участок находился в собственности (постоянном (бессрочном) пользовании, пожизненном наследуемом владении) налогоплательщика, к числу календарных месяцев в налоговом (отчетном) периоде, если иное не предусмотрено указанной статьей. При этом если возникновение (прекращение) данных прав произошло до 15</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о числа соответствующего месяца включительно, то за полный месяц принимается месяц их возникновения, если после 15</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о числа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месяц их прекращения.</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Значение этого коэффициента за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составит 0,58 (7/12) мес.</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земельного налога за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3 947,62 руб. (453 750 руб. x 0,58 x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3</w:t>
      </w:r>
      <w:r w:rsidRPr="000C336C">
        <w:rPr>
          <w:rFonts w:ascii="Times New Roman" w:hAnsi="Times New Roman" w:cs="Times New Roman"/>
          <w:color w:val="000000"/>
          <w:sz w:val="28"/>
          <w:szCs w:val="24"/>
        </w:rPr>
        <w:t xml:space="preserve">. Страховая организация является владельцем земельного участка, право собственности на который зарегистрировано в установленном порядке. Кадастровая стоимость этого земельного участка на 01.01.2007 составляет 7 500 000 руб. Основная часть земельного участка (3/4) находится на территории одного муниципального образования, а остальная часть (1/4)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на территории другого муниципального образования. Налоговая ставка в муниципальном образовании, в котором находится основная часть земельного участка, установлена равной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а в другом муниципальном образовании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1</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При расчете авансовых платежей по земельному налогу по истечении I квартала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организация должна заплатить 25 781,25 руб. При этом в один местный бюджет сумма платежа составит 21 093,75 руб. (1/4 x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7 500 000 руб. x 3/4), а в другой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4687,50 руб. (1/4 x </w:t>
      </w:r>
      <w:r w:rsidR="000C336C" w:rsidRPr="000C336C">
        <w:rPr>
          <w:rFonts w:ascii="Times New Roman" w:hAnsi="Times New Roman" w:cs="Times New Roman"/>
          <w:color w:val="000000"/>
          <w:sz w:val="28"/>
          <w:szCs w:val="24"/>
        </w:rPr>
        <w:t>1</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7 500 000 руб. x 1/4).</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аналогичном порядке будут рассчитаны авансовые платежи за II и III кварталы.</w:t>
      </w: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земельного налога за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составит 103 125 руб., из которых в бюджет одного муниципального образования начислены 84 375 руб. (1,</w:t>
      </w:r>
      <w:r w:rsidR="000C336C" w:rsidRPr="000C336C">
        <w:rPr>
          <w:rFonts w:ascii="Times New Roman" w:hAnsi="Times New Roman" w:cs="Times New Roman"/>
          <w:color w:val="000000"/>
          <w:sz w:val="28"/>
          <w:szCs w:val="24"/>
        </w:rPr>
        <w:t>5</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7 500 000 руб. x 3/4), а в другой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18 750 руб. (</w:t>
      </w:r>
      <w:r w:rsidR="000C336C" w:rsidRPr="000C336C">
        <w:rPr>
          <w:rFonts w:ascii="Times New Roman" w:hAnsi="Times New Roman" w:cs="Times New Roman"/>
          <w:color w:val="000000"/>
          <w:sz w:val="28"/>
          <w:szCs w:val="24"/>
        </w:rPr>
        <w:t>1</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7 500 000 руб. x 1/4).</w:t>
      </w:r>
      <w:r w:rsidR="002D2585" w:rsidRPr="000C336C">
        <w:rPr>
          <w:rFonts w:ascii="Times New Roman" w:hAnsi="Times New Roman" w:cs="Times New Roman"/>
          <w:color w:val="000000"/>
          <w:sz w:val="28"/>
          <w:szCs w:val="24"/>
        </w:rPr>
        <w:t xml:space="preserve"> </w:t>
      </w:r>
      <w:r w:rsidR="00A95F68" w:rsidRPr="006271E9">
        <w:rPr>
          <w:rFonts w:ascii="Times New Roman" w:hAnsi="Times New Roman" w:cs="Times New Roman"/>
          <w:color w:val="000000"/>
          <w:sz w:val="28"/>
          <w:szCs w:val="24"/>
        </w:rPr>
        <w:t>[5]</w:t>
      </w:r>
    </w:p>
    <w:p w:rsidR="00C34797" w:rsidRPr="006271E9" w:rsidRDefault="006271E9" w:rsidP="006271E9">
      <w:pPr>
        <w:pStyle w:val="ConsPlusNormal"/>
        <w:widowControl/>
        <w:spacing w:line="360" w:lineRule="auto"/>
        <w:ind w:firstLine="709"/>
        <w:jc w:val="both"/>
        <w:rPr>
          <w:rFonts w:ascii="Times New Roman" w:hAnsi="Times New Roman" w:cs="Times New Roman"/>
          <w:b/>
          <w:sz w:val="28"/>
          <w:szCs w:val="28"/>
        </w:rPr>
      </w:pPr>
      <w:r>
        <w:rPr>
          <w:szCs w:val="24"/>
        </w:rPr>
        <w:br w:type="page"/>
      </w:r>
      <w:bookmarkStart w:id="10" w:name="_Toc197169933"/>
      <w:r w:rsidR="00C34797" w:rsidRPr="006271E9">
        <w:rPr>
          <w:rFonts w:ascii="Times New Roman" w:hAnsi="Times New Roman" w:cs="Times New Roman"/>
          <w:b/>
          <w:sz w:val="28"/>
          <w:szCs w:val="28"/>
        </w:rPr>
        <w:t>Представление отчетности по земельному налогу</w:t>
      </w:r>
      <w:bookmarkEnd w:id="10"/>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C34797" w:rsidRPr="000C336C"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По окончании каждого отчетного периода налогоплательщики должны представить расчет по земельному налогу. Начиная с представления налогового расчета по авансовым платежам по земельному налогу за первый отчетный период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вступил в силу Приказ Минфина России от 19.02.2007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6н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 xml:space="preserve"> внесении изменений в Приказ Министерства финансов Российской Федерации от 19 мая 2005</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66н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 xml:space="preserve">б утверждении формы налогового расчета по авансовым платежам по земельному налогу и Налоговая декларация представляется по окончании налогового периода. Форма декларации утверждена Приказом Минфина России от 23.09.2005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24н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б утверждении формы налоговой декларации по земельному налогу и Порядка ее заполнения</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p>
    <w:p w:rsidR="00D46526" w:rsidRPr="006271E9" w:rsidRDefault="00C3479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Если у налогоплательщика несколько земельных участков и они расположены на территории одного муниципального образования, представляется одна декларация. На каждый объект налогообложения, в том числе на долю в праве на земельный участок, заполняется отдельный лист соответствующего раздела налоговой декларации. </w:t>
      </w:r>
      <w:r w:rsidR="00A95F68" w:rsidRPr="006271E9">
        <w:rPr>
          <w:rFonts w:ascii="Times New Roman" w:hAnsi="Times New Roman" w:cs="Times New Roman"/>
          <w:color w:val="000000"/>
          <w:sz w:val="28"/>
          <w:szCs w:val="24"/>
        </w:rPr>
        <w:t>[5]</w:t>
      </w:r>
    </w:p>
    <w:p w:rsidR="00A95F68" w:rsidRPr="000C336C" w:rsidRDefault="00A95F68" w:rsidP="000C336C">
      <w:pPr>
        <w:pStyle w:val="ConsPlusNormal"/>
        <w:widowControl/>
        <w:spacing w:line="360" w:lineRule="auto"/>
        <w:ind w:firstLine="709"/>
        <w:jc w:val="both"/>
        <w:rPr>
          <w:rFonts w:ascii="Times New Roman" w:hAnsi="Times New Roman" w:cs="Times New Roman"/>
          <w:color w:val="000000"/>
          <w:sz w:val="28"/>
          <w:szCs w:val="24"/>
        </w:rPr>
      </w:pPr>
    </w:p>
    <w:p w:rsidR="00D46526" w:rsidRPr="000C336C" w:rsidRDefault="00D46526" w:rsidP="000C336C">
      <w:pPr>
        <w:pStyle w:val="1"/>
        <w:keepNext w:val="0"/>
        <w:spacing w:before="0" w:after="0" w:line="360" w:lineRule="auto"/>
        <w:ind w:firstLine="709"/>
        <w:jc w:val="both"/>
        <w:rPr>
          <w:rFonts w:ascii="Times New Roman" w:hAnsi="Times New Roman" w:cs="Times New Roman"/>
          <w:color w:val="000000"/>
          <w:sz w:val="28"/>
        </w:rPr>
      </w:pPr>
      <w:bookmarkStart w:id="11" w:name="_Toc197169934"/>
      <w:r w:rsidRPr="000C336C">
        <w:rPr>
          <w:rFonts w:ascii="Times New Roman" w:hAnsi="Times New Roman" w:cs="Times New Roman"/>
          <w:color w:val="000000"/>
          <w:sz w:val="28"/>
        </w:rPr>
        <w:t>Льготы по земельному налогу</w:t>
      </w:r>
      <w:bookmarkEnd w:id="11"/>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Статьей 395 Кодекса предусмотрены льготы по земельному налогу, предоставляемые отдельным категориям налогоплательщиков. Перечень льгот для юридических лиц очень краток.</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Освобождаются от налогообложения организации и учреждения уголовно-исполнительной системы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в отношении земельных участков, предоставленных для непосредственного выполнения возложенных на них функций.</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уголовно-исполнительную систему по решению Правительства РФ могут входить следственные изоляторы, предприятия, специально созданные для обеспечения деятельности уголовно-исполнительной системы, научно-исследовательские, проектные, лечебные, учебные и иные учреждения.</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Земельные участки, предоставленные федеральным государственным учреждениям системы Росрезерва для формирования, хранения и обслуживания запасов государственного резерва, относятся к земельным участкам, ограниченным в обороте, и не должны признаваться объектом налог</w:t>
      </w:r>
      <w:r w:rsidR="001A348D" w:rsidRPr="000C336C">
        <w:rPr>
          <w:rFonts w:ascii="Times New Roman" w:hAnsi="Times New Roman" w:cs="Times New Roman"/>
          <w:color w:val="000000"/>
          <w:sz w:val="28"/>
          <w:szCs w:val="24"/>
        </w:rPr>
        <w:t>ообложения по земельному налогу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4</w:t>
      </w:r>
      <w:r w:rsidR="001A348D" w:rsidRPr="000C336C">
        <w:rPr>
          <w:rFonts w:ascii="Times New Roman" w:hAnsi="Times New Roman" w:cs="Times New Roman"/>
          <w:color w:val="000000"/>
          <w:sz w:val="28"/>
          <w:szCs w:val="24"/>
        </w:rPr>
        <w:t xml:space="preserve"> Федерального закона от 29.12.1994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7</w:t>
      </w:r>
      <w:r w:rsidR="001A348D" w:rsidRPr="000C336C">
        <w:rPr>
          <w:rFonts w:ascii="Times New Roman" w:hAnsi="Times New Roman" w:cs="Times New Roman"/>
          <w:color w:val="000000"/>
          <w:sz w:val="28"/>
          <w:szCs w:val="24"/>
        </w:rPr>
        <w:t>9</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001A348D" w:rsidRPr="000C336C">
        <w:rPr>
          <w:rFonts w:ascii="Times New Roman" w:hAnsi="Times New Roman" w:cs="Times New Roman"/>
          <w:color w:val="000000"/>
          <w:sz w:val="28"/>
          <w:szCs w:val="24"/>
        </w:rPr>
        <w:t xml:space="preserve">З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001A348D" w:rsidRPr="000C336C">
        <w:rPr>
          <w:rFonts w:ascii="Times New Roman" w:hAnsi="Times New Roman" w:cs="Times New Roman"/>
          <w:color w:val="000000"/>
          <w:sz w:val="28"/>
          <w:szCs w:val="24"/>
        </w:rPr>
        <w:t xml:space="preserve"> государственном материальном резерве</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p>
    <w:p w:rsidR="00D46526" w:rsidRPr="000C336C" w:rsidRDefault="00F96CDA"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00D46526"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00D46526" w:rsidRPr="000C336C">
        <w:rPr>
          <w:rFonts w:ascii="Times New Roman" w:hAnsi="Times New Roman" w:cs="Times New Roman"/>
          <w:color w:val="000000"/>
          <w:sz w:val="28"/>
          <w:szCs w:val="24"/>
        </w:rPr>
        <w:t xml:space="preserve">89 Кодекса объектом налогообложения земельным налогом </w:t>
      </w:r>
      <w:r w:rsidRPr="000C336C">
        <w:rPr>
          <w:rFonts w:ascii="Times New Roman" w:hAnsi="Times New Roman" w:cs="Times New Roman"/>
          <w:color w:val="000000"/>
          <w:sz w:val="28"/>
          <w:szCs w:val="24"/>
        </w:rPr>
        <w:t xml:space="preserve">не </w:t>
      </w:r>
      <w:r w:rsidR="00D46526" w:rsidRPr="000C336C">
        <w:rPr>
          <w:rFonts w:ascii="Times New Roman" w:hAnsi="Times New Roman" w:cs="Times New Roman"/>
          <w:color w:val="000000"/>
          <w:sz w:val="28"/>
          <w:szCs w:val="24"/>
        </w:rPr>
        <w:t xml:space="preserve">признаются земельные участки, предоставленные для обеспечения обороны, </w:t>
      </w:r>
      <w:r w:rsidRPr="000C336C">
        <w:rPr>
          <w:rFonts w:ascii="Times New Roman" w:hAnsi="Times New Roman" w:cs="Times New Roman"/>
          <w:color w:val="000000"/>
          <w:sz w:val="28"/>
          <w:szCs w:val="24"/>
        </w:rPr>
        <w:t>безопасности и таможенных нужд.</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Представительные органы муниципальных образований вправе предусмотреть любые налоговые льготы для отдельн</w:t>
      </w:r>
      <w:r w:rsidR="00F96CDA" w:rsidRPr="000C336C">
        <w:rPr>
          <w:rFonts w:ascii="Times New Roman" w:hAnsi="Times New Roman" w:cs="Times New Roman"/>
          <w:color w:val="000000"/>
          <w:sz w:val="28"/>
          <w:szCs w:val="24"/>
        </w:rPr>
        <w:t>ых категорий налогоплательщиков,</w:t>
      </w:r>
      <w:r w:rsidRPr="000C336C">
        <w:rPr>
          <w:rFonts w:ascii="Times New Roman" w:hAnsi="Times New Roman" w:cs="Times New Roman"/>
          <w:color w:val="000000"/>
          <w:sz w:val="28"/>
          <w:szCs w:val="24"/>
        </w:rPr>
        <w:t xml:space="preserve"> предусмотренным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95 Кодекса, в отношении которых гл.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1 предусмотрен</w:t>
      </w:r>
      <w:r w:rsidR="00F96CDA" w:rsidRPr="000C336C">
        <w:rPr>
          <w:rFonts w:ascii="Times New Roman" w:hAnsi="Times New Roman" w:cs="Times New Roman"/>
          <w:color w:val="000000"/>
          <w:sz w:val="28"/>
          <w:szCs w:val="24"/>
        </w:rPr>
        <w:t>ы</w:t>
      </w:r>
      <w:r w:rsidRPr="000C336C">
        <w:rPr>
          <w:rFonts w:ascii="Times New Roman" w:hAnsi="Times New Roman" w:cs="Times New Roman"/>
          <w:color w:val="000000"/>
          <w:sz w:val="28"/>
          <w:szCs w:val="24"/>
        </w:rPr>
        <w:t xml:space="preserve"> дополнительные льготы.</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Например, Законом </w:t>
      </w:r>
      <w:r w:rsidR="000C336C" w:rsidRPr="000C336C">
        <w:rPr>
          <w:rFonts w:ascii="Times New Roman" w:hAnsi="Times New Roman" w:cs="Times New Roman"/>
          <w:color w:val="000000"/>
          <w:sz w:val="28"/>
          <w:szCs w:val="24"/>
        </w:rPr>
        <w:t>г.</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Москвы</w:t>
      </w:r>
      <w:r w:rsidRPr="000C336C">
        <w:rPr>
          <w:rFonts w:ascii="Times New Roman" w:hAnsi="Times New Roman" w:cs="Times New Roman"/>
          <w:color w:val="000000"/>
          <w:sz w:val="28"/>
          <w:szCs w:val="24"/>
        </w:rPr>
        <w:t xml:space="preserve"> от 24.11.2004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7</w:t>
      </w:r>
      <w:r w:rsidRPr="000C336C">
        <w:rPr>
          <w:rFonts w:ascii="Times New Roman" w:hAnsi="Times New Roman" w:cs="Times New Roman"/>
          <w:color w:val="000000"/>
          <w:sz w:val="28"/>
          <w:szCs w:val="24"/>
        </w:rPr>
        <w:t xml:space="preserve">4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 xml:space="preserve"> земельном налоге</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установлено, что освобождаются от налогообложения учреждения образования, здравоохранения, культуры, социального обеспечения, физической культуры и спорта, финансируемые из федерального бюджета, бюджета </w:t>
      </w:r>
      <w:r w:rsidR="000C336C" w:rsidRPr="000C336C">
        <w:rPr>
          <w:rFonts w:ascii="Times New Roman" w:hAnsi="Times New Roman" w:cs="Times New Roman"/>
          <w:color w:val="000000"/>
          <w:sz w:val="28"/>
          <w:szCs w:val="24"/>
        </w:rPr>
        <w:t>г.</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Москвы</w:t>
      </w:r>
      <w:r w:rsidRPr="000C336C">
        <w:rPr>
          <w:rFonts w:ascii="Times New Roman" w:hAnsi="Times New Roman" w:cs="Times New Roman"/>
          <w:color w:val="000000"/>
          <w:sz w:val="28"/>
          <w:szCs w:val="24"/>
        </w:rPr>
        <w:t>, а также за счет средств профсоюзов</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[1</w:t>
      </w:r>
      <w:r w:rsidR="00A95F68" w:rsidRPr="000C336C">
        <w:rPr>
          <w:rFonts w:ascii="Times New Roman" w:hAnsi="Times New Roman" w:cs="Times New Roman"/>
          <w:color w:val="000000"/>
          <w:sz w:val="28"/>
          <w:szCs w:val="24"/>
        </w:rPr>
        <w:t>]</w:t>
      </w:r>
    </w:p>
    <w:p w:rsidR="00D46526" w:rsidRPr="000C336C" w:rsidRDefault="00D46526" w:rsidP="000C336C">
      <w:pPr>
        <w:pStyle w:val="ConsPlusNormal"/>
        <w:widowControl/>
        <w:spacing w:line="360" w:lineRule="auto"/>
        <w:ind w:firstLine="709"/>
        <w:jc w:val="both"/>
        <w:rPr>
          <w:rFonts w:ascii="Times New Roman" w:hAnsi="Times New Roman" w:cs="Times New Roman"/>
          <w:color w:val="000000"/>
          <w:sz w:val="28"/>
          <w:szCs w:val="24"/>
        </w:rPr>
      </w:pPr>
    </w:p>
    <w:p w:rsidR="00891EB9" w:rsidRPr="000C336C" w:rsidRDefault="00891EB9" w:rsidP="000C336C">
      <w:pPr>
        <w:pStyle w:val="1"/>
        <w:keepNext w:val="0"/>
        <w:spacing w:before="0" w:after="0" w:line="360" w:lineRule="auto"/>
        <w:ind w:firstLine="709"/>
        <w:jc w:val="both"/>
        <w:rPr>
          <w:rFonts w:ascii="Times New Roman" w:hAnsi="Times New Roman" w:cs="Times New Roman"/>
          <w:color w:val="000000"/>
          <w:sz w:val="28"/>
        </w:rPr>
      </w:pPr>
      <w:bookmarkStart w:id="12" w:name="_Toc197169935"/>
      <w:r w:rsidRPr="000C336C">
        <w:rPr>
          <w:rFonts w:ascii="Times New Roman" w:hAnsi="Times New Roman" w:cs="Times New Roman"/>
          <w:color w:val="000000"/>
          <w:sz w:val="28"/>
        </w:rPr>
        <w:t>Сроки уплаты земельных налогов</w:t>
      </w:r>
      <w:bookmarkEnd w:id="12"/>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Суммы налога и авансовых платежей по налогу подлежат уплате в порядке и сроки, которые установлены нормативными правовыми актами представительных органов муниципальных образований</w:t>
      </w:r>
      <w:r w:rsidR="00500919" w:rsidRPr="000C336C">
        <w:rPr>
          <w:rFonts w:ascii="Times New Roman" w:hAnsi="Times New Roman" w:cs="Times New Roman"/>
          <w:color w:val="000000"/>
          <w:sz w:val="28"/>
          <w:szCs w:val="24"/>
        </w:rPr>
        <w:t>.</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Срок уплаты налога для бюджетных учреждений не может быть установлен ранее срока, предусмотренного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 xml:space="preserve">98 НК РФ, то есть не позднее 1 февраля года, следующего за истекшим налоговым периодом, а по авансовым платежам по налогу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не позднее последнего числа месяца, следующего за истекшим отчетным периодом.</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Бюджетные учреждения, являющиеся плательщиками земельного налога, по истечении налогового периода представляют в налоговый орган по месту нахождения земельного участка налоговую декларацию по налогу.</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Форма налоговой декларации по налогу утверждена Приказом Министерства финансов Российской Федерации от 23 сентября 2005</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24н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б утверждении формы налоговой декларации по земельному налогу и Порядка ее заполнения</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Форма Налогового расчета по авансовым платежам утверждена Приказом Министерства финансов Российской Федерации от 19 мая 2005</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6</w:t>
      </w:r>
      <w:r w:rsidRPr="000C336C">
        <w:rPr>
          <w:rFonts w:ascii="Times New Roman" w:hAnsi="Times New Roman" w:cs="Times New Roman"/>
          <w:color w:val="000000"/>
          <w:sz w:val="28"/>
          <w:szCs w:val="24"/>
        </w:rPr>
        <w:t xml:space="preserve">6н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б утверждении формы Налогового расчета по авансовым платежам по земельному налогу и Порядка ее заполнения</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Налоговые декларации по налогу представляются налогоплательщиками не позднее 1 февраля года, следующего за истекшим налоговым периодом.</w:t>
      </w:r>
    </w:p>
    <w:p w:rsidR="005F1669" w:rsidRPr="006271E9"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Расчеты сумм по авансовым платежам по налогу представляются налогоплательщиками в течение налогового периода не позднее последнего числа месяца, следующего за истекшим отчетным периодом.</w:t>
      </w:r>
      <w:r w:rsidR="00500919" w:rsidRPr="000C336C">
        <w:rPr>
          <w:rFonts w:ascii="Times New Roman" w:hAnsi="Times New Roman" w:cs="Times New Roman"/>
          <w:color w:val="000000"/>
          <w:sz w:val="28"/>
          <w:szCs w:val="24"/>
        </w:rPr>
        <w:t xml:space="preserve"> </w:t>
      </w:r>
      <w:r w:rsidR="00A95F68" w:rsidRPr="006271E9">
        <w:rPr>
          <w:rFonts w:ascii="Times New Roman" w:hAnsi="Times New Roman" w:cs="Times New Roman"/>
          <w:color w:val="000000"/>
          <w:sz w:val="28"/>
          <w:szCs w:val="24"/>
        </w:rPr>
        <w:t>[3]</w:t>
      </w:r>
    </w:p>
    <w:p w:rsidR="00A95F68" w:rsidRPr="000C336C" w:rsidRDefault="00A95F68" w:rsidP="000C336C">
      <w:pPr>
        <w:pStyle w:val="ConsPlusNormal"/>
        <w:widowControl/>
        <w:spacing w:line="360" w:lineRule="auto"/>
        <w:ind w:firstLine="709"/>
        <w:jc w:val="both"/>
        <w:rPr>
          <w:rFonts w:ascii="Times New Roman" w:hAnsi="Times New Roman" w:cs="Times New Roman"/>
          <w:color w:val="000000"/>
          <w:sz w:val="28"/>
          <w:szCs w:val="24"/>
          <w:highlight w:val="yellow"/>
        </w:rPr>
      </w:pPr>
    </w:p>
    <w:p w:rsidR="005C73B7" w:rsidRPr="000C336C" w:rsidRDefault="008153B9" w:rsidP="000C336C">
      <w:pPr>
        <w:pStyle w:val="1"/>
        <w:keepNext w:val="0"/>
        <w:spacing w:before="0" w:after="0" w:line="360" w:lineRule="auto"/>
        <w:ind w:firstLine="709"/>
        <w:jc w:val="both"/>
        <w:rPr>
          <w:rFonts w:ascii="Times New Roman" w:hAnsi="Times New Roman" w:cs="Times New Roman"/>
          <w:color w:val="000000"/>
          <w:sz w:val="28"/>
        </w:rPr>
      </w:pPr>
      <w:bookmarkStart w:id="13" w:name="_Toc197169936"/>
      <w:r w:rsidRPr="000C336C">
        <w:rPr>
          <w:rFonts w:ascii="Times New Roman" w:hAnsi="Times New Roman" w:cs="Times New Roman"/>
          <w:color w:val="000000"/>
          <w:sz w:val="28"/>
        </w:rPr>
        <w:t>Практическое применение знаний о</w:t>
      </w:r>
      <w:r w:rsidR="005C73B7" w:rsidRPr="000C336C">
        <w:rPr>
          <w:rFonts w:ascii="Times New Roman" w:hAnsi="Times New Roman" w:cs="Times New Roman"/>
          <w:color w:val="000000"/>
          <w:sz w:val="28"/>
        </w:rPr>
        <w:t xml:space="preserve"> земельном налоге</w:t>
      </w:r>
      <w:bookmarkEnd w:id="13"/>
    </w:p>
    <w:p w:rsidR="006271E9" w:rsidRDefault="006271E9" w:rsidP="000C336C">
      <w:pPr>
        <w:pStyle w:val="ConsPlusNormal"/>
        <w:widowControl/>
        <w:spacing w:line="360" w:lineRule="auto"/>
        <w:ind w:firstLine="709"/>
        <w:jc w:val="both"/>
        <w:rPr>
          <w:rFonts w:ascii="Times New Roman" w:hAnsi="Times New Roman" w:cs="Times New Roman"/>
          <w:color w:val="000000"/>
          <w:sz w:val="28"/>
          <w:szCs w:val="24"/>
          <w:lang w:val="uk-UA"/>
        </w:rPr>
      </w:pPr>
    </w:p>
    <w:p w:rsidR="001B036F" w:rsidRPr="000C336C" w:rsidRDefault="006271E9" w:rsidP="000C336C">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Для того</w:t>
      </w:r>
      <w:r w:rsidR="001B036F" w:rsidRPr="000C336C">
        <w:rPr>
          <w:rFonts w:ascii="Times New Roman" w:hAnsi="Times New Roman" w:cs="Times New Roman"/>
          <w:color w:val="000000"/>
          <w:sz w:val="28"/>
          <w:szCs w:val="24"/>
        </w:rPr>
        <w:t xml:space="preserve"> чтобы физическое или юридическое лицо было обязано уплачивать земельный налог, необходимо подтвердить право на владение земельным участком. Для этого необходимо иметь соответствующие документы. Статьей 8 Федерального закона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001B036F" w:rsidRPr="000C336C">
        <w:rPr>
          <w:rFonts w:ascii="Times New Roman" w:hAnsi="Times New Roman" w:cs="Times New Roman"/>
          <w:color w:val="000000"/>
          <w:sz w:val="28"/>
          <w:szCs w:val="24"/>
        </w:rPr>
        <w:t>41</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001B036F" w:rsidRPr="000C336C">
        <w:rPr>
          <w:rFonts w:ascii="Times New Roman" w:hAnsi="Times New Roman" w:cs="Times New Roman"/>
          <w:color w:val="000000"/>
          <w:sz w:val="28"/>
          <w:szCs w:val="24"/>
        </w:rPr>
        <w:t>З установлены следующие документы, подтверждающие право на землю:</w:t>
      </w:r>
    </w:p>
    <w:p w:rsidR="001B036F" w:rsidRPr="000C336C" w:rsidRDefault="001B036F" w:rsidP="000C336C">
      <w:pPr>
        <w:pStyle w:val="ConsPlusNormal"/>
        <w:widowControl/>
        <w:numPr>
          <w:ilvl w:val="0"/>
          <w:numId w:val="13"/>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Свидетельство о государственной регистрации права по форме, утвержденной Постановлением Правительства РФ от 18.02.1998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19;</w:t>
      </w:r>
    </w:p>
    <w:p w:rsidR="001B036F" w:rsidRPr="000C336C" w:rsidRDefault="001B036F" w:rsidP="000C336C">
      <w:pPr>
        <w:pStyle w:val="ConsPlusNormal"/>
        <w:widowControl/>
        <w:numPr>
          <w:ilvl w:val="0"/>
          <w:numId w:val="13"/>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Свидетельство о праве собственности на землю по форме, утвержденной Указом Президента РФ от 27.10.1993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767;</w:t>
      </w:r>
    </w:p>
    <w:p w:rsidR="001B036F" w:rsidRPr="000C336C" w:rsidRDefault="001B036F" w:rsidP="000C336C">
      <w:pPr>
        <w:pStyle w:val="ConsPlusNormal"/>
        <w:widowControl/>
        <w:numPr>
          <w:ilvl w:val="0"/>
          <w:numId w:val="13"/>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Государственный акт на право собственности на землю, пожизненного наследуемого владения, бессрочного (постоянного) пользования землей по формам, утвержденным Постановлением Совмина РСФСР от 17.09.1991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4</w:t>
      </w:r>
      <w:r w:rsidRPr="000C336C">
        <w:rPr>
          <w:rFonts w:ascii="Times New Roman" w:hAnsi="Times New Roman" w:cs="Times New Roman"/>
          <w:color w:val="000000"/>
          <w:sz w:val="28"/>
          <w:szCs w:val="24"/>
        </w:rPr>
        <w:t>93;</w:t>
      </w:r>
    </w:p>
    <w:p w:rsidR="001B036F" w:rsidRPr="000C336C" w:rsidRDefault="001B036F" w:rsidP="000C336C">
      <w:pPr>
        <w:pStyle w:val="ConsPlusNormal"/>
        <w:widowControl/>
        <w:numPr>
          <w:ilvl w:val="0"/>
          <w:numId w:val="13"/>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Свидетельство о праве собственности на землю по форме, утвержденной Постановлением Правительства РФ от 19.03.1992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77;</w:t>
      </w:r>
    </w:p>
    <w:p w:rsidR="001B036F" w:rsidRPr="000C336C" w:rsidRDefault="001B036F" w:rsidP="000C336C">
      <w:pPr>
        <w:pStyle w:val="ConsPlusNormal"/>
        <w:widowControl/>
        <w:numPr>
          <w:ilvl w:val="0"/>
          <w:numId w:val="13"/>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Акты, изданные органами государственной власти или органами местного самоуправления, о предоставлении земельных участков. </w:t>
      </w:r>
      <w:r w:rsidR="00A95F68" w:rsidRPr="000C336C">
        <w:rPr>
          <w:rFonts w:ascii="Times New Roman" w:hAnsi="Times New Roman" w:cs="Times New Roman"/>
          <w:color w:val="000000"/>
          <w:sz w:val="28"/>
          <w:szCs w:val="24"/>
          <w:lang w:val="en-US"/>
        </w:rPr>
        <w:t>[5]</w:t>
      </w:r>
    </w:p>
    <w:p w:rsidR="005C73B7" w:rsidRPr="000C336C" w:rsidRDefault="008153B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В нашей стране существует много различных типов хозяйственных структур. Среди них важное место отводится федеральным государственным унитарным предприятиям (ФГУП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 xml:space="preserve">коммерческие организации, которым государственное имущество предоставлено на правах оперативного управления или хозяйственного ведения) и федеральным государственным учреждениям (ФГУ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бюджетные учреждения, созданные государством, наделенные государственным имуществом и финансируемые из федерального бюджета.) Руководителям предприятий важно знать, в</w:t>
      </w:r>
      <w:r w:rsidR="005C73B7" w:rsidRPr="000C336C">
        <w:rPr>
          <w:rFonts w:ascii="Times New Roman" w:hAnsi="Times New Roman" w:cs="Times New Roman"/>
          <w:color w:val="000000"/>
          <w:sz w:val="28"/>
          <w:szCs w:val="24"/>
        </w:rPr>
        <w:t xml:space="preserve"> каком порядке облагаются земельным налогом земельные участки, предоставленные федеральным государственным унитарным предприятиям и федеральным государственным учреждениям</w:t>
      </w:r>
      <w:r w:rsidR="005F1669" w:rsidRPr="000C336C">
        <w:rPr>
          <w:rFonts w:ascii="Times New Roman" w:hAnsi="Times New Roman" w:cs="Times New Roman"/>
          <w:color w:val="000000"/>
          <w:sz w:val="28"/>
          <w:szCs w:val="24"/>
        </w:rPr>
        <w:t>.</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В соответствии с прежним порядком взимания земельного налога (согласно Закону Российской Федерации от 11.10.1991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738</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О</w:t>
      </w:r>
      <w:r w:rsidRPr="000C336C">
        <w:rPr>
          <w:rFonts w:ascii="Times New Roman" w:hAnsi="Times New Roman" w:cs="Times New Roman"/>
          <w:color w:val="000000"/>
          <w:sz w:val="28"/>
          <w:szCs w:val="24"/>
        </w:rPr>
        <w:t xml:space="preserve"> плате за землю</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от уплаты земельного налога полностью освобождались земли, предоставленные для обеспечения деятельности органов государственной власти и управления. Находящиеся в ведении органов государственной власти и управления федеральные государственные унитарные предприятия наделялись имуществом, в том числе земельными участками, в целях обеспечения деятельности этих органов, а потому земельным налогом не облагались. НК РФ подобное освобождение не предусмотрено. В соответствии с Кодексом исключаются из объектов налогообложения земли, изъятые из оборота или ограниченные в обороте.</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 земельным участкам, изъятым из оборота 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4</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7 ЗК РФ, относятся земельные участки, занятые находящимися в федеральной собственности следующими объектами:</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государственными природными заповедниками и национальными парками (за исключением случаев, предусмотренных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9</w:t>
      </w:r>
      <w:r w:rsidRPr="000C336C">
        <w:rPr>
          <w:rFonts w:ascii="Times New Roman" w:hAnsi="Times New Roman" w:cs="Times New Roman"/>
          <w:color w:val="000000"/>
          <w:sz w:val="28"/>
          <w:szCs w:val="24"/>
        </w:rPr>
        <w:t>5 ЗК РФ);</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зданиями, строениями 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зданиями, строениями и сооружениями, в которых размещены военные суды;</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объектами организаций федеральной службы безопасности;</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объектами организаций федеральных органов государственной охраны;</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объектами использования атомной энергии, пунктами хранения ядерных материалов и радиоактивных веществ;</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объектами, в соответствии с видами деятельности которых созданы закрытые административно-территориальные образования;</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объектами учреждений и органов Федеральной службы исполнения наказаний;</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воинскими и гражданскими захоронениями;</w:t>
      </w:r>
    </w:p>
    <w:p w:rsidR="005C73B7" w:rsidRPr="000C336C" w:rsidRDefault="005C73B7" w:rsidP="000C336C">
      <w:pPr>
        <w:pStyle w:val="ConsPlusNormal"/>
        <w:widowControl/>
        <w:numPr>
          <w:ilvl w:val="0"/>
          <w:numId w:val="14"/>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 земельным участкам, ограниченным в обороте, находящимся в государственной и муниципальной собственности и не являющимся объектами налогообложения по земельному налогу, относятся:</w:t>
      </w:r>
    </w:p>
    <w:p w:rsidR="005C73B7" w:rsidRPr="000C336C" w:rsidRDefault="005C73B7" w:rsidP="000C336C">
      <w:pPr>
        <w:pStyle w:val="ConsPlusNormal"/>
        <w:widowControl/>
        <w:numPr>
          <w:ilvl w:val="0"/>
          <w:numId w:val="15"/>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5C73B7" w:rsidRPr="000C336C" w:rsidRDefault="005C73B7" w:rsidP="000C336C">
      <w:pPr>
        <w:pStyle w:val="ConsPlusNormal"/>
        <w:widowControl/>
        <w:numPr>
          <w:ilvl w:val="0"/>
          <w:numId w:val="15"/>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p w:rsidR="005C73B7" w:rsidRPr="000C336C" w:rsidRDefault="005C73B7" w:rsidP="000C336C">
      <w:pPr>
        <w:pStyle w:val="ConsPlusNormal"/>
        <w:widowControl/>
        <w:numPr>
          <w:ilvl w:val="0"/>
          <w:numId w:val="15"/>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земельные участки из состава земель лесного фонда;</w:t>
      </w:r>
    </w:p>
    <w:p w:rsidR="005C73B7" w:rsidRPr="000C336C" w:rsidRDefault="005C73B7" w:rsidP="000C336C">
      <w:pPr>
        <w:pStyle w:val="ConsPlusNormal"/>
        <w:widowControl/>
        <w:numPr>
          <w:ilvl w:val="0"/>
          <w:numId w:val="15"/>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p>
    <w:p w:rsidR="005C73B7" w:rsidRPr="000C336C" w:rsidRDefault="005C73B7"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Таким образом, указанным освобождением в отношении земельных участков, правообладателями которых являются ФГУП и ФГУ, данные организации могут воспользоваться только в случае, если и правоудостоверяющими документами на конкретный земельный участок, и кадастровым планом подтверждается отнесение земельного участка к землям, предоставленным для нужд обороны, безопасности и таможенных нужд. Таким образом, ФГУП и ФГУ указанным освобождением от уплаты земельного налога не пользуются. </w:t>
      </w:r>
      <w:r w:rsidR="00A95F68" w:rsidRPr="000C336C">
        <w:rPr>
          <w:rFonts w:ascii="Times New Roman" w:hAnsi="Times New Roman" w:cs="Times New Roman"/>
          <w:color w:val="000000"/>
          <w:sz w:val="28"/>
          <w:szCs w:val="24"/>
        </w:rPr>
        <w:t>[2]</w:t>
      </w:r>
    </w:p>
    <w:p w:rsidR="003F64F9" w:rsidRPr="000C336C" w:rsidRDefault="00AA79F6"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Однако, существуют объ</w:t>
      </w:r>
      <w:r w:rsidR="001B036F" w:rsidRPr="000C336C">
        <w:rPr>
          <w:rFonts w:ascii="Times New Roman" w:hAnsi="Times New Roman" w:cs="Times New Roman"/>
          <w:color w:val="000000"/>
          <w:sz w:val="28"/>
          <w:szCs w:val="24"/>
        </w:rPr>
        <w:t xml:space="preserve">екты, которые в соответствии с НК РФ освобождаются от уплаты земельного налога. </w:t>
      </w:r>
      <w:r w:rsidRPr="000C336C">
        <w:rPr>
          <w:rFonts w:ascii="Times New Roman" w:hAnsi="Times New Roman" w:cs="Times New Roman"/>
          <w:color w:val="000000"/>
          <w:sz w:val="28"/>
          <w:szCs w:val="24"/>
        </w:rPr>
        <w:t>С</w:t>
      </w:r>
      <w:r w:rsidR="003F64F9" w:rsidRPr="000C336C">
        <w:rPr>
          <w:rFonts w:ascii="Times New Roman" w:hAnsi="Times New Roman" w:cs="Times New Roman"/>
          <w:color w:val="000000"/>
          <w:sz w:val="28"/>
          <w:szCs w:val="24"/>
        </w:rPr>
        <w:t>огласно пп.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003F64F9" w:rsidRPr="000C336C">
        <w:rPr>
          <w:rFonts w:ascii="Times New Roman" w:hAnsi="Times New Roman" w:cs="Times New Roman"/>
          <w:color w:val="000000"/>
          <w:sz w:val="28"/>
          <w:szCs w:val="24"/>
        </w:rPr>
        <w:t xml:space="preserve"> и 3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003F64F9"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003F64F9" w:rsidRPr="000C336C">
        <w:rPr>
          <w:rFonts w:ascii="Times New Roman" w:hAnsi="Times New Roman" w:cs="Times New Roman"/>
          <w:color w:val="000000"/>
          <w:sz w:val="28"/>
          <w:szCs w:val="24"/>
        </w:rPr>
        <w:t>89 НК РФ не признаются объектом налогообложения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а также объектами, предоставленными для обеспечения обороны, безопасности и таможенных нужд.</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В соответствии с Указом Президента РФ от 30.11.1992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487 присвоение конкретному объекту статуса особо ценного объекта культурного наследия народов Российской Федерации означает отнесение его к высшей категории охраны и учета, предполагающей особые формы государственной поддержки и включение его в Государственный свод особо ценных объектов культурного наследия народов Российской Федерации</w:t>
      </w:r>
      <w:r w:rsidR="003E520B" w:rsidRPr="000C336C">
        <w:rPr>
          <w:rFonts w:ascii="Times New Roman" w:hAnsi="Times New Roman" w:cs="Times New Roman"/>
          <w:color w:val="000000"/>
          <w:sz w:val="28"/>
          <w:szCs w:val="24"/>
        </w:rPr>
        <w:t>.</w:t>
      </w:r>
    </w:p>
    <w:p w:rsidR="003F64F9" w:rsidRPr="000C336C" w:rsidRDefault="003F64F9"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К особо ценным объектам культурного наследия народов Российской Федерации относятся расположенные на ее территории историко-культурные и природные комплексы, архитектурные ансамбли и сооружения, предприятия, организации и учреждения культуры, а также другие объекты, представляющие собой материальные, интеллектуальные и художественные ценности эталонного или уникального характера с точки зрения истории, археологии, культуры, архитектуры, науки и искусства</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[4</w:t>
      </w:r>
      <w:r w:rsidR="00A95F68" w:rsidRPr="000C336C">
        <w:rPr>
          <w:rFonts w:ascii="Times New Roman" w:hAnsi="Times New Roman" w:cs="Times New Roman"/>
          <w:color w:val="000000"/>
          <w:sz w:val="28"/>
          <w:szCs w:val="24"/>
        </w:rPr>
        <w:t>]</w:t>
      </w:r>
    </w:p>
    <w:p w:rsidR="00740E51" w:rsidRPr="000C336C" w:rsidRDefault="001B036F"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На практике часто имеют место факты, когда право на владение земельным участком находится в общей долевой собственности. Рассмотрим, как в этом случае будет взиматься земельный налог. </w:t>
      </w:r>
      <w:r w:rsidR="00740E51" w:rsidRPr="000C336C">
        <w:rPr>
          <w:rFonts w:ascii="Times New Roman" w:hAnsi="Times New Roman" w:cs="Times New Roman"/>
          <w:color w:val="000000"/>
          <w:sz w:val="28"/>
          <w:szCs w:val="24"/>
        </w:rPr>
        <w:t>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00740E51"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00740E51" w:rsidRPr="000C336C">
        <w:rPr>
          <w:rFonts w:ascii="Times New Roman" w:hAnsi="Times New Roman" w:cs="Times New Roman"/>
          <w:color w:val="000000"/>
          <w:sz w:val="28"/>
          <w:szCs w:val="24"/>
        </w:rPr>
        <w:t>92 НК РФ налоговая база по земельным участкам, находящимся в общей долевой собственности, определяется для каждого налогоплательщика, являющегося собственником земельного участка, пропорциональна его доле в общей долевой собственности. При этом при определении налогоплательщика в отношении земельных участков, занятых многоквартирными домами, возникают некоторые сложности.</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На основании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6 ЖК РФ собственникам помещений в многоквартирном доме принадлежит на праве общей долевой собственности общее имущество в многоквартирном доме. В перечне общего имущества поименованы земельный участок, на котором расположен дом, элементы озеленения, благоустройства и иные объекты, предназначенные для обслуживания и эксплуатации дома.</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Права на земельные участки подлежат государственной регистрации в соответствии с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5 ЗК РФ и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31 ГК РФ. В соответствии со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 xml:space="preserve">3 Федерального закона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22</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Pr="000C336C">
        <w:rPr>
          <w:rFonts w:ascii="Times New Roman" w:hAnsi="Times New Roman" w:cs="Times New Roman"/>
          <w:color w:val="000000"/>
          <w:sz w:val="28"/>
          <w:szCs w:val="24"/>
        </w:rPr>
        <w:t>З государственная регистрация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w:t>
      </w:r>
    </w:p>
    <w:p w:rsidR="000C336C" w:rsidRDefault="00740E51" w:rsidP="000C336C">
      <w:pPr>
        <w:pStyle w:val="ConsPlusNormal"/>
        <w:widowControl/>
        <w:spacing w:line="360" w:lineRule="auto"/>
        <w:ind w:firstLine="709"/>
        <w:jc w:val="both"/>
        <w:rPr>
          <w:rFonts w:ascii="Times New Roman" w:hAnsi="Times New Roman" w:cs="Times New Roman"/>
          <w:color w:val="000000"/>
          <w:sz w:val="28"/>
          <w:szCs w:val="24"/>
          <w:highlight w:val="green"/>
        </w:rPr>
      </w:pPr>
      <w:r w:rsidRPr="000C336C">
        <w:rPr>
          <w:rFonts w:ascii="Times New Roman" w:hAnsi="Times New Roman" w:cs="Times New Roman"/>
          <w:color w:val="000000"/>
          <w:sz w:val="28"/>
          <w:szCs w:val="24"/>
        </w:rPr>
        <w:t>Если участок под домом сформирован и ему присвоен кадастровый номер, платить земельный налог следует, когда перешло право собственности на помещение. При этом налоговую базу по участкам, которые находятся в общей долевой собственности, определяют для каждого владельца пропорционально его доле. Согласно п.</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 xml:space="preserve">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7 ЖК РФ долю организации в общем праве собственности на землю рассчитывают как долю площади ее помещений в общей площади всех помещений дома. Если у организации нет информации об общей площади дома, необходимые данные нужно запросить в БТИ или в организации, упр</w:t>
      </w:r>
      <w:r w:rsidR="00C34797" w:rsidRPr="000C336C">
        <w:rPr>
          <w:rFonts w:ascii="Times New Roman" w:hAnsi="Times New Roman" w:cs="Times New Roman"/>
          <w:color w:val="000000"/>
          <w:sz w:val="28"/>
          <w:szCs w:val="24"/>
        </w:rPr>
        <w:t>авляющей многоквартирным домом.</w:t>
      </w:r>
      <w:r w:rsidR="00D71A1E" w:rsidRPr="000C336C">
        <w:rPr>
          <w:rFonts w:ascii="Times New Roman" w:hAnsi="Times New Roman" w:cs="Times New Roman"/>
          <w:color w:val="000000"/>
          <w:sz w:val="28"/>
          <w:szCs w:val="24"/>
        </w:rPr>
        <w:t xml:space="preserve"> </w:t>
      </w:r>
      <w:r w:rsidR="00A95F68" w:rsidRPr="006271E9">
        <w:rPr>
          <w:rFonts w:ascii="Times New Roman" w:hAnsi="Times New Roman" w:cs="Times New Roman"/>
          <w:color w:val="000000"/>
          <w:sz w:val="28"/>
          <w:szCs w:val="24"/>
        </w:rPr>
        <w:t>[5]</w:t>
      </w:r>
    </w:p>
    <w:p w:rsidR="00740E51" w:rsidRPr="000C336C" w:rsidRDefault="007F309A"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В настоящее время актуальным может быть вопрос о применении повышающих коэффициентов, используемых при налогообложении земельных участков, на которых ведется строительство жилья. </w:t>
      </w:r>
      <w:r w:rsidR="00740E51" w:rsidRPr="000C336C">
        <w:rPr>
          <w:rFonts w:ascii="Times New Roman" w:hAnsi="Times New Roman" w:cs="Times New Roman"/>
          <w:color w:val="000000"/>
          <w:sz w:val="28"/>
          <w:szCs w:val="24"/>
        </w:rPr>
        <w:t>Положение о том, что в отношении земельных участков, приобретенных в собственность физическими и юридическими лицами для осуществления на них жилищного строительства, за исключением индивидуального жилищного строительства, исчисление земельного налога, а также и авансовых платежей производится с учетом коэффициента 2 в течение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00740E51" w:rsidRPr="000C336C">
        <w:rPr>
          <w:rFonts w:ascii="Times New Roman" w:hAnsi="Times New Roman" w:cs="Times New Roman"/>
          <w:color w:val="000000"/>
          <w:sz w:val="28"/>
          <w:szCs w:val="24"/>
        </w:rPr>
        <w:t>етнего срока проектирования и строительства вплоть до государственной регистрации прав на построенный объект недвижимости, содержится в настоящее время в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3</w:t>
      </w:r>
      <w:r w:rsidR="00740E51" w:rsidRPr="000C336C">
        <w:rPr>
          <w:rFonts w:ascii="Times New Roman" w:hAnsi="Times New Roman" w:cs="Times New Roman"/>
          <w:color w:val="000000"/>
          <w:sz w:val="28"/>
          <w:szCs w:val="24"/>
        </w:rPr>
        <w:t>96 НК РФ. При исчислении налога и авансовых платежей по земельным участкам, приобретенным в собственность указанными лицами для осуществления на них жилищного строительства, если период проектирования и строительства превышает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00740E51" w:rsidRPr="000C336C">
        <w:rPr>
          <w:rFonts w:ascii="Times New Roman" w:hAnsi="Times New Roman" w:cs="Times New Roman"/>
          <w:color w:val="000000"/>
          <w:sz w:val="28"/>
          <w:szCs w:val="24"/>
        </w:rPr>
        <w:t>етний срок строительства, применяется коэффициент 4.</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отношении земельных участков, приобретенных в собственность физическими лицами для индивидуального жилищного строительства, применяется коэффициент 2 в течение периода строительства, превышающего 10</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етний срок строительства.</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Так, в отношении земельных участков, приобретенных (предоставленных)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исчисление суммы налога (суммы авансовых платежей) производится с учетом коэффициента 2 в течение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отношении земельных участков, приобретенных (предоставленных) в собственность указанными лицами на условиях осуществления на них жилищного строительства, за исключением индивидуального жилищного строительства, исчисление суммы налога (суммы авансовых платежей) производится с учетом коэффициента 4 в течение периода, превышающего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етний срок строительства, вплоть до даты государственной регистрации прав на построенный объект недвижимости.</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случае завершения такого жилищного строительства и государственной регистрации прав на построенный объект недвижимости до истечения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етнего срока строительства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или возврату налогоплательщику.</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соответствии со ст.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2</w:t>
      </w:r>
      <w:r w:rsidRPr="000C336C">
        <w:rPr>
          <w:rFonts w:ascii="Times New Roman" w:hAnsi="Times New Roman" w:cs="Times New Roman"/>
          <w:color w:val="000000"/>
          <w:sz w:val="28"/>
          <w:szCs w:val="24"/>
        </w:rPr>
        <w:t xml:space="preserve">5.3 Закона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22</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Ф</w:t>
      </w:r>
      <w:r w:rsidRPr="000C336C">
        <w:rPr>
          <w:rFonts w:ascii="Times New Roman" w:hAnsi="Times New Roman" w:cs="Times New Roman"/>
          <w:color w:val="000000"/>
          <w:sz w:val="28"/>
          <w:szCs w:val="24"/>
        </w:rPr>
        <w:t>З основаниями для государственной регистрации права собственности на объект недвижимого имущества, если для строительства данного объекта не требуется выдачи разрешения на строительство, а также для государственной регистрации права собственности гражданина на объект индивидуального жилищного строительства, создаваемый на участке, предназначенном для индивидуального жилищного строительства, либо создаваемый на земельном участке, расположенном в границе населенного пункта и предназначенном для ведения личного подсобного хозяйства, являются:</w:t>
      </w:r>
    </w:p>
    <w:p w:rsidR="00740E51" w:rsidRPr="000C336C" w:rsidRDefault="00740E51" w:rsidP="000C336C">
      <w:pPr>
        <w:pStyle w:val="ConsPlusNormal"/>
        <w:widowControl/>
        <w:numPr>
          <w:ilvl w:val="0"/>
          <w:numId w:val="16"/>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документы, подтверждающие факт создания такого объекта недвижимого имущества и содержащие его описание;</w:t>
      </w:r>
    </w:p>
    <w:p w:rsidR="00740E51" w:rsidRPr="000C336C" w:rsidRDefault="00740E51" w:rsidP="000C336C">
      <w:pPr>
        <w:pStyle w:val="ConsPlusNormal"/>
        <w:widowControl/>
        <w:numPr>
          <w:ilvl w:val="0"/>
          <w:numId w:val="16"/>
        </w:numPr>
        <w:spacing w:line="360" w:lineRule="auto"/>
        <w:ind w:left="0"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правоустанавливающий документ на земельный участок, на котором расположен такой объект недвижимого имущества. При этом обязательным приложением к представляемым документам является кадастровый план земельного участка, на котором расположен создаваемый объект недвижимого имущества.</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Рассмотрим на примере применение повышающего коэффициента при исчислении земельного налога в отношении земельных участков, приобретенных в собственность для жилищного строительства.</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1.</w:t>
      </w:r>
      <w:r w:rsidRPr="000C336C">
        <w:rPr>
          <w:rFonts w:ascii="Times New Roman" w:hAnsi="Times New Roman" w:cs="Times New Roman"/>
          <w:color w:val="000000"/>
          <w:sz w:val="28"/>
          <w:szCs w:val="24"/>
        </w:rPr>
        <w:t xml:space="preserve"> Организация приобрела в собственность земельный участок для жилищного строительства. Права на земельный участок зарегистрированы 1 января текущего года. Данная организация получила свидетельство о государственной регистрации прав на земельный участок. Его кадастровая стоимость составляет 3 000 000 руб. Налоговая ставка установлена представительным органом муниципального образования в размере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земельного налога составит:</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3 000 000 руб. x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2 = 18 000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где 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коэффициент, применяемый в отношении земельных участков, приобретенных в собственность на условиях осуществления на них жилищного строительства в течение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етнего срока строительства начиная с даты государственной регистрации прав на данный земельный участок.</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 том случае, если органы муниципального образования установили авансовые платежи по земельному налогу, а земельный участок, приобретенный в собственность для жилищного строительства, использовался не весь отчетный период и права на него зарегистрированы не с начала года, то сумма исчисленного авансового платежа за отчетный период рассчитывается как одна четвертая от произведения налоговой базы, налоговой ставки и повышающего коэффициента, учитывающего период строительства объекта недвижимости, и коэффициента, учитывающего период владения земельным участком.</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2.</w:t>
      </w:r>
      <w:r w:rsidRPr="000C336C">
        <w:rPr>
          <w:rFonts w:ascii="Times New Roman" w:hAnsi="Times New Roman" w:cs="Times New Roman"/>
          <w:color w:val="000000"/>
          <w:sz w:val="28"/>
          <w:szCs w:val="24"/>
        </w:rPr>
        <w:t xml:space="preserve"> Организация приобрела в собственность 12 сентября 2007</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w:t>
      </w:r>
      <w:r w:rsidRPr="000C336C">
        <w:rPr>
          <w:rFonts w:ascii="Times New Roman" w:hAnsi="Times New Roman" w:cs="Times New Roman"/>
          <w:color w:val="000000"/>
          <w:sz w:val="28"/>
          <w:szCs w:val="24"/>
        </w:rPr>
        <w:t xml:space="preserve">. земельный участок для жилищного строительства. Права на данный участок зарегистрированы этим же числом. Кадастровая стоимость земельного участка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4 500 000 руб. Налоговая ставка установлена в размере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Организации необходимо заплатить авансовые платежи.</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При этом сумма налога, подлежащая уплате в бюджет, составит:</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4 500 000 руб. x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0,33 x 2 = 8910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где 0,33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коэффициент, учитывающий период владения участком;</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коэффициент, применяемый в период строительства жилого объекта.</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Для исчисления суммы авансового платежа, подлежащей уплате в бюджет за III квартал, коэффициент К2 (владения земельным участком) определяется как отношение числа полных месяцев, в течение которых земельный участок находится в пользовании, к числу календарных месяцев в отчетном периоде:</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за III квартал: К2 = 1</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9</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 0,11.</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Авансовые платежи по отчетным периодам с учетом применения повышающего коэффициента, учитывающего период строительства объекта на земельном участке, и коэффициента, учитывающего период владения земельным участком, составят:</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за III квартал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0,25 x (4 500 000 руб. x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0,11 x 2) = 743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Всего в течение налогового периода организация должна уплатить по установленному нормативным правовым актом представительного органа муниципального образования сроку сумму авансового платежа в размере 743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Сумма налога, подлежащая уплате в бюджет по итогам налогового периода, составит: 8910 руб.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743 руб. = 8167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b/>
          <w:color w:val="000000"/>
          <w:sz w:val="28"/>
          <w:szCs w:val="24"/>
          <w:u w:val="single"/>
        </w:rPr>
        <w:t>Пример 3.</w:t>
      </w:r>
      <w:r w:rsidRPr="000C336C">
        <w:rPr>
          <w:rFonts w:ascii="Times New Roman" w:hAnsi="Times New Roman" w:cs="Times New Roman"/>
          <w:color w:val="000000"/>
          <w:sz w:val="28"/>
          <w:szCs w:val="24"/>
        </w:rPr>
        <w:t xml:space="preserve"> Организация на земельном участке, предоставленном на праве постоянного (бессрочного) пользования для ведения садоводства, занимается выращиванием садовых и овощных культур. Дополнительный земельный участок приобретен организацией 15 февраля текущего года для жилищного строительства. Кадастровая стоимость земельного участка, предоставленного для садоводства, составляет 1 600 000 руб., налоговая ставка установлена в муниципальном образовании, где находится данный земельный участок, в размере 0,</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налога за земельный участок, предоставленный для садоводства, составит:</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1 600 000 руб. x 0,</w:t>
      </w:r>
      <w:r w:rsidR="000C336C" w:rsidRPr="000C336C">
        <w:rPr>
          <w:rFonts w:ascii="Times New Roman" w:hAnsi="Times New Roman" w:cs="Times New Roman"/>
          <w:color w:val="000000"/>
          <w:sz w:val="28"/>
          <w:szCs w:val="24"/>
        </w:rPr>
        <w:t>2</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 3200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Кадастровая стоимость земельного участка, предоставленного для жилищного строительства,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1 500 000 руб. Налоговая ставка установлена представительным органом муниципального образования в размере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Сумма земельного налога за земельный участок, приобретенный в собственность организацией для жилищного строительства, составит:</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1 500 000 руб. x 0,</w:t>
      </w:r>
      <w:r w:rsidR="000C336C" w:rsidRPr="000C336C">
        <w:rPr>
          <w:rFonts w:ascii="Times New Roman" w:hAnsi="Times New Roman" w:cs="Times New Roman"/>
          <w:color w:val="000000"/>
          <w:sz w:val="28"/>
          <w:szCs w:val="24"/>
        </w:rPr>
        <w:t>3</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x 0,92 x 2 = 8280 руб.,</w:t>
      </w:r>
    </w:p>
    <w:p w:rsidR="00740E51"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где 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коэффициент, применяемый в отношении земельных участков, приобретенных в собственность на условиях осуществления на них жилищного строительства в течение 3</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л</w:t>
      </w:r>
      <w:r w:rsidRPr="000C336C">
        <w:rPr>
          <w:rFonts w:ascii="Times New Roman" w:hAnsi="Times New Roman" w:cs="Times New Roman"/>
          <w:color w:val="000000"/>
          <w:sz w:val="28"/>
          <w:szCs w:val="24"/>
        </w:rPr>
        <w:t>етнего срока проектирования и строительства вплоть до государственной регистрации прав на построенный объект недвижимости;</w:t>
      </w:r>
    </w:p>
    <w:p w:rsidR="00D71A1E" w:rsidRPr="000C336C" w:rsidRDefault="00740E51" w:rsidP="000C336C">
      <w:pPr>
        <w:pStyle w:val="ConsPlusNormal"/>
        <w:widowControl/>
        <w:spacing w:line="360" w:lineRule="auto"/>
        <w:ind w:firstLine="709"/>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0,92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Pr="000C336C">
        <w:rPr>
          <w:rFonts w:ascii="Times New Roman" w:hAnsi="Times New Roman" w:cs="Times New Roman"/>
          <w:color w:val="000000"/>
          <w:sz w:val="28"/>
          <w:szCs w:val="24"/>
        </w:rPr>
        <w:t>коэффициент правообладания земельным участком (К2), который определяется как отношение числа полных месяцев, в течение которых данный земельный участок находился в собственности, к числу календарных месяцев в налоговом (отчетном) периоде. К2 = 11</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12</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мес</w:t>
      </w:r>
      <w:r w:rsidRPr="000C336C">
        <w:rPr>
          <w:rFonts w:ascii="Times New Roman" w:hAnsi="Times New Roman" w:cs="Times New Roman"/>
          <w:color w:val="000000"/>
          <w:sz w:val="28"/>
          <w:szCs w:val="24"/>
        </w:rPr>
        <w:t>. = 0,92.</w:t>
      </w:r>
      <w:r w:rsidR="00F10D3C" w:rsidRPr="000C336C">
        <w:rPr>
          <w:rFonts w:ascii="Times New Roman" w:hAnsi="Times New Roman" w:cs="Times New Roman"/>
          <w:color w:val="000000"/>
          <w:sz w:val="28"/>
          <w:szCs w:val="24"/>
        </w:rPr>
        <w:t xml:space="preserve"> </w:t>
      </w:r>
      <w:r w:rsidR="00A95F68" w:rsidRPr="000C336C">
        <w:rPr>
          <w:rFonts w:ascii="Times New Roman" w:hAnsi="Times New Roman" w:cs="Times New Roman"/>
          <w:color w:val="000000"/>
          <w:sz w:val="28"/>
          <w:szCs w:val="24"/>
        </w:rPr>
        <w:t>[6]</w:t>
      </w:r>
    </w:p>
    <w:p w:rsidR="006271E9" w:rsidRDefault="006271E9" w:rsidP="000C336C">
      <w:pPr>
        <w:pStyle w:val="1"/>
        <w:keepNext w:val="0"/>
        <w:spacing w:before="0" w:after="0" w:line="360" w:lineRule="auto"/>
        <w:ind w:firstLine="709"/>
        <w:jc w:val="both"/>
        <w:rPr>
          <w:rFonts w:ascii="Times New Roman" w:hAnsi="Times New Roman" w:cs="Times New Roman"/>
          <w:color w:val="000000"/>
          <w:sz w:val="28"/>
          <w:szCs w:val="24"/>
          <w:highlight w:val="magenta"/>
          <w:lang w:val="uk-UA"/>
        </w:rPr>
      </w:pPr>
    </w:p>
    <w:p w:rsidR="000C336C" w:rsidRDefault="00264823" w:rsidP="000C336C">
      <w:pPr>
        <w:pStyle w:val="1"/>
        <w:keepNext w:val="0"/>
        <w:spacing w:before="0" w:after="0" w:line="360" w:lineRule="auto"/>
        <w:ind w:firstLine="709"/>
        <w:jc w:val="both"/>
        <w:rPr>
          <w:rFonts w:ascii="Times New Roman" w:hAnsi="Times New Roman" w:cs="Times New Roman"/>
          <w:color w:val="000000"/>
          <w:sz w:val="28"/>
        </w:rPr>
      </w:pPr>
      <w:r w:rsidRPr="000C336C">
        <w:rPr>
          <w:rFonts w:ascii="Times New Roman" w:hAnsi="Times New Roman" w:cs="Times New Roman"/>
          <w:color w:val="000000"/>
          <w:sz w:val="28"/>
          <w:szCs w:val="24"/>
          <w:highlight w:val="magenta"/>
        </w:rPr>
        <w:br w:type="page"/>
      </w:r>
      <w:bookmarkStart w:id="14" w:name="_Toc197169937"/>
      <w:r w:rsidR="00D71A1E" w:rsidRPr="000C336C">
        <w:rPr>
          <w:rFonts w:ascii="Times New Roman" w:hAnsi="Times New Roman" w:cs="Times New Roman"/>
          <w:color w:val="000000"/>
          <w:sz w:val="28"/>
        </w:rPr>
        <w:t>Заключение</w:t>
      </w:r>
      <w:bookmarkEnd w:id="14"/>
    </w:p>
    <w:p w:rsidR="006271E9" w:rsidRDefault="006271E9" w:rsidP="000C336C">
      <w:pPr>
        <w:spacing w:after="0" w:line="360" w:lineRule="auto"/>
        <w:ind w:firstLine="709"/>
        <w:jc w:val="both"/>
        <w:rPr>
          <w:rFonts w:ascii="Times New Roman" w:hAnsi="Times New Roman"/>
          <w:color w:val="000000"/>
          <w:sz w:val="28"/>
          <w:szCs w:val="24"/>
          <w:lang w:val="uk-UA" w:eastAsia="ru-RU"/>
        </w:rPr>
      </w:pPr>
    </w:p>
    <w:p w:rsidR="000C336C" w:rsidRDefault="00D71A1E" w:rsidP="000C336C">
      <w:pPr>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Таким образом, земельный налог</w:t>
      </w:r>
      <w:r w:rsidR="00F10D3C" w:rsidRPr="000C336C">
        <w:rPr>
          <w:rFonts w:ascii="Times New Roman" w:hAnsi="Times New Roman"/>
          <w:color w:val="000000"/>
          <w:sz w:val="28"/>
          <w:szCs w:val="24"/>
          <w:lang w:eastAsia="ru-RU"/>
        </w:rPr>
        <w:t xml:space="preserve"> </w:t>
      </w:r>
      <w:r w:rsidR="005F1669" w:rsidRPr="000C336C">
        <w:rPr>
          <w:rFonts w:ascii="Times New Roman" w:hAnsi="Times New Roman"/>
          <w:color w:val="000000"/>
          <w:sz w:val="28"/>
          <w:szCs w:val="24"/>
          <w:lang w:eastAsia="ru-RU"/>
        </w:rPr>
        <w:t>является одним из видов платежей за землю, взимаемых на территории РФ в соответствии с Законом РФ «Оплате за землю». Размер земельного налога не зависит от результатов хозяйственной деятельности собственников земли, землевладельцев и устанавливается в виде стабильных платежей за единицу земельной площади в расчете на год.</w:t>
      </w:r>
      <w:r w:rsidR="008B0967" w:rsidRPr="000C336C">
        <w:rPr>
          <w:rFonts w:ascii="Times New Roman" w:hAnsi="Times New Roman"/>
          <w:color w:val="000000"/>
          <w:sz w:val="28"/>
          <w:szCs w:val="24"/>
          <w:lang w:eastAsia="ru-RU"/>
        </w:rPr>
        <w:t xml:space="preserve"> Этот налог относится к разряду местных налогов.</w:t>
      </w:r>
    </w:p>
    <w:p w:rsidR="000C336C" w:rsidRDefault="008B0967" w:rsidP="000C336C">
      <w:pPr>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Налогоплательщиками земельного налога признаются физические и юридические лица, являющиеся собственниками земли, землевладельцами или землепользователями в соответствии с требованиями Земельного Кодекса РФ.</w:t>
      </w:r>
    </w:p>
    <w:p w:rsidR="000C336C" w:rsidRDefault="008B0967" w:rsidP="000C336C">
      <w:pPr>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Ставки земельного налога устанавливают региональные или местные власти. При этом они должны руководствоваться средними размерами ставок, которые ежегодно устанавливает Правительство РФ.</w:t>
      </w:r>
    </w:p>
    <w:p w:rsidR="00D71A1E" w:rsidRPr="000C336C" w:rsidRDefault="00F10D3C" w:rsidP="000C336C">
      <w:pPr>
        <w:spacing w:after="0" w:line="360" w:lineRule="auto"/>
        <w:ind w:firstLine="709"/>
        <w:jc w:val="both"/>
        <w:rPr>
          <w:rFonts w:ascii="Times New Roman" w:hAnsi="Times New Roman"/>
          <w:color w:val="000000"/>
          <w:sz w:val="28"/>
          <w:szCs w:val="24"/>
          <w:lang w:eastAsia="ru-RU"/>
        </w:rPr>
      </w:pPr>
      <w:r w:rsidRPr="000C336C">
        <w:rPr>
          <w:rFonts w:ascii="Times New Roman" w:hAnsi="Times New Roman"/>
          <w:color w:val="000000"/>
          <w:sz w:val="28"/>
          <w:szCs w:val="24"/>
          <w:lang w:eastAsia="ru-RU"/>
        </w:rPr>
        <w:t>Как и любой другой вид налога, земельный налог является инструментом в перераспределении ВВП государства и оказывает большое влияние на темпы экономического роста.</w:t>
      </w:r>
    </w:p>
    <w:p w:rsidR="006271E9" w:rsidRDefault="006271E9" w:rsidP="000C336C">
      <w:pPr>
        <w:pStyle w:val="1"/>
        <w:keepNext w:val="0"/>
        <w:spacing w:before="0" w:after="0" w:line="360" w:lineRule="auto"/>
        <w:ind w:firstLine="709"/>
        <w:jc w:val="both"/>
        <w:rPr>
          <w:rFonts w:ascii="Times New Roman" w:hAnsi="Times New Roman" w:cs="Times New Roman"/>
          <w:color w:val="000000"/>
          <w:sz w:val="28"/>
          <w:szCs w:val="24"/>
          <w:highlight w:val="magenta"/>
          <w:lang w:val="uk-UA"/>
        </w:rPr>
      </w:pPr>
    </w:p>
    <w:p w:rsidR="006271E9" w:rsidRDefault="006271E9" w:rsidP="000C336C">
      <w:pPr>
        <w:pStyle w:val="1"/>
        <w:keepNext w:val="0"/>
        <w:spacing w:before="0" w:after="0" w:line="360" w:lineRule="auto"/>
        <w:ind w:firstLine="709"/>
        <w:jc w:val="both"/>
        <w:rPr>
          <w:rFonts w:ascii="Times New Roman" w:hAnsi="Times New Roman" w:cs="Times New Roman"/>
          <w:color w:val="000000"/>
          <w:sz w:val="28"/>
          <w:szCs w:val="24"/>
          <w:highlight w:val="magenta"/>
          <w:lang w:val="uk-UA"/>
        </w:rPr>
      </w:pPr>
    </w:p>
    <w:p w:rsidR="00D46526" w:rsidRPr="000C336C" w:rsidRDefault="001C7842" w:rsidP="000C336C">
      <w:pPr>
        <w:pStyle w:val="1"/>
        <w:keepNext w:val="0"/>
        <w:spacing w:before="0" w:after="0" w:line="360" w:lineRule="auto"/>
        <w:ind w:firstLine="709"/>
        <w:jc w:val="both"/>
        <w:rPr>
          <w:rFonts w:ascii="Times New Roman" w:hAnsi="Times New Roman" w:cs="Times New Roman"/>
          <w:color w:val="000000"/>
          <w:sz w:val="28"/>
        </w:rPr>
      </w:pPr>
      <w:r w:rsidRPr="000C336C">
        <w:rPr>
          <w:rFonts w:ascii="Times New Roman" w:hAnsi="Times New Roman" w:cs="Times New Roman"/>
          <w:color w:val="000000"/>
          <w:sz w:val="28"/>
          <w:szCs w:val="24"/>
          <w:highlight w:val="magenta"/>
        </w:rPr>
        <w:br w:type="page"/>
      </w:r>
      <w:bookmarkStart w:id="15" w:name="_Toc197169938"/>
      <w:r w:rsidR="00BA1CD6" w:rsidRPr="000C336C">
        <w:rPr>
          <w:rFonts w:ascii="Times New Roman" w:hAnsi="Times New Roman" w:cs="Times New Roman"/>
          <w:color w:val="000000"/>
          <w:sz w:val="28"/>
        </w:rPr>
        <w:t>Список используемой литературы</w:t>
      </w:r>
      <w:bookmarkEnd w:id="15"/>
    </w:p>
    <w:p w:rsidR="00BA1CD6" w:rsidRPr="000C336C" w:rsidRDefault="00BA1CD6" w:rsidP="000C336C">
      <w:pPr>
        <w:pStyle w:val="ConsPlusNormal"/>
        <w:widowControl/>
        <w:spacing w:line="360" w:lineRule="auto"/>
        <w:ind w:firstLine="709"/>
        <w:jc w:val="both"/>
        <w:rPr>
          <w:rFonts w:ascii="Times New Roman" w:hAnsi="Times New Roman" w:cs="Times New Roman"/>
          <w:color w:val="000000"/>
          <w:sz w:val="28"/>
          <w:szCs w:val="24"/>
        </w:rPr>
      </w:pPr>
    </w:p>
    <w:p w:rsidR="00BA1CD6" w:rsidRPr="000C336C" w:rsidRDefault="00BA1CD6"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1. </w:t>
      </w:r>
      <w:r w:rsidR="000C336C" w:rsidRPr="000C336C">
        <w:rPr>
          <w:rFonts w:ascii="Times New Roman" w:hAnsi="Times New Roman" w:cs="Times New Roman"/>
          <w:color w:val="000000"/>
          <w:sz w:val="28"/>
          <w:szCs w:val="24"/>
        </w:rPr>
        <w:t>Н.В.</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Голубева</w:t>
      </w:r>
      <w:r w:rsidR="0023407C"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23407C" w:rsidRPr="000C336C">
        <w:rPr>
          <w:rFonts w:ascii="Times New Roman" w:hAnsi="Times New Roman" w:cs="Times New Roman"/>
          <w:color w:val="000000"/>
          <w:sz w:val="28"/>
          <w:szCs w:val="24"/>
        </w:rPr>
        <w:t xml:space="preserve">Земельный налог от А до Я. </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Ваш бюджетный учет</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2007,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1</w:t>
      </w:r>
      <w:r w:rsidRPr="000C336C">
        <w:rPr>
          <w:rFonts w:ascii="Times New Roman" w:hAnsi="Times New Roman" w:cs="Times New Roman"/>
          <w:color w:val="000000"/>
          <w:sz w:val="28"/>
          <w:szCs w:val="24"/>
        </w:rPr>
        <w:t>2</w:t>
      </w:r>
      <w:r w:rsidR="0023407C" w:rsidRPr="000C336C">
        <w:rPr>
          <w:rFonts w:ascii="Times New Roman" w:hAnsi="Times New Roman" w:cs="Times New Roman"/>
          <w:color w:val="000000"/>
          <w:sz w:val="28"/>
          <w:szCs w:val="24"/>
        </w:rPr>
        <w:t>.</w:t>
      </w:r>
    </w:p>
    <w:p w:rsidR="00E42D8C" w:rsidRPr="000C336C" w:rsidRDefault="00BA1CD6"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2.</w:t>
      </w:r>
      <w:r w:rsidR="00907C8C" w:rsidRP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Добринова</w:t>
      </w:r>
      <w:r w:rsidR="0023407C" w:rsidRPr="000C336C">
        <w:rPr>
          <w:rFonts w:ascii="Times New Roman" w:hAnsi="Times New Roman" w:cs="Times New Roman"/>
          <w:color w:val="000000"/>
          <w:sz w:val="28"/>
          <w:szCs w:val="24"/>
        </w:rPr>
        <w:t xml:space="preserve"> – Налог на земельные участки. </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Финансовая газета. Региональный выпуск</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0023407C" w:rsidRPr="000C336C">
        <w:rPr>
          <w:rFonts w:ascii="Times New Roman" w:hAnsi="Times New Roman" w:cs="Times New Roman"/>
          <w:color w:val="000000"/>
          <w:sz w:val="28"/>
          <w:szCs w:val="24"/>
        </w:rPr>
        <w:t xml:space="preserve"> 2008,</w:t>
      </w:r>
      <w:r w:rsidR="00E42D8C" w:rsidRPr="000C336C">
        <w:rPr>
          <w:rFonts w:ascii="Times New Roman" w:hAnsi="Times New Roman" w:cs="Times New Roman"/>
          <w:color w:val="000000"/>
          <w:sz w:val="28"/>
          <w:szCs w:val="24"/>
        </w:rPr>
        <w:t>2</w:t>
      </w:r>
    </w:p>
    <w:p w:rsidR="00B84A39" w:rsidRPr="000C336C" w:rsidRDefault="00891EB9"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3.</w:t>
      </w:r>
      <w:r w:rsidR="0023407C" w:rsidRP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Н.С.</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Кулаева</w:t>
      </w:r>
      <w:r w:rsidRPr="000C336C">
        <w:rPr>
          <w:rFonts w:ascii="Times New Roman" w:hAnsi="Times New Roman" w:cs="Times New Roman"/>
          <w:color w:val="000000"/>
          <w:sz w:val="28"/>
          <w:szCs w:val="24"/>
        </w:rPr>
        <w:t xml:space="preserve"> </w:t>
      </w:r>
      <w:r w:rsidR="0023407C" w:rsidRPr="000C336C">
        <w:rPr>
          <w:rFonts w:ascii="Times New Roman" w:hAnsi="Times New Roman" w:cs="Times New Roman"/>
          <w:color w:val="000000"/>
          <w:sz w:val="28"/>
          <w:szCs w:val="24"/>
        </w:rPr>
        <w:t>–</w:t>
      </w:r>
      <w:r w:rsidR="00050020" w:rsidRPr="000C336C">
        <w:rPr>
          <w:rFonts w:ascii="Times New Roman" w:hAnsi="Times New Roman" w:cs="Times New Roman"/>
          <w:color w:val="000000"/>
          <w:sz w:val="28"/>
          <w:szCs w:val="24"/>
        </w:rPr>
        <w:t xml:space="preserve"> Б</w:t>
      </w:r>
      <w:r w:rsidR="0023407C" w:rsidRPr="000C336C">
        <w:rPr>
          <w:rFonts w:ascii="Times New Roman" w:hAnsi="Times New Roman" w:cs="Times New Roman"/>
          <w:color w:val="000000"/>
          <w:sz w:val="28"/>
          <w:szCs w:val="24"/>
        </w:rPr>
        <w:t>юджетные учреждения. Земельный налог.</w:t>
      </w:r>
      <w:r w:rsidR="00050020" w:rsidRPr="000C336C">
        <w:rPr>
          <w:rFonts w:ascii="Times New Roman" w:hAnsi="Times New Roman" w:cs="Times New Roman"/>
          <w:color w:val="000000"/>
          <w:sz w:val="28"/>
          <w:szCs w:val="24"/>
        </w:rPr>
        <w:t xml:space="preserve"> </w:t>
      </w:r>
      <w:r w:rsidR="0023407C"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Н</w:t>
      </w:r>
      <w:r w:rsidRPr="000C336C">
        <w:rPr>
          <w:rFonts w:ascii="Times New Roman" w:hAnsi="Times New Roman" w:cs="Times New Roman"/>
          <w:color w:val="000000"/>
          <w:sz w:val="28"/>
          <w:szCs w:val="24"/>
        </w:rPr>
        <w:t>ал</w:t>
      </w:r>
      <w:r w:rsidR="00A95F68" w:rsidRPr="000C336C">
        <w:rPr>
          <w:rFonts w:ascii="Times New Roman" w:hAnsi="Times New Roman" w:cs="Times New Roman"/>
          <w:color w:val="000000"/>
          <w:sz w:val="28"/>
          <w:szCs w:val="24"/>
        </w:rPr>
        <w:t>оги</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A95F68" w:rsidRPr="000C336C">
        <w:rPr>
          <w:rFonts w:ascii="Times New Roman" w:hAnsi="Times New Roman" w:cs="Times New Roman"/>
          <w:color w:val="000000"/>
          <w:sz w:val="28"/>
          <w:szCs w:val="24"/>
        </w:rPr>
        <w:t xml:space="preserve">(газета), 2007,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3</w:t>
      </w:r>
      <w:r w:rsidRPr="000C336C">
        <w:rPr>
          <w:rFonts w:ascii="Times New Roman" w:hAnsi="Times New Roman" w:cs="Times New Roman"/>
          <w:color w:val="000000"/>
          <w:sz w:val="28"/>
          <w:szCs w:val="24"/>
        </w:rPr>
        <w:t>6</w:t>
      </w:r>
    </w:p>
    <w:p w:rsidR="00B84A39" w:rsidRPr="000C336C" w:rsidRDefault="00B84A39"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4. </w:t>
      </w:r>
      <w:r w:rsidR="000C336C" w:rsidRPr="000C336C">
        <w:rPr>
          <w:rFonts w:ascii="Times New Roman" w:hAnsi="Times New Roman" w:cs="Times New Roman"/>
          <w:color w:val="000000"/>
          <w:sz w:val="28"/>
          <w:szCs w:val="24"/>
        </w:rPr>
        <w:t>В.М.</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Есиков</w:t>
      </w:r>
      <w:r w:rsidR="0023407C" w:rsidRPr="000C336C">
        <w:rPr>
          <w:rFonts w:ascii="Times New Roman" w:hAnsi="Times New Roman" w:cs="Times New Roman"/>
          <w:color w:val="000000"/>
          <w:sz w:val="28"/>
          <w:szCs w:val="24"/>
        </w:rPr>
        <w:t xml:space="preserve"> – О некоторых вопросах применения главы 31 «Земельный налог» НК РФ. </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Налоговая политика и практика</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Pr="000C336C">
        <w:rPr>
          <w:rFonts w:ascii="Times New Roman" w:hAnsi="Times New Roman" w:cs="Times New Roman"/>
          <w:color w:val="000000"/>
          <w:sz w:val="28"/>
          <w:szCs w:val="24"/>
        </w:rPr>
        <w:t xml:space="preserve"> 2008,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2</w:t>
      </w:r>
    </w:p>
    <w:p w:rsidR="00372610" w:rsidRPr="000C336C" w:rsidRDefault="00372610"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5.</w:t>
      </w:r>
      <w:r w:rsidR="00C75274" w:rsidRP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Е.Л.</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Джабазян</w:t>
      </w:r>
      <w:r w:rsidRPr="000C336C">
        <w:rPr>
          <w:rFonts w:ascii="Times New Roman" w:hAnsi="Times New Roman" w:cs="Times New Roman"/>
          <w:color w:val="000000"/>
          <w:sz w:val="28"/>
          <w:szCs w:val="24"/>
        </w:rPr>
        <w:t xml:space="preserve">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 xml:space="preserve"> </w:t>
      </w:r>
      <w:r w:rsidR="00C75274" w:rsidRPr="000C336C">
        <w:rPr>
          <w:rFonts w:ascii="Times New Roman" w:hAnsi="Times New Roman" w:cs="Times New Roman"/>
          <w:color w:val="000000"/>
          <w:sz w:val="28"/>
          <w:szCs w:val="24"/>
        </w:rPr>
        <w:t>Уплата земельного налога.</w:t>
      </w:r>
      <w:r w:rsidR="0023407C" w:rsidRP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Страховые организации: бухгалтерский учет и налогообложение</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00A95F68" w:rsidRPr="000C336C">
        <w:rPr>
          <w:rFonts w:ascii="Times New Roman" w:hAnsi="Times New Roman" w:cs="Times New Roman"/>
          <w:color w:val="000000"/>
          <w:sz w:val="28"/>
          <w:szCs w:val="24"/>
        </w:rPr>
        <w:t xml:space="preserve"> 2007,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4</w:t>
      </w:r>
    </w:p>
    <w:p w:rsidR="008D57AF" w:rsidRPr="000C336C" w:rsidRDefault="008D57AF" w:rsidP="006271E9">
      <w:pPr>
        <w:pStyle w:val="ConsPlusNormal"/>
        <w:widowControl/>
        <w:spacing w:line="360" w:lineRule="auto"/>
        <w:ind w:firstLine="0"/>
        <w:jc w:val="both"/>
        <w:rPr>
          <w:rFonts w:ascii="Times New Roman" w:hAnsi="Times New Roman" w:cs="Times New Roman"/>
          <w:color w:val="000000"/>
          <w:sz w:val="28"/>
          <w:szCs w:val="24"/>
        </w:rPr>
      </w:pPr>
      <w:r w:rsidRPr="000C336C">
        <w:rPr>
          <w:rFonts w:ascii="Times New Roman" w:hAnsi="Times New Roman" w:cs="Times New Roman"/>
          <w:color w:val="000000"/>
          <w:sz w:val="28"/>
          <w:szCs w:val="24"/>
        </w:rPr>
        <w:t xml:space="preserve">6. </w:t>
      </w:r>
      <w:r w:rsidR="000C336C" w:rsidRPr="000C336C">
        <w:rPr>
          <w:rFonts w:ascii="Times New Roman" w:hAnsi="Times New Roman" w:cs="Times New Roman"/>
          <w:color w:val="000000"/>
          <w:sz w:val="28"/>
          <w:szCs w:val="24"/>
        </w:rPr>
        <w:t>Т.</w:t>
      </w:r>
      <w:r w:rsidR="000C336C">
        <w:rPr>
          <w:rFonts w:ascii="Times New Roman" w:hAnsi="Times New Roman" w:cs="Times New Roman"/>
          <w:color w:val="000000"/>
          <w:sz w:val="28"/>
          <w:szCs w:val="24"/>
        </w:rPr>
        <w:t> </w:t>
      </w:r>
      <w:r w:rsidR="000C336C" w:rsidRPr="000C336C">
        <w:rPr>
          <w:rFonts w:ascii="Times New Roman" w:hAnsi="Times New Roman" w:cs="Times New Roman"/>
          <w:color w:val="000000"/>
          <w:sz w:val="28"/>
          <w:szCs w:val="24"/>
        </w:rPr>
        <w:t>Добринова</w:t>
      </w:r>
      <w:r w:rsidR="0023407C" w:rsidRPr="000C336C">
        <w:rPr>
          <w:rFonts w:ascii="Times New Roman" w:hAnsi="Times New Roman" w:cs="Times New Roman"/>
          <w:color w:val="000000"/>
          <w:sz w:val="28"/>
          <w:szCs w:val="24"/>
        </w:rPr>
        <w:t xml:space="preserve"> – Земельный налог: применение повышающих коэффициентов. </w:t>
      </w:r>
      <w:r w:rsidR="000C336C" w:rsidRPr="000C336C">
        <w:rPr>
          <w:rFonts w:ascii="Times New Roman" w:hAnsi="Times New Roman" w:cs="Times New Roman"/>
          <w:color w:val="000000"/>
          <w:sz w:val="28"/>
          <w:szCs w:val="24"/>
        </w:rPr>
        <w:t>\</w:t>
      </w:r>
      <w:r w:rsidR="000C336C">
        <w:rPr>
          <w:rFonts w:ascii="Times New Roman" w:hAnsi="Times New Roman" w:cs="Times New Roman"/>
          <w:color w:val="000000"/>
          <w:sz w:val="28"/>
          <w:szCs w:val="24"/>
        </w:rPr>
        <w:t xml:space="preserve"> «</w:t>
      </w:r>
      <w:r w:rsidR="000C336C" w:rsidRPr="000C336C">
        <w:rPr>
          <w:rFonts w:ascii="Times New Roman" w:hAnsi="Times New Roman" w:cs="Times New Roman"/>
          <w:color w:val="000000"/>
          <w:sz w:val="28"/>
          <w:szCs w:val="24"/>
        </w:rPr>
        <w:t>Финансовая газета. Региональный выпуск</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w:t>
      </w:r>
      <w:r w:rsidR="00A95F68" w:rsidRPr="000C336C">
        <w:rPr>
          <w:rFonts w:ascii="Times New Roman" w:hAnsi="Times New Roman" w:cs="Times New Roman"/>
          <w:color w:val="000000"/>
          <w:sz w:val="28"/>
          <w:szCs w:val="24"/>
        </w:rPr>
        <w:t xml:space="preserve"> 2007, </w:t>
      </w:r>
      <w:r w:rsidR="000C336C">
        <w:rPr>
          <w:rFonts w:ascii="Times New Roman" w:hAnsi="Times New Roman" w:cs="Times New Roman"/>
          <w:color w:val="000000"/>
          <w:sz w:val="28"/>
          <w:szCs w:val="24"/>
        </w:rPr>
        <w:t>№</w:t>
      </w:r>
      <w:r w:rsidR="000C336C" w:rsidRPr="000C336C">
        <w:rPr>
          <w:rFonts w:ascii="Times New Roman" w:hAnsi="Times New Roman" w:cs="Times New Roman"/>
          <w:color w:val="000000"/>
          <w:sz w:val="28"/>
          <w:szCs w:val="24"/>
        </w:rPr>
        <w:t>5</w:t>
      </w:r>
      <w:r w:rsidRPr="000C336C">
        <w:rPr>
          <w:rFonts w:ascii="Times New Roman" w:hAnsi="Times New Roman" w:cs="Times New Roman"/>
          <w:color w:val="000000"/>
          <w:sz w:val="28"/>
          <w:szCs w:val="24"/>
        </w:rPr>
        <w:t>0</w:t>
      </w:r>
      <w:bookmarkStart w:id="16" w:name="_GoBack"/>
      <w:bookmarkEnd w:id="16"/>
    </w:p>
    <w:sectPr w:rsidR="008D57AF" w:rsidRPr="000C336C" w:rsidSect="000C336C">
      <w:head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82" w:rsidRDefault="00CC0882">
      <w:r>
        <w:separator/>
      </w:r>
    </w:p>
  </w:endnote>
  <w:endnote w:type="continuationSeparator" w:id="0">
    <w:p w:rsidR="00CC0882" w:rsidRDefault="00CC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82" w:rsidRDefault="00CC0882">
      <w:r>
        <w:separator/>
      </w:r>
    </w:p>
  </w:footnote>
  <w:footnote w:type="continuationSeparator" w:id="0">
    <w:p w:rsidR="00CC0882" w:rsidRDefault="00CC0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20" w:rsidRDefault="00050020" w:rsidP="00834335">
    <w:pPr>
      <w:pStyle w:val="a3"/>
      <w:framePr w:wrap="around" w:vAnchor="text" w:hAnchor="margin" w:xAlign="right" w:y="1"/>
      <w:rPr>
        <w:rStyle w:val="a7"/>
      </w:rPr>
    </w:pPr>
  </w:p>
  <w:p w:rsidR="00050020" w:rsidRDefault="00050020" w:rsidP="00D826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2CEBC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34B8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6CE843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E4C32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072FA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3493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D01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76BC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0E0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E025E6"/>
    <w:lvl w:ilvl="0">
      <w:start w:val="1"/>
      <w:numFmt w:val="bullet"/>
      <w:lvlText w:val=""/>
      <w:lvlJc w:val="left"/>
      <w:pPr>
        <w:tabs>
          <w:tab w:val="num" w:pos="360"/>
        </w:tabs>
        <w:ind w:left="360" w:hanging="360"/>
      </w:pPr>
      <w:rPr>
        <w:rFonts w:ascii="Symbol" w:hAnsi="Symbol" w:hint="default"/>
      </w:rPr>
    </w:lvl>
  </w:abstractNum>
  <w:abstractNum w:abstractNumId="10">
    <w:nsid w:val="074E5D3F"/>
    <w:multiLevelType w:val="hybridMultilevel"/>
    <w:tmpl w:val="049C1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BD6B0F"/>
    <w:multiLevelType w:val="hybridMultilevel"/>
    <w:tmpl w:val="BC8CC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0E56DF"/>
    <w:multiLevelType w:val="hybridMultilevel"/>
    <w:tmpl w:val="03C87E42"/>
    <w:lvl w:ilvl="0" w:tplc="3F58847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7C58A5"/>
    <w:multiLevelType w:val="hybridMultilevel"/>
    <w:tmpl w:val="DB585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33A38B0"/>
    <w:multiLevelType w:val="hybridMultilevel"/>
    <w:tmpl w:val="FF02A9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B4B45B0"/>
    <w:multiLevelType w:val="hybridMultilevel"/>
    <w:tmpl w:val="8AB47C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C8A05DD"/>
    <w:multiLevelType w:val="hybridMultilevel"/>
    <w:tmpl w:val="29F61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8E14A1"/>
    <w:multiLevelType w:val="hybridMultilevel"/>
    <w:tmpl w:val="537AF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6"/>
  </w:num>
  <w:num w:numId="14">
    <w:abstractNumId w:val="10"/>
  </w:num>
  <w:num w:numId="15">
    <w:abstractNumId w:val="13"/>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526"/>
    <w:rsid w:val="000363F5"/>
    <w:rsid w:val="00050020"/>
    <w:rsid w:val="0006468B"/>
    <w:rsid w:val="00070663"/>
    <w:rsid w:val="000973DE"/>
    <w:rsid w:val="000C336C"/>
    <w:rsid w:val="000D06D1"/>
    <w:rsid w:val="000F05EB"/>
    <w:rsid w:val="000F6307"/>
    <w:rsid w:val="001A348D"/>
    <w:rsid w:val="001B036F"/>
    <w:rsid w:val="001C7842"/>
    <w:rsid w:val="0023407C"/>
    <w:rsid w:val="002514E9"/>
    <w:rsid w:val="00264823"/>
    <w:rsid w:val="002828F3"/>
    <w:rsid w:val="002D2585"/>
    <w:rsid w:val="00310262"/>
    <w:rsid w:val="0033282B"/>
    <w:rsid w:val="00355367"/>
    <w:rsid w:val="00356096"/>
    <w:rsid w:val="00372610"/>
    <w:rsid w:val="003E520B"/>
    <w:rsid w:val="003F2E90"/>
    <w:rsid w:val="003F64F9"/>
    <w:rsid w:val="00402C76"/>
    <w:rsid w:val="00455CFF"/>
    <w:rsid w:val="004857E8"/>
    <w:rsid w:val="0048654B"/>
    <w:rsid w:val="004E08E3"/>
    <w:rsid w:val="00500919"/>
    <w:rsid w:val="00556A51"/>
    <w:rsid w:val="0058135D"/>
    <w:rsid w:val="005A3B5E"/>
    <w:rsid w:val="005C13EA"/>
    <w:rsid w:val="005C73B7"/>
    <w:rsid w:val="005F1669"/>
    <w:rsid w:val="006150A4"/>
    <w:rsid w:val="006271E9"/>
    <w:rsid w:val="00665A1E"/>
    <w:rsid w:val="00670D8C"/>
    <w:rsid w:val="0068527C"/>
    <w:rsid w:val="006A6543"/>
    <w:rsid w:val="006C1A13"/>
    <w:rsid w:val="00740E51"/>
    <w:rsid w:val="007C322A"/>
    <w:rsid w:val="007F309A"/>
    <w:rsid w:val="008153B9"/>
    <w:rsid w:val="00834335"/>
    <w:rsid w:val="00846803"/>
    <w:rsid w:val="00891860"/>
    <w:rsid w:val="00891EB9"/>
    <w:rsid w:val="008B0967"/>
    <w:rsid w:val="008D57AF"/>
    <w:rsid w:val="008E0CC4"/>
    <w:rsid w:val="008E4C47"/>
    <w:rsid w:val="00907C8C"/>
    <w:rsid w:val="009840D4"/>
    <w:rsid w:val="00992FE7"/>
    <w:rsid w:val="009A1F65"/>
    <w:rsid w:val="009E30AA"/>
    <w:rsid w:val="00A121C6"/>
    <w:rsid w:val="00A133D7"/>
    <w:rsid w:val="00A21C16"/>
    <w:rsid w:val="00A95F68"/>
    <w:rsid w:val="00AA79F6"/>
    <w:rsid w:val="00AB727C"/>
    <w:rsid w:val="00B0213C"/>
    <w:rsid w:val="00B3403B"/>
    <w:rsid w:val="00B3493E"/>
    <w:rsid w:val="00B44511"/>
    <w:rsid w:val="00B6593E"/>
    <w:rsid w:val="00B674F2"/>
    <w:rsid w:val="00B84A39"/>
    <w:rsid w:val="00B92FE3"/>
    <w:rsid w:val="00BA1CD6"/>
    <w:rsid w:val="00BC0923"/>
    <w:rsid w:val="00BC7F01"/>
    <w:rsid w:val="00BE73C0"/>
    <w:rsid w:val="00C34797"/>
    <w:rsid w:val="00C659FC"/>
    <w:rsid w:val="00C75274"/>
    <w:rsid w:val="00CC0882"/>
    <w:rsid w:val="00CD0335"/>
    <w:rsid w:val="00D03F7F"/>
    <w:rsid w:val="00D46526"/>
    <w:rsid w:val="00D502C2"/>
    <w:rsid w:val="00D71A1E"/>
    <w:rsid w:val="00D826A9"/>
    <w:rsid w:val="00D84A97"/>
    <w:rsid w:val="00D84CFE"/>
    <w:rsid w:val="00D85665"/>
    <w:rsid w:val="00E42D8C"/>
    <w:rsid w:val="00E47605"/>
    <w:rsid w:val="00EE67ED"/>
    <w:rsid w:val="00F10D3C"/>
    <w:rsid w:val="00F85211"/>
    <w:rsid w:val="00F8664B"/>
    <w:rsid w:val="00F86D4F"/>
    <w:rsid w:val="00F96CDA"/>
    <w:rsid w:val="00FA166F"/>
    <w:rsid w:val="00FC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963517F-B58F-40B5-97FA-AB5635A8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CFE"/>
    <w:pPr>
      <w:spacing w:after="200" w:line="276" w:lineRule="auto"/>
    </w:pPr>
    <w:rPr>
      <w:rFonts w:eastAsia="Times New Roman"/>
      <w:sz w:val="22"/>
      <w:szCs w:val="22"/>
      <w:lang w:eastAsia="en-US"/>
    </w:rPr>
  </w:style>
  <w:style w:type="paragraph" w:styleId="1">
    <w:name w:val="heading 1"/>
    <w:basedOn w:val="a"/>
    <w:next w:val="a"/>
    <w:link w:val="10"/>
    <w:uiPriority w:val="99"/>
    <w:qFormat/>
    <w:rsid w:val="00BC7F0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6482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C7F01"/>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AB727C"/>
    <w:pPr>
      <w:spacing w:before="240" w:after="60"/>
      <w:outlineLvl w:val="4"/>
    </w:pPr>
    <w:rPr>
      <w:b/>
      <w:bCs/>
      <w:i/>
      <w:iCs/>
      <w:sz w:val="26"/>
      <w:szCs w:val="26"/>
    </w:rPr>
  </w:style>
  <w:style w:type="paragraph" w:styleId="7">
    <w:name w:val="heading 7"/>
    <w:basedOn w:val="a"/>
    <w:next w:val="a"/>
    <w:link w:val="70"/>
    <w:uiPriority w:val="99"/>
    <w:qFormat/>
    <w:rsid w:val="00AB727C"/>
    <w:pPr>
      <w:spacing w:before="240" w:after="60"/>
      <w:outlineLvl w:val="6"/>
    </w:pPr>
    <w:rPr>
      <w:rFonts w:ascii="Times New Roman" w:hAnsi="Times New Roman"/>
      <w:sz w:val="24"/>
      <w:szCs w:val="24"/>
    </w:rPr>
  </w:style>
  <w:style w:type="paragraph" w:styleId="9">
    <w:name w:val="heading 9"/>
    <w:basedOn w:val="a"/>
    <w:next w:val="a"/>
    <w:link w:val="90"/>
    <w:uiPriority w:val="99"/>
    <w:qFormat/>
    <w:rsid w:val="00AB727C"/>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en-US"/>
    </w:rPr>
  </w:style>
  <w:style w:type="character" w:customStyle="1" w:styleId="70">
    <w:name w:val="Заголовок 7 Знак"/>
    <w:link w:val="7"/>
    <w:uiPriority w:val="9"/>
    <w:semiHidden/>
    <w:rPr>
      <w:rFonts w:ascii="Calibri" w:eastAsia="Times New Roman" w:hAnsi="Calibri" w:cs="Times New Roman"/>
      <w:sz w:val="24"/>
      <w:szCs w:val="24"/>
      <w:lang w:eastAsia="en-US"/>
    </w:rPr>
  </w:style>
  <w:style w:type="character" w:customStyle="1" w:styleId="90">
    <w:name w:val="Заголовок 9 Знак"/>
    <w:link w:val="9"/>
    <w:uiPriority w:val="9"/>
    <w:semiHidden/>
    <w:rPr>
      <w:rFonts w:ascii="Cambria" w:eastAsia="Times New Roman" w:hAnsi="Cambria" w:cs="Times New Roman"/>
      <w:lang w:eastAsia="en-US"/>
    </w:rPr>
  </w:style>
  <w:style w:type="paragraph" w:customStyle="1" w:styleId="ConsPlusNormal">
    <w:name w:val="ConsPlusNormal"/>
    <w:uiPriority w:val="99"/>
    <w:rsid w:val="00D4652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46526"/>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46526"/>
    <w:pPr>
      <w:widowControl w:val="0"/>
      <w:autoSpaceDE w:val="0"/>
      <w:autoSpaceDN w:val="0"/>
      <w:adjustRightInd w:val="0"/>
    </w:pPr>
    <w:rPr>
      <w:rFonts w:ascii="Arial" w:hAnsi="Arial" w:cs="Arial"/>
      <w:b/>
      <w:bCs/>
    </w:rPr>
  </w:style>
  <w:style w:type="paragraph" w:styleId="a3">
    <w:name w:val="header"/>
    <w:basedOn w:val="a"/>
    <w:link w:val="a4"/>
    <w:uiPriority w:val="99"/>
    <w:rsid w:val="00264823"/>
    <w:pPr>
      <w:tabs>
        <w:tab w:val="center" w:pos="4677"/>
        <w:tab w:val="right" w:pos="9355"/>
      </w:tabs>
    </w:pPr>
  </w:style>
  <w:style w:type="character" w:customStyle="1" w:styleId="a4">
    <w:name w:val="Верхний колонтитул Знак"/>
    <w:link w:val="a3"/>
    <w:uiPriority w:val="99"/>
    <w:semiHidden/>
    <w:rPr>
      <w:rFonts w:eastAsia="Times New Roman"/>
      <w:lang w:eastAsia="en-US"/>
    </w:rPr>
  </w:style>
  <w:style w:type="paragraph" w:styleId="31">
    <w:name w:val="toc 3"/>
    <w:basedOn w:val="a"/>
    <w:next w:val="a"/>
    <w:autoRedefine/>
    <w:uiPriority w:val="99"/>
    <w:semiHidden/>
    <w:rsid w:val="00B0213C"/>
    <w:pPr>
      <w:tabs>
        <w:tab w:val="right" w:leader="dot" w:pos="10195"/>
      </w:tabs>
      <w:spacing w:line="240" w:lineRule="auto"/>
    </w:pPr>
    <w:rPr>
      <w:rFonts w:ascii="Times New Roman" w:hAnsi="Times New Roman"/>
      <w:noProof/>
      <w:sz w:val="24"/>
      <w:szCs w:val="24"/>
    </w:rPr>
  </w:style>
  <w:style w:type="paragraph" w:styleId="11">
    <w:name w:val="toc 1"/>
    <w:basedOn w:val="a"/>
    <w:next w:val="a"/>
    <w:autoRedefine/>
    <w:uiPriority w:val="99"/>
    <w:semiHidden/>
    <w:rsid w:val="00264823"/>
  </w:style>
  <w:style w:type="paragraph" w:styleId="21">
    <w:name w:val="toc 2"/>
    <w:basedOn w:val="a"/>
    <w:next w:val="a"/>
    <w:autoRedefine/>
    <w:uiPriority w:val="99"/>
    <w:semiHidden/>
    <w:rsid w:val="00264823"/>
    <w:pPr>
      <w:ind w:left="220"/>
    </w:pPr>
  </w:style>
  <w:style w:type="character" w:styleId="a5">
    <w:name w:val="Hyperlink"/>
    <w:uiPriority w:val="99"/>
    <w:rsid w:val="00264823"/>
    <w:rPr>
      <w:rFonts w:cs="Times New Roman"/>
      <w:color w:val="0000FF"/>
      <w:u w:val="single"/>
    </w:rPr>
  </w:style>
  <w:style w:type="table" w:styleId="a6">
    <w:name w:val="Table Grid"/>
    <w:basedOn w:val="a1"/>
    <w:uiPriority w:val="99"/>
    <w:rsid w:val="00B0213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rsid w:val="00D826A9"/>
    <w:rPr>
      <w:rFonts w:cs="Times New Roman"/>
    </w:rPr>
  </w:style>
  <w:style w:type="table" w:styleId="12">
    <w:name w:val="Table Grid 1"/>
    <w:basedOn w:val="a1"/>
    <w:uiPriority w:val="99"/>
    <w:rsid w:val="000C336C"/>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8">
    <w:name w:val="footer"/>
    <w:basedOn w:val="a"/>
    <w:link w:val="a9"/>
    <w:uiPriority w:val="99"/>
    <w:rsid w:val="006271E9"/>
    <w:pPr>
      <w:tabs>
        <w:tab w:val="center" w:pos="4677"/>
        <w:tab w:val="right" w:pos="9355"/>
      </w:tabs>
    </w:pPr>
  </w:style>
  <w:style w:type="character" w:customStyle="1" w:styleId="a9">
    <w:name w:val="Нижний колонтитул Знак"/>
    <w:link w:val="a8"/>
    <w:uiPriority w:val="99"/>
    <w:semiHidden/>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6064</Words>
  <Characters>34567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40550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Администратор</dc:creator>
  <cp:keywords/>
  <dc:description/>
  <cp:lastModifiedBy>admin</cp:lastModifiedBy>
  <cp:revision>2</cp:revision>
  <cp:lastPrinted>2008-05-06T23:13:00Z</cp:lastPrinted>
  <dcterms:created xsi:type="dcterms:W3CDTF">2014-03-12T13:25:00Z</dcterms:created>
  <dcterms:modified xsi:type="dcterms:W3CDTF">2014-03-12T13:25:00Z</dcterms:modified>
</cp:coreProperties>
</file>