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32F" w:rsidRDefault="00B95E63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Определение потерь напряжения и мощности в проводах линии и электропередачи</w:t>
      </w:r>
    </w:p>
    <w:p w:rsidR="00C2332F" w:rsidRDefault="00B95E63">
      <w:pPr>
        <w:widowControl w:val="0"/>
        <w:spacing w:before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Лабораторная работа</w:t>
      </w:r>
    </w:p>
    <w:p w:rsidR="00C2332F" w:rsidRDefault="00B95E63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</w:p>
    <w:p w:rsidR="00C2332F" w:rsidRDefault="00B95E6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Выяснить какое влияние оказывает нагрузка линии и сопротивление её проводов на напряжение приемника.</w:t>
      </w:r>
    </w:p>
    <w:p w:rsidR="00C2332F" w:rsidRDefault="00B95E6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Определить мощность потерь в проводах и КПД линии электропередачи.</w:t>
      </w:r>
    </w:p>
    <w:p w:rsidR="00C2332F" w:rsidRDefault="00B95E63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Теоретическое обоснование</w:t>
      </w:r>
    </w:p>
    <w:p w:rsidR="00C2332F" w:rsidRDefault="00B95E6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Каждый приёмник электрической энергии рассчитан на определённое номинальное напряжение. Так как приёмники могут находиться на значительных расстояниях от питающих их электростанций, то потери напряжения в проводах имеют важное значение. Допустимые потери напряжения в проводах для различных установок не одинаковы, но не превышают 4-6% номинального напряжения.</w:t>
      </w:r>
    </w:p>
    <w:p w:rsidR="00C2332F" w:rsidRDefault="00B95E6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рис. приведена схема электрической цепи, состоящая из источника электрической энергии, приёмника и длинных соединительных проводов. При прохождении по цепи электрического тока I показания вольтметра U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, включённого в начале линий, больше показаний вольтметра U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, включённого в конце линий.</w:t>
      </w:r>
    </w:p>
    <w:p w:rsidR="00C2332F" w:rsidRDefault="00B95E6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Уменьшение напряжения в линии по мере удаления от источника вызвано потерями напряжения в проводах линии </w:t>
      </w:r>
      <w:r>
        <w:rPr>
          <w:rFonts w:ascii="Times New Roman" w:hAnsi="Times New Roman" w:cs="Times New Roman"/>
          <w:color w:val="000000"/>
          <w:sz w:val="24"/>
          <w:szCs w:val="24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75pt" o:ole="" fillcolor="window">
            <v:imagedata r:id="rId5" o:title=""/>
          </v:shape>
          <o:OLEObject Type="Embed" ProgID="Equation.3" ShapeID="_x0000_i1025" DrawAspect="Content" ObjectID="_1452205178" r:id="rId6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=U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-U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численно равно падению напряжения. Согласно закону Ома, падение напряжения в проводах линии равно произведению тока в ней на сопротивление проводов: </w:t>
      </w:r>
      <w:r>
        <w:rPr>
          <w:rFonts w:ascii="Times New Roman" w:hAnsi="Times New Roman" w:cs="Times New Roman"/>
          <w:color w:val="000000"/>
          <w:sz w:val="24"/>
          <w:szCs w:val="24"/>
        </w:rPr>
        <w:object w:dxaOrig="220" w:dyaOrig="260">
          <v:shape id="_x0000_i1026" type="#_x0000_t75" style="width:11.25pt;height:12.75pt" o:ole="" fillcolor="window">
            <v:imagedata r:id="rId5" o:title=""/>
          </v:shape>
          <o:OLEObject Type="Embed" ProgID="Equation.3" ShapeID="_x0000_i1026" DrawAspect="Content" ObjectID="_1452205179" r:id="rId7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=I*R тогда </w:t>
      </w:r>
      <w:r>
        <w:rPr>
          <w:rFonts w:ascii="Times New Roman" w:hAnsi="Times New Roman" w:cs="Times New Roman"/>
          <w:color w:val="000000"/>
          <w:sz w:val="24"/>
          <w:szCs w:val="24"/>
        </w:rPr>
        <w:object w:dxaOrig="220" w:dyaOrig="260">
          <v:shape id="_x0000_i1027" type="#_x0000_t75" style="width:11.25pt;height:12.75pt" o:ole="" fillcolor="window">
            <v:imagedata r:id="rId5" o:title=""/>
          </v:shape>
          <o:OLEObject Type="Embed" ProgID="Equation.3" ShapeID="_x0000_i1027" DrawAspect="Content" ObjectID="_1452205180" r:id="rId8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=U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-U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=</w:t>
      </w:r>
      <w:r>
        <w:rPr>
          <w:rFonts w:ascii="Times New Roman" w:hAnsi="Times New Roman" w:cs="Times New Roman"/>
          <w:color w:val="000000"/>
          <w:sz w:val="24"/>
          <w:szCs w:val="24"/>
        </w:rPr>
        <w:object w:dxaOrig="220" w:dyaOrig="260">
          <v:shape id="_x0000_i1028" type="#_x0000_t75" style="width:11.25pt;height:12.75pt" o:ole="" fillcolor="window">
            <v:imagedata r:id="rId5" o:title=""/>
          </v:shape>
          <o:OLEObject Type="Embed" ProgID="Equation.3" ShapeID="_x0000_i1028" DrawAspect="Content" ObjectID="_1452205181" r:id="rId9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</w:rPr>
        <w:t>=</w:t>
      </w:r>
      <w:r>
        <w:rPr>
          <w:rFonts w:ascii="Times New Roman" w:hAnsi="Times New Roman" w:cs="Times New Roman"/>
          <w:color w:val="000000"/>
          <w:sz w:val="24"/>
          <w:szCs w:val="24"/>
        </w:rPr>
        <w:object w:dxaOrig="540" w:dyaOrig="620">
          <v:shape id="_x0000_i1029" type="#_x0000_t75" style="width:27pt;height:30.75pt" o:ole="" fillcolor="window">
            <v:imagedata r:id="rId10" o:title=""/>
          </v:shape>
          <o:OLEObject Type="Embed" ProgID="Equation.3" ShapeID="_x0000_i1029" DrawAspect="Content" ObjectID="_1452205182" r:id="rId11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сопротивление проводов линии.</w:t>
      </w:r>
    </w:p>
    <w:p w:rsidR="00C2332F" w:rsidRDefault="00B95E6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Мощность потерь в линии можно определить двумя способами:</w:t>
      </w:r>
    </w:p>
    <w:p w:rsidR="00C2332F" w:rsidRDefault="00B95E6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object w:dxaOrig="220" w:dyaOrig="260">
          <v:shape id="_x0000_i1030" type="#_x0000_t75" style="width:11.25pt;height:12.75pt" o:ole="" fillcolor="window">
            <v:imagedata r:id="rId5" o:title=""/>
          </v:shape>
          <o:OLEObject Type="Embed" ProgID="Equation.3" ShapeID="_x0000_i1030" DrawAspect="Content" ObjectID="_1452205183" r:id="rId12"/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object w:dxaOrig="220" w:dyaOrig="260">
          <v:shape id="_x0000_i1031" type="#_x0000_t75" style="width:11.25pt;height:12.75pt" o:ole="" fillcolor="window">
            <v:imagedata r:id="rId5" o:title=""/>
          </v:shape>
          <o:OLEObject Type="Embed" ProgID="Equation.3" ShapeID="_x0000_i1031" DrawAspect="Content" ObjectID="_1452205184" r:id="rId13"/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*I=(U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-U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)*I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object w:dxaOrig="220" w:dyaOrig="260">
          <v:shape id="_x0000_i1032" type="#_x0000_t75" style="width:11.25pt;height:12.75pt" o:ole="" fillcolor="window">
            <v:imagedata r:id="rId5" o:title=""/>
          </v:shape>
          <o:OLEObject Type="Embed" ProgID="Equation.3" ShapeID="_x0000_i1032" DrawAspect="Content" ObjectID="_1452205185" r:id="rId14"/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=I*R</w:t>
      </w:r>
    </w:p>
    <w:p w:rsidR="00C2332F" w:rsidRDefault="00B95E6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Уменьшить потери напряжения и потери мощности в линии электропередачи можно уменьшая силу тока в  проводах либо увеличивая сечение  проводов с целью уменьшения их сопротивления. Силу тока в проводах можно уменьшить увеличивая напряжение в начале линии.</w:t>
      </w:r>
    </w:p>
    <w:p w:rsidR="00C2332F" w:rsidRDefault="00B95E6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КПД линии электропередачи определяется отношением мощности, отдаваемой электроприёмнику, к мощности, поступающей в линию, или отношением напряжения в конце линии к напряжению в её начале:</w:t>
      </w:r>
    </w:p>
    <w:p w:rsidR="00C2332F" w:rsidRDefault="00B95E6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object w:dxaOrig="1300" w:dyaOrig="680">
          <v:shape id="_x0000_i1033" type="#_x0000_t75" style="width:65.25pt;height:33.75pt" o:ole="" fillcolor="window">
            <v:imagedata r:id="rId15" o:title=""/>
          </v:shape>
          <o:OLEObject Type="Embed" ProgID="Equation.3" ShapeID="_x0000_i1033" DrawAspect="Content" ObjectID="_1452205186" r:id="rId16"/>
        </w:object>
      </w:r>
    </w:p>
    <w:p w:rsidR="00C2332F" w:rsidRDefault="00B95E6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Схема передачи электрической энергии:</w:t>
      </w:r>
    </w:p>
    <w:p w:rsidR="00C2332F" w:rsidRDefault="00214DC2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uk-UA" w:eastAsia="uk-UA"/>
        </w:rPr>
        <w:pict>
          <v:group id="_x0000_s1026" style="position:absolute;left:0;text-align:left;margin-left:46pt;margin-top:9.6pt;width:403.2pt;height:116.35pt;z-index:251658240" coordorigin="2451,11678" coordsize="8064,2327">
            <v:line id="_x0000_s1027" style="position:absolute" from="2451,11678" to="10515,11678" o:allowincell="f"/>
            <v:line id="_x0000_s1028" style="position:absolute" from="4899,13717" to="7635,13717" o:allowincell="f"/>
            <v:line id="_x0000_s1029" style="position:absolute" from="6339,13717" to="6339,14005" o:allowincell="f"/>
            <v:line id="_x0000_s1030" style="position:absolute" from="4899,12552" to="7635,12552" o:allowincell="f"/>
            <v:line id="_x0000_s1031" style="position:absolute;flip:y" from="4899,13134" to="4899,13710" o:allowincell="f"/>
            <v:line id="_x0000_s1032" style="position:absolute;flip:x y" from="4755,12843" to="4899,13131" o:allowincell="f"/>
            <v:line id="_x0000_s1033" style="position:absolute" from="4899,12552" to="4899,12840" o:allowincell="f"/>
            <v:line id="_x0000_s1034" style="position:absolute;flip:y" from="6339,13134" to="6339,13710" o:allowincell="f"/>
            <v:line id="_x0000_s1035" style="position:absolute;flip:y" from="7635,13134" to="7635,13710" o:allowincell="f"/>
            <v:line id="_x0000_s1036" style="position:absolute;flip:x y" from="6195,12843" to="6339,13131" o:allowincell="f"/>
            <v:line id="_x0000_s1037" style="position:absolute;flip:x y" from="7491,12843" to="7635,13131" o:allowincell="f"/>
            <v:line id="_x0000_s1038" style="position:absolute" from="7635,12552" to="7635,12840" o:allowincell="f"/>
            <v:line id="_x0000_s1039" style="position:absolute;flip:y" from="6339,11678" to="6339,12542" o:allowincell="f"/>
            <v:line id="_x0000_s1040" style="position:absolute;flip:y" from="3603,11678" to="3603,13982" o:allowincell="f"/>
            <v:line id="_x0000_s1041" style="position:absolute;flip:y" from="9507,11678" to="9507,13982" o:allowincell="f"/>
            <v:oval id="_x0000_s1042" style="position:absolute;left:3315;top:12408;width:576;height:432" o:allowincell="f"/>
            <v:oval id="_x0000_s1043" style="position:absolute;left:7491;top:13282;width:288;height:288" o:allowincell="f"/>
            <v:oval id="_x0000_s1044" style="position:absolute;left:6195;top:13282;width:288;height:288" o:allowincell="f"/>
            <v:oval id="_x0000_s1045" style="position:absolute;left:4755;top:13282;width:288;height:288" o:allowincell="f"/>
            <v:oval id="_x0000_s1046" style="position:absolute;left:6051;top:11826;width:576;height:432" o:allowincell="f"/>
            <v:oval id="_x0000_s1047" style="position:absolute;left:9219;top:12699;width:576;height:432" o:allowincell="f"/>
            <w10:wrap type="square"/>
          </v:group>
        </w:pict>
      </w:r>
    </w:p>
    <w:p w:rsidR="00C2332F" w:rsidRDefault="00C2332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332F" w:rsidRDefault="00C2332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332F" w:rsidRDefault="00214DC2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uk-UA" w:eastAsia="uk-UA"/>
        </w:rPr>
        <w:pict>
          <v:line id="_x0000_s1048" style="position:absolute;left:0;text-align:left;z-index:251657216" from="240.4pt,10.8pt" to="240.4pt,25.2pt" o:allowincell="f"/>
        </w:pict>
      </w:r>
    </w:p>
    <w:p w:rsidR="00C2332F" w:rsidRDefault="00C2332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332F" w:rsidRDefault="00B95E63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Приборы и оборудование</w:t>
      </w:r>
    </w:p>
    <w:p w:rsidR="00C2332F" w:rsidRDefault="00B95E6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Два вольтметра и амперметр электромагнитной системы, ламповый реостат, двухполюсный автоматический выключатель, соединительного провода. </w:t>
      </w:r>
    </w:p>
    <w:p w:rsidR="00C2332F" w:rsidRDefault="00B95E63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выполнения работы</w:t>
      </w:r>
    </w:p>
    <w:p w:rsidR="00C2332F" w:rsidRDefault="00B95E6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Ознакомиться с приборами и оборудованием, предназначенными для выполнения лабораторной работы, записать их технические характеристики.</w:t>
      </w:r>
    </w:p>
    <w:p w:rsidR="00C2332F" w:rsidRDefault="00B95E6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Подать в цепь напряжение. Изменяя нагрузку с помощью лампового реостата, при трёх её значениях записать показания приборов в таблице.</w:t>
      </w:r>
    </w:p>
    <w:p w:rsidR="00C2332F" w:rsidRDefault="00B95E6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Вычислить потери двумя способами:</w:t>
      </w:r>
    </w:p>
    <w:p w:rsidR="00C2332F" w:rsidRDefault="00B95E6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Как разность напряжений в конце и начале линий.</w:t>
      </w:r>
    </w:p>
    <w:p w:rsidR="00C2332F" w:rsidRDefault="00B95E6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Как произведение силы тока на сопротивление проводов.</w:t>
      </w:r>
    </w:p>
    <w:p w:rsidR="00C2332F" w:rsidRDefault="00B95E6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Определить мощность потерь в линии и КПД. Результаты вычислений занести в таблицу.</w:t>
      </w:r>
    </w:p>
    <w:p w:rsidR="00C2332F" w:rsidRDefault="00B95E6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Таблица изменения числа потребителей:</w:t>
      </w:r>
    </w:p>
    <w:p w:rsidR="00C2332F" w:rsidRDefault="00B95E6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Изменяем напряжение в начале и конце линий.</w:t>
      </w:r>
    </w:p>
    <w:p w:rsidR="00C2332F" w:rsidRDefault="00C2332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1275"/>
        <w:gridCol w:w="1102"/>
        <w:gridCol w:w="1035"/>
        <w:gridCol w:w="1036"/>
        <w:gridCol w:w="1036"/>
        <w:gridCol w:w="1036"/>
        <w:gridCol w:w="1036"/>
      </w:tblGrid>
      <w:tr w:rsidR="00C2332F">
        <w:tc>
          <w:tcPr>
            <w:tcW w:w="517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332F" w:rsidRDefault="00B95E6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наблюдений</w:t>
            </w:r>
          </w:p>
        </w:tc>
        <w:tc>
          <w:tcPr>
            <w:tcW w:w="5179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2332F" w:rsidRDefault="00B95E6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вычислений</w:t>
            </w:r>
          </w:p>
        </w:tc>
      </w:tr>
      <w:tr w:rsidR="00C2332F">
        <w:trPr>
          <w:cantSplit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2332F" w:rsidRDefault="00B95E6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Лампы, Вт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2332F" w:rsidRDefault="00B95E6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2332F" w:rsidRDefault="00B95E6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1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332F" w:rsidRDefault="00B95E6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03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C2332F" w:rsidRDefault="00B95E6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object w:dxaOrig="220" w:dyaOrig="260">
                <v:shape id="_x0000_i1034" type="#_x0000_t75" style="width:11.25pt;height:12.75pt" o:ole="" fillcolor="window">
                  <v:imagedata r:id="rId5" o:title=""/>
                </v:shape>
                <o:OLEObject Type="Embed" ProgID="Equation.3" ShapeID="_x0000_i1034" DrawAspect="Content" ObjectID="_1452205187" r:id="rId17"/>
              </w:objec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</w:p>
        </w:tc>
        <w:tc>
          <w:tcPr>
            <w:tcW w:w="10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2332F" w:rsidRDefault="00B95E6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вх</w:t>
            </w:r>
          </w:p>
        </w:tc>
        <w:tc>
          <w:tcPr>
            <w:tcW w:w="10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2332F" w:rsidRDefault="00B95E6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вых</w:t>
            </w:r>
          </w:p>
        </w:tc>
        <w:tc>
          <w:tcPr>
            <w:tcW w:w="10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2332F" w:rsidRDefault="00B95E6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object w:dxaOrig="220" w:dyaOrig="260">
                <v:shape id="_x0000_i1035" type="#_x0000_t75" style="width:11.25pt;height:12.75pt" o:ole="" fillcolor="window">
                  <v:imagedata r:id="rId5" o:title=""/>
                </v:shape>
                <o:OLEObject Type="Embed" ProgID="Equation.3" ShapeID="_x0000_i1035" DrawAspect="Content" ObjectID="_1452205188" r:id="rId18"/>
              </w:objec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0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332F" w:rsidRDefault="00B95E6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object w:dxaOrig="200" w:dyaOrig="260">
                <v:shape id="_x0000_i1036" type="#_x0000_t75" style="width:9.75pt;height:12.75pt" o:ole="" fillcolor="window">
                  <v:imagedata r:id="rId19" o:title=""/>
                </v:shape>
                <o:OLEObject Type="Embed" ProgID="Equation.3" ShapeID="_x0000_i1036" DrawAspect="Content" ObjectID="_1452205189" r:id="rId20"/>
              </w:objec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2332F">
        <w:trPr>
          <w:cantSplit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2332F" w:rsidRDefault="00B95E6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C2332F" w:rsidRDefault="00B95E6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C2332F" w:rsidRDefault="00B95E6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1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2332F" w:rsidRDefault="00B95E6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1035" w:type="dxa"/>
            <w:tcBorders>
              <w:top w:val="double" w:sz="4" w:space="0" w:color="auto"/>
              <w:left w:val="nil"/>
            </w:tcBorders>
            <w:vAlign w:val="center"/>
          </w:tcPr>
          <w:p w:rsidR="00C2332F" w:rsidRDefault="00B95E6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double" w:sz="4" w:space="0" w:color="auto"/>
            </w:tcBorders>
            <w:vAlign w:val="center"/>
          </w:tcPr>
          <w:p w:rsidR="00C2332F" w:rsidRDefault="00B95E6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1036" w:type="dxa"/>
            <w:tcBorders>
              <w:top w:val="double" w:sz="4" w:space="0" w:color="auto"/>
            </w:tcBorders>
            <w:vAlign w:val="center"/>
          </w:tcPr>
          <w:p w:rsidR="00C2332F" w:rsidRDefault="00B95E6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036" w:type="dxa"/>
            <w:tcBorders>
              <w:top w:val="double" w:sz="4" w:space="0" w:color="auto"/>
            </w:tcBorders>
            <w:vAlign w:val="center"/>
          </w:tcPr>
          <w:p w:rsidR="00C2332F" w:rsidRDefault="00B95E6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03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2332F" w:rsidRDefault="00B95E6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</w:tr>
      <w:tr w:rsidR="00C2332F">
        <w:trPr>
          <w:cantSplit/>
        </w:trPr>
        <w:tc>
          <w:tcPr>
            <w:tcW w:w="1668" w:type="dxa"/>
            <w:tcBorders>
              <w:left w:val="double" w:sz="4" w:space="0" w:color="auto"/>
            </w:tcBorders>
            <w:vAlign w:val="center"/>
          </w:tcPr>
          <w:p w:rsidR="00C2332F" w:rsidRDefault="00B95E6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vAlign w:val="center"/>
          </w:tcPr>
          <w:p w:rsidR="00C2332F" w:rsidRDefault="00B95E6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275" w:type="dxa"/>
            <w:vAlign w:val="center"/>
          </w:tcPr>
          <w:p w:rsidR="00C2332F" w:rsidRDefault="00B95E6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102" w:type="dxa"/>
            <w:tcBorders>
              <w:right w:val="double" w:sz="4" w:space="0" w:color="auto"/>
            </w:tcBorders>
            <w:vAlign w:val="center"/>
          </w:tcPr>
          <w:p w:rsidR="00C2332F" w:rsidRDefault="00B95E6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035" w:type="dxa"/>
            <w:tcBorders>
              <w:left w:val="nil"/>
            </w:tcBorders>
            <w:vAlign w:val="center"/>
          </w:tcPr>
          <w:p w:rsidR="00C2332F" w:rsidRDefault="00B95E6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6" w:type="dxa"/>
            <w:vAlign w:val="center"/>
          </w:tcPr>
          <w:p w:rsidR="00C2332F" w:rsidRDefault="00B95E6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</w:t>
            </w:r>
          </w:p>
        </w:tc>
        <w:tc>
          <w:tcPr>
            <w:tcW w:w="1036" w:type="dxa"/>
            <w:vAlign w:val="center"/>
          </w:tcPr>
          <w:p w:rsidR="00C2332F" w:rsidRDefault="00B95E6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29,2</w:t>
            </w:r>
          </w:p>
        </w:tc>
        <w:tc>
          <w:tcPr>
            <w:tcW w:w="1036" w:type="dxa"/>
            <w:vAlign w:val="center"/>
          </w:tcPr>
          <w:p w:rsidR="00C2332F" w:rsidRDefault="00B95E6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36" w:type="dxa"/>
            <w:tcBorders>
              <w:right w:val="double" w:sz="4" w:space="0" w:color="auto"/>
            </w:tcBorders>
            <w:vAlign w:val="center"/>
          </w:tcPr>
          <w:p w:rsidR="00C2332F" w:rsidRDefault="00B95E6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98,6</w:t>
            </w:r>
          </w:p>
        </w:tc>
      </w:tr>
      <w:tr w:rsidR="00C2332F">
        <w:trPr>
          <w:cantSplit/>
        </w:trPr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2332F" w:rsidRDefault="00B95E6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C2332F" w:rsidRDefault="00B95E6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C2332F" w:rsidRDefault="00B95E6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10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2332F" w:rsidRDefault="00B95E6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35" w:type="dxa"/>
            <w:tcBorders>
              <w:left w:val="nil"/>
              <w:bottom w:val="double" w:sz="4" w:space="0" w:color="auto"/>
            </w:tcBorders>
            <w:vAlign w:val="center"/>
          </w:tcPr>
          <w:p w:rsidR="00C2332F" w:rsidRDefault="00B95E6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bottom w:val="double" w:sz="4" w:space="0" w:color="auto"/>
            </w:tcBorders>
            <w:vAlign w:val="center"/>
          </w:tcPr>
          <w:p w:rsidR="00C2332F" w:rsidRDefault="00B95E6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36" w:type="dxa"/>
            <w:tcBorders>
              <w:bottom w:val="double" w:sz="4" w:space="0" w:color="auto"/>
            </w:tcBorders>
            <w:vAlign w:val="center"/>
          </w:tcPr>
          <w:p w:rsidR="00C2332F" w:rsidRDefault="00B95E6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44,4</w:t>
            </w:r>
          </w:p>
        </w:tc>
        <w:tc>
          <w:tcPr>
            <w:tcW w:w="1036" w:type="dxa"/>
            <w:tcBorders>
              <w:bottom w:val="double" w:sz="4" w:space="0" w:color="auto"/>
            </w:tcBorders>
            <w:vAlign w:val="center"/>
          </w:tcPr>
          <w:p w:rsidR="00C2332F" w:rsidRDefault="00B95E6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03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2332F" w:rsidRDefault="00B95E6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</w:tr>
    </w:tbl>
    <w:p w:rsidR="00C2332F" w:rsidRDefault="00C2332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332F" w:rsidRDefault="00B95E6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object w:dxaOrig="3080" w:dyaOrig="340">
          <v:shape id="_x0000_i1037" type="#_x0000_t75" style="width:153.75pt;height:17.25pt" o:ole="" fillcolor="window">
            <v:imagedata r:id="rId21" o:title=""/>
          </v:shape>
          <o:OLEObject Type="Embed" ProgID="Equation.3" ShapeID="_x0000_i1037" DrawAspect="Content" ObjectID="_1452205190" r:id="rId22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object w:dxaOrig="2620" w:dyaOrig="320">
          <v:shape id="_x0000_i1038" type="#_x0000_t75" style="width:131.25pt;height:15.75pt" o:ole="" fillcolor="window">
            <v:imagedata r:id="rId23" o:title=""/>
          </v:shape>
          <o:OLEObject Type="Embed" ProgID="Equation.3" ShapeID="_x0000_i1038" DrawAspect="Content" ObjectID="_1452205191" r:id="rId24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  <w:r>
        <w:rPr>
          <w:rFonts w:ascii="Times New Roman" w:hAnsi="Times New Roman" w:cs="Times New Roman"/>
          <w:color w:val="000000"/>
          <w:sz w:val="24"/>
          <w:szCs w:val="24"/>
        </w:rPr>
        <w:object w:dxaOrig="3600" w:dyaOrig="680">
          <v:shape id="_x0000_i1039" type="#_x0000_t75" style="width:180pt;height:33.75pt" o:ole="" fillcolor="window">
            <v:imagedata r:id="rId25" o:title=""/>
          </v:shape>
          <o:OLEObject Type="Embed" ProgID="Equation.3" ShapeID="_x0000_i1039" DrawAspect="Content" ObjectID="_1452205192" r:id="rId26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  <w:r>
        <w:rPr>
          <w:rFonts w:ascii="Times New Roman" w:hAnsi="Times New Roman" w:cs="Times New Roman"/>
          <w:color w:val="000000"/>
          <w:sz w:val="24"/>
          <w:szCs w:val="24"/>
        </w:rPr>
        <w:object w:dxaOrig="2680" w:dyaOrig="340">
          <v:shape id="_x0000_i1040" type="#_x0000_t75" style="width:134.25pt;height:17.25pt" o:ole="" fillcolor="window">
            <v:imagedata r:id="rId27" o:title=""/>
          </v:shape>
          <o:OLEObject Type="Embed" ProgID="Equation.3" ShapeID="_x0000_i1040" DrawAspect="Content" ObjectID="_1452205193" r:id="rId28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  <w:r>
        <w:rPr>
          <w:rFonts w:ascii="Times New Roman" w:hAnsi="Times New Roman" w:cs="Times New Roman"/>
          <w:color w:val="000000"/>
          <w:sz w:val="24"/>
          <w:szCs w:val="24"/>
        </w:rPr>
        <w:object w:dxaOrig="2740" w:dyaOrig="340">
          <v:shape id="_x0000_i1041" type="#_x0000_t75" style="width:137.25pt;height:17.25pt" o:ole="" fillcolor="window">
            <v:imagedata r:id="rId29" o:title=""/>
          </v:shape>
          <o:OLEObject Type="Embed" ProgID="Equation.3" ShapeID="_x0000_i1041" DrawAspect="Content" ObjectID="_1452205194" r:id="rId30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2332F" w:rsidRDefault="00B95E6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object w:dxaOrig="2140" w:dyaOrig="279">
          <v:shape id="_x0000_i1042" type="#_x0000_t75" style="width:107.25pt;height:14.25pt" o:ole="" fillcolor="window">
            <v:imagedata r:id="rId31" o:title=""/>
          </v:shape>
          <o:OLEObject Type="Embed" ProgID="Equation.3" ShapeID="_x0000_i1042" DrawAspect="Content" ObjectID="_1452205195" r:id="rId32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object w:dxaOrig="1800" w:dyaOrig="320">
          <v:shape id="_x0000_i1043" type="#_x0000_t75" style="width:90pt;height:15.75pt" o:ole="" fillcolor="window">
            <v:imagedata r:id="rId33" o:title=""/>
          </v:shape>
          <o:OLEObject Type="Embed" ProgID="Equation.3" ShapeID="_x0000_i1043" DrawAspect="Content" ObjectID="_1452205196" r:id="rId34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  <w:r>
        <w:rPr>
          <w:rFonts w:ascii="Times New Roman" w:hAnsi="Times New Roman" w:cs="Times New Roman"/>
          <w:color w:val="000000"/>
          <w:sz w:val="24"/>
          <w:szCs w:val="24"/>
        </w:rPr>
        <w:object w:dxaOrig="3019" w:dyaOrig="620">
          <v:shape id="_x0000_i1044" type="#_x0000_t75" style="width:150.75pt;height:30.75pt" o:ole="" fillcolor="window">
            <v:imagedata r:id="rId35" o:title=""/>
          </v:shape>
          <o:OLEObject Type="Embed" ProgID="Equation.3" ShapeID="_x0000_i1044" DrawAspect="Content" ObjectID="_1452205197" r:id="rId36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  <w:r>
        <w:rPr>
          <w:rFonts w:ascii="Times New Roman" w:hAnsi="Times New Roman" w:cs="Times New Roman"/>
          <w:color w:val="000000"/>
          <w:sz w:val="24"/>
          <w:szCs w:val="24"/>
        </w:rPr>
        <w:object w:dxaOrig="2020" w:dyaOrig="340">
          <v:shape id="_x0000_i1045" type="#_x0000_t75" style="width:101.25pt;height:17.25pt" o:ole="" fillcolor="window">
            <v:imagedata r:id="rId37" o:title=""/>
          </v:shape>
          <o:OLEObject Type="Embed" ProgID="Equation.3" ShapeID="_x0000_i1045" DrawAspect="Content" ObjectID="_1452205198" r:id="rId38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  <w:r>
        <w:rPr>
          <w:rFonts w:ascii="Times New Roman" w:hAnsi="Times New Roman" w:cs="Times New Roman"/>
          <w:color w:val="000000"/>
          <w:sz w:val="24"/>
          <w:szCs w:val="24"/>
        </w:rPr>
        <w:object w:dxaOrig="2060" w:dyaOrig="340">
          <v:shape id="_x0000_i1046" type="#_x0000_t75" style="width:102.75pt;height:17.25pt" o:ole="" fillcolor="window">
            <v:imagedata r:id="rId39" o:title=""/>
          </v:shape>
          <o:OLEObject Type="Embed" ProgID="Equation.3" ShapeID="_x0000_i1046" DrawAspect="Content" ObjectID="_1452205199" r:id="rId40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2332F" w:rsidRDefault="00B95E6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object w:dxaOrig="2140" w:dyaOrig="279">
          <v:shape id="_x0000_i1047" type="#_x0000_t75" style="width:107.25pt;height:14.25pt" o:ole="" fillcolor="window">
            <v:imagedata r:id="rId41" o:title=""/>
          </v:shape>
          <o:OLEObject Type="Embed" ProgID="Equation.3" ShapeID="_x0000_i1047" DrawAspect="Content" ObjectID="_1452205200" r:id="rId42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object w:dxaOrig="1780" w:dyaOrig="320">
          <v:shape id="_x0000_i1048" type="#_x0000_t75" style="width:89.25pt;height:15.75pt" o:ole="" fillcolor="window">
            <v:imagedata r:id="rId43" o:title=""/>
          </v:shape>
          <o:OLEObject Type="Embed" ProgID="Equation.3" ShapeID="_x0000_i1048" DrawAspect="Content" ObjectID="_1452205201" r:id="rId44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  <w:r>
        <w:rPr>
          <w:rFonts w:ascii="Times New Roman" w:hAnsi="Times New Roman" w:cs="Times New Roman"/>
          <w:color w:val="000000"/>
          <w:sz w:val="24"/>
          <w:szCs w:val="24"/>
        </w:rPr>
        <w:object w:dxaOrig="3040" w:dyaOrig="620">
          <v:shape id="_x0000_i1049" type="#_x0000_t75" style="width:152.25pt;height:30.75pt" o:ole="" fillcolor="window">
            <v:imagedata r:id="rId45" o:title=""/>
          </v:shape>
          <o:OLEObject Type="Embed" ProgID="Equation.3" ShapeID="_x0000_i1049" DrawAspect="Content" ObjectID="_1452205202" r:id="rId46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  <w:r>
        <w:rPr>
          <w:rFonts w:ascii="Times New Roman" w:hAnsi="Times New Roman" w:cs="Times New Roman"/>
          <w:color w:val="000000"/>
          <w:sz w:val="24"/>
          <w:szCs w:val="24"/>
        </w:rPr>
        <w:object w:dxaOrig="1820" w:dyaOrig="340">
          <v:shape id="_x0000_i1050" type="#_x0000_t75" style="width:90.75pt;height:17.25pt" o:ole="" fillcolor="window">
            <v:imagedata r:id="rId47" o:title=""/>
          </v:shape>
          <o:OLEObject Type="Embed" ProgID="Equation.3" ShapeID="_x0000_i1050" DrawAspect="Content" ObjectID="_1452205203" r:id="rId48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  <w:r>
        <w:rPr>
          <w:rFonts w:ascii="Times New Roman" w:hAnsi="Times New Roman" w:cs="Times New Roman"/>
          <w:color w:val="000000"/>
          <w:sz w:val="24"/>
          <w:szCs w:val="24"/>
        </w:rPr>
        <w:object w:dxaOrig="2040" w:dyaOrig="340">
          <v:shape id="_x0000_i1051" type="#_x0000_t75" style="width:102pt;height:17.25pt" o:ole="" fillcolor="window">
            <v:imagedata r:id="rId49" o:title=""/>
          </v:shape>
          <o:OLEObject Type="Embed" ProgID="Equation.3" ShapeID="_x0000_i1051" DrawAspect="Content" ObjectID="_1452205204" r:id="rId50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2332F" w:rsidRDefault="00B95E63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</w:t>
      </w:r>
    </w:p>
    <w:p w:rsidR="00C2332F" w:rsidRDefault="00B95E6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основе проведённого опыта выяснили, что факторами, влияющими на потери в линиях являются: протяжённость линий; сечение проводника; состав материала и количество потребителей. Чем больше потребителей, тем меньше КПД. . Уменьшить потери напряжения и потери мощности в линии электропередачи можно уменьшая силу тока в проводах либо увеличивая сечение проводов с целью уменьшения их сопротивления.</w:t>
      </w:r>
    </w:p>
    <w:p w:rsidR="00C2332F" w:rsidRDefault="00B95E63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Ответы на контрольные вопросы</w:t>
      </w:r>
    </w:p>
    <w:p w:rsidR="00C2332F" w:rsidRDefault="00B95E6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Разность напряжений в начале и конце линий равна падению напряжения в проводах и называется потерей напряжения.</w:t>
      </w:r>
    </w:p>
    <w:p w:rsidR="00C2332F" w:rsidRDefault="00B95E6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U=IR</w:t>
      </w:r>
    </w:p>
    <w:p w:rsidR="00C2332F" w:rsidRDefault="00B95E6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Сопротивление проводов зависит от материала из которого они изготовлены, площади поперечного сечения и длины этих проводов.</w:t>
      </w:r>
    </w:p>
    <w:p w:rsidR="00C2332F" w:rsidRDefault="00B95E6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КПД линии определяется отношением мощности, отдаваемой электроприемнику, к мощности, поступающей в линию, или отношением напряжения в конце линии к напряжению в ее начале.</w:t>
      </w:r>
    </w:p>
    <w:p w:rsidR="00C2332F" w:rsidRDefault="00B95E63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Чем выше рабочее напряжение, тем ниже сила тока, а следовательно меньше потерь.</w:t>
      </w:r>
    </w:p>
    <w:p w:rsidR="00C2332F" w:rsidRDefault="00C2332F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C2332F">
      <w:pgSz w:w="11906" w:h="16838" w:code="1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742DF"/>
    <w:multiLevelType w:val="singleLevel"/>
    <w:tmpl w:val="D6EA8B2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0"/>
  <w:doNotHyphenateCaps/>
  <w:drawingGridHorizontalSpacing w:val="59"/>
  <w:drawingGridVerticalSpacing w:val="40"/>
  <w:displayHorizontalDrawingGridEvery w:val="0"/>
  <w:displayVerticalDrawingGridEvery w:val="0"/>
  <w:doNotShadeFormData/>
  <w:characterSpacingControl w:val="doNotCompress"/>
  <w:doNotValidateAgainstSchema/>
  <w:doNotDemarcateInvalidXml/>
  <w:endnotePr>
    <w:pos w:val="sectEnd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E63"/>
    <w:rsid w:val="00214DC2"/>
    <w:rsid w:val="00B95E63"/>
    <w:rsid w:val="00C2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6"/>
    <o:shapelayout v:ext="edit">
      <o:idmap v:ext="edit" data="1"/>
    </o:shapelayout>
  </w:shapeDefaults>
  <w:decimalSymbol w:val=","/>
  <w:listSeparator w:val=";"/>
  <w14:defaultImageDpi w14:val="0"/>
  <w15:docId w15:val="{829E2556-1528-4336-9C11-60FC6E68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MS Sans Serif" w:hAnsi="MS Sans Serif" w:cs="MS Sans Serif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1136"/>
      </w:tabs>
      <w:ind w:right="77"/>
      <w:jc w:val="center"/>
      <w:outlineLvl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2">
    <w:name w:val="Body Text 2"/>
    <w:basedOn w:val="a"/>
    <w:link w:val="20"/>
    <w:uiPriority w:val="99"/>
    <w:pPr>
      <w:ind w:right="-1352" w:firstLine="567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Pr>
      <w:rFonts w:ascii="MS Sans Serif" w:hAnsi="MS Sans Serif" w:cs="MS Sans Serif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1.bin"/><Relationship Id="rId26" Type="http://schemas.openxmlformats.org/officeDocument/2006/relationships/oleObject" Target="embeddings/oleObject15.bin"/><Relationship Id="rId39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image" Target="media/image5.wmf"/><Relationship Id="rId34" Type="http://schemas.openxmlformats.org/officeDocument/2006/relationships/oleObject" Target="embeddings/oleObject19.bin"/><Relationship Id="rId42" Type="http://schemas.openxmlformats.org/officeDocument/2006/relationships/oleObject" Target="embeddings/oleObject23.bin"/><Relationship Id="rId47" Type="http://schemas.openxmlformats.org/officeDocument/2006/relationships/image" Target="media/image18.wmf"/><Relationship Id="rId50" Type="http://schemas.openxmlformats.org/officeDocument/2006/relationships/oleObject" Target="embeddings/oleObject27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0.bin"/><Relationship Id="rId25" Type="http://schemas.openxmlformats.org/officeDocument/2006/relationships/image" Target="media/image7.wmf"/><Relationship Id="rId33" Type="http://schemas.openxmlformats.org/officeDocument/2006/relationships/image" Target="media/image11.wmf"/><Relationship Id="rId38" Type="http://schemas.openxmlformats.org/officeDocument/2006/relationships/oleObject" Target="embeddings/oleObject21.bin"/><Relationship Id="rId46" Type="http://schemas.openxmlformats.org/officeDocument/2006/relationships/oleObject" Target="embeddings/oleObject25.bin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2.bin"/><Relationship Id="rId29" Type="http://schemas.openxmlformats.org/officeDocument/2006/relationships/image" Target="media/image9.wmf"/><Relationship Id="rId41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4.bin"/><Relationship Id="rId32" Type="http://schemas.openxmlformats.org/officeDocument/2006/relationships/oleObject" Target="embeddings/oleObject18.bin"/><Relationship Id="rId37" Type="http://schemas.openxmlformats.org/officeDocument/2006/relationships/image" Target="media/image13.wmf"/><Relationship Id="rId40" Type="http://schemas.openxmlformats.org/officeDocument/2006/relationships/oleObject" Target="embeddings/oleObject22.bin"/><Relationship Id="rId45" Type="http://schemas.openxmlformats.org/officeDocument/2006/relationships/image" Target="media/image17.wmf"/><Relationship Id="rId5" Type="http://schemas.openxmlformats.org/officeDocument/2006/relationships/image" Target="media/image1.wmf"/><Relationship Id="rId15" Type="http://schemas.openxmlformats.org/officeDocument/2006/relationships/image" Target="media/image3.wmf"/><Relationship Id="rId23" Type="http://schemas.openxmlformats.org/officeDocument/2006/relationships/image" Target="media/image6.wmf"/><Relationship Id="rId28" Type="http://schemas.openxmlformats.org/officeDocument/2006/relationships/oleObject" Target="embeddings/oleObject16.bin"/><Relationship Id="rId36" Type="http://schemas.openxmlformats.org/officeDocument/2006/relationships/oleObject" Target="embeddings/oleObject20.bin"/><Relationship Id="rId49" Type="http://schemas.openxmlformats.org/officeDocument/2006/relationships/image" Target="media/image19.wmf"/><Relationship Id="rId10" Type="http://schemas.openxmlformats.org/officeDocument/2006/relationships/image" Target="media/image2.wmf"/><Relationship Id="rId19" Type="http://schemas.openxmlformats.org/officeDocument/2006/relationships/image" Target="media/image4.wmf"/><Relationship Id="rId31" Type="http://schemas.openxmlformats.org/officeDocument/2006/relationships/image" Target="media/image10.wmf"/><Relationship Id="rId44" Type="http://schemas.openxmlformats.org/officeDocument/2006/relationships/oleObject" Target="embeddings/oleObject24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8.bin"/><Relationship Id="rId22" Type="http://schemas.openxmlformats.org/officeDocument/2006/relationships/oleObject" Target="embeddings/oleObject13.bin"/><Relationship Id="rId27" Type="http://schemas.openxmlformats.org/officeDocument/2006/relationships/image" Target="media/image8.wmf"/><Relationship Id="rId30" Type="http://schemas.openxmlformats.org/officeDocument/2006/relationships/oleObject" Target="embeddings/oleObject17.bin"/><Relationship Id="rId35" Type="http://schemas.openxmlformats.org/officeDocument/2006/relationships/image" Target="media/image12.wmf"/><Relationship Id="rId43" Type="http://schemas.openxmlformats.org/officeDocument/2006/relationships/image" Target="media/image16.wmf"/><Relationship Id="rId48" Type="http://schemas.openxmlformats.org/officeDocument/2006/relationships/oleObject" Target="embeddings/oleObject26.bin"/><Relationship Id="rId8" Type="http://schemas.openxmlformats.org/officeDocument/2006/relationships/oleObject" Target="embeddings/oleObject3.bin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2780</Words>
  <Characters>1586</Characters>
  <Application>Microsoft Office Word</Application>
  <DocSecurity>0</DocSecurity>
  <Lines>13</Lines>
  <Paragraphs>8</Paragraphs>
  <ScaleCrop>false</ScaleCrop>
  <Company>Sill</Company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потерь напряжения и мощности в проводах линии и электропередачи</dc:title>
  <dc:subject/>
  <dc:creator>USER</dc:creator>
  <cp:keywords/>
  <dc:description/>
  <cp:lastModifiedBy>admin</cp:lastModifiedBy>
  <cp:revision>2</cp:revision>
  <cp:lastPrinted>1999-02-11T21:30:00Z</cp:lastPrinted>
  <dcterms:created xsi:type="dcterms:W3CDTF">2014-01-25T23:32:00Z</dcterms:created>
  <dcterms:modified xsi:type="dcterms:W3CDTF">2014-01-25T23:32:00Z</dcterms:modified>
</cp:coreProperties>
</file>