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75" w:rsidRPr="00B745BB" w:rsidRDefault="00CA4675" w:rsidP="00CA4675">
      <w:pPr>
        <w:spacing w:before="120"/>
        <w:jc w:val="center"/>
        <w:rPr>
          <w:b/>
          <w:bCs/>
          <w:sz w:val="32"/>
          <w:szCs w:val="32"/>
        </w:rPr>
      </w:pPr>
      <w:r w:rsidRPr="00B745BB">
        <w:rPr>
          <w:b/>
          <w:bCs/>
          <w:sz w:val="32"/>
          <w:szCs w:val="32"/>
        </w:rPr>
        <w:t xml:space="preserve">Динамика эффективных обменных курсов рубля в январе-апреле 2004 г. </w:t>
      </w:r>
    </w:p>
    <w:p w:rsidR="00CA4675" w:rsidRPr="005917F7" w:rsidRDefault="00CA4675" w:rsidP="00CA4675">
      <w:pPr>
        <w:spacing w:before="120"/>
        <w:ind w:firstLine="567"/>
        <w:jc w:val="both"/>
      </w:pPr>
      <w:r w:rsidRPr="005917F7">
        <w:t xml:space="preserve">За период с начала 2004 г. по апрель номинальный эффективный обменный курс рубля, согласно нашим расчетам, увеличился на 2,8%. Одновременно, по отношению к декабрю 2002 г. увеличение составило 1,1%. Такая ситуация объясняется, с одной стороны, незначительным снижением номинального эффективного курса по итогам 2003 г., а с другой – укреплением в начале 2004 г. Номинальный эффективный обменный курс рубля представляет собой среднее соотношение, по которому российская валюта обменивается на валюты стран-основных внешнеторговых партнеров. В расчет, проводимый РЭО, принимаются валюты 12 стран, доля которых во внешнеторговом обороте России составляет 56,4%. </w:t>
      </w:r>
    </w:p>
    <w:p w:rsidR="00CA4675" w:rsidRPr="005917F7" w:rsidRDefault="00CA4675" w:rsidP="00CA4675">
      <w:pPr>
        <w:spacing w:before="120"/>
        <w:ind w:firstLine="567"/>
        <w:jc w:val="both"/>
      </w:pPr>
      <w:r w:rsidRPr="005917F7">
        <w:t xml:space="preserve">Динамика реального эффективного обменного курса рубля с начала 2004 г. отличается более существенным укреплением российской валюты относительно валют стран-основных внешнеторговых партнеров – 5,6%. Изменение за период с начала 2003 г. составило 8,8%. </w:t>
      </w:r>
    </w:p>
    <w:p w:rsidR="00CA4675" w:rsidRPr="005917F7" w:rsidRDefault="00CA4675" w:rsidP="00CA4675">
      <w:pPr>
        <w:spacing w:before="120"/>
        <w:ind w:firstLine="567"/>
        <w:jc w:val="both"/>
      </w:pPr>
      <w:r w:rsidRPr="005917F7">
        <w:t xml:space="preserve">Под реальным эффективным обменным курсом понимается средний реальный (номинальный с поправкой на инфляцию в России и в странах-внешнеторговых партнерах) обменный курс рубля по отношению к валютам стран-основных внешнеторговых партнеров России. </w:t>
      </w:r>
    </w:p>
    <w:p w:rsidR="00CA4675" w:rsidRPr="005917F7" w:rsidRDefault="00CA4675" w:rsidP="00CA4675">
      <w:pPr>
        <w:spacing w:before="120"/>
        <w:ind w:firstLine="567"/>
        <w:jc w:val="both"/>
      </w:pPr>
      <w:r w:rsidRPr="005917F7">
        <w:t xml:space="preserve">В расчет, проводимый РЭО, включаются валюты 11 стран, совокупная доля которых в общем объеме товарооборота России составляет 53,3%. </w:t>
      </w:r>
    </w:p>
    <w:p w:rsidR="00CA4675" w:rsidRPr="005917F7" w:rsidRDefault="00CA4675" w:rsidP="00CA4675">
      <w:pPr>
        <w:spacing w:before="120"/>
        <w:ind w:firstLine="567"/>
        <w:jc w:val="both"/>
      </w:pPr>
      <w:r w:rsidRPr="005917F7">
        <w:t xml:space="preserve">Рассмотрим динамику реального и номинального эффективных курсов рубля за период с начала 2003 г., представленную на нижеследующем рисунке. </w:t>
      </w:r>
    </w:p>
    <w:p w:rsidR="00CA4675" w:rsidRPr="005917F7" w:rsidRDefault="00CA4675" w:rsidP="00CA4675">
      <w:pPr>
        <w:spacing w:before="120"/>
        <w:ind w:firstLine="567"/>
        <w:jc w:val="both"/>
      </w:pPr>
    </w:p>
    <w:p w:rsidR="00CA4675" w:rsidRDefault="00CA4675" w:rsidP="00CA4675">
      <w:pPr>
        <w:spacing w:before="120"/>
        <w:ind w:firstLine="567"/>
        <w:jc w:val="both"/>
      </w:pPr>
      <w:r>
        <w:fldChar w:fldCharType="begin"/>
      </w:r>
      <w:r w:rsidR="0003446E">
        <w:instrText xml:space="preserve"> INCLUDEPICTURE "C:\\www\\doc2html\\work\\bestreferat-7322-13906900091599\\Динамика эффективных обменных курсов рубля в январе-апреле 2004 г.files\\003-1.gif" \* MERGEFORMAT </w:instrText>
      </w:r>
      <w:r>
        <w:fldChar w:fldCharType="separate"/>
      </w:r>
      <w:r w:rsidR="00E9612A">
        <w:fldChar w:fldCharType="begin"/>
      </w:r>
      <w:r w:rsidR="00E9612A">
        <w:instrText xml:space="preserve"> </w:instrText>
      </w:r>
      <w:r w:rsidR="00E9612A">
        <w:instrText>INCLUDEPICTURE  "C:\\www\\doc2html\\work\\bestreferat-7322-13906900091599\\Динамика эффективных обменных курсов рубля в январе-апреле 2004 г.files\\003-1.gif" \* MERGEFORMATINET</w:instrText>
      </w:r>
      <w:r w:rsidR="00E9612A">
        <w:instrText xml:space="preserve"> </w:instrText>
      </w:r>
      <w:r w:rsidR="00E9612A">
        <w:fldChar w:fldCharType="separate"/>
      </w:r>
      <w:r w:rsidR="00E9612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ндекс эффективных курсов рубля в 2003 - 2004 гг." style="width:5in;height:3in">
            <v:imagedata r:id="rId4" r:href="rId5"/>
          </v:shape>
        </w:pict>
      </w:r>
      <w:r w:rsidR="00E9612A">
        <w:fldChar w:fldCharType="end"/>
      </w:r>
      <w:r>
        <w:fldChar w:fldCharType="end"/>
      </w:r>
    </w:p>
    <w:p w:rsidR="00CA4675" w:rsidRPr="005917F7" w:rsidRDefault="00CA4675" w:rsidP="00CA4675">
      <w:pPr>
        <w:spacing w:before="120"/>
        <w:ind w:firstLine="567"/>
        <w:jc w:val="both"/>
      </w:pPr>
      <w:r w:rsidRPr="005917F7">
        <w:t xml:space="preserve">Источник: расчеты РЭО </w:t>
      </w:r>
    </w:p>
    <w:p w:rsidR="00CA4675" w:rsidRPr="005917F7" w:rsidRDefault="00CA4675" w:rsidP="00CA4675">
      <w:pPr>
        <w:spacing w:before="120"/>
        <w:ind w:firstLine="567"/>
        <w:jc w:val="both"/>
      </w:pPr>
      <w:r w:rsidRPr="005917F7">
        <w:t xml:space="preserve">Напомним, что снижение индексов номинального и реального эффективного обменного курса рубля говорит о повышении соответствующих курсов и наоборот. Таким образом, в рассматриваемом периоде динамика индекса номинального эффективного обменного курса рубля по-прежнему характеризуется боковым трендом с некоторым укреплением российской валюты с начала 2004 г. Общие тенденции по увеличению реального эффективного обменного курса рубля с начала т.г. были заметно усилены. Одной из основных причин является номинальное укрепление рубля по отношению к валютам стран-внешнеторговых партнеров, особенно к евро. Изменение курсов доллара США и евро представлено ниже на рисунке. </w:t>
      </w:r>
    </w:p>
    <w:p w:rsidR="00CA4675" w:rsidRDefault="00CA4675" w:rsidP="00CA4675">
      <w:pPr>
        <w:spacing w:before="120"/>
        <w:ind w:firstLine="567"/>
        <w:jc w:val="both"/>
      </w:pPr>
      <w:r>
        <w:fldChar w:fldCharType="begin"/>
      </w:r>
      <w:r w:rsidR="0003446E">
        <w:instrText xml:space="preserve"> INCLUDEPICTURE "C:\\www\\doc2html\\work\\bestreferat-7322-13906900091599\\Динамика эффективных обменных курсов рубля в январе-апреле 2004 г.files\\003-2.gif" \* MERGEFORMAT </w:instrText>
      </w:r>
      <w:r>
        <w:fldChar w:fldCharType="separate"/>
      </w:r>
      <w:r w:rsidR="00E9612A">
        <w:fldChar w:fldCharType="begin"/>
      </w:r>
      <w:r w:rsidR="00E9612A">
        <w:instrText xml:space="preserve"> </w:instrText>
      </w:r>
      <w:r w:rsidR="00E9612A">
        <w:instrText>INCLUDEPICTURE  "C:\\www\\doc2html\\work\\bestreferat-7322-13906900091599\\Динамика эффективных обменных курсов рубля в январе-апреле 2004 г.files\\003-2.gif</w:instrText>
      </w:r>
      <w:r w:rsidR="00E9612A">
        <w:instrText>" \* MERGEFORMATINET</w:instrText>
      </w:r>
      <w:r w:rsidR="00E9612A">
        <w:instrText xml:space="preserve"> </w:instrText>
      </w:r>
      <w:r w:rsidR="00E9612A">
        <w:fldChar w:fldCharType="separate"/>
      </w:r>
      <w:r w:rsidR="00E9612A">
        <w:pict>
          <v:shape id="_x0000_i1026" type="#_x0000_t75" alt="Динамика обменных курсов основных мировых валют к рублю" style="width:5in;height:3in">
            <v:imagedata r:id="rId6" r:href="rId7"/>
          </v:shape>
        </w:pict>
      </w:r>
      <w:r w:rsidR="00E9612A">
        <w:fldChar w:fldCharType="end"/>
      </w:r>
      <w:r>
        <w:fldChar w:fldCharType="end"/>
      </w:r>
    </w:p>
    <w:p w:rsidR="00CA4675" w:rsidRPr="005917F7" w:rsidRDefault="00CA4675" w:rsidP="00CA4675">
      <w:pPr>
        <w:spacing w:before="120"/>
        <w:ind w:firstLine="567"/>
        <w:jc w:val="both"/>
      </w:pPr>
      <w:r w:rsidRPr="005917F7">
        <w:t xml:space="preserve">Источник: ЦБ РФ, расчеты РЭО </w:t>
      </w:r>
    </w:p>
    <w:p w:rsidR="00CA4675" w:rsidRPr="005917F7" w:rsidRDefault="00CA4675" w:rsidP="00CA4675">
      <w:pPr>
        <w:spacing w:before="120"/>
        <w:ind w:firstLine="567"/>
        <w:jc w:val="both"/>
      </w:pPr>
      <w:r w:rsidRPr="005917F7">
        <w:t xml:space="preserve">Помимо номинальных обменных курсов рубля по отношению к доллару США и евро на графике представлены кривые Боллинджера, которые позволяют оценить волатильность и относительные ценовые уровни валют. Для их построения необходимо рассчитать значения скользящих средних величин (“Simple Moving Average”, “SMA”), а также стандартное отклонение (“Standard Deviation”, “STD”) для курсов соответствующих валют. Затем, путем прибавления (вычитания) к значению скользящей средней, величины стандартного отклонения, строятся линии Боллинджера. Пересечение графиком курса одной из линий Боллинджера говорит о существенном отклонении его значения от средней величины и можно ожидать, как минимум, замедления существующих тенденций. </w:t>
      </w:r>
    </w:p>
    <w:p w:rsidR="00CA4675" w:rsidRPr="005917F7" w:rsidRDefault="00CA4675" w:rsidP="00CA4675">
      <w:pPr>
        <w:spacing w:before="120"/>
        <w:ind w:firstLine="567"/>
        <w:jc w:val="both"/>
      </w:pPr>
      <w:r w:rsidRPr="005917F7">
        <w:t xml:space="preserve">Таким образом, мы видим, что курс доллара США на протяжении рассматриваемого периода оставался близким к значению скользящей средней. Однако курс евро характеризовался более существенными колебаниями. С начала 2004 г. курс единой европейской валюты находился внутри границ скользящей средней и нижней линией Боллинджера, что говорит о наличии существенных “медвежьих” настроений на российском валютном рынке по отношению к евро, однако в мае т.г. курс евро имел тенденцию к повышению. В целом же следует отметить стабилизацию курса доллара, а также разворот сложившихся в прошлом году тенденций по европейской валюте. Дальнейшее движение курсов будет, как и прежде, определяться изменениями на международном валютном рынке, а также мировыми ценами на основные товары российского экспорта. </w:t>
      </w:r>
    </w:p>
    <w:p w:rsidR="00CA4675" w:rsidRPr="005917F7" w:rsidRDefault="00CA4675" w:rsidP="00CA4675">
      <w:pPr>
        <w:spacing w:before="120"/>
        <w:ind w:firstLine="567"/>
        <w:jc w:val="both"/>
      </w:pPr>
      <w:r w:rsidRPr="005917F7">
        <w:t xml:space="preserve">Вывод: Как реальному, так и номинальному эффективным обменным курсам рубля свойственна существенная зависимость от динамики курса евро, из-за высокой доли во внешнеторговом обороте России стран евро-зоны. Таким образом, основной причиной повышения реального и номинального эффективных обменных курсов рубля следует считать номинальное укрепление рубля к единой европейской валюте. Принимая во внимание майскую динамику курсов евро и доллара, можно ожидать некоторой стабилизации реального и номинального эффективных обменных курсов. </w:t>
      </w:r>
    </w:p>
    <w:p w:rsidR="00CA4675" w:rsidRPr="005917F7" w:rsidRDefault="00CA4675" w:rsidP="00CA4675">
      <w:pPr>
        <w:spacing w:before="120"/>
        <w:ind w:firstLine="567"/>
        <w:jc w:val="both"/>
      </w:pPr>
      <w:r w:rsidRPr="005917F7">
        <w:t xml:space="preserve">Одной из наиболее важных целей денежно-кредитной политики, наряду с контролем над инфляцией, в большинстве развитых стран мира является предотвращение существенных колебаний обменного курса национальной валюты. В целом рубль остается достаточно стабильной валютой по отношению к валютам стран-внешнеторговых партнеров. Однако следует отметить, что данная ситуация является не столько результатом проводимой Банком России денежно-кредитной политики, сколько следствием внешних факторов (мировая конъюнктура цен на энергоносители, а также ситуация на международном рынке валют). 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675"/>
    <w:rsid w:val="0003446E"/>
    <w:rsid w:val="005917F7"/>
    <w:rsid w:val="0062593D"/>
    <w:rsid w:val="00961FDC"/>
    <w:rsid w:val="00B745BB"/>
    <w:rsid w:val="00CA4675"/>
    <w:rsid w:val="00E9612A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77CB5472-B0A3-4BC2-8BB0-BF96457D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67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A4675"/>
    <w:rPr>
      <w:color w:val="2222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&#1044;&#1080;&#1085;&#1072;&#1084;&#1080;&#1082;&#1072;%20&#1101;&#1092;&#1092;&#1077;&#1082;&#1090;&#1080;&#1074;&#1085;&#1099;&#1093;%20&#1086;&#1073;&#1084;&#1077;&#1085;&#1085;&#1099;&#1093;%20&#1082;&#1091;&#1088;&#1089;&#1086;&#1074;%20&#1088;&#1091;&#1073;&#1083;&#1103;%20&#1074;%20&#1103;&#1085;&#1074;&#1072;&#1088;&#1077;-&#1072;&#1087;&#1088;&#1077;&#1083;&#1077;%202004%20&#1075;.files/003-2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../&#1044;&#1080;&#1085;&#1072;&#1084;&#1080;&#1082;&#1072;%20&#1101;&#1092;&#1092;&#1077;&#1082;&#1090;&#1080;&#1074;&#1085;&#1099;&#1093;%20&#1086;&#1073;&#1084;&#1077;&#1085;&#1085;&#1099;&#1093;%20&#1082;&#1091;&#1088;&#1089;&#1086;&#1074;%20&#1088;&#1091;&#1073;&#1083;&#1103;%20&#1074;%20&#1103;&#1085;&#1074;&#1072;&#1088;&#1077;-&#1072;&#1087;&#1088;&#1077;&#1083;&#1077;%202004%20&#1075;.files/003-1.g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3544</Words>
  <Characters>2021</Characters>
  <Application>Microsoft Office Word</Application>
  <DocSecurity>0</DocSecurity>
  <Lines>16</Lines>
  <Paragraphs>11</Paragraphs>
  <ScaleCrop>false</ScaleCrop>
  <Company>Home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Динамика эффективных обменных курсов рубля в январе-апреле 2004 г</dc:title>
  <dc:subject/>
  <dc:creator>User</dc:creator>
  <cp:keywords/>
  <dc:description/>
  <cp:lastModifiedBy>admin</cp:lastModifiedBy>
  <cp:revision>2</cp:revision>
  <dcterms:created xsi:type="dcterms:W3CDTF">2014-01-25T22:46:00Z</dcterms:created>
  <dcterms:modified xsi:type="dcterms:W3CDTF">2014-01-25T22:46:00Z</dcterms:modified>
</cp:coreProperties>
</file>