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B77" w:rsidRPr="00EC4453" w:rsidRDefault="000D0B77" w:rsidP="00EC4453">
      <w:pPr>
        <w:spacing w:line="360" w:lineRule="auto"/>
        <w:jc w:val="center"/>
        <w:rPr>
          <w:rFonts w:ascii="AdverGothic" w:hAnsi="AdverGothic"/>
          <w:b/>
          <w:bCs/>
          <w:sz w:val="32"/>
        </w:rPr>
      </w:pPr>
      <w:r w:rsidRPr="00EC4453">
        <w:rPr>
          <w:rFonts w:ascii="AdverGothic" w:hAnsi="AdverGothic"/>
          <w:b/>
          <w:bCs/>
          <w:sz w:val="32"/>
        </w:rPr>
        <w:t xml:space="preserve">Тема № </w:t>
      </w:r>
      <w:r w:rsidR="00561FCD" w:rsidRPr="00EC4453">
        <w:rPr>
          <w:rFonts w:ascii="AdverGothic" w:hAnsi="AdverGothic"/>
          <w:b/>
          <w:bCs/>
          <w:sz w:val="32"/>
        </w:rPr>
        <w:t>10</w:t>
      </w:r>
      <w:r w:rsidRPr="00EC4453">
        <w:rPr>
          <w:rFonts w:ascii="AdverGothic" w:hAnsi="AdverGothic"/>
          <w:b/>
          <w:bCs/>
          <w:sz w:val="32"/>
        </w:rPr>
        <w:t xml:space="preserve">. Учет </w:t>
      </w:r>
      <w:r w:rsidR="00561FCD" w:rsidRPr="00EC4453">
        <w:rPr>
          <w:rFonts w:ascii="AdverGothic" w:hAnsi="AdverGothic"/>
          <w:b/>
          <w:bCs/>
          <w:sz w:val="32"/>
        </w:rPr>
        <w:t>расчетных операций</w:t>
      </w:r>
      <w:r w:rsidRPr="00EC4453">
        <w:rPr>
          <w:rFonts w:ascii="AdverGothic" w:hAnsi="AdverGothic"/>
          <w:b/>
          <w:bCs/>
          <w:sz w:val="32"/>
        </w:rPr>
        <w:t>.</w:t>
      </w:r>
    </w:p>
    <w:p w:rsidR="000D0B77" w:rsidRPr="00EC4453" w:rsidRDefault="001139A2" w:rsidP="00EC4453">
      <w:pPr>
        <w:spacing w:before="120" w:after="60" w:line="360" w:lineRule="auto"/>
        <w:jc w:val="center"/>
        <w:rPr>
          <w:b/>
          <w:lang w:val="en-US"/>
        </w:rPr>
      </w:pPr>
      <w:r w:rsidRPr="00EC4453">
        <w:rPr>
          <w:b/>
        </w:rPr>
        <w:t>План</w:t>
      </w:r>
    </w:p>
    <w:p w:rsidR="000D0B77" w:rsidRPr="00EC4453" w:rsidRDefault="00561FCD" w:rsidP="0028104B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</w:pPr>
      <w:r w:rsidRPr="00EC4453">
        <w:t>Принципы учета расчетных операций.</w:t>
      </w:r>
    </w:p>
    <w:p w:rsidR="00561FCD" w:rsidRPr="00EC4453" w:rsidRDefault="00561FCD" w:rsidP="0028104B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</w:pPr>
      <w:r w:rsidRPr="00EC4453">
        <w:t>Учет расчетов с подотчетными лицами.</w:t>
      </w:r>
    </w:p>
    <w:p w:rsidR="00561FCD" w:rsidRPr="00EC4453" w:rsidRDefault="00561FCD" w:rsidP="0028104B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</w:pPr>
      <w:r w:rsidRPr="00EC4453">
        <w:t>Учет вексельных расчетов.</w:t>
      </w:r>
    </w:p>
    <w:p w:rsidR="00561FCD" w:rsidRPr="00EC4453" w:rsidRDefault="00D00D0E" w:rsidP="0028104B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</w:pPr>
      <w:r w:rsidRPr="00EC4453">
        <w:t>У</w:t>
      </w:r>
      <w:r w:rsidR="00561FCD" w:rsidRPr="00EC4453">
        <w:t>чет расчетов по сомнительным долгам.</w:t>
      </w:r>
    </w:p>
    <w:p w:rsidR="00561FCD" w:rsidRPr="00EC4453" w:rsidRDefault="00561FCD" w:rsidP="0028104B">
      <w:pPr>
        <w:numPr>
          <w:ilvl w:val="0"/>
          <w:numId w:val="1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</w:pPr>
      <w:r w:rsidRPr="00EC4453">
        <w:t>Учет расчетов с бюджетом.</w:t>
      </w:r>
    </w:p>
    <w:p w:rsidR="00561FCD" w:rsidRPr="00EC4453" w:rsidRDefault="00561FCD" w:rsidP="00EC4453">
      <w:pPr>
        <w:pStyle w:val="Question"/>
        <w:spacing w:line="360" w:lineRule="auto"/>
        <w:rPr>
          <w:sz w:val="28"/>
        </w:rPr>
      </w:pPr>
      <w:r w:rsidRPr="00EC4453">
        <w:rPr>
          <w:sz w:val="28"/>
        </w:rPr>
        <w:t>Пр</w:t>
      </w:r>
      <w:r w:rsidR="00D5072C" w:rsidRPr="00EC4453">
        <w:rPr>
          <w:sz w:val="28"/>
        </w:rPr>
        <w:t>инципы учета расчетных операций</w:t>
      </w:r>
    </w:p>
    <w:p w:rsidR="00561FCD" w:rsidRPr="00EC4453" w:rsidRDefault="006421F0" w:rsidP="00EC4453">
      <w:pPr>
        <w:spacing w:line="360" w:lineRule="auto"/>
        <w:jc w:val="both"/>
      </w:pPr>
      <w:r w:rsidRPr="00EC4453">
        <w:tab/>
        <w:t>Расчетные операции обслуживаются наличным и безналичным денежным обращением.</w:t>
      </w:r>
    </w:p>
    <w:p w:rsidR="006421F0" w:rsidRPr="00EC4453" w:rsidRDefault="006421F0" w:rsidP="00EC4453">
      <w:pPr>
        <w:spacing w:line="360" w:lineRule="auto"/>
        <w:jc w:val="both"/>
      </w:pPr>
      <w:r w:rsidRPr="00EC4453">
        <w:tab/>
        <w:t>Они возникают в связи с разрывом во времени между событиями предоставления услуг (начисления обязательств) и оплаты за них.</w:t>
      </w:r>
    </w:p>
    <w:p w:rsidR="006421F0" w:rsidRPr="00EC4453" w:rsidRDefault="006421F0" w:rsidP="00EC4453">
      <w:pPr>
        <w:spacing w:line="360" w:lineRule="auto"/>
        <w:jc w:val="both"/>
      </w:pPr>
      <w:r w:rsidRPr="00EC4453">
        <w:tab/>
        <w:t>В течение этого времени оба контрагента у себя в учете должны отразить величину задолженности — своей или чужой.</w:t>
      </w:r>
    </w:p>
    <w:p w:rsidR="006421F0" w:rsidRPr="00EC4453" w:rsidRDefault="006421F0" w:rsidP="00EC4453">
      <w:pPr>
        <w:spacing w:line="360" w:lineRule="auto"/>
        <w:jc w:val="both"/>
      </w:pPr>
      <w:r w:rsidRPr="00EC4453">
        <w:tab/>
      </w:r>
      <w:r w:rsidR="009D1CFF" w:rsidRPr="00EC4453">
        <w:t>Таким образом, в учете у одного контрагента будет отражена дебиторская задолженность, а у другого — кредиторская.</w:t>
      </w:r>
    </w:p>
    <w:p w:rsidR="009D1CFF" w:rsidRPr="00EC4453" w:rsidRDefault="009D1CFF" w:rsidP="00EC4453">
      <w:pPr>
        <w:spacing w:line="360" w:lineRule="auto"/>
        <w:jc w:val="both"/>
      </w:pPr>
      <w:r w:rsidRPr="00EC4453">
        <w:tab/>
        <w:t>Многообразие хозяйственных операций, по которым возникают расчеты, и многообразие форм расчетов вызывает необходимость формирования дифференцированной информации о них.</w:t>
      </w:r>
    </w:p>
    <w:p w:rsidR="009D1CFF" w:rsidRPr="00EC4453" w:rsidRDefault="009D1CFF" w:rsidP="00EC4453">
      <w:pPr>
        <w:spacing w:line="360" w:lineRule="auto"/>
        <w:jc w:val="both"/>
      </w:pPr>
      <w:r w:rsidRPr="00EC4453">
        <w:tab/>
        <w:t>Согласно П(С)БУ 10 «Дебиторская задолженность» и П(С)БУ 11 «Обязательства» каждый вид задолженности может классифицироваться, как текущая (погашаемая в течение 1 года или 1 операционного цикла) или как долгосрочная.</w:t>
      </w:r>
    </w:p>
    <w:p w:rsidR="009D1CFF" w:rsidRPr="00EC4453" w:rsidRDefault="009D1CFF" w:rsidP="00EC4453">
      <w:pPr>
        <w:spacing w:line="360" w:lineRule="auto"/>
        <w:jc w:val="both"/>
      </w:pPr>
      <w:r w:rsidRPr="00EC4453">
        <w:tab/>
        <w:t>Таким образом, для отражения задолженности в учете должны быть использованы следующие классификационные признаки:</w:t>
      </w:r>
    </w:p>
    <w:p w:rsidR="009D1CFF" w:rsidRPr="00EC4453" w:rsidRDefault="009D1CFF" w:rsidP="0028104B">
      <w:pPr>
        <w:numPr>
          <w:ilvl w:val="0"/>
          <w:numId w:val="3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EC4453">
        <w:t>наличный или безналичный способ погашения;</w:t>
      </w:r>
    </w:p>
    <w:p w:rsidR="009D1CFF" w:rsidRPr="00EC4453" w:rsidRDefault="009D1CFF" w:rsidP="0028104B">
      <w:pPr>
        <w:numPr>
          <w:ilvl w:val="0"/>
          <w:numId w:val="3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EC4453">
        <w:t>задолженность юридических или физических лиц, в том числе состоящих в штате предприятия;</w:t>
      </w:r>
    </w:p>
    <w:p w:rsidR="009D1CFF" w:rsidRPr="00EC4453" w:rsidRDefault="009D1CFF" w:rsidP="0028104B">
      <w:pPr>
        <w:numPr>
          <w:ilvl w:val="0"/>
          <w:numId w:val="3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EC4453">
        <w:t>долгосрочная или текущая;</w:t>
      </w:r>
    </w:p>
    <w:p w:rsidR="009D1CFF" w:rsidRPr="00EC4453" w:rsidRDefault="009D1CFF" w:rsidP="0028104B">
      <w:pPr>
        <w:numPr>
          <w:ilvl w:val="0"/>
          <w:numId w:val="3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EC4453">
        <w:t>по формам расчетов.</w:t>
      </w:r>
    </w:p>
    <w:p w:rsidR="009D1CFF" w:rsidRPr="00EC4453" w:rsidRDefault="009D1CFF" w:rsidP="00EC4453">
      <w:pPr>
        <w:spacing w:line="360" w:lineRule="auto"/>
        <w:jc w:val="both"/>
      </w:pPr>
      <w:r w:rsidRPr="00EC4453">
        <w:tab/>
        <w:t xml:space="preserve">В Новом Плане счетов сделана попытка максимально учесть все перечисленные признаки. </w:t>
      </w:r>
      <w:r w:rsidR="00557981" w:rsidRPr="00EC4453">
        <w:t xml:space="preserve">В нем для учета дебиторской задолженности предназначены счета классов 1 и 3, сальдо по которым отражается в активе Баланса. </w:t>
      </w:r>
      <w:r w:rsidRPr="00EC4453">
        <w:t>Для учета кредиторской задолженности (обязательств) в Плане счетов предназначены счета классов 5 и 6.</w:t>
      </w:r>
    </w:p>
    <w:p w:rsidR="009D1CFF" w:rsidRPr="00EC4453" w:rsidRDefault="009D1CFF" w:rsidP="00EC4453">
      <w:pPr>
        <w:spacing w:line="360" w:lineRule="auto"/>
        <w:jc w:val="both"/>
      </w:pPr>
      <w:r w:rsidRPr="00EC4453">
        <w:tab/>
        <w:t>Учет должен вестись в разрезе каждого дебитора и кредитора с выведением сальдо по каждому из них.</w:t>
      </w:r>
    </w:p>
    <w:p w:rsidR="009D1CFF" w:rsidRPr="00EC4453" w:rsidRDefault="009D1CFF" w:rsidP="00EC4453">
      <w:pPr>
        <w:spacing w:line="360" w:lineRule="auto"/>
        <w:jc w:val="both"/>
      </w:pPr>
      <w:r w:rsidRPr="00EC4453">
        <w:tab/>
        <w:t>Свертывание сальдо недопустимо, так как это может привести к существенному искажению информации.</w:t>
      </w:r>
    </w:p>
    <w:p w:rsidR="00131369" w:rsidRPr="00EC4453" w:rsidRDefault="009D1CFF" w:rsidP="00EC4453">
      <w:pPr>
        <w:spacing w:line="360" w:lineRule="auto"/>
        <w:jc w:val="both"/>
      </w:pPr>
      <w:r w:rsidRPr="00EC4453">
        <w:tab/>
      </w:r>
      <w:r w:rsidR="00131369" w:rsidRPr="00EC4453">
        <w:t xml:space="preserve">С этой целью для учета расчетных операций в Плане счетов </w:t>
      </w:r>
      <w:r w:rsidR="00D5072C" w:rsidRPr="00EC4453">
        <w:t>не предусмотрены активно-пассивные счета.</w:t>
      </w:r>
    </w:p>
    <w:p w:rsidR="00D5072C" w:rsidRPr="00EC4453" w:rsidRDefault="00D5072C" w:rsidP="00EC4453">
      <w:pPr>
        <w:pStyle w:val="Question"/>
        <w:spacing w:line="360" w:lineRule="auto"/>
        <w:rPr>
          <w:sz w:val="28"/>
        </w:rPr>
      </w:pPr>
      <w:r w:rsidRPr="00EC4453">
        <w:rPr>
          <w:sz w:val="28"/>
        </w:rPr>
        <w:t>Учет расчетов с подотчетными лицами.</w:t>
      </w:r>
    </w:p>
    <w:p w:rsidR="00561FCD" w:rsidRPr="00EC4453" w:rsidRDefault="00D5072C" w:rsidP="00EC4453">
      <w:pPr>
        <w:spacing w:line="360" w:lineRule="auto"/>
        <w:jc w:val="both"/>
      </w:pPr>
      <w:r w:rsidRPr="00EC4453">
        <w:tab/>
      </w:r>
      <w:r w:rsidR="00F90C4D" w:rsidRPr="00EC4453">
        <w:t>Подотчетными лицами являются работник предприятия, получившие авансом наличные суммы на предстоящие административно-хозяйственные и командировочные расходы.</w:t>
      </w:r>
    </w:p>
    <w:p w:rsidR="00F90C4D" w:rsidRPr="00EC4453" w:rsidRDefault="00F90C4D" w:rsidP="00EC4453">
      <w:pPr>
        <w:spacing w:line="360" w:lineRule="auto"/>
        <w:jc w:val="both"/>
      </w:pPr>
      <w:r w:rsidRPr="00EC4453">
        <w:tab/>
      </w:r>
      <w:r w:rsidR="00033AA1" w:rsidRPr="00EC4453">
        <w:t>Приказом директора по предприятию утверждается список лиц, имеющих право получать деньги под отчет.</w:t>
      </w:r>
    </w:p>
    <w:p w:rsidR="00033AA1" w:rsidRPr="00EC4453" w:rsidRDefault="00033AA1" w:rsidP="00EC4453">
      <w:pPr>
        <w:spacing w:line="360" w:lineRule="auto"/>
        <w:jc w:val="both"/>
      </w:pPr>
      <w:r w:rsidRPr="00EC4453">
        <w:tab/>
        <w:t xml:space="preserve">Предприятие выдает наличные деньги под отчет в размерах и на сроки, определенные </w:t>
      </w:r>
      <w:r w:rsidR="008B0915" w:rsidRPr="00EC4453">
        <w:t>руководством предприятия и, в отдельных случаях, согласованные с учреждениями банка.</w:t>
      </w:r>
    </w:p>
    <w:p w:rsidR="008B0915" w:rsidRPr="00EC4453" w:rsidRDefault="008B0915" w:rsidP="00EC4453">
      <w:pPr>
        <w:spacing w:line="360" w:lineRule="auto"/>
        <w:jc w:val="both"/>
      </w:pPr>
      <w:r w:rsidRPr="00EC4453">
        <w:tab/>
        <w:t>Остатки подотчетных сумм должны быть возвращены в кассу не позднее 3-х дней по истечению срока.</w:t>
      </w:r>
    </w:p>
    <w:p w:rsidR="00A37B49" w:rsidRPr="00EC4453" w:rsidRDefault="00A37B49" w:rsidP="00EC4453">
      <w:pPr>
        <w:spacing w:line="360" w:lineRule="auto"/>
        <w:jc w:val="both"/>
      </w:pPr>
      <w:r w:rsidRPr="00EC4453">
        <w:tab/>
        <w:t>Деньги выдаются под отчет при условии полного расчета по ранее выданным суммам.</w:t>
      </w:r>
    </w:p>
    <w:p w:rsidR="00A37B49" w:rsidRPr="00EC4453" w:rsidRDefault="00A37B49" w:rsidP="00EC4453">
      <w:pPr>
        <w:spacing w:line="360" w:lineRule="auto"/>
        <w:jc w:val="both"/>
      </w:pPr>
      <w:r w:rsidRPr="00EC4453">
        <w:tab/>
      </w:r>
      <w:r w:rsidR="00BA2D1F" w:rsidRPr="00EC4453">
        <w:t>К учету принимаются расходы подотчетных лиц</w:t>
      </w:r>
      <w:r w:rsidR="005A3C7A" w:rsidRPr="00EC4453">
        <w:t>,</w:t>
      </w:r>
      <w:r w:rsidR="00BA2D1F" w:rsidRPr="00EC4453">
        <w:t xml:space="preserve"> подтвержденные оправдательными документами.</w:t>
      </w:r>
    </w:p>
    <w:p w:rsidR="00561FCD" w:rsidRPr="00EC4453" w:rsidRDefault="00BA2D1F" w:rsidP="00EC4453">
      <w:pPr>
        <w:spacing w:line="360" w:lineRule="auto"/>
        <w:jc w:val="both"/>
      </w:pPr>
      <w:r w:rsidRPr="00EC4453">
        <w:tab/>
      </w:r>
      <w:r w:rsidR="005A3C7A" w:rsidRPr="00EC4453">
        <w:t>Подотчетное лицо отчитывается перед бухгалтерией авансовым отчетом, к которому прилагаются все оправдательные документы (кассовые чеки и копии товарных чеков, проездные документы, счета гостиниц, общежитий, квитанции в подтверждение почтово-телеграфных расходов и квитанции по предварительному заказу билетов).</w:t>
      </w:r>
    </w:p>
    <w:p w:rsidR="005A3C7A" w:rsidRPr="00EC4453" w:rsidRDefault="005A3C7A" w:rsidP="00EC4453">
      <w:pPr>
        <w:spacing w:line="360" w:lineRule="auto"/>
        <w:jc w:val="both"/>
      </w:pPr>
      <w:r w:rsidRPr="00EC4453">
        <w:tab/>
        <w:t>Авансовый отчет подписывается подотчетным лицом.</w:t>
      </w:r>
    </w:p>
    <w:p w:rsidR="005A3C7A" w:rsidRPr="00EC4453" w:rsidRDefault="005A3C7A" w:rsidP="00EC4453">
      <w:pPr>
        <w:spacing w:line="360" w:lineRule="auto"/>
        <w:jc w:val="both"/>
      </w:pPr>
      <w:r w:rsidRPr="00EC4453">
        <w:tab/>
        <w:t>Порядок расчетов по командировочным расходам должен устанавливаться на предприятии в полном соответствии с действующим законодательством:</w:t>
      </w:r>
    </w:p>
    <w:p w:rsidR="005A3C7A" w:rsidRPr="00EC4453" w:rsidRDefault="005A3C7A" w:rsidP="0028104B">
      <w:pPr>
        <w:numPr>
          <w:ilvl w:val="0"/>
          <w:numId w:val="4"/>
        </w:numPr>
        <w:spacing w:line="360" w:lineRule="auto"/>
        <w:jc w:val="both"/>
      </w:pPr>
      <w:r w:rsidRPr="00EC4453">
        <w:t>Инструкцией о служебных командировках в пределах Украины и за рубеж (приказ Министерства финансов Украины от 13.03.98 № 59);</w:t>
      </w:r>
    </w:p>
    <w:p w:rsidR="005A3C7A" w:rsidRPr="00EC4453" w:rsidRDefault="00DF7237" w:rsidP="0028104B">
      <w:pPr>
        <w:numPr>
          <w:ilvl w:val="0"/>
          <w:numId w:val="4"/>
        </w:numPr>
        <w:spacing w:line="360" w:lineRule="auto"/>
        <w:jc w:val="both"/>
      </w:pPr>
      <w:r w:rsidRPr="00EC4453">
        <w:t>Постановлением Кабинета министров Украины «О нормах возмещения командировочных расходов в пределах Украины и за рубеж», 1999 г., № 663 с изменениями и дополнениями.</w:t>
      </w:r>
    </w:p>
    <w:p w:rsidR="00DF7237" w:rsidRPr="00EC4453" w:rsidRDefault="00DF7237" w:rsidP="00EC4453">
      <w:pPr>
        <w:spacing w:line="360" w:lineRule="auto"/>
        <w:jc w:val="both"/>
      </w:pPr>
      <w:r w:rsidRPr="00EC4453">
        <w:tab/>
      </w:r>
      <w:r w:rsidR="0010509C" w:rsidRPr="00EC4453">
        <w:t xml:space="preserve">В Украине </w:t>
      </w:r>
      <w:r w:rsidR="004B6470" w:rsidRPr="00EC4453">
        <w:t>срок командировки, размер суточных ограничивается. Предприятиям разрешено самостоятельно решать вопрос об оплате комфортных условий в пути и при проживании по месту командировки.</w:t>
      </w:r>
    </w:p>
    <w:p w:rsidR="004B6470" w:rsidRPr="00EC4453" w:rsidRDefault="004B6470" w:rsidP="00EC4453">
      <w:pPr>
        <w:spacing w:line="360" w:lineRule="auto"/>
        <w:jc w:val="both"/>
      </w:pPr>
      <w:r w:rsidRPr="00EC4453">
        <w:tab/>
        <w:t>Командированному лицу возмещаются:</w:t>
      </w:r>
    </w:p>
    <w:p w:rsidR="004B6470" w:rsidRPr="00EC4453" w:rsidRDefault="004B6470" w:rsidP="0028104B">
      <w:pPr>
        <w:numPr>
          <w:ilvl w:val="0"/>
          <w:numId w:val="4"/>
        </w:numPr>
        <w:spacing w:line="360" w:lineRule="auto"/>
        <w:jc w:val="both"/>
      </w:pPr>
      <w:r w:rsidRPr="00EC4453">
        <w:t>суточные на основании отметок в командировочном удостоверении (18 грн./день);</w:t>
      </w:r>
    </w:p>
    <w:p w:rsidR="004B6470" w:rsidRPr="00EC4453" w:rsidRDefault="004B6470" w:rsidP="0028104B">
      <w:pPr>
        <w:numPr>
          <w:ilvl w:val="0"/>
          <w:numId w:val="4"/>
        </w:numPr>
        <w:spacing w:line="360" w:lineRule="auto"/>
        <w:jc w:val="both"/>
      </w:pPr>
      <w:r w:rsidRPr="00EC4453">
        <w:t>проезд к месту командировки и обратно;</w:t>
      </w:r>
    </w:p>
    <w:p w:rsidR="004B6470" w:rsidRPr="00EC4453" w:rsidRDefault="004B6470" w:rsidP="0028104B">
      <w:pPr>
        <w:numPr>
          <w:ilvl w:val="0"/>
          <w:numId w:val="4"/>
        </w:numPr>
        <w:spacing w:line="360" w:lineRule="auto"/>
        <w:jc w:val="both"/>
      </w:pPr>
      <w:r w:rsidRPr="00EC4453">
        <w:t>проживание на основании счетов;</w:t>
      </w:r>
    </w:p>
    <w:p w:rsidR="004B6470" w:rsidRPr="00EC4453" w:rsidRDefault="004B6470" w:rsidP="0028104B">
      <w:pPr>
        <w:numPr>
          <w:ilvl w:val="0"/>
          <w:numId w:val="4"/>
        </w:numPr>
        <w:spacing w:line="360" w:lineRule="auto"/>
        <w:jc w:val="both"/>
      </w:pPr>
      <w:r w:rsidRPr="00EC4453">
        <w:t>оплата за пользование постельными принадлежностями в пути (по квитанциям);</w:t>
      </w:r>
    </w:p>
    <w:p w:rsidR="004B6470" w:rsidRPr="00EC4453" w:rsidRDefault="004B6470" w:rsidP="0028104B">
      <w:pPr>
        <w:numPr>
          <w:ilvl w:val="0"/>
          <w:numId w:val="4"/>
        </w:numPr>
        <w:spacing w:line="360" w:lineRule="auto"/>
        <w:jc w:val="both"/>
      </w:pPr>
      <w:r w:rsidRPr="00EC4453">
        <w:t>почтово-телеграфные расходы (по квитанциям);</w:t>
      </w:r>
    </w:p>
    <w:p w:rsidR="005A3C7A" w:rsidRPr="00EC4453" w:rsidRDefault="004B6470" w:rsidP="0028104B">
      <w:pPr>
        <w:numPr>
          <w:ilvl w:val="0"/>
          <w:numId w:val="4"/>
        </w:numPr>
        <w:spacing w:line="360" w:lineRule="auto"/>
        <w:jc w:val="both"/>
      </w:pPr>
      <w:r w:rsidRPr="00EC4453">
        <w:t>дополнительные услуги в гостиницах;</w:t>
      </w:r>
    </w:p>
    <w:p w:rsidR="004B6470" w:rsidRPr="00EC4453" w:rsidRDefault="004B6470" w:rsidP="0028104B">
      <w:pPr>
        <w:numPr>
          <w:ilvl w:val="0"/>
          <w:numId w:val="4"/>
        </w:numPr>
        <w:spacing w:line="360" w:lineRule="auto"/>
        <w:jc w:val="both"/>
      </w:pPr>
      <w:r w:rsidRPr="00EC4453">
        <w:t>возмещение приобретенных ТМЦ (техническая литература, канцтовары, МБП) при условии их оприходования предприятием.</w:t>
      </w:r>
    </w:p>
    <w:p w:rsidR="005A3C7A" w:rsidRPr="00EC4453" w:rsidRDefault="004D56D3" w:rsidP="00EC4453">
      <w:pPr>
        <w:spacing w:line="360" w:lineRule="auto"/>
        <w:jc w:val="both"/>
      </w:pPr>
      <w:r w:rsidRPr="00EC4453">
        <w:tab/>
      </w:r>
      <w:r w:rsidR="00E06381" w:rsidRPr="00EC4453">
        <w:t>Бухгалтер обязан проверить законность командировки, обоснованность произведенных расходов и соответствие их утвержденным нормам.</w:t>
      </w:r>
    </w:p>
    <w:p w:rsidR="00CF5CC6" w:rsidRPr="00EC4453" w:rsidRDefault="00D5258A" w:rsidP="00EC4453">
      <w:pPr>
        <w:spacing w:line="360" w:lineRule="auto"/>
        <w:jc w:val="both"/>
      </w:pPr>
      <w:r w:rsidRPr="00EC4453">
        <w:tab/>
      </w:r>
      <w:r w:rsidR="0071113C" w:rsidRPr="00EC4453">
        <w:t xml:space="preserve">Авансовый отчет утверждается руководителем и главным бухгалтером предприятия </w:t>
      </w:r>
      <w:r w:rsidR="00CF5CC6" w:rsidRPr="00EC4453">
        <w:t>в сумме, принятой бухгалтером к учету.</w:t>
      </w:r>
      <w:r w:rsidR="007E747A" w:rsidRPr="00EC4453">
        <w:t xml:space="preserve"> </w:t>
      </w:r>
      <w:r w:rsidR="00CF5CC6" w:rsidRPr="00EC4453">
        <w:t>На лицевой стороне авансового отчета проставляется проводка.</w:t>
      </w:r>
      <w:r w:rsidR="007E747A" w:rsidRPr="00EC4453">
        <w:t xml:space="preserve"> </w:t>
      </w:r>
      <w:r w:rsidR="00CF5CC6" w:rsidRPr="00EC4453">
        <w:t>Указывается сумма, выданная под отчет.</w:t>
      </w:r>
    </w:p>
    <w:p w:rsidR="00CF5CC6" w:rsidRPr="00EC4453" w:rsidRDefault="00CF5CC6" w:rsidP="00EC4453">
      <w:pPr>
        <w:spacing w:line="360" w:lineRule="auto"/>
        <w:jc w:val="both"/>
      </w:pPr>
      <w:r w:rsidRPr="00EC4453">
        <w:tab/>
      </w:r>
      <w:r w:rsidR="007E747A" w:rsidRPr="00EC4453">
        <w:t xml:space="preserve">Аналитический учет расчетов с подотчетными лицами ведется по каждому авансовому отчету. Его систематизация осуществляется в ведомости </w:t>
      </w:r>
      <w:r w:rsidR="00086333" w:rsidRPr="00EC4453">
        <w:t>учета расчетов с подотчетными лицами. В этой ведомости отмечается сумма, выданная под отчет, принятая, как расходы предприятия, по утвержденному авансовому отчету, а также сальдо.</w:t>
      </w:r>
    </w:p>
    <w:p w:rsidR="000B5663" w:rsidRPr="00EC4453" w:rsidRDefault="00086333" w:rsidP="00EC4453">
      <w:pPr>
        <w:spacing w:line="360" w:lineRule="auto"/>
        <w:jc w:val="both"/>
      </w:pPr>
      <w:r w:rsidRPr="00EC4453">
        <w:tab/>
      </w:r>
      <w:r w:rsidR="000B5663" w:rsidRPr="00EC4453">
        <w:t>Каждая позиция ведомости заполняется в разрезе каждой суммы выданной под отчет. Итоги этой ведомости являются показателями синтетического учета.</w:t>
      </w:r>
    </w:p>
    <w:p w:rsidR="000B5663" w:rsidRPr="00EC4453" w:rsidRDefault="000B5663" w:rsidP="00EC4453">
      <w:pPr>
        <w:spacing w:line="360" w:lineRule="auto"/>
        <w:jc w:val="both"/>
      </w:pPr>
      <w:r w:rsidRPr="00EC4453">
        <w:tab/>
        <w:t>В плане счетов для учета расчетов с подотчетными лицами предназначен одноименный счет 372, по Д</w:t>
      </w:r>
      <w:r w:rsidRPr="00EC4453">
        <w:rPr>
          <w:u w:val="single"/>
          <w:vertAlign w:val="superscript"/>
        </w:rPr>
        <w:t>т</w:t>
      </w:r>
      <w:r w:rsidRPr="00EC4453">
        <w:t xml:space="preserve"> которого отражается дебиторская задолженность подотчетного лица, а по К</w:t>
      </w:r>
      <w:r w:rsidRPr="00EC4453">
        <w:rPr>
          <w:u w:val="single"/>
          <w:vertAlign w:val="superscript"/>
        </w:rPr>
        <w:t>т</w:t>
      </w:r>
      <w:r w:rsidRPr="00EC4453">
        <w:t xml:space="preserve"> — ее списание на расходы предприятия.</w:t>
      </w:r>
    </w:p>
    <w:p w:rsidR="000B5663" w:rsidRPr="00EC4453" w:rsidRDefault="000B5663" w:rsidP="00EC4453">
      <w:pPr>
        <w:spacing w:line="360" w:lineRule="auto"/>
        <w:jc w:val="both"/>
      </w:pPr>
      <w:r w:rsidRPr="00EC4453">
        <w:tab/>
      </w:r>
      <w:r w:rsidR="00AE5F77" w:rsidRPr="00EC4453">
        <w:t>В журнале-ордере № 3 делаются проводки:</w:t>
      </w:r>
    </w:p>
    <w:p w:rsidR="005A3C7A" w:rsidRPr="00EC4453" w:rsidRDefault="006A1DC9" w:rsidP="0028104B">
      <w:pPr>
        <w:numPr>
          <w:ilvl w:val="0"/>
          <w:numId w:val="6"/>
        </w:numPr>
        <w:tabs>
          <w:tab w:val="clear" w:pos="0"/>
          <w:tab w:val="num" w:pos="284"/>
        </w:tabs>
        <w:spacing w:line="360" w:lineRule="auto"/>
        <w:ind w:left="284" w:hanging="284"/>
        <w:jc w:val="both"/>
      </w:pPr>
      <w:r w:rsidRPr="00EC4453">
        <w:t>Выданы под отчет наличные деньги по расходному кассовому ордеру:</w:t>
      </w:r>
    </w:p>
    <w:p w:rsidR="006A1DC9" w:rsidRPr="00EC4453" w:rsidRDefault="006A1DC9" w:rsidP="00EC4453">
      <w:pPr>
        <w:spacing w:line="360" w:lineRule="auto"/>
        <w:jc w:val="both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372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301</w:t>
      </w:r>
    </w:p>
    <w:p w:rsidR="006A1DC9" w:rsidRPr="00EC4453" w:rsidRDefault="006A1DC9" w:rsidP="0028104B">
      <w:pPr>
        <w:numPr>
          <w:ilvl w:val="0"/>
          <w:numId w:val="6"/>
        </w:numPr>
        <w:tabs>
          <w:tab w:val="clear" w:pos="0"/>
          <w:tab w:val="num" w:pos="284"/>
        </w:tabs>
        <w:spacing w:line="360" w:lineRule="auto"/>
        <w:ind w:left="284" w:hanging="284"/>
        <w:jc w:val="both"/>
      </w:pPr>
      <w:r w:rsidRPr="00EC4453">
        <w:t>Согласно авансовому отчету утверждены расходы подотчетного лица:</w:t>
      </w:r>
    </w:p>
    <w:p w:rsidR="006140BA" w:rsidRPr="00EC4453" w:rsidRDefault="006140BA" w:rsidP="0028104B">
      <w:pPr>
        <w:numPr>
          <w:ilvl w:val="0"/>
          <w:numId w:val="5"/>
        </w:numPr>
        <w:spacing w:line="360" w:lineRule="auto"/>
        <w:jc w:val="both"/>
      </w:pPr>
      <w:r w:rsidRPr="00EC4453">
        <w:t>в связи с командировкой:</w:t>
      </w:r>
    </w:p>
    <w:p w:rsidR="006140BA" w:rsidRPr="00EC4453" w:rsidRDefault="006140BA" w:rsidP="00EC4453">
      <w:pPr>
        <w:tabs>
          <w:tab w:val="left" w:pos="3686"/>
        </w:tabs>
        <w:spacing w:line="360" w:lineRule="auto"/>
        <w:ind w:left="284"/>
        <w:jc w:val="both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91, 92, 93, 94, 99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63</w:t>
      </w:r>
    </w:p>
    <w:p w:rsidR="00174692" w:rsidRPr="00EC4453" w:rsidRDefault="006140BA" w:rsidP="0028104B">
      <w:pPr>
        <w:numPr>
          <w:ilvl w:val="0"/>
          <w:numId w:val="5"/>
        </w:numPr>
        <w:spacing w:line="360" w:lineRule="auto"/>
        <w:jc w:val="both"/>
      </w:pPr>
      <w:r w:rsidRPr="00EC4453">
        <w:t>в связи с приобретением МБП, технич</w:t>
      </w:r>
      <w:r w:rsidR="00174692" w:rsidRPr="00EC4453">
        <w:t>еской</w:t>
      </w:r>
      <w:r w:rsidRPr="00EC4453">
        <w:t xml:space="preserve"> литерат</w:t>
      </w:r>
      <w:r w:rsidR="00174692" w:rsidRPr="00EC4453">
        <w:t>уры, канцтоваров:</w:t>
      </w:r>
    </w:p>
    <w:p w:rsidR="005A3C7A" w:rsidRPr="00EC4453" w:rsidRDefault="00174692" w:rsidP="00EC4453">
      <w:pPr>
        <w:tabs>
          <w:tab w:val="left" w:pos="3686"/>
        </w:tabs>
        <w:spacing w:line="360" w:lineRule="auto"/>
        <w:ind w:left="284"/>
        <w:jc w:val="both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</w:t>
      </w:r>
      <w:r w:rsidR="005E4C62" w:rsidRPr="00EC4453">
        <w:t>20, 22, 11 или счет расходов</w:t>
      </w:r>
      <w:r w:rsidR="005E4C62" w:rsidRPr="00EC4453">
        <w:tab/>
        <w:t>К</w:t>
      </w:r>
      <w:r w:rsidR="005E4C62" w:rsidRPr="00EC4453">
        <w:rPr>
          <w:u w:val="single"/>
          <w:vertAlign w:val="superscript"/>
        </w:rPr>
        <w:t>т</w:t>
      </w:r>
      <w:r w:rsidR="005E4C62" w:rsidRPr="00EC4453">
        <w:t xml:space="preserve"> 372</w:t>
      </w:r>
    </w:p>
    <w:p w:rsidR="005E4C62" w:rsidRPr="00EC4453" w:rsidRDefault="005E4C62" w:rsidP="0028104B">
      <w:pPr>
        <w:numPr>
          <w:ilvl w:val="0"/>
          <w:numId w:val="5"/>
        </w:numPr>
        <w:spacing w:line="360" w:lineRule="auto"/>
        <w:jc w:val="both"/>
      </w:pPr>
      <w:r w:rsidRPr="00EC4453">
        <w:t>в связи с выделением суммы НДС по приобретенным ценностям и оплаченным расходам по жилью и проезду:</w:t>
      </w:r>
    </w:p>
    <w:p w:rsidR="00174692" w:rsidRPr="00EC4453" w:rsidRDefault="005E4C62" w:rsidP="00EC4453">
      <w:pPr>
        <w:tabs>
          <w:tab w:val="left" w:pos="1276"/>
          <w:tab w:val="left" w:pos="2268"/>
        </w:tabs>
        <w:spacing w:line="360" w:lineRule="auto"/>
        <w:ind w:left="284"/>
        <w:jc w:val="both"/>
        <w:rPr>
          <w:lang w:eastAsia="ja-JP"/>
        </w:rPr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641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372</w:t>
      </w:r>
      <w:r w:rsidRPr="00EC4453">
        <w:tab/>
      </w:r>
      <w:r w:rsidRPr="00EC4453">
        <w:rPr>
          <w:rFonts w:hint="eastAsia"/>
          <w:lang w:eastAsia="ja-JP"/>
        </w:rPr>
        <w:t>∑</w:t>
      </w:r>
      <w:r w:rsidRPr="00EC4453">
        <w:rPr>
          <w:lang w:eastAsia="ja-JP"/>
        </w:rPr>
        <w:t xml:space="preserve"> НДС</w:t>
      </w:r>
    </w:p>
    <w:p w:rsidR="00174692" w:rsidRPr="00EC4453" w:rsidRDefault="00A14020" w:rsidP="0028104B">
      <w:pPr>
        <w:numPr>
          <w:ilvl w:val="0"/>
          <w:numId w:val="6"/>
        </w:numPr>
        <w:tabs>
          <w:tab w:val="clear" w:pos="0"/>
          <w:tab w:val="num" w:pos="284"/>
        </w:tabs>
        <w:spacing w:line="360" w:lineRule="auto"/>
        <w:ind w:left="284" w:hanging="284"/>
        <w:jc w:val="both"/>
      </w:pPr>
      <w:r w:rsidRPr="00EC4453">
        <w:t>П</w:t>
      </w:r>
      <w:r w:rsidR="00BF7E0A" w:rsidRPr="00EC4453">
        <w:t>о</w:t>
      </w:r>
      <w:r w:rsidRPr="00EC4453">
        <w:t xml:space="preserve"> приходному кассовому ордеру принят остаток подотчетных сумм:</w:t>
      </w:r>
    </w:p>
    <w:p w:rsidR="00174692" w:rsidRPr="00EC4453" w:rsidRDefault="00BF7E0A" w:rsidP="00EC4453">
      <w:pPr>
        <w:tabs>
          <w:tab w:val="left" w:pos="1276"/>
          <w:tab w:val="left" w:pos="2268"/>
        </w:tabs>
        <w:spacing w:line="360" w:lineRule="auto"/>
        <w:ind w:left="284"/>
        <w:jc w:val="both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301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372</w:t>
      </w:r>
    </w:p>
    <w:p w:rsidR="00BF7E0A" w:rsidRPr="00EC4453" w:rsidRDefault="00725B83" w:rsidP="0028104B">
      <w:pPr>
        <w:numPr>
          <w:ilvl w:val="0"/>
          <w:numId w:val="6"/>
        </w:numPr>
        <w:tabs>
          <w:tab w:val="clear" w:pos="0"/>
          <w:tab w:val="num" w:pos="284"/>
        </w:tabs>
        <w:spacing w:line="360" w:lineRule="auto"/>
        <w:ind w:left="284" w:hanging="284"/>
        <w:jc w:val="both"/>
      </w:pPr>
      <w:r w:rsidRPr="00EC4453">
        <w:t>По расходному кассовому ордеру возмещен перерасход подотчетных сумм:</w:t>
      </w:r>
    </w:p>
    <w:p w:rsidR="00725B83" w:rsidRPr="00EC4453" w:rsidRDefault="00725B83" w:rsidP="00EC4453">
      <w:pPr>
        <w:tabs>
          <w:tab w:val="left" w:pos="1276"/>
          <w:tab w:val="left" w:pos="2268"/>
        </w:tabs>
        <w:spacing w:line="360" w:lineRule="auto"/>
        <w:ind w:left="284"/>
        <w:jc w:val="both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</w:t>
      </w:r>
      <w:r w:rsidR="007A39DE" w:rsidRPr="00EC4453">
        <w:t>372</w:t>
      </w:r>
      <w:r w:rsidR="007A39DE" w:rsidRPr="00EC4453">
        <w:tab/>
        <w:t>К</w:t>
      </w:r>
      <w:r w:rsidR="007A39DE" w:rsidRPr="00EC4453">
        <w:rPr>
          <w:u w:val="single"/>
          <w:vertAlign w:val="superscript"/>
        </w:rPr>
        <w:t>т</w:t>
      </w:r>
      <w:r w:rsidR="007A39DE" w:rsidRPr="00EC4453">
        <w:t xml:space="preserve"> 301</w:t>
      </w:r>
    </w:p>
    <w:p w:rsidR="007A39DE" w:rsidRPr="00EC4453" w:rsidRDefault="007A39DE" w:rsidP="00EC4453">
      <w:pPr>
        <w:spacing w:line="360" w:lineRule="auto"/>
        <w:jc w:val="both"/>
      </w:pPr>
      <w:r w:rsidRPr="00EC4453">
        <w:tab/>
        <w:t>Если возник перерасход подотчетных сумм, то по данному лицу сожжет возникнуть кредитовое сальдо.</w:t>
      </w:r>
    </w:p>
    <w:p w:rsidR="007A39DE" w:rsidRPr="00EC4453" w:rsidRDefault="007A39DE" w:rsidP="0028104B">
      <w:pPr>
        <w:numPr>
          <w:ilvl w:val="0"/>
          <w:numId w:val="6"/>
        </w:numPr>
        <w:tabs>
          <w:tab w:val="clear" w:pos="0"/>
          <w:tab w:val="num" w:pos="284"/>
        </w:tabs>
        <w:spacing w:line="360" w:lineRule="auto"/>
        <w:ind w:left="284" w:hanging="284"/>
        <w:jc w:val="both"/>
      </w:pPr>
      <w:r w:rsidRPr="00EC4453">
        <w:t>Удержана из зарплаты подотчетного лица невозвращенная сумма:</w:t>
      </w:r>
    </w:p>
    <w:p w:rsidR="007A39DE" w:rsidRPr="00EC4453" w:rsidRDefault="007A39DE" w:rsidP="00EC4453">
      <w:pPr>
        <w:tabs>
          <w:tab w:val="left" w:pos="1276"/>
          <w:tab w:val="left" w:pos="2268"/>
        </w:tabs>
        <w:spacing w:line="360" w:lineRule="auto"/>
        <w:ind w:left="284"/>
        <w:jc w:val="both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661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372</w:t>
      </w:r>
    </w:p>
    <w:p w:rsidR="00174692" w:rsidRPr="00EC4453" w:rsidRDefault="00146D64" w:rsidP="00EC4453">
      <w:pPr>
        <w:pStyle w:val="Question"/>
        <w:spacing w:line="360" w:lineRule="auto"/>
        <w:rPr>
          <w:sz w:val="28"/>
        </w:rPr>
      </w:pPr>
      <w:r w:rsidRPr="00EC4453">
        <w:rPr>
          <w:sz w:val="28"/>
        </w:rPr>
        <w:t>Учет вексельных расчетов</w:t>
      </w:r>
    </w:p>
    <w:p w:rsidR="005A3C7A" w:rsidRPr="00EC4453" w:rsidRDefault="00146D64" w:rsidP="00EC4453">
      <w:pPr>
        <w:spacing w:line="360" w:lineRule="auto"/>
        <w:jc w:val="both"/>
      </w:pPr>
      <w:r w:rsidRPr="00EC4453">
        <w:tab/>
      </w:r>
      <w:r w:rsidR="00B5034B" w:rsidRPr="00EC4453">
        <w:t xml:space="preserve">В бухгалтерском учете вексель является ценной бумагой, подтверждающей </w:t>
      </w:r>
      <w:r w:rsidR="00047D6B" w:rsidRPr="00EC4453">
        <w:t>долг одного предприятия другому.</w:t>
      </w:r>
    </w:p>
    <w:p w:rsidR="00146D64" w:rsidRPr="00EC4453" w:rsidRDefault="0082765D" w:rsidP="00EC4453">
      <w:pPr>
        <w:spacing w:line="360" w:lineRule="auto"/>
        <w:jc w:val="both"/>
      </w:pPr>
      <w:r w:rsidRPr="00EC4453">
        <w:tab/>
        <w:t xml:space="preserve">Вексельные операции регламентируются законодательно на двух уровнях — на международном и национальном. На международном уровне вексельные операции и термины вексельного обращения оговорены Женевской конвенцией. На национальном уровне регламентация осуществлена Постановлением Верховной Рады Украины </w:t>
      </w:r>
      <w:r w:rsidR="005A7243" w:rsidRPr="00EC4453">
        <w:t>«О применении векселей в хозяйственном обороте Украины» и «О бухгалтерском учете вексельного обращения»</w:t>
      </w:r>
      <w:r w:rsidR="003454DD" w:rsidRPr="00EC4453">
        <w:t xml:space="preserve"> (1992 г.).</w:t>
      </w:r>
    </w:p>
    <w:p w:rsidR="003454DD" w:rsidRPr="00EC4453" w:rsidRDefault="003454DD" w:rsidP="00EC4453">
      <w:pPr>
        <w:spacing w:line="360" w:lineRule="auto"/>
        <w:jc w:val="both"/>
      </w:pPr>
      <w:r w:rsidRPr="00EC4453">
        <w:tab/>
      </w:r>
      <w:r w:rsidR="002F7AB7" w:rsidRPr="00EC4453">
        <w:t>В векселе указывается сумма вексельной задолженности и место уплаты по векселю.</w:t>
      </w:r>
    </w:p>
    <w:p w:rsidR="002F7AB7" w:rsidRPr="00EC4453" w:rsidRDefault="002F7AB7" w:rsidP="00EC4453">
      <w:pPr>
        <w:spacing w:line="360" w:lineRule="auto"/>
        <w:jc w:val="both"/>
      </w:pPr>
      <w:r w:rsidRPr="00EC4453">
        <w:tab/>
        <w:t>Различают простые и переводные вексел</w:t>
      </w:r>
      <w:r w:rsidR="00FB7A96" w:rsidRPr="00EC4453">
        <w:t>я</w:t>
      </w:r>
      <w:r w:rsidRPr="00EC4453">
        <w:t>. При движении простого векселя существуют две стороны — векселедатель и векселедержатель. При движении переводного — кроме должника и кредитора указывается плательщик по векселю, на которого переводится долг; плательщик должен акцептовать вексель — тогда он приобретает юридическую силу.</w:t>
      </w:r>
    </w:p>
    <w:p w:rsidR="002F7AB7" w:rsidRPr="00EC4453" w:rsidRDefault="002F7AB7" w:rsidP="00EC4453">
      <w:pPr>
        <w:spacing w:line="360" w:lineRule="auto"/>
        <w:jc w:val="both"/>
      </w:pPr>
      <w:r w:rsidRPr="00EC4453">
        <w:tab/>
      </w:r>
      <w:r w:rsidR="00FB7A96" w:rsidRPr="00EC4453">
        <w:t>Для учета вексельных операций используются счета класса 3 (34 «Краткосрочные векселя полученные») и 6 (62 «Краткосрочные векселя выданные»).</w:t>
      </w:r>
    </w:p>
    <w:p w:rsidR="005D584F" w:rsidRPr="00EC4453" w:rsidRDefault="00FB7A96" w:rsidP="00EC4453">
      <w:pPr>
        <w:spacing w:line="360" w:lineRule="auto"/>
        <w:jc w:val="both"/>
      </w:pPr>
      <w:r w:rsidRPr="00EC4453">
        <w:tab/>
      </w:r>
      <w:r w:rsidR="005D584F" w:rsidRPr="00EC4453">
        <w:t>Векселя бывают: процентные и беспроцентные. В первом случае в вексельную сумму включается кроме суммы задолженности еще и дополнительная сумма — вексельный процент (вознаграждение по векселю)</w:t>
      </w:r>
      <w:r w:rsidR="00DA30AF" w:rsidRPr="00EC4453">
        <w:t>.</w:t>
      </w:r>
      <w:r w:rsidR="005D584F" w:rsidRPr="00EC4453">
        <w:t xml:space="preserve"> Во втором случае вознаграждение не предусмотрено,</w:t>
      </w:r>
      <w:r w:rsidR="00DA30AF" w:rsidRPr="00EC4453">
        <w:t xml:space="preserve"> поэтому</w:t>
      </w:r>
      <w:r w:rsidR="005D584F" w:rsidRPr="00EC4453">
        <w:t xml:space="preserve"> вексель, по экономической сущности</w:t>
      </w:r>
      <w:r w:rsidR="00DA30AF" w:rsidRPr="00EC4453">
        <w:t>,</w:t>
      </w:r>
      <w:r w:rsidR="005D584F" w:rsidRPr="00EC4453">
        <w:t xml:space="preserve"> является </w:t>
      </w:r>
      <w:r w:rsidR="00DA30AF" w:rsidRPr="00EC4453">
        <w:t>долговой распиской.</w:t>
      </w:r>
    </w:p>
    <w:p w:rsidR="00DA30AF" w:rsidRPr="00EC4453" w:rsidRDefault="00DA30AF" w:rsidP="00EC4453">
      <w:pPr>
        <w:spacing w:line="360" w:lineRule="auto"/>
        <w:jc w:val="both"/>
      </w:pPr>
      <w:r w:rsidRPr="00EC4453">
        <w:tab/>
        <w:t xml:space="preserve">Погашение вексельной задолженности отражается по счету 311 (в том случае, если </w:t>
      </w:r>
      <w:r w:rsidR="00B577C9" w:rsidRPr="00EC4453">
        <w:t>должник расплачивается денежными средствами</w:t>
      </w:r>
      <w:r w:rsidRPr="00EC4453">
        <w:t>)</w:t>
      </w:r>
      <w:r w:rsidR="00B577C9" w:rsidRPr="00EC4453">
        <w:t>.</w:t>
      </w:r>
    </w:p>
    <w:p w:rsidR="00470CE1" w:rsidRPr="00EC4453" w:rsidRDefault="00B577C9" w:rsidP="00EC4453">
      <w:pPr>
        <w:spacing w:line="360" w:lineRule="auto"/>
        <w:jc w:val="both"/>
      </w:pPr>
      <w:r w:rsidRPr="00EC4453">
        <w:tab/>
      </w:r>
      <w:r w:rsidR="00470CE1" w:rsidRPr="00EC4453">
        <w:t>Вексель до истечения срока погашения может быть передан другому предприятию или банку. Передача векселя сопровождается передаточной надписью — «индоссаментом».</w:t>
      </w:r>
    </w:p>
    <w:p w:rsidR="001A0D56" w:rsidRPr="00EC4453" w:rsidRDefault="00470CE1" w:rsidP="00EC4453">
      <w:pPr>
        <w:spacing w:line="360" w:lineRule="auto"/>
        <w:jc w:val="both"/>
      </w:pPr>
      <w:r w:rsidRPr="00EC4453">
        <w:tab/>
      </w:r>
      <w:r w:rsidR="005C2CD6" w:rsidRPr="00EC4453">
        <w:t xml:space="preserve">Если векселедержатель передает вексель в банк с целью получения ссуды, то вексель рассматривается как объект залога. В этом случае </w:t>
      </w:r>
      <w:r w:rsidR="001A0D56" w:rsidRPr="00EC4453">
        <w:t xml:space="preserve">векселедержатель обязуется уплатить банку % за услуги, который называется «дисконтный процент», а сам вексель — «дисконтированный». Этот вексель находится в банке, но числится в учете векселедержателя. Банк же такие векселя считает учтенными. </w:t>
      </w:r>
      <w:r w:rsidR="00557981" w:rsidRPr="00EC4453">
        <w:t>После расчетов с банком по ссуде векселедержатель получает назад свой вексель, но, при этом, уплачивает банку этот процент.</w:t>
      </w:r>
    </w:p>
    <w:p w:rsidR="001A0D56" w:rsidRPr="00EC4453" w:rsidRDefault="001A0D56" w:rsidP="00EC4453">
      <w:pPr>
        <w:spacing w:line="360" w:lineRule="auto"/>
        <w:jc w:val="both"/>
      </w:pPr>
      <w:r w:rsidRPr="00EC4453">
        <w:tab/>
        <w:t xml:space="preserve">Аналитический учет векселей </w:t>
      </w:r>
      <w:r w:rsidR="00646518" w:rsidRPr="00EC4453">
        <w:t>ведется в разрезе каждого векселя.</w:t>
      </w:r>
    </w:p>
    <w:p w:rsidR="00646518" w:rsidRPr="00EC4453" w:rsidRDefault="00646518" w:rsidP="00EC4453">
      <w:pPr>
        <w:spacing w:line="360" w:lineRule="auto"/>
        <w:jc w:val="both"/>
      </w:pPr>
      <w:r w:rsidRPr="00EC4453">
        <w:tab/>
        <w:t>В синтетическом учете делаются проводки:</w:t>
      </w:r>
    </w:p>
    <w:p w:rsidR="00646518" w:rsidRPr="00EC4453" w:rsidRDefault="00646518" w:rsidP="0028104B">
      <w:pPr>
        <w:numPr>
          <w:ilvl w:val="0"/>
          <w:numId w:val="7"/>
        </w:numPr>
        <w:spacing w:line="360" w:lineRule="auto"/>
        <w:jc w:val="both"/>
      </w:pPr>
      <w:r w:rsidRPr="00EC4453">
        <w:t>Предъявлен счет покупателю за продукцию:</w:t>
      </w:r>
    </w:p>
    <w:p w:rsidR="00646518" w:rsidRPr="00EC4453" w:rsidRDefault="00646518" w:rsidP="00EC4453">
      <w:pPr>
        <w:tabs>
          <w:tab w:val="left" w:pos="1276"/>
          <w:tab w:val="left" w:pos="2268"/>
        </w:tabs>
        <w:spacing w:line="360" w:lineRule="auto"/>
        <w:ind w:left="284"/>
        <w:jc w:val="both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36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701</w:t>
      </w:r>
    </w:p>
    <w:p w:rsidR="00646518" w:rsidRPr="00EC4453" w:rsidRDefault="00646518" w:rsidP="0028104B">
      <w:pPr>
        <w:numPr>
          <w:ilvl w:val="0"/>
          <w:numId w:val="7"/>
        </w:numPr>
        <w:spacing w:line="360" w:lineRule="auto"/>
        <w:jc w:val="both"/>
      </w:pPr>
      <w:r w:rsidRPr="00EC4453">
        <w:t>По акту получен краткосрочный вексель от покупателя:</w:t>
      </w:r>
    </w:p>
    <w:p w:rsidR="00646518" w:rsidRPr="00EC4453" w:rsidRDefault="00646518" w:rsidP="0028104B">
      <w:pPr>
        <w:numPr>
          <w:ilvl w:val="0"/>
          <w:numId w:val="9"/>
        </w:numPr>
        <w:spacing w:line="360" w:lineRule="auto"/>
        <w:jc w:val="both"/>
      </w:pPr>
      <w:r w:rsidRPr="00EC4453">
        <w:t>на сумму долга:</w:t>
      </w:r>
    </w:p>
    <w:p w:rsidR="00646518" w:rsidRPr="00EC4453" w:rsidRDefault="00646518" w:rsidP="00EC4453">
      <w:pPr>
        <w:tabs>
          <w:tab w:val="left" w:pos="1276"/>
          <w:tab w:val="left" w:pos="2268"/>
        </w:tabs>
        <w:spacing w:line="360" w:lineRule="auto"/>
        <w:ind w:left="284"/>
        <w:jc w:val="both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34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36</w:t>
      </w:r>
    </w:p>
    <w:p w:rsidR="00646518" w:rsidRPr="00EC4453" w:rsidRDefault="00646518" w:rsidP="0028104B">
      <w:pPr>
        <w:numPr>
          <w:ilvl w:val="0"/>
          <w:numId w:val="9"/>
        </w:numPr>
        <w:spacing w:line="360" w:lineRule="auto"/>
        <w:jc w:val="both"/>
      </w:pPr>
      <w:r w:rsidRPr="00EC4453">
        <w:t>на сумму вексельного процента:</w:t>
      </w:r>
    </w:p>
    <w:p w:rsidR="00646518" w:rsidRPr="00EC4453" w:rsidRDefault="00646518" w:rsidP="00EC4453">
      <w:pPr>
        <w:tabs>
          <w:tab w:val="left" w:pos="1276"/>
          <w:tab w:val="left" w:pos="2268"/>
        </w:tabs>
        <w:spacing w:line="360" w:lineRule="auto"/>
        <w:ind w:left="284"/>
        <w:jc w:val="both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34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69, 732 (если погашается в текущем году)</w:t>
      </w:r>
    </w:p>
    <w:p w:rsidR="00646518" w:rsidRPr="00EC4453" w:rsidRDefault="00646518" w:rsidP="0028104B">
      <w:pPr>
        <w:numPr>
          <w:ilvl w:val="0"/>
          <w:numId w:val="7"/>
        </w:numPr>
        <w:spacing w:line="360" w:lineRule="auto"/>
        <w:jc w:val="both"/>
      </w:pPr>
      <w:r w:rsidRPr="00EC4453">
        <w:t>Зачислена на расчетный счет сумма от векселедателя:</w:t>
      </w:r>
    </w:p>
    <w:p w:rsidR="00646518" w:rsidRPr="00EC4453" w:rsidRDefault="00646518" w:rsidP="00EC4453">
      <w:pPr>
        <w:tabs>
          <w:tab w:val="left" w:pos="1276"/>
          <w:tab w:val="left" w:pos="2268"/>
        </w:tabs>
        <w:spacing w:line="360" w:lineRule="auto"/>
        <w:ind w:left="284"/>
        <w:jc w:val="both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311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34</w:t>
      </w:r>
    </w:p>
    <w:p w:rsidR="00646518" w:rsidRPr="00EC4453" w:rsidRDefault="00C56F4F" w:rsidP="00EC4453">
      <w:pPr>
        <w:spacing w:line="360" w:lineRule="auto"/>
        <w:jc w:val="both"/>
      </w:pPr>
      <w:r w:rsidRPr="00EC4453">
        <w:tab/>
        <w:t>В учете у векселедержателя будут сделаны следующие проводки:</w:t>
      </w:r>
    </w:p>
    <w:p w:rsidR="00C56F4F" w:rsidRPr="00EC4453" w:rsidRDefault="00C56F4F" w:rsidP="0028104B">
      <w:pPr>
        <w:numPr>
          <w:ilvl w:val="0"/>
          <w:numId w:val="8"/>
        </w:numPr>
        <w:spacing w:line="360" w:lineRule="auto"/>
        <w:jc w:val="both"/>
      </w:pPr>
      <w:r w:rsidRPr="00EC4453">
        <w:t>Оприходованы материалы от поставщика:</w:t>
      </w:r>
    </w:p>
    <w:p w:rsidR="00C56F4F" w:rsidRPr="00EC4453" w:rsidRDefault="00C56F4F" w:rsidP="00EC4453">
      <w:pPr>
        <w:tabs>
          <w:tab w:val="left" w:pos="1276"/>
          <w:tab w:val="left" w:pos="2268"/>
        </w:tabs>
        <w:spacing w:line="360" w:lineRule="auto"/>
        <w:ind w:left="284"/>
        <w:jc w:val="both"/>
        <w:rPr>
          <w:lang w:eastAsia="ja-JP"/>
        </w:rPr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20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63</w:t>
      </w:r>
      <w:r w:rsidRPr="00EC4453">
        <w:tab/>
      </w:r>
      <w:r w:rsidRPr="00EC4453">
        <w:rPr>
          <w:rFonts w:hint="eastAsia"/>
          <w:lang w:eastAsia="ja-JP"/>
        </w:rPr>
        <w:t>∑</w:t>
      </w:r>
      <w:r w:rsidRPr="00EC4453">
        <w:rPr>
          <w:rFonts w:hint="eastAsia"/>
          <w:lang w:eastAsia="ja-JP"/>
        </w:rPr>
        <w:t xml:space="preserve"> </w:t>
      </w:r>
      <w:r w:rsidRPr="00EC4453">
        <w:rPr>
          <w:rFonts w:hint="eastAsia"/>
          <w:lang w:eastAsia="ja-JP"/>
        </w:rPr>
        <w:t>счета</w:t>
      </w:r>
      <w:r w:rsidRPr="00EC4453">
        <w:rPr>
          <w:rFonts w:hint="eastAsia"/>
          <w:lang w:eastAsia="ja-JP"/>
        </w:rPr>
        <w:t xml:space="preserve"> </w:t>
      </w:r>
      <w:r w:rsidRPr="00EC4453">
        <w:rPr>
          <w:rFonts w:hint="eastAsia"/>
          <w:lang w:eastAsia="ja-JP"/>
        </w:rPr>
        <w:t>без</w:t>
      </w:r>
      <w:r w:rsidRPr="00EC4453">
        <w:rPr>
          <w:rFonts w:hint="eastAsia"/>
          <w:lang w:eastAsia="ja-JP"/>
        </w:rPr>
        <w:t xml:space="preserve"> </w:t>
      </w:r>
      <w:r w:rsidRPr="00EC4453">
        <w:rPr>
          <w:rFonts w:hint="eastAsia"/>
          <w:lang w:eastAsia="ja-JP"/>
        </w:rPr>
        <w:t>НДС</w:t>
      </w:r>
    </w:p>
    <w:p w:rsidR="00C56F4F" w:rsidRPr="00EC4453" w:rsidRDefault="00C56F4F" w:rsidP="00EC4453">
      <w:pPr>
        <w:tabs>
          <w:tab w:val="left" w:pos="1276"/>
          <w:tab w:val="left" w:pos="2268"/>
        </w:tabs>
        <w:spacing w:line="360" w:lineRule="auto"/>
        <w:ind w:left="284"/>
        <w:jc w:val="both"/>
        <w:rPr>
          <w:lang w:eastAsia="ja-JP"/>
        </w:rPr>
      </w:pPr>
      <w:r w:rsidRPr="00EC4453">
        <w:rPr>
          <w:lang w:eastAsia="ja-JP"/>
        </w:rPr>
        <w:t>Д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641</w:t>
      </w:r>
      <w:r w:rsidRPr="00EC4453">
        <w:rPr>
          <w:lang w:eastAsia="ja-JP"/>
        </w:rPr>
        <w:tab/>
        <w:t>К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63</w:t>
      </w:r>
      <w:r w:rsidRPr="00EC4453">
        <w:rPr>
          <w:lang w:eastAsia="ja-JP"/>
        </w:rPr>
        <w:tab/>
        <w:t>НДС</w:t>
      </w:r>
    </w:p>
    <w:p w:rsidR="00C56F4F" w:rsidRPr="00EC4453" w:rsidRDefault="00D40ACC" w:rsidP="0028104B">
      <w:pPr>
        <w:numPr>
          <w:ilvl w:val="0"/>
          <w:numId w:val="8"/>
        </w:numPr>
        <w:spacing w:line="360" w:lineRule="auto"/>
        <w:jc w:val="both"/>
        <w:rPr>
          <w:lang w:eastAsia="ja-JP"/>
        </w:rPr>
      </w:pPr>
      <w:r w:rsidRPr="00EC4453">
        <w:rPr>
          <w:lang w:eastAsia="ja-JP"/>
        </w:rPr>
        <w:t xml:space="preserve">По </w:t>
      </w:r>
      <w:r w:rsidRPr="00EC4453">
        <w:t>акту</w:t>
      </w:r>
      <w:r w:rsidRPr="00EC4453">
        <w:rPr>
          <w:lang w:eastAsia="ja-JP"/>
        </w:rPr>
        <w:t xml:space="preserve"> выписан и переда простой вексель в оплату долга перед поставщиком:</w:t>
      </w:r>
    </w:p>
    <w:p w:rsidR="00D40ACC" w:rsidRPr="00EC4453" w:rsidRDefault="00D40ACC" w:rsidP="00EC4453">
      <w:pPr>
        <w:tabs>
          <w:tab w:val="left" w:pos="1276"/>
          <w:tab w:val="left" w:pos="2268"/>
        </w:tabs>
        <w:spacing w:line="360" w:lineRule="auto"/>
        <w:ind w:left="284"/>
        <w:jc w:val="both"/>
        <w:rPr>
          <w:lang w:eastAsia="ja-JP"/>
        </w:rPr>
      </w:pPr>
      <w:r w:rsidRPr="00EC4453">
        <w:rPr>
          <w:lang w:eastAsia="ja-JP"/>
        </w:rPr>
        <w:t>Д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63</w:t>
      </w:r>
      <w:r w:rsidRPr="00EC4453">
        <w:rPr>
          <w:lang w:eastAsia="ja-JP"/>
        </w:rPr>
        <w:tab/>
        <w:t>К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62</w:t>
      </w:r>
      <w:r w:rsidRPr="00EC4453">
        <w:rPr>
          <w:lang w:eastAsia="ja-JP"/>
        </w:rPr>
        <w:tab/>
      </w:r>
      <w:r w:rsidRPr="00EC4453">
        <w:rPr>
          <w:rFonts w:hint="eastAsia"/>
          <w:lang w:eastAsia="ja-JP"/>
        </w:rPr>
        <w:t>∑</w:t>
      </w:r>
      <w:r w:rsidRPr="00EC4453">
        <w:rPr>
          <w:rFonts w:hint="eastAsia"/>
          <w:lang w:eastAsia="ja-JP"/>
        </w:rPr>
        <w:t xml:space="preserve"> </w:t>
      </w:r>
      <w:r w:rsidRPr="00EC4453">
        <w:rPr>
          <w:rFonts w:hint="eastAsia"/>
          <w:lang w:eastAsia="ja-JP"/>
        </w:rPr>
        <w:t>счета</w:t>
      </w:r>
    </w:p>
    <w:p w:rsidR="00D40ACC" w:rsidRPr="00EC4453" w:rsidRDefault="00D40ACC" w:rsidP="0028104B">
      <w:pPr>
        <w:numPr>
          <w:ilvl w:val="0"/>
          <w:numId w:val="8"/>
        </w:numPr>
        <w:spacing w:line="360" w:lineRule="auto"/>
        <w:jc w:val="both"/>
        <w:rPr>
          <w:lang w:eastAsia="ja-JP"/>
        </w:rPr>
      </w:pPr>
      <w:r w:rsidRPr="00EC4453">
        <w:t>Отражена</w:t>
      </w:r>
      <w:r w:rsidRPr="00EC4453">
        <w:rPr>
          <w:lang w:eastAsia="ja-JP"/>
        </w:rPr>
        <w:t xml:space="preserve"> сумма вексельного процента:</w:t>
      </w:r>
    </w:p>
    <w:p w:rsidR="00D40ACC" w:rsidRPr="00EC4453" w:rsidRDefault="00D40ACC" w:rsidP="00EC4453">
      <w:pPr>
        <w:tabs>
          <w:tab w:val="left" w:pos="1276"/>
          <w:tab w:val="left" w:pos="2268"/>
        </w:tabs>
        <w:spacing w:line="360" w:lineRule="auto"/>
        <w:ind w:left="284"/>
        <w:jc w:val="both"/>
        <w:rPr>
          <w:lang w:eastAsia="ja-JP"/>
        </w:rPr>
      </w:pPr>
      <w:r w:rsidRPr="00EC4453">
        <w:rPr>
          <w:lang w:eastAsia="ja-JP"/>
        </w:rPr>
        <w:t>Д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95</w:t>
      </w:r>
      <w:r w:rsidRPr="00EC4453">
        <w:rPr>
          <w:lang w:eastAsia="ja-JP"/>
        </w:rPr>
        <w:tab/>
        <w:t>К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62</w:t>
      </w:r>
      <w:r w:rsidRPr="00EC4453">
        <w:rPr>
          <w:lang w:eastAsia="ja-JP"/>
        </w:rPr>
        <w:tab/>
      </w:r>
      <w:r w:rsidRPr="00EC4453">
        <w:rPr>
          <w:rFonts w:hint="eastAsia"/>
          <w:lang w:eastAsia="ja-JP"/>
        </w:rPr>
        <w:t>∑</w:t>
      </w:r>
      <w:r w:rsidRPr="00EC4453">
        <w:rPr>
          <w:rFonts w:hint="eastAsia"/>
          <w:lang w:eastAsia="ja-JP"/>
        </w:rPr>
        <w:t xml:space="preserve"> </w:t>
      </w:r>
      <w:r w:rsidRPr="00EC4453">
        <w:rPr>
          <w:rFonts w:hint="eastAsia"/>
          <w:lang w:eastAsia="ja-JP"/>
        </w:rPr>
        <w:t>вексельного</w:t>
      </w:r>
      <w:r w:rsidRPr="00EC4453">
        <w:rPr>
          <w:rFonts w:hint="eastAsia"/>
          <w:lang w:eastAsia="ja-JP"/>
        </w:rPr>
        <w:t xml:space="preserve"> %</w:t>
      </w:r>
    </w:p>
    <w:p w:rsidR="00D40ACC" w:rsidRPr="00EC4453" w:rsidRDefault="00D40ACC" w:rsidP="0028104B">
      <w:pPr>
        <w:numPr>
          <w:ilvl w:val="0"/>
          <w:numId w:val="8"/>
        </w:numPr>
        <w:spacing w:line="360" w:lineRule="auto"/>
        <w:jc w:val="both"/>
        <w:rPr>
          <w:lang w:eastAsia="ja-JP"/>
        </w:rPr>
      </w:pPr>
      <w:r w:rsidRPr="00EC4453">
        <w:t>Перечислено</w:t>
      </w:r>
      <w:r w:rsidRPr="00EC4453">
        <w:rPr>
          <w:lang w:eastAsia="ja-JP"/>
        </w:rPr>
        <w:t xml:space="preserve"> с расчетного счета векселедержателю в уплату долга по векселю:</w:t>
      </w:r>
    </w:p>
    <w:p w:rsidR="00D40ACC" w:rsidRPr="00EC4453" w:rsidRDefault="00D40ACC" w:rsidP="00EC4453">
      <w:pPr>
        <w:tabs>
          <w:tab w:val="left" w:pos="1276"/>
          <w:tab w:val="left" w:pos="2268"/>
        </w:tabs>
        <w:spacing w:line="360" w:lineRule="auto"/>
        <w:ind w:left="284"/>
        <w:jc w:val="both"/>
        <w:rPr>
          <w:lang w:eastAsia="ja-JP"/>
        </w:rPr>
      </w:pPr>
      <w:r w:rsidRPr="00EC4453">
        <w:rPr>
          <w:lang w:eastAsia="ja-JP"/>
        </w:rPr>
        <w:t>Д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62</w:t>
      </w:r>
      <w:r w:rsidRPr="00EC4453">
        <w:rPr>
          <w:lang w:eastAsia="ja-JP"/>
        </w:rPr>
        <w:tab/>
        <w:t>К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311</w:t>
      </w:r>
    </w:p>
    <w:p w:rsidR="00C27E72" w:rsidRPr="00EC4453" w:rsidRDefault="00D00D0E" w:rsidP="00EC4453">
      <w:pPr>
        <w:pStyle w:val="Question"/>
        <w:spacing w:line="360" w:lineRule="auto"/>
        <w:rPr>
          <w:sz w:val="28"/>
          <w:lang w:eastAsia="ja-JP"/>
        </w:rPr>
      </w:pPr>
      <w:r w:rsidRPr="00EC4453">
        <w:rPr>
          <w:sz w:val="28"/>
        </w:rPr>
        <w:t>Учет расчетов по сомнительным долгам</w:t>
      </w:r>
    </w:p>
    <w:p w:rsidR="00146D64" w:rsidRPr="00EC4453" w:rsidRDefault="00D00D0E" w:rsidP="00EC4453">
      <w:pPr>
        <w:spacing w:line="360" w:lineRule="auto"/>
        <w:jc w:val="both"/>
      </w:pPr>
      <w:r w:rsidRPr="00EC4453">
        <w:tab/>
      </w:r>
      <w:r w:rsidR="005F7020" w:rsidRPr="00EC4453">
        <w:t>Подходы к учету дебиторской задолженности изложены в П(С)БУ 10 «Дебиторская задолженность».</w:t>
      </w:r>
    </w:p>
    <w:p w:rsidR="005F7020" w:rsidRPr="00EC4453" w:rsidRDefault="005F7020" w:rsidP="00EC4453">
      <w:pPr>
        <w:spacing w:line="360" w:lineRule="auto"/>
        <w:jc w:val="both"/>
      </w:pPr>
      <w:r w:rsidRPr="00EC4453">
        <w:tab/>
        <w:t>Дебиторы — это юридические и физические лица, задолжавшие предприятию денежные средства, их эквиваленты и другие активы.</w:t>
      </w:r>
    </w:p>
    <w:p w:rsidR="005F7020" w:rsidRPr="00EC4453" w:rsidRDefault="005F7020" w:rsidP="00EC4453">
      <w:pPr>
        <w:spacing w:line="360" w:lineRule="auto"/>
        <w:jc w:val="both"/>
      </w:pPr>
      <w:r w:rsidRPr="00EC4453">
        <w:tab/>
        <w:t>Согласно П(С)БУ 10 дебиторская задолженность делится на:</w:t>
      </w:r>
    </w:p>
    <w:p w:rsidR="005F7020" w:rsidRPr="00EC4453" w:rsidRDefault="005F7020" w:rsidP="0028104B">
      <w:pPr>
        <w:numPr>
          <w:ilvl w:val="0"/>
          <w:numId w:val="10"/>
        </w:numPr>
        <w:spacing w:line="360" w:lineRule="auto"/>
        <w:jc w:val="both"/>
      </w:pPr>
      <w:r w:rsidRPr="00EC4453">
        <w:t>текущую;</w:t>
      </w:r>
    </w:p>
    <w:p w:rsidR="005F7020" w:rsidRPr="00EC4453" w:rsidRDefault="005F7020" w:rsidP="0028104B">
      <w:pPr>
        <w:numPr>
          <w:ilvl w:val="0"/>
          <w:numId w:val="10"/>
        </w:numPr>
        <w:spacing w:line="360" w:lineRule="auto"/>
        <w:jc w:val="both"/>
      </w:pPr>
      <w:r w:rsidRPr="00EC4453">
        <w:t>долгосрочную.</w:t>
      </w:r>
    </w:p>
    <w:p w:rsidR="00146D64" w:rsidRPr="00EC4453" w:rsidRDefault="004A0C71" w:rsidP="00EC4453">
      <w:pPr>
        <w:spacing w:line="360" w:lineRule="auto"/>
        <w:jc w:val="both"/>
      </w:pPr>
      <w:r w:rsidRPr="00EC4453">
        <w:tab/>
      </w:r>
      <w:r w:rsidR="00816540" w:rsidRPr="00EC4453">
        <w:t>Текущая дебиторская задолженность — та, которая возникает в ходе нормального операционного цикла и будет погашена в течение 12 месяцев с даты составления баланса.</w:t>
      </w:r>
    </w:p>
    <w:p w:rsidR="00816540" w:rsidRPr="00EC4453" w:rsidRDefault="00816540" w:rsidP="00EC4453">
      <w:pPr>
        <w:spacing w:line="360" w:lineRule="auto"/>
        <w:jc w:val="both"/>
      </w:pPr>
      <w:r w:rsidRPr="00EC4453">
        <w:tab/>
      </w:r>
      <w:r w:rsidR="008F0DB0" w:rsidRPr="00EC4453">
        <w:t>К долгосрочной задолженности относится так, которая погашается после 12 месяцев с даты составления баланса или возникае</w:t>
      </w:r>
      <w:r w:rsidR="00A72617" w:rsidRPr="00EC4453">
        <w:t>т не в связи с операционной деятельностью предприятия. К ней относится задолженность:</w:t>
      </w:r>
    </w:p>
    <w:p w:rsidR="00A72617" w:rsidRPr="00EC4453" w:rsidRDefault="00A72617" w:rsidP="0028104B">
      <w:pPr>
        <w:numPr>
          <w:ilvl w:val="0"/>
          <w:numId w:val="11"/>
        </w:numPr>
        <w:spacing w:line="360" w:lineRule="auto"/>
        <w:jc w:val="both"/>
      </w:pPr>
      <w:r w:rsidRPr="00EC4453">
        <w:t>дебиторов за имущество, переданное в финансовую аренду;</w:t>
      </w:r>
    </w:p>
    <w:p w:rsidR="00A72617" w:rsidRPr="00EC4453" w:rsidRDefault="00A72617" w:rsidP="0028104B">
      <w:pPr>
        <w:numPr>
          <w:ilvl w:val="0"/>
          <w:numId w:val="11"/>
        </w:numPr>
        <w:spacing w:line="360" w:lineRule="auto"/>
        <w:jc w:val="both"/>
      </w:pPr>
      <w:r w:rsidRPr="00EC4453">
        <w:t>работников по выданным им долгосрочным ссудам;</w:t>
      </w:r>
    </w:p>
    <w:p w:rsidR="00A72617" w:rsidRPr="00EC4453" w:rsidRDefault="00A72617" w:rsidP="0028104B">
      <w:pPr>
        <w:numPr>
          <w:ilvl w:val="0"/>
          <w:numId w:val="11"/>
        </w:numPr>
        <w:spacing w:line="360" w:lineRule="auto"/>
        <w:jc w:val="both"/>
      </w:pPr>
      <w:r w:rsidRPr="00EC4453">
        <w:t xml:space="preserve">по долгосрочным векселям </w:t>
      </w:r>
      <w:r w:rsidR="00E702EB" w:rsidRPr="00EC4453">
        <w:t>полученным</w:t>
      </w:r>
      <w:r w:rsidRPr="00EC4453">
        <w:t>.</w:t>
      </w:r>
    </w:p>
    <w:p w:rsidR="00110AF8" w:rsidRPr="00EC4453" w:rsidRDefault="00A72617" w:rsidP="00EC4453">
      <w:pPr>
        <w:spacing w:line="360" w:lineRule="auto"/>
        <w:jc w:val="both"/>
      </w:pPr>
      <w:r w:rsidRPr="00EC4453">
        <w:tab/>
      </w:r>
      <w:r w:rsidR="00110AF8" w:rsidRPr="00EC4453">
        <w:t>Так как дебиторская задолженность отражается в активе баланса, то величина ее не должна быть завышенной, иначе нарушится принцип осмотрительности.</w:t>
      </w:r>
      <w:r w:rsidR="008E502B" w:rsidRPr="00EC4453">
        <w:t xml:space="preserve"> С этой целью выделяют три этапа оценки дебиторской задолженности:</w:t>
      </w:r>
    </w:p>
    <w:p w:rsidR="008E502B" w:rsidRPr="00EC4453" w:rsidRDefault="008E502B" w:rsidP="0028104B">
      <w:pPr>
        <w:numPr>
          <w:ilvl w:val="1"/>
          <w:numId w:val="11"/>
        </w:numPr>
        <w:spacing w:line="360" w:lineRule="auto"/>
        <w:jc w:val="both"/>
      </w:pPr>
      <w:r w:rsidRPr="00EC4453">
        <w:t>отражение на счетах бухгалтерского учета в момент возникновения;</w:t>
      </w:r>
    </w:p>
    <w:p w:rsidR="008E502B" w:rsidRPr="00EC4453" w:rsidRDefault="008E502B" w:rsidP="0028104B">
      <w:pPr>
        <w:numPr>
          <w:ilvl w:val="1"/>
          <w:numId w:val="11"/>
        </w:numPr>
        <w:spacing w:line="360" w:lineRule="auto"/>
        <w:jc w:val="both"/>
      </w:pPr>
      <w:r w:rsidRPr="00EC4453">
        <w:t>отражение в балансе на дату его составления;</w:t>
      </w:r>
    </w:p>
    <w:p w:rsidR="008E502B" w:rsidRPr="00EC4453" w:rsidRDefault="008E502B" w:rsidP="0028104B">
      <w:pPr>
        <w:numPr>
          <w:ilvl w:val="1"/>
          <w:numId w:val="11"/>
        </w:numPr>
        <w:spacing w:line="360" w:lineRule="auto"/>
        <w:jc w:val="both"/>
      </w:pPr>
      <w:r w:rsidRPr="00EC4453">
        <w:t>при списании с баланса.</w:t>
      </w:r>
    </w:p>
    <w:p w:rsidR="008E502B" w:rsidRPr="00EC4453" w:rsidRDefault="00691EB0" w:rsidP="00EC4453">
      <w:pPr>
        <w:spacing w:line="360" w:lineRule="auto"/>
        <w:jc w:val="both"/>
      </w:pPr>
      <w:r w:rsidRPr="00EC4453">
        <w:tab/>
      </w:r>
      <w:r w:rsidR="00B7694D" w:rsidRPr="00EC4453">
        <w:t>На I этапе она отражается по исторической себестоимости, включающей стоимость товаров, услуг, активов, переданных дебитору с учетом процента.</w:t>
      </w:r>
    </w:p>
    <w:p w:rsidR="00FD4103" w:rsidRPr="00EC4453" w:rsidRDefault="00B7694D" w:rsidP="00EC4453">
      <w:pPr>
        <w:spacing w:line="360" w:lineRule="auto"/>
        <w:jc w:val="both"/>
      </w:pPr>
      <w:r w:rsidRPr="00EC4453">
        <w:tab/>
      </w:r>
      <w:r w:rsidR="00FD4103" w:rsidRPr="00EC4453">
        <w:t>На II этапе долгосрочная дебиторская задолженность отражается по дисконтированной стоимости платежей (в нее не входит незаработанный финансовый доход в виде процентов по аренде).</w:t>
      </w:r>
    </w:p>
    <w:p w:rsidR="00FD4103" w:rsidRPr="00EC4453" w:rsidRDefault="00FD4103" w:rsidP="00EC4453">
      <w:pPr>
        <w:spacing w:line="360" w:lineRule="auto"/>
        <w:jc w:val="both"/>
      </w:pPr>
      <w:r w:rsidRPr="00EC4453">
        <w:tab/>
        <w:t>Текущая дебиторская задолженность в балансе должна отражаться по чистой стоимости реализации, то есть с учетом ее сомнительности. Исходя из принципа осмотрительности, предприятие имеет право создавать резерв сомнительных долгов для дебиторской задолженности покупателей за товары и услуги, переданные им.</w:t>
      </w:r>
    </w:p>
    <w:p w:rsidR="00FD4103" w:rsidRPr="00EC4453" w:rsidRDefault="00FD4103" w:rsidP="00EC4453">
      <w:pPr>
        <w:spacing w:line="360" w:lineRule="auto"/>
        <w:jc w:val="both"/>
      </w:pPr>
      <w:r w:rsidRPr="00EC4453">
        <w:tab/>
        <w:t>В чистую стоимость реализации дебиторской задолженности включается дебиторская задолженность по ее фактической себестоимости с учетом процентов, но за вычетом созданного резерва сомнительных долгов.</w:t>
      </w:r>
    </w:p>
    <w:p w:rsidR="00146D64" w:rsidRPr="00EC4453" w:rsidRDefault="007B0916" w:rsidP="00EC4453">
      <w:pPr>
        <w:spacing w:line="360" w:lineRule="auto"/>
        <w:jc w:val="both"/>
      </w:pPr>
      <w:r w:rsidRPr="00EC4453">
        <w:tab/>
      </w:r>
      <w:r w:rsidR="008F6B8F" w:rsidRPr="00EC4453">
        <w:t>На III этапе списание производится по первоначальной стоимости.</w:t>
      </w:r>
    </w:p>
    <w:p w:rsidR="008F6B8F" w:rsidRPr="00EC4453" w:rsidRDefault="008F6B8F" w:rsidP="00EC4453">
      <w:pPr>
        <w:spacing w:line="360" w:lineRule="auto"/>
        <w:jc w:val="both"/>
      </w:pPr>
      <w:r w:rsidRPr="00EC4453">
        <w:tab/>
      </w:r>
      <w:r w:rsidR="000106E2" w:rsidRPr="00EC4453">
        <w:t>Дебиторская задолженность покупателя может быть признана сомнительной и предприятие имеет право, согласно П(С)БУ 16, создавать резерв сомнительных долгов.</w:t>
      </w:r>
    </w:p>
    <w:p w:rsidR="00146D64" w:rsidRPr="00EC4453" w:rsidRDefault="000106E2" w:rsidP="00EC4453">
      <w:pPr>
        <w:spacing w:line="360" w:lineRule="auto"/>
        <w:jc w:val="both"/>
      </w:pPr>
      <w:r w:rsidRPr="00EC4453">
        <w:tab/>
        <w:t>резерв создается с целью обеспечения безопасности предприятия. Существует 2 метода его создания:</w:t>
      </w:r>
    </w:p>
    <w:p w:rsidR="000106E2" w:rsidRPr="00EC4453" w:rsidRDefault="000106E2" w:rsidP="0028104B">
      <w:pPr>
        <w:numPr>
          <w:ilvl w:val="0"/>
          <w:numId w:val="12"/>
        </w:numPr>
        <w:spacing w:line="360" w:lineRule="auto"/>
        <w:jc w:val="both"/>
      </w:pPr>
      <w:r w:rsidRPr="00EC4453">
        <w:t>исходя из платежеспособности отдельных дебиторов;</w:t>
      </w:r>
    </w:p>
    <w:p w:rsidR="000106E2" w:rsidRPr="00EC4453" w:rsidRDefault="000106E2" w:rsidP="0028104B">
      <w:pPr>
        <w:numPr>
          <w:ilvl w:val="0"/>
          <w:numId w:val="12"/>
        </w:numPr>
        <w:spacing w:line="360" w:lineRule="auto"/>
        <w:jc w:val="both"/>
      </w:pPr>
      <w:r w:rsidRPr="00EC4453">
        <w:t>на основании классификации дебиторской задолженности.</w:t>
      </w:r>
    </w:p>
    <w:p w:rsidR="00561FCD" w:rsidRPr="00EC4453" w:rsidRDefault="000106E2" w:rsidP="00EC4453">
      <w:pPr>
        <w:spacing w:line="360" w:lineRule="auto"/>
        <w:jc w:val="both"/>
      </w:pPr>
      <w:r w:rsidRPr="00EC4453">
        <w:tab/>
      </w:r>
      <w:r w:rsidR="00E706B4" w:rsidRPr="00EC4453">
        <w:t>I метод основан на результатах аналитического исследования дебиторской задолженности каждого дебитора. Он трудоемок, но точен.</w:t>
      </w:r>
    </w:p>
    <w:p w:rsidR="00E706B4" w:rsidRPr="00EC4453" w:rsidRDefault="00E706B4" w:rsidP="00EC4453">
      <w:pPr>
        <w:spacing w:line="360" w:lineRule="auto"/>
        <w:jc w:val="both"/>
      </w:pPr>
      <w:r w:rsidRPr="00EC4453">
        <w:tab/>
      </w:r>
      <w:r w:rsidR="00635D44" w:rsidRPr="00EC4453">
        <w:t>II метод основан на периодизации дебиторской задолженности с целью выделения в каждой группе безнадежных дебиторов:</w:t>
      </w:r>
    </w:p>
    <w:p w:rsidR="00635D44" w:rsidRPr="00EC4453" w:rsidRDefault="00635D44" w:rsidP="0028104B">
      <w:pPr>
        <w:numPr>
          <w:ilvl w:val="0"/>
          <w:numId w:val="13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</w:pPr>
      <w:r w:rsidRPr="00EC4453">
        <w:t>группа 1 — до 1 месяца;</w:t>
      </w:r>
    </w:p>
    <w:p w:rsidR="00635D44" w:rsidRPr="00EC4453" w:rsidRDefault="00635D44" w:rsidP="0028104B">
      <w:pPr>
        <w:numPr>
          <w:ilvl w:val="0"/>
          <w:numId w:val="13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</w:pPr>
      <w:r w:rsidRPr="00EC4453">
        <w:t>группа 2 — 1–2 месяца;</w:t>
      </w:r>
    </w:p>
    <w:p w:rsidR="00635D44" w:rsidRPr="00EC4453" w:rsidRDefault="00635D44" w:rsidP="0028104B">
      <w:pPr>
        <w:numPr>
          <w:ilvl w:val="0"/>
          <w:numId w:val="13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</w:pPr>
      <w:r w:rsidRPr="00EC4453">
        <w:t>группа 3 — 2–3 месяца;</w:t>
      </w:r>
    </w:p>
    <w:p w:rsidR="00635D44" w:rsidRPr="00EC4453" w:rsidRDefault="00635D44" w:rsidP="0028104B">
      <w:pPr>
        <w:numPr>
          <w:ilvl w:val="0"/>
          <w:numId w:val="13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</w:pPr>
      <w:r w:rsidRPr="00EC4453">
        <w:t>группа 4 — более 3-х месяцев;</w:t>
      </w:r>
    </w:p>
    <w:p w:rsidR="00635D44" w:rsidRPr="00EC4453" w:rsidRDefault="00635D44" w:rsidP="0028104B">
      <w:pPr>
        <w:numPr>
          <w:ilvl w:val="0"/>
          <w:numId w:val="13"/>
        </w:numPr>
        <w:tabs>
          <w:tab w:val="clear" w:pos="720"/>
          <w:tab w:val="left" w:pos="284"/>
        </w:tabs>
        <w:spacing w:line="360" w:lineRule="auto"/>
        <w:ind w:left="284" w:hanging="284"/>
        <w:jc w:val="both"/>
      </w:pPr>
      <w:r w:rsidRPr="00EC4453">
        <w:t>группа 5 — более 3-х лет.</w:t>
      </w:r>
    </w:p>
    <w:p w:rsidR="0008638C" w:rsidRPr="00EC4453" w:rsidRDefault="00D33881" w:rsidP="00EC4453">
      <w:pPr>
        <w:spacing w:line="360" w:lineRule="auto"/>
        <w:jc w:val="both"/>
      </w:pPr>
      <w:r w:rsidRPr="00EC4453">
        <w:tab/>
      </w:r>
      <w:r w:rsidR="00BA1A8A" w:rsidRPr="00EC4453">
        <w:t xml:space="preserve">По каждой группе определяется коэффициент </w:t>
      </w:r>
      <w:r w:rsidR="0008638C" w:rsidRPr="00EC4453">
        <w:t>сомнительности, исходя из удельного веса безнадежной задолженности в общей сумме задолженности конкретного периода.</w:t>
      </w:r>
      <w:r w:rsidR="00E723A6" w:rsidRPr="00EC4453">
        <w:t xml:space="preserve"> Сумма резерва определяется путем умножения </w:t>
      </w:r>
      <w:r w:rsidR="00314D33" w:rsidRPr="00EC4453">
        <w:t>дебиторской задолженности каждого периода на коэффициент сомнительности.</w:t>
      </w:r>
    </w:p>
    <w:p w:rsidR="00314D33" w:rsidRPr="00EC4453" w:rsidRDefault="00314D33" w:rsidP="00EC4453">
      <w:pPr>
        <w:spacing w:line="360" w:lineRule="auto"/>
        <w:jc w:val="both"/>
      </w:pPr>
      <w:r w:rsidRPr="00EC4453">
        <w:tab/>
      </w:r>
      <w:r w:rsidR="00AF1747" w:rsidRPr="00EC4453">
        <w:t>Для учета резерва сомнительных долгов предназначен контрактивный счет 38 «Резерв сомнительных долгов». По К</w:t>
      </w:r>
      <w:r w:rsidR="00AF1747" w:rsidRPr="00EC4453">
        <w:rPr>
          <w:u w:val="single"/>
          <w:vertAlign w:val="superscript"/>
        </w:rPr>
        <w:t>т</w:t>
      </w:r>
      <w:r w:rsidR="00AF1747" w:rsidRPr="00EC4453">
        <w:t xml:space="preserve"> этого счета отражается создание резерва, а по Д</w:t>
      </w:r>
      <w:r w:rsidR="00AF1747" w:rsidRPr="00EC4453">
        <w:rPr>
          <w:u w:val="single"/>
          <w:vertAlign w:val="superscript"/>
        </w:rPr>
        <w:t>т</w:t>
      </w:r>
      <w:r w:rsidR="00AF1747" w:rsidRPr="00EC4453">
        <w:t xml:space="preserve"> — его использование.</w:t>
      </w:r>
    </w:p>
    <w:p w:rsidR="00AF1747" w:rsidRPr="00EC4453" w:rsidRDefault="00AF1747" w:rsidP="00EC4453">
      <w:pPr>
        <w:spacing w:line="360" w:lineRule="auto"/>
        <w:jc w:val="both"/>
      </w:pPr>
      <w:r w:rsidRPr="00EC4453">
        <w:tab/>
        <w:t>Создание резерва вызывает увеличение расходов предприятия. При</w:t>
      </w:r>
      <w:r w:rsidR="00983407" w:rsidRPr="00EC4453">
        <w:t xml:space="preserve"> </w:t>
      </w:r>
      <w:r w:rsidRPr="00EC4453">
        <w:t>создании резерва делается следующая проводка:</w:t>
      </w:r>
    </w:p>
    <w:p w:rsidR="00AF1747" w:rsidRPr="00EC4453" w:rsidRDefault="00AF1747" w:rsidP="00EC4453">
      <w:pPr>
        <w:tabs>
          <w:tab w:val="left" w:pos="5529"/>
        </w:tabs>
        <w:spacing w:line="360" w:lineRule="auto"/>
        <w:jc w:val="center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</w:t>
      </w:r>
      <w:r w:rsidR="00D44FFB" w:rsidRPr="00EC4453">
        <w:t>944 «Сомнительные и безнадежные долги»</w:t>
      </w:r>
      <w:r w:rsidR="00D44FFB" w:rsidRPr="00EC4453">
        <w:tab/>
        <w:t>К</w:t>
      </w:r>
      <w:r w:rsidR="00D44FFB" w:rsidRPr="00EC4453">
        <w:rPr>
          <w:u w:val="single"/>
          <w:vertAlign w:val="superscript"/>
        </w:rPr>
        <w:t>т</w:t>
      </w:r>
      <w:r w:rsidR="00D44FFB" w:rsidRPr="00EC4453">
        <w:t xml:space="preserve"> 38</w:t>
      </w:r>
    </w:p>
    <w:p w:rsidR="00983407" w:rsidRPr="00EC4453" w:rsidRDefault="00D44FFB" w:rsidP="00EC4453">
      <w:pPr>
        <w:spacing w:line="360" w:lineRule="auto"/>
        <w:jc w:val="both"/>
      </w:pPr>
      <w:r w:rsidRPr="00EC4453">
        <w:tab/>
      </w:r>
      <w:r w:rsidR="00983407" w:rsidRPr="00EC4453">
        <w:t>Когда долг конкретного покупателя признается безнадежным (истек срок исковой давности или должник ликвидирован), он должен быть списан с баланса предприятия.</w:t>
      </w:r>
    </w:p>
    <w:p w:rsidR="00983407" w:rsidRPr="00EC4453" w:rsidRDefault="00983407" w:rsidP="00EC4453">
      <w:pPr>
        <w:spacing w:line="360" w:lineRule="auto"/>
        <w:jc w:val="both"/>
      </w:pPr>
      <w:r w:rsidRPr="00EC4453">
        <w:tab/>
        <w:t>Если предприятие создавало резерв сомнительных долгов, то списание безнадежной дебиторской задолженности отражается проводкой:</w:t>
      </w:r>
    </w:p>
    <w:p w:rsidR="00983407" w:rsidRPr="00EC4453" w:rsidRDefault="00983407" w:rsidP="00EC4453">
      <w:pPr>
        <w:tabs>
          <w:tab w:val="left" w:pos="1134"/>
        </w:tabs>
        <w:spacing w:line="360" w:lineRule="auto"/>
        <w:jc w:val="center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38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36, 34</w:t>
      </w:r>
    </w:p>
    <w:p w:rsidR="00E706B4" w:rsidRPr="00EC4453" w:rsidRDefault="00983407" w:rsidP="00EC4453">
      <w:pPr>
        <w:spacing w:line="360" w:lineRule="auto"/>
        <w:jc w:val="both"/>
      </w:pPr>
      <w:r w:rsidRPr="00EC4453">
        <w:tab/>
        <w:t>Если предприятие не создавало резерв, либо его сумма оказалась недостаточной, безнадежный долг списывается проводкой:</w:t>
      </w:r>
    </w:p>
    <w:p w:rsidR="00983407" w:rsidRPr="00EC4453" w:rsidRDefault="00983407" w:rsidP="00EC4453">
      <w:pPr>
        <w:tabs>
          <w:tab w:val="left" w:pos="1134"/>
        </w:tabs>
        <w:spacing w:line="360" w:lineRule="auto"/>
        <w:jc w:val="center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944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36, 34, 37</w:t>
      </w:r>
    </w:p>
    <w:p w:rsidR="00983407" w:rsidRPr="00EC4453" w:rsidRDefault="00983407" w:rsidP="00EC4453">
      <w:pPr>
        <w:spacing w:line="360" w:lineRule="auto"/>
        <w:jc w:val="both"/>
      </w:pPr>
      <w:r w:rsidRPr="00EC4453">
        <w:tab/>
        <w:t>После списания безнадежной дебиторской задолженности она должна числиться на забалансовых счетах в течение не менее 3-х лет с целью наблюдения за возможностью ее взыскания. Сумма списанной задолженности отражается по Д</w:t>
      </w:r>
      <w:r w:rsidRPr="00EC4453">
        <w:rPr>
          <w:u w:val="single"/>
          <w:vertAlign w:val="superscript"/>
        </w:rPr>
        <w:t>т</w:t>
      </w:r>
      <w:r w:rsidRPr="00EC4453">
        <w:t xml:space="preserve"> 071.</w:t>
      </w:r>
    </w:p>
    <w:p w:rsidR="00983407" w:rsidRPr="00EC4453" w:rsidRDefault="00983407" w:rsidP="00EC4453">
      <w:pPr>
        <w:spacing w:line="360" w:lineRule="auto"/>
        <w:jc w:val="both"/>
      </w:pPr>
      <w:r w:rsidRPr="00EC4453">
        <w:tab/>
        <w:t xml:space="preserve">Если </w:t>
      </w:r>
      <w:r w:rsidR="00146C8A" w:rsidRPr="00EC4453">
        <w:t>в течение 3-х лет предприятию будет возмещена ранее списанная сумма, то, на основании выписки банка, в балансовом учете будет отражен доход:</w:t>
      </w:r>
    </w:p>
    <w:p w:rsidR="00146C8A" w:rsidRPr="00EC4453" w:rsidRDefault="00146C8A" w:rsidP="00EC4453">
      <w:pPr>
        <w:tabs>
          <w:tab w:val="left" w:pos="1134"/>
        </w:tabs>
        <w:spacing w:line="360" w:lineRule="auto"/>
        <w:jc w:val="center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311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716</w:t>
      </w:r>
    </w:p>
    <w:p w:rsidR="00146C8A" w:rsidRPr="00EC4453" w:rsidRDefault="00146C8A" w:rsidP="00EC4453">
      <w:pPr>
        <w:tabs>
          <w:tab w:val="left" w:pos="1134"/>
        </w:tabs>
        <w:spacing w:line="360" w:lineRule="auto"/>
        <w:jc w:val="center"/>
      </w:pP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071</w:t>
      </w:r>
    </w:p>
    <w:p w:rsidR="00E706B4" w:rsidRPr="00EC4453" w:rsidRDefault="00146C8A" w:rsidP="00EC4453">
      <w:pPr>
        <w:pStyle w:val="Question"/>
        <w:spacing w:line="360" w:lineRule="auto"/>
        <w:rPr>
          <w:sz w:val="28"/>
        </w:rPr>
      </w:pPr>
      <w:r w:rsidRPr="00EC4453">
        <w:rPr>
          <w:sz w:val="28"/>
        </w:rPr>
        <w:t>Учет расчетов с бюджетом</w:t>
      </w:r>
    </w:p>
    <w:p w:rsidR="00E706B4" w:rsidRPr="00EC4453" w:rsidRDefault="00146C8A" w:rsidP="00EC4453">
      <w:pPr>
        <w:spacing w:line="360" w:lineRule="auto"/>
        <w:jc w:val="both"/>
      </w:pPr>
      <w:r w:rsidRPr="00EC4453">
        <w:tab/>
      </w:r>
      <w:r w:rsidR="007C354C" w:rsidRPr="00EC4453">
        <w:t>Расчеты с бюджетом по налогооблагаемым объектам регламентируются законодательством страны.</w:t>
      </w:r>
    </w:p>
    <w:p w:rsidR="007C354C" w:rsidRPr="00EC4453" w:rsidRDefault="007C354C" w:rsidP="00EC4453">
      <w:pPr>
        <w:spacing w:line="360" w:lineRule="auto"/>
        <w:jc w:val="both"/>
      </w:pPr>
      <w:r w:rsidRPr="00EC4453">
        <w:tab/>
        <w:t>По расчетам с бюджетом у предприятия возникают обязательства, которые должны погашаться вовремя, иначе сумма штрафных санкций, пения может значительно повлиять на финансовое состояние предприятия.</w:t>
      </w:r>
    </w:p>
    <w:p w:rsidR="007C354C" w:rsidRPr="00EC4453" w:rsidRDefault="007C354C" w:rsidP="00EC4453">
      <w:pPr>
        <w:spacing w:line="360" w:lineRule="auto"/>
        <w:jc w:val="both"/>
      </w:pPr>
      <w:r w:rsidRPr="00EC4453">
        <w:tab/>
      </w:r>
      <w:r w:rsidRPr="00EC4453">
        <w:rPr>
          <w:b/>
          <w:i/>
        </w:rPr>
        <w:t>Учет расчетов по подоходному налогу</w:t>
      </w:r>
      <w:r w:rsidRPr="00EC4453">
        <w:t xml:space="preserve"> — Тема «Учет заработной платы»</w:t>
      </w:r>
    </w:p>
    <w:p w:rsidR="00E706B4" w:rsidRPr="00EC4453" w:rsidRDefault="007C354C" w:rsidP="00EC4453">
      <w:pPr>
        <w:spacing w:line="360" w:lineRule="auto"/>
        <w:jc w:val="both"/>
        <w:rPr>
          <w:b/>
          <w:i/>
        </w:rPr>
      </w:pPr>
      <w:r w:rsidRPr="00EC4453">
        <w:rPr>
          <w:b/>
          <w:i/>
        </w:rPr>
        <w:t>Учет расчетов по НДС</w:t>
      </w:r>
    </w:p>
    <w:p w:rsidR="007C354C" w:rsidRPr="00EC4453" w:rsidRDefault="007C354C" w:rsidP="00EC4453">
      <w:pPr>
        <w:spacing w:line="360" w:lineRule="auto"/>
        <w:jc w:val="both"/>
      </w:pPr>
      <w:r w:rsidRPr="00EC4453">
        <w:tab/>
      </w:r>
      <w:r w:rsidR="00B375F7" w:rsidRPr="00EC4453">
        <w:t xml:space="preserve">НДС — разновидность универсальных акцизов. Обоснован в 1954 г. во Франции. Является частью вновь созданной </w:t>
      </w:r>
      <w:r w:rsidR="00EC3DBE" w:rsidRPr="00EC4453">
        <w:t>стоимости, уплачиваемой в бюджет на каждом этапе производства и реализации товара.</w:t>
      </w:r>
    </w:p>
    <w:p w:rsidR="00EC3DBE" w:rsidRPr="00EC4453" w:rsidRDefault="00EC3DBE" w:rsidP="00EC4453">
      <w:pPr>
        <w:spacing w:line="360" w:lineRule="auto"/>
        <w:jc w:val="both"/>
      </w:pPr>
      <w:r w:rsidRPr="00EC4453">
        <w:tab/>
        <w:t>НДС включается в цену товара по ставке 20 % к облагаемому обороту.</w:t>
      </w:r>
    </w:p>
    <w:p w:rsidR="00EC3DBE" w:rsidRPr="00EC4453" w:rsidRDefault="00EC3DBE" w:rsidP="00EC4453">
      <w:pPr>
        <w:spacing w:line="360" w:lineRule="auto"/>
        <w:jc w:val="both"/>
      </w:pPr>
      <w:r w:rsidRPr="00EC4453">
        <w:tab/>
        <w:t>От НДС освобождаются отдельные виды операций только в законодательном порядке исходя из государственной политики.</w:t>
      </w:r>
    </w:p>
    <w:p w:rsidR="00EC3DBE" w:rsidRPr="00EC4453" w:rsidRDefault="00EC3DBE" w:rsidP="00EC4453">
      <w:pPr>
        <w:spacing w:line="360" w:lineRule="auto"/>
        <w:jc w:val="both"/>
      </w:pPr>
      <w:r w:rsidRPr="00EC4453">
        <w:tab/>
        <w:t>По реализуемым товарам рассчитывается сумма НДС, являющаяся обязательством перед бюджетом:</w:t>
      </w:r>
    </w:p>
    <w:p w:rsidR="00EC3DBE" w:rsidRPr="00EC4453" w:rsidRDefault="00313539" w:rsidP="00EC4453">
      <w:pPr>
        <w:tabs>
          <w:tab w:val="left" w:pos="1134"/>
        </w:tabs>
        <w:spacing w:line="360" w:lineRule="auto"/>
        <w:jc w:val="center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</w:t>
      </w:r>
      <w:r w:rsidR="00EC3DBE" w:rsidRPr="00EC4453">
        <w:t>701</w:t>
      </w:r>
      <w:r w:rsidR="00EC3DBE" w:rsidRPr="00EC4453">
        <w:tab/>
        <w:t>К</w:t>
      </w:r>
      <w:r w:rsidR="00EC3DBE" w:rsidRPr="00EC4453">
        <w:rPr>
          <w:u w:val="single"/>
          <w:vertAlign w:val="superscript"/>
        </w:rPr>
        <w:t>т</w:t>
      </w:r>
      <w:r w:rsidR="00EC3DBE" w:rsidRPr="00EC4453">
        <w:t xml:space="preserve"> 641</w:t>
      </w:r>
    </w:p>
    <w:p w:rsidR="00E706B4" w:rsidRPr="00EC4453" w:rsidRDefault="00EC3DBE" w:rsidP="00EC4453">
      <w:pPr>
        <w:spacing w:line="360" w:lineRule="auto"/>
        <w:jc w:val="both"/>
      </w:pPr>
      <w:r w:rsidRPr="00EC4453">
        <w:tab/>
      </w:r>
      <w:r w:rsidR="00313539" w:rsidRPr="00EC4453">
        <w:t>Если предприятие реализует товар на условиях предоплаты, то на сумму налогового обязательства в сумме полученной предоплаты в момент ее зачисления на расчетный счет делается проводка:</w:t>
      </w:r>
    </w:p>
    <w:p w:rsidR="009413BB" w:rsidRPr="00EC4453" w:rsidRDefault="009413BB" w:rsidP="00EC4453">
      <w:pPr>
        <w:tabs>
          <w:tab w:val="left" w:pos="1134"/>
          <w:tab w:val="left" w:pos="2268"/>
        </w:tabs>
        <w:spacing w:line="360" w:lineRule="auto"/>
        <w:jc w:val="center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643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641</w:t>
      </w:r>
      <w:r w:rsidRPr="00EC4453">
        <w:tab/>
        <w:t>НДС в составе аванса</w:t>
      </w:r>
    </w:p>
    <w:p w:rsidR="00313539" w:rsidRPr="00EC4453" w:rsidRDefault="009413BB" w:rsidP="00EC4453">
      <w:pPr>
        <w:spacing w:line="360" w:lineRule="auto"/>
        <w:jc w:val="both"/>
      </w:pPr>
      <w:r w:rsidRPr="00EC4453">
        <w:tab/>
        <w:t>Затем, когда товар отгружен и выписана налоговая накладная, делается проводка:</w:t>
      </w:r>
    </w:p>
    <w:p w:rsidR="00083891" w:rsidRPr="00EC4453" w:rsidRDefault="00083891" w:rsidP="00EC4453">
      <w:pPr>
        <w:tabs>
          <w:tab w:val="left" w:pos="1134"/>
          <w:tab w:val="left" w:pos="2268"/>
        </w:tabs>
        <w:spacing w:line="360" w:lineRule="auto"/>
        <w:jc w:val="center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701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643</w:t>
      </w:r>
      <w:r w:rsidRPr="00EC4453">
        <w:tab/>
        <w:t>Списание налогового обязательства в авансе</w:t>
      </w:r>
    </w:p>
    <w:p w:rsidR="009413BB" w:rsidRPr="00EC4453" w:rsidRDefault="00083891" w:rsidP="00EC4453">
      <w:pPr>
        <w:spacing w:line="360" w:lineRule="auto"/>
        <w:jc w:val="both"/>
      </w:pPr>
      <w:r w:rsidRPr="00EC4453">
        <w:tab/>
      </w:r>
      <w:r w:rsidR="008A521C" w:rsidRPr="00EC4453">
        <w:t>Обязательства перед бюджетом по операциям реализации продукции или услуг могут быть значительно уменьшены, если предприятие в данном налоговом периоде приобретало ТМУЦ или услуги. В расчетах за них поставщику была уплачена сумма НДС. Величина Входящего НДС подлежит возмещению из бюджета, то есть приводит к снижению той суммы НДС, которая должна быть уплачена по операциям реализации продукции.</w:t>
      </w:r>
    </w:p>
    <w:p w:rsidR="00265832" w:rsidRPr="00EC4453" w:rsidRDefault="008A521C" w:rsidP="00EC4453">
      <w:pPr>
        <w:spacing w:line="360" w:lineRule="auto"/>
        <w:jc w:val="both"/>
      </w:pPr>
      <w:r w:rsidRPr="00EC4453">
        <w:tab/>
      </w:r>
      <w:r w:rsidR="00265832" w:rsidRPr="00EC4453">
        <w:t>По операциям приобретения делаются следующие проводки по НДС.</w:t>
      </w:r>
    </w:p>
    <w:p w:rsidR="00265832" w:rsidRPr="00EC4453" w:rsidRDefault="00265832" w:rsidP="00EC4453">
      <w:pPr>
        <w:spacing w:line="360" w:lineRule="auto"/>
        <w:jc w:val="both"/>
      </w:pPr>
      <w:r w:rsidRPr="00EC4453">
        <w:tab/>
        <w:t>Если расчеты с поставщиком ведутся на условиях последующей оплаты, то в учете задолженность перед ним отражается:</w:t>
      </w:r>
    </w:p>
    <w:p w:rsidR="00265832" w:rsidRPr="00EC4453" w:rsidRDefault="00265832" w:rsidP="0028104B">
      <w:pPr>
        <w:numPr>
          <w:ilvl w:val="0"/>
          <w:numId w:val="14"/>
        </w:numPr>
        <w:tabs>
          <w:tab w:val="clear" w:pos="284"/>
          <w:tab w:val="left" w:pos="567"/>
          <w:tab w:val="left" w:pos="1701"/>
          <w:tab w:val="left" w:pos="2835"/>
          <w:tab w:val="left" w:pos="4536"/>
        </w:tabs>
        <w:spacing w:line="360" w:lineRule="auto"/>
        <w:jc w:val="both"/>
        <w:rPr>
          <w:lang w:eastAsia="ja-JP"/>
        </w:rPr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20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63</w:t>
      </w:r>
      <w:r w:rsidRPr="00EC4453">
        <w:tab/>
      </w:r>
      <w:r w:rsidRPr="00EC4453">
        <w:rPr>
          <w:rFonts w:hint="eastAsia"/>
          <w:lang w:eastAsia="ja-JP"/>
        </w:rPr>
        <w:t>∑</w:t>
      </w:r>
      <w:r w:rsidRPr="00EC4453">
        <w:rPr>
          <w:rFonts w:hint="eastAsia"/>
          <w:lang w:eastAsia="ja-JP"/>
        </w:rPr>
        <w:t xml:space="preserve"> </w:t>
      </w:r>
      <w:r w:rsidRPr="00EC4453">
        <w:rPr>
          <w:rFonts w:hint="eastAsia"/>
          <w:lang w:eastAsia="ja-JP"/>
        </w:rPr>
        <w:t>без</w:t>
      </w:r>
      <w:r w:rsidRPr="00EC4453">
        <w:rPr>
          <w:rFonts w:hint="eastAsia"/>
          <w:lang w:eastAsia="ja-JP"/>
        </w:rPr>
        <w:t xml:space="preserve"> </w:t>
      </w:r>
      <w:r w:rsidRPr="00EC4453">
        <w:rPr>
          <w:rFonts w:hint="eastAsia"/>
          <w:lang w:eastAsia="ja-JP"/>
        </w:rPr>
        <w:t>НДС</w:t>
      </w:r>
      <w:r w:rsidR="0044724D" w:rsidRPr="00EC4453">
        <w:rPr>
          <w:lang w:eastAsia="ja-JP"/>
        </w:rPr>
        <w:tab/>
        <w:t>50000</w:t>
      </w:r>
    </w:p>
    <w:p w:rsidR="00265832" w:rsidRPr="00EC4453" w:rsidRDefault="00265832" w:rsidP="0028104B">
      <w:pPr>
        <w:numPr>
          <w:ilvl w:val="0"/>
          <w:numId w:val="14"/>
        </w:numPr>
        <w:tabs>
          <w:tab w:val="clear" w:pos="284"/>
          <w:tab w:val="left" w:pos="567"/>
          <w:tab w:val="left" w:pos="1701"/>
          <w:tab w:val="left" w:pos="2835"/>
          <w:tab w:val="left" w:pos="4536"/>
        </w:tabs>
        <w:spacing w:line="360" w:lineRule="auto"/>
        <w:jc w:val="both"/>
        <w:rPr>
          <w:lang w:eastAsia="ja-JP"/>
        </w:rPr>
      </w:pPr>
      <w:r w:rsidRPr="00EC4453">
        <w:rPr>
          <w:lang w:eastAsia="ja-JP"/>
        </w:rPr>
        <w:t>Д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641</w:t>
      </w:r>
      <w:r w:rsidRPr="00EC4453">
        <w:rPr>
          <w:lang w:eastAsia="ja-JP"/>
        </w:rPr>
        <w:tab/>
        <w:t>К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63</w:t>
      </w:r>
      <w:r w:rsidRPr="00EC4453">
        <w:rPr>
          <w:lang w:eastAsia="ja-JP"/>
        </w:rPr>
        <w:tab/>
        <w:t>НДС</w:t>
      </w:r>
      <w:r w:rsidR="0044724D" w:rsidRPr="00EC4453">
        <w:rPr>
          <w:lang w:eastAsia="ja-JP"/>
        </w:rPr>
        <w:tab/>
        <w:t>10000</w:t>
      </w:r>
    </w:p>
    <w:p w:rsidR="00265832" w:rsidRPr="00EC4453" w:rsidRDefault="00265832" w:rsidP="00EC4453">
      <w:pPr>
        <w:spacing w:line="360" w:lineRule="auto"/>
        <w:jc w:val="both"/>
        <w:rPr>
          <w:lang w:eastAsia="ja-JP"/>
        </w:rPr>
      </w:pPr>
      <w:r w:rsidRPr="00EC4453">
        <w:rPr>
          <w:lang w:eastAsia="ja-JP"/>
        </w:rPr>
        <w:tab/>
        <w:t xml:space="preserve">В случае предоплаты </w:t>
      </w:r>
    </w:p>
    <w:p w:rsidR="00265832" w:rsidRPr="00EC4453" w:rsidRDefault="00265832" w:rsidP="0028104B">
      <w:pPr>
        <w:numPr>
          <w:ilvl w:val="0"/>
          <w:numId w:val="15"/>
        </w:numPr>
        <w:tabs>
          <w:tab w:val="clear" w:pos="284"/>
          <w:tab w:val="left" w:pos="567"/>
          <w:tab w:val="left" w:pos="1701"/>
          <w:tab w:val="left" w:pos="2835"/>
        </w:tabs>
        <w:spacing w:line="360" w:lineRule="auto"/>
        <w:jc w:val="both"/>
        <w:rPr>
          <w:lang w:eastAsia="ja-JP"/>
        </w:rPr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371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311</w:t>
      </w:r>
      <w:r w:rsidRPr="00EC4453">
        <w:tab/>
      </w:r>
      <w:r w:rsidR="0044724D" w:rsidRPr="00EC4453">
        <w:t>60000</w:t>
      </w:r>
    </w:p>
    <w:p w:rsidR="00265832" w:rsidRPr="00EC4453" w:rsidRDefault="0044724D" w:rsidP="00EC4453">
      <w:pPr>
        <w:tabs>
          <w:tab w:val="left" w:pos="567"/>
          <w:tab w:val="left" w:pos="1701"/>
          <w:tab w:val="left" w:pos="2835"/>
        </w:tabs>
        <w:spacing w:line="360" w:lineRule="auto"/>
        <w:jc w:val="both"/>
        <w:rPr>
          <w:lang w:eastAsia="ja-JP"/>
        </w:rPr>
      </w:pPr>
      <w:r w:rsidRPr="00EC4453">
        <w:rPr>
          <w:lang w:eastAsia="ja-JP"/>
        </w:rPr>
        <w:tab/>
      </w:r>
      <w:r w:rsidR="00265832" w:rsidRPr="00EC4453">
        <w:rPr>
          <w:lang w:eastAsia="ja-JP"/>
        </w:rPr>
        <w:t>Д</w:t>
      </w:r>
      <w:r w:rsidR="00265832" w:rsidRPr="00EC4453">
        <w:rPr>
          <w:u w:val="single"/>
          <w:vertAlign w:val="superscript"/>
          <w:lang w:eastAsia="ja-JP"/>
        </w:rPr>
        <w:t>т</w:t>
      </w:r>
      <w:r w:rsidR="00265832" w:rsidRPr="00EC4453">
        <w:rPr>
          <w:lang w:eastAsia="ja-JP"/>
        </w:rPr>
        <w:t xml:space="preserve"> 641</w:t>
      </w:r>
      <w:r w:rsidR="00265832" w:rsidRPr="00EC4453">
        <w:rPr>
          <w:lang w:eastAsia="ja-JP"/>
        </w:rPr>
        <w:tab/>
        <w:t>К</w:t>
      </w:r>
      <w:r w:rsidR="00265832" w:rsidRPr="00EC4453">
        <w:rPr>
          <w:u w:val="single"/>
          <w:vertAlign w:val="superscript"/>
          <w:lang w:eastAsia="ja-JP"/>
        </w:rPr>
        <w:t>т</w:t>
      </w:r>
      <w:r w:rsidR="00265832" w:rsidRPr="00EC4453">
        <w:rPr>
          <w:lang w:eastAsia="ja-JP"/>
        </w:rPr>
        <w:t xml:space="preserve"> </w:t>
      </w:r>
      <w:r w:rsidRPr="00EC4453">
        <w:rPr>
          <w:lang w:eastAsia="ja-JP"/>
        </w:rPr>
        <w:t>644</w:t>
      </w:r>
      <w:r w:rsidR="00265832" w:rsidRPr="00EC4453">
        <w:rPr>
          <w:lang w:eastAsia="ja-JP"/>
        </w:rPr>
        <w:tab/>
      </w:r>
      <w:r w:rsidRPr="00EC4453">
        <w:rPr>
          <w:lang w:eastAsia="ja-JP"/>
        </w:rPr>
        <w:t>10000</w:t>
      </w:r>
    </w:p>
    <w:p w:rsidR="0044724D" w:rsidRPr="00EC4453" w:rsidRDefault="0044724D" w:rsidP="0028104B">
      <w:pPr>
        <w:numPr>
          <w:ilvl w:val="0"/>
          <w:numId w:val="15"/>
        </w:numPr>
        <w:tabs>
          <w:tab w:val="clear" w:pos="284"/>
          <w:tab w:val="left" w:pos="567"/>
          <w:tab w:val="left" w:pos="1701"/>
          <w:tab w:val="left" w:pos="2835"/>
        </w:tabs>
        <w:spacing w:line="360" w:lineRule="auto"/>
        <w:jc w:val="both"/>
        <w:rPr>
          <w:lang w:eastAsia="ja-JP"/>
        </w:rPr>
      </w:pPr>
      <w:r w:rsidRPr="00EC4453">
        <w:rPr>
          <w:lang w:eastAsia="ja-JP"/>
        </w:rPr>
        <w:t>Д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20</w:t>
      </w:r>
      <w:r w:rsidRPr="00EC4453">
        <w:rPr>
          <w:lang w:eastAsia="ja-JP"/>
        </w:rPr>
        <w:tab/>
        <w:t>К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63</w:t>
      </w:r>
      <w:r w:rsidRPr="00EC4453">
        <w:rPr>
          <w:lang w:eastAsia="ja-JP"/>
        </w:rPr>
        <w:tab/>
        <w:t>50000</w:t>
      </w:r>
    </w:p>
    <w:p w:rsidR="0044724D" w:rsidRPr="00EC4453" w:rsidRDefault="0044724D" w:rsidP="00EC4453">
      <w:pPr>
        <w:tabs>
          <w:tab w:val="left" w:pos="567"/>
          <w:tab w:val="left" w:pos="1701"/>
          <w:tab w:val="left" w:pos="2835"/>
        </w:tabs>
        <w:spacing w:line="360" w:lineRule="auto"/>
        <w:jc w:val="both"/>
        <w:rPr>
          <w:lang w:eastAsia="ja-JP"/>
        </w:rPr>
      </w:pPr>
      <w:r w:rsidRPr="00EC4453">
        <w:rPr>
          <w:lang w:eastAsia="ja-JP"/>
        </w:rPr>
        <w:tab/>
        <w:t>Д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644</w:t>
      </w:r>
      <w:r w:rsidRPr="00EC4453">
        <w:rPr>
          <w:lang w:eastAsia="ja-JP"/>
        </w:rPr>
        <w:tab/>
        <w:t>К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63</w:t>
      </w:r>
      <w:r w:rsidRPr="00EC4453">
        <w:rPr>
          <w:lang w:eastAsia="ja-JP"/>
        </w:rPr>
        <w:tab/>
        <w:t>10000</w:t>
      </w:r>
    </w:p>
    <w:p w:rsidR="0044724D" w:rsidRPr="00EC4453" w:rsidRDefault="0044724D" w:rsidP="0028104B">
      <w:pPr>
        <w:numPr>
          <w:ilvl w:val="0"/>
          <w:numId w:val="15"/>
        </w:numPr>
        <w:tabs>
          <w:tab w:val="clear" w:pos="284"/>
          <w:tab w:val="left" w:pos="567"/>
          <w:tab w:val="left" w:pos="1701"/>
          <w:tab w:val="left" w:pos="2835"/>
        </w:tabs>
        <w:spacing w:line="360" w:lineRule="auto"/>
        <w:jc w:val="both"/>
        <w:rPr>
          <w:lang w:eastAsia="ja-JP"/>
        </w:rPr>
      </w:pPr>
      <w:r w:rsidRPr="00EC4453">
        <w:rPr>
          <w:lang w:eastAsia="ja-JP"/>
        </w:rPr>
        <w:t>Д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63</w:t>
      </w:r>
      <w:r w:rsidRPr="00EC4453">
        <w:rPr>
          <w:lang w:eastAsia="ja-JP"/>
        </w:rPr>
        <w:tab/>
        <w:t>К</w:t>
      </w:r>
      <w:r w:rsidRPr="00EC4453">
        <w:rPr>
          <w:u w:val="single"/>
          <w:vertAlign w:val="superscript"/>
          <w:lang w:eastAsia="ja-JP"/>
        </w:rPr>
        <w:t>т</w:t>
      </w:r>
      <w:r w:rsidRPr="00EC4453">
        <w:rPr>
          <w:lang w:eastAsia="ja-JP"/>
        </w:rPr>
        <w:t xml:space="preserve"> 371</w:t>
      </w:r>
      <w:r w:rsidRPr="00EC4453">
        <w:rPr>
          <w:lang w:eastAsia="ja-JP"/>
        </w:rPr>
        <w:tab/>
        <w:t>60000</w:t>
      </w:r>
    </w:p>
    <w:p w:rsidR="00E706B4" w:rsidRPr="00EC4453" w:rsidRDefault="0044724D" w:rsidP="00EC4453">
      <w:pPr>
        <w:spacing w:line="360" w:lineRule="auto"/>
        <w:jc w:val="both"/>
      </w:pPr>
      <w:r w:rsidRPr="00EC4453">
        <w:tab/>
      </w:r>
      <w:r w:rsidR="00225DD0" w:rsidRPr="00EC4453">
        <w:t xml:space="preserve">В подтверждение сумм, подлежащих возмещению из бюджета, </w:t>
      </w:r>
      <w:r w:rsidR="00CE7601" w:rsidRPr="00EC4453">
        <w:t>предприятие получило налоговые накладные от поставщика.</w:t>
      </w:r>
    </w:p>
    <w:p w:rsidR="00CE7601" w:rsidRPr="00EC4453" w:rsidRDefault="00CE7601" w:rsidP="00EC4453">
      <w:pPr>
        <w:spacing w:line="360" w:lineRule="auto"/>
        <w:jc w:val="both"/>
      </w:pPr>
      <w:r w:rsidRPr="00EC4453">
        <w:tab/>
        <w:t>На основании выписанных и полученных налоговых накладных по истечении отчетного налогового периода предприятие заполняет декларацию по НДС.</w:t>
      </w:r>
    </w:p>
    <w:p w:rsidR="00CE7601" w:rsidRPr="00EC4453" w:rsidRDefault="00CE7601" w:rsidP="00EC4453">
      <w:pPr>
        <w:spacing w:line="360" w:lineRule="auto"/>
        <w:jc w:val="both"/>
      </w:pPr>
      <w:r w:rsidRPr="00EC4453">
        <w:tab/>
        <w:t>По результатам сравнения К</w:t>
      </w:r>
      <w:r w:rsidRPr="00EC4453">
        <w:rPr>
          <w:u w:val="single"/>
          <w:vertAlign w:val="superscript"/>
        </w:rPr>
        <w:t>т</w:t>
      </w:r>
      <w:r w:rsidRPr="00EC4453">
        <w:t xml:space="preserve"> 641 (налоговое обязательство) и Д</w:t>
      </w:r>
      <w:r w:rsidRPr="00EC4453">
        <w:rPr>
          <w:u w:val="single"/>
          <w:vertAlign w:val="superscript"/>
        </w:rPr>
        <w:t>т</w:t>
      </w:r>
      <w:r w:rsidRPr="00EC4453">
        <w:t xml:space="preserve"> 641 (суммы, подлежащие возмещению), определяется сумма, подлежащая уплате.</w:t>
      </w:r>
    </w:p>
    <w:p w:rsidR="00CE7601" w:rsidRPr="00EC4453" w:rsidRDefault="00CE7601" w:rsidP="00EC4453">
      <w:pPr>
        <w:spacing w:line="360" w:lineRule="auto"/>
        <w:jc w:val="both"/>
      </w:pPr>
      <w:r w:rsidRPr="00EC4453">
        <w:tab/>
      </w:r>
      <w:r w:rsidR="0018681E" w:rsidRPr="00EC4453">
        <w:t>Перечисление осуществляется с расчетного счета по платежному поручению и отражается проводкой:</w:t>
      </w:r>
    </w:p>
    <w:p w:rsidR="0018681E" w:rsidRPr="00EC4453" w:rsidRDefault="0018681E" w:rsidP="00EC4453">
      <w:pPr>
        <w:tabs>
          <w:tab w:val="left" w:pos="1134"/>
        </w:tabs>
        <w:spacing w:line="360" w:lineRule="auto"/>
        <w:jc w:val="center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641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311</w:t>
      </w:r>
    </w:p>
    <w:p w:rsidR="00C35303" w:rsidRPr="00EC4453" w:rsidRDefault="00C35303" w:rsidP="00EC4453">
      <w:pPr>
        <w:spacing w:line="360" w:lineRule="auto"/>
        <w:jc w:val="both"/>
        <w:rPr>
          <w:b/>
          <w:i/>
        </w:rPr>
      </w:pPr>
      <w:r w:rsidRPr="00EC4453">
        <w:rPr>
          <w:b/>
          <w:i/>
        </w:rPr>
        <w:tab/>
        <w:t>Учет расчетов по налогу на прибыль</w:t>
      </w:r>
    </w:p>
    <w:p w:rsidR="00E706B4" w:rsidRPr="00EC4453" w:rsidRDefault="00C35303" w:rsidP="00EC4453">
      <w:pPr>
        <w:spacing w:line="360" w:lineRule="auto"/>
        <w:jc w:val="both"/>
      </w:pPr>
      <w:r w:rsidRPr="00EC4453">
        <w:tab/>
      </w:r>
      <w:r w:rsidR="00763A0B" w:rsidRPr="00EC4453">
        <w:t>Налогооблагаемая прибыль — это показатель, рассчитываемый в налоговом учете и по своей природе никак не связанный с экономической (бухгалтерской) прибылью</w:t>
      </w:r>
      <w:r w:rsidR="00254278" w:rsidRPr="00EC4453">
        <w:t>.</w:t>
      </w:r>
    </w:p>
    <w:p w:rsidR="00254278" w:rsidRPr="00EC4453" w:rsidRDefault="00254278" w:rsidP="00EC4453">
      <w:pPr>
        <w:spacing w:line="360" w:lineRule="auto"/>
        <w:jc w:val="both"/>
      </w:pPr>
      <w:r w:rsidRPr="00EC4453">
        <w:tab/>
        <w:t>Законодательная база — Закон Украины «О налогообложении прибыли предприятий».</w:t>
      </w:r>
    </w:p>
    <w:p w:rsidR="00254278" w:rsidRPr="00EC4453" w:rsidRDefault="00254278" w:rsidP="00EC4453">
      <w:pPr>
        <w:spacing w:line="360" w:lineRule="auto"/>
        <w:jc w:val="both"/>
      </w:pPr>
      <w:r w:rsidRPr="00EC4453">
        <w:tab/>
        <w:t>Налогооблагаемая прибыль рассчитывается по формуле:</w:t>
      </w:r>
    </w:p>
    <w:p w:rsidR="00353DF1" w:rsidRPr="00EC4453" w:rsidRDefault="003F4613" w:rsidP="00EC4453">
      <w:pPr>
        <w:spacing w:before="120" w:after="120" w:line="360" w:lineRule="auto"/>
        <w:jc w:val="center"/>
      </w:pPr>
      <w:r>
        <w:rPr>
          <w:position w:val="-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pt;height:36pt">
            <v:imagedata r:id="rId7" o:title=""/>
          </v:shape>
        </w:pict>
      </w:r>
    </w:p>
    <w:p w:rsidR="003B6230" w:rsidRPr="00EC4453" w:rsidRDefault="003B6230" w:rsidP="00EC4453">
      <w:pPr>
        <w:spacing w:line="360" w:lineRule="auto"/>
        <w:jc w:val="both"/>
      </w:pPr>
      <w:r w:rsidRPr="00EC4453">
        <w:tab/>
      </w:r>
      <w:r w:rsidR="00557981" w:rsidRPr="00EC4453">
        <w:t xml:space="preserve">Состав валовых доходов и валовых расходов определен в Законе. Они признаются по методу начислений, то есть в момент признания долга (по первому событию). </w:t>
      </w:r>
      <w:r w:rsidRPr="00EC4453">
        <w:t>И валовые доходы, и валовые расходы очищаются от НДС.</w:t>
      </w:r>
    </w:p>
    <w:p w:rsidR="003B6230" w:rsidRPr="00EC4453" w:rsidRDefault="003B6230" w:rsidP="00EC4453">
      <w:pPr>
        <w:spacing w:line="360" w:lineRule="auto"/>
        <w:jc w:val="both"/>
      </w:pPr>
      <w:r w:rsidRPr="00EC4453">
        <w:tab/>
        <w:t>Предприятие подает в ГНИ декларацию о налогооблагаемой прибыли. В нее вкладывается масса приложений, которые предназначены для расшифровки всех компонентов формулы.</w:t>
      </w:r>
    </w:p>
    <w:p w:rsidR="003B6230" w:rsidRPr="00EC4453" w:rsidRDefault="003B6230" w:rsidP="00EC4453">
      <w:pPr>
        <w:spacing w:line="360" w:lineRule="auto"/>
        <w:jc w:val="both"/>
      </w:pPr>
      <w:r w:rsidRPr="00EC4453">
        <w:tab/>
        <w:t>Основная ставка налога на прибыль — 30 %.</w:t>
      </w:r>
    </w:p>
    <w:p w:rsidR="003B6230" w:rsidRPr="00EC4453" w:rsidRDefault="003F4613" w:rsidP="00EC4453">
      <w:pPr>
        <w:spacing w:before="120" w:after="120" w:line="360" w:lineRule="auto"/>
        <w:jc w:val="center"/>
      </w:pPr>
      <w:r>
        <w:rPr>
          <w:position w:val="-14"/>
        </w:rPr>
        <w:pict>
          <v:shape id="_x0000_i1026" type="#_x0000_t75" style="width:254.25pt;height:20.25pt">
            <v:imagedata r:id="rId8" o:title=""/>
          </v:shape>
        </w:pict>
      </w:r>
    </w:p>
    <w:p w:rsidR="00297130" w:rsidRPr="00EC4453" w:rsidRDefault="003B423E" w:rsidP="00EC4453">
      <w:pPr>
        <w:spacing w:line="360" w:lineRule="auto"/>
        <w:jc w:val="both"/>
      </w:pPr>
      <w:r w:rsidRPr="00EC4453">
        <w:tab/>
      </w:r>
      <w:r w:rsidR="00C748EB" w:rsidRPr="00EC4453">
        <w:t xml:space="preserve">Для учета налога </w:t>
      </w:r>
      <w:r w:rsidR="00297130" w:rsidRPr="00EC4453">
        <w:t>на прибыль предназначен активный счет 98. На нем отражается сумма налога, рассчитанная согласно декларации:</w:t>
      </w:r>
    </w:p>
    <w:p w:rsidR="00297130" w:rsidRPr="00EC4453" w:rsidRDefault="00297130" w:rsidP="00EC4453">
      <w:pPr>
        <w:tabs>
          <w:tab w:val="left" w:pos="1134"/>
        </w:tabs>
        <w:spacing w:line="360" w:lineRule="auto"/>
        <w:jc w:val="center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98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641</w:t>
      </w:r>
    </w:p>
    <w:p w:rsidR="003B6230" w:rsidRPr="00EC4453" w:rsidRDefault="00297130" w:rsidP="00EC4453">
      <w:pPr>
        <w:spacing w:line="360" w:lineRule="auto"/>
        <w:jc w:val="both"/>
      </w:pPr>
      <w:r w:rsidRPr="00EC4453">
        <w:tab/>
        <w:t>В бухгалтерском учете налог на прибыль рассчитывается по совершенно иным принципам, сформулированным в П(С)БУ 17 «Налог на прибыль».</w:t>
      </w:r>
    </w:p>
    <w:p w:rsidR="00064CD4" w:rsidRPr="00EC4453" w:rsidRDefault="00064CD4" w:rsidP="00EC4453">
      <w:pPr>
        <w:spacing w:line="360" w:lineRule="auto"/>
        <w:jc w:val="both"/>
        <w:rPr>
          <w:b/>
          <w:i/>
        </w:rPr>
      </w:pPr>
      <w:r w:rsidRPr="00EC4453">
        <w:rPr>
          <w:b/>
          <w:i/>
        </w:rPr>
        <w:tab/>
        <w:t>Учет местных налогов</w:t>
      </w:r>
    </w:p>
    <w:p w:rsidR="00297130" w:rsidRPr="00EC4453" w:rsidRDefault="00064CD4" w:rsidP="00EC4453">
      <w:pPr>
        <w:spacing w:line="360" w:lineRule="auto"/>
        <w:jc w:val="both"/>
      </w:pPr>
      <w:r w:rsidRPr="00EC4453">
        <w:tab/>
      </w:r>
      <w:r w:rsidR="00483A20" w:rsidRPr="00EC4453">
        <w:t>Местные налоги взимаются по решению местных властей исходя из перечня местных налогов и особенностей данного региона.</w:t>
      </w:r>
    </w:p>
    <w:p w:rsidR="00483A20" w:rsidRPr="00EC4453" w:rsidRDefault="00483A20" w:rsidP="00EC4453">
      <w:pPr>
        <w:spacing w:line="360" w:lineRule="auto"/>
        <w:jc w:val="both"/>
      </w:pPr>
      <w:r w:rsidRPr="00EC4453">
        <w:tab/>
        <w:t>Наиболее распространенные:</w:t>
      </w:r>
    </w:p>
    <w:p w:rsidR="00483A20" w:rsidRPr="00EC4453" w:rsidRDefault="00483A20" w:rsidP="0028104B">
      <w:pPr>
        <w:numPr>
          <w:ilvl w:val="0"/>
          <w:numId w:val="16"/>
        </w:numPr>
        <w:spacing w:line="360" w:lineRule="auto"/>
        <w:jc w:val="both"/>
      </w:pPr>
      <w:r w:rsidRPr="00EC4453">
        <w:t>земельный налог;</w:t>
      </w:r>
    </w:p>
    <w:p w:rsidR="00483A20" w:rsidRPr="00EC4453" w:rsidRDefault="00483A20" w:rsidP="0028104B">
      <w:pPr>
        <w:numPr>
          <w:ilvl w:val="0"/>
          <w:numId w:val="16"/>
        </w:numPr>
        <w:spacing w:line="360" w:lineRule="auto"/>
        <w:jc w:val="both"/>
      </w:pPr>
      <w:r w:rsidRPr="00EC4453">
        <w:t>налог с владельцев транспортных средств;</w:t>
      </w:r>
    </w:p>
    <w:p w:rsidR="00483A20" w:rsidRPr="00EC4453" w:rsidRDefault="00483A20" w:rsidP="0028104B">
      <w:pPr>
        <w:numPr>
          <w:ilvl w:val="0"/>
          <w:numId w:val="16"/>
        </w:numPr>
        <w:spacing w:line="360" w:lineRule="auto"/>
        <w:jc w:val="both"/>
      </w:pPr>
      <w:r w:rsidRPr="00EC4453">
        <w:t>коммунальный налог;</w:t>
      </w:r>
    </w:p>
    <w:p w:rsidR="003B6230" w:rsidRPr="00EC4453" w:rsidRDefault="00483A20" w:rsidP="0028104B">
      <w:pPr>
        <w:numPr>
          <w:ilvl w:val="0"/>
          <w:numId w:val="16"/>
        </w:numPr>
        <w:spacing w:line="360" w:lineRule="auto"/>
        <w:jc w:val="both"/>
      </w:pPr>
      <w:r w:rsidRPr="00EC4453">
        <w:t>сбор за водопотребление</w:t>
      </w:r>
    </w:p>
    <w:p w:rsidR="00E706B4" w:rsidRPr="00EC4453" w:rsidRDefault="00687E09" w:rsidP="00EC4453">
      <w:pPr>
        <w:spacing w:line="360" w:lineRule="auto"/>
        <w:jc w:val="both"/>
      </w:pPr>
      <w:r w:rsidRPr="00EC4453">
        <w:tab/>
        <w:t>По каждому виду налогов предприятие в установленные законодательством сроки подает в ГНИ расчеты стандартной формы.</w:t>
      </w:r>
    </w:p>
    <w:p w:rsidR="00687E09" w:rsidRPr="00EC4453" w:rsidRDefault="00687E09" w:rsidP="00EC4453">
      <w:pPr>
        <w:spacing w:line="360" w:lineRule="auto"/>
        <w:jc w:val="both"/>
      </w:pPr>
      <w:r w:rsidRPr="00EC4453">
        <w:tab/>
        <w:t>Налог на землю рассчитывается исходя из площади земли и ставки (зависит от качества земли).</w:t>
      </w:r>
    </w:p>
    <w:p w:rsidR="00687E09" w:rsidRPr="00EC4453" w:rsidRDefault="00687E09" w:rsidP="00EC4453">
      <w:pPr>
        <w:spacing w:line="360" w:lineRule="auto"/>
        <w:jc w:val="both"/>
      </w:pPr>
      <w:r w:rsidRPr="00EC4453">
        <w:tab/>
        <w:t>Налог с владельцев транспортных средств рассчитывается исходя из количества, видов транспортных средств и мощности двигателя, умноженной на экю.</w:t>
      </w:r>
    </w:p>
    <w:p w:rsidR="00687E09" w:rsidRPr="00EC4453" w:rsidRDefault="00687E09" w:rsidP="00EC4453">
      <w:pPr>
        <w:spacing w:line="360" w:lineRule="auto"/>
        <w:jc w:val="both"/>
      </w:pPr>
      <w:r w:rsidRPr="00EC4453">
        <w:tab/>
        <w:t>Коммунальный налог рассчитывается по формуле:</w:t>
      </w:r>
    </w:p>
    <w:p w:rsidR="00687E09" w:rsidRPr="00EC4453" w:rsidRDefault="003F4613" w:rsidP="00EC4453">
      <w:pPr>
        <w:spacing w:before="120" w:after="120" w:line="360" w:lineRule="auto"/>
        <w:jc w:val="center"/>
      </w:pPr>
      <w:r>
        <w:rPr>
          <w:position w:val="-14"/>
        </w:rPr>
        <w:pict>
          <v:shape id="_x0000_i1027" type="#_x0000_t75" style="width:323.25pt;height:20.25pt">
            <v:imagedata r:id="rId9" o:title=""/>
          </v:shape>
        </w:pict>
      </w:r>
    </w:p>
    <w:p w:rsidR="00687E09" w:rsidRPr="00EC4453" w:rsidRDefault="001F642E" w:rsidP="00EC4453">
      <w:pPr>
        <w:spacing w:line="360" w:lineRule="auto"/>
        <w:jc w:val="both"/>
      </w:pPr>
      <w:r w:rsidRPr="00EC4453">
        <w:tab/>
        <w:t>Все эти виды налогов — расходы предприятия. Их начисление отражается проводкой:</w:t>
      </w:r>
    </w:p>
    <w:p w:rsidR="001F642E" w:rsidRPr="00EC4453" w:rsidRDefault="001F642E" w:rsidP="00EC4453">
      <w:pPr>
        <w:spacing w:line="360" w:lineRule="auto"/>
        <w:jc w:val="both"/>
        <w:rPr>
          <w:b/>
          <w:i/>
        </w:rPr>
      </w:pPr>
      <w:r w:rsidRPr="00EC4453">
        <w:rPr>
          <w:b/>
          <w:i/>
        </w:rPr>
        <w:tab/>
        <w:t>Учет расчетов по налогу на прибыль</w:t>
      </w:r>
    </w:p>
    <w:p w:rsidR="001F642E" w:rsidRPr="00EC4453" w:rsidRDefault="001F642E" w:rsidP="00EC4453">
      <w:pPr>
        <w:tabs>
          <w:tab w:val="left" w:pos="1134"/>
        </w:tabs>
        <w:spacing w:line="360" w:lineRule="auto"/>
        <w:jc w:val="center"/>
      </w:pPr>
      <w:r w:rsidRPr="00EC4453">
        <w:t>Д</w:t>
      </w:r>
      <w:r w:rsidRPr="00EC4453">
        <w:rPr>
          <w:u w:val="single"/>
          <w:vertAlign w:val="superscript"/>
        </w:rPr>
        <w:t>т</w:t>
      </w:r>
      <w:r w:rsidRPr="00EC4453">
        <w:t xml:space="preserve"> 92 (94)</w:t>
      </w:r>
      <w:r w:rsidRPr="00EC4453">
        <w:tab/>
        <w:t>К</w:t>
      </w:r>
      <w:r w:rsidRPr="00EC4453">
        <w:rPr>
          <w:u w:val="single"/>
          <w:vertAlign w:val="superscript"/>
        </w:rPr>
        <w:t>т</w:t>
      </w:r>
      <w:r w:rsidRPr="00EC4453">
        <w:t xml:space="preserve"> 641</w:t>
      </w:r>
      <w:bookmarkStart w:id="0" w:name="_GoBack"/>
      <w:bookmarkEnd w:id="0"/>
    </w:p>
    <w:sectPr w:rsidR="001F642E" w:rsidRPr="00EC4453">
      <w:footerReference w:type="even" r:id="rId10"/>
      <w:footerReference w:type="default" r:id="rId11"/>
      <w:pgSz w:w="11907" w:h="16840" w:code="9"/>
      <w:pgMar w:top="567" w:right="567" w:bottom="567" w:left="85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104B" w:rsidRDefault="0028104B">
      <w:r>
        <w:separator/>
      </w:r>
    </w:p>
  </w:endnote>
  <w:endnote w:type="continuationSeparator" w:id="0">
    <w:p w:rsidR="0028104B" w:rsidRDefault="00281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dverGothic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B77" w:rsidRDefault="00557981">
    <w:pPr>
      <w:framePr w:wrap="around" w:vAnchor="text" w:hAnchor="margin" w:xAlign="center" w:y="1"/>
    </w:pPr>
    <w:r>
      <w:rPr>
        <w:noProof/>
      </w:rPr>
      <w:t>6</w:t>
    </w:r>
  </w:p>
  <w:p w:rsidR="000D0B77" w:rsidRDefault="000D0B7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0B77" w:rsidRPr="007E5F67" w:rsidRDefault="00BD0D5F">
    <w:pPr>
      <w:framePr w:wrap="around" w:vAnchor="text" w:hAnchor="margin" w:xAlign="center" w:y="1"/>
      <w:rPr>
        <w:sz w:val="24"/>
      </w:rPr>
    </w:pPr>
    <w:r>
      <w:rPr>
        <w:noProof/>
        <w:sz w:val="20"/>
      </w:rPr>
      <w:t>2</w:t>
    </w:r>
  </w:p>
  <w:p w:rsidR="000D0B77" w:rsidRDefault="000D0B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104B" w:rsidRDefault="0028104B">
      <w:r>
        <w:separator/>
      </w:r>
    </w:p>
  </w:footnote>
  <w:footnote w:type="continuationSeparator" w:id="0">
    <w:p w:rsidR="0028104B" w:rsidRDefault="00281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4725C1"/>
    <w:multiLevelType w:val="hybridMultilevel"/>
    <w:tmpl w:val="B13CDE16"/>
    <w:lvl w:ilvl="0" w:tplc="EB468D9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78ACCC02">
      <w:start w:val="1"/>
      <w:numFmt w:val="decimal"/>
      <w:lvlText w:val="%2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324CA"/>
    <w:multiLevelType w:val="hybridMultilevel"/>
    <w:tmpl w:val="0744111A"/>
    <w:lvl w:ilvl="0" w:tplc="EB468D9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5035BF"/>
    <w:multiLevelType w:val="hybridMultilevel"/>
    <w:tmpl w:val="517A34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D12A54"/>
    <w:multiLevelType w:val="hybridMultilevel"/>
    <w:tmpl w:val="3E0A8338"/>
    <w:lvl w:ilvl="0" w:tplc="78ACCC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1F42D43"/>
    <w:multiLevelType w:val="hybridMultilevel"/>
    <w:tmpl w:val="203874C0"/>
    <w:lvl w:ilvl="0" w:tplc="78ACCC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CAE1DE0"/>
    <w:multiLevelType w:val="hybridMultilevel"/>
    <w:tmpl w:val="ACBC59A2"/>
    <w:lvl w:ilvl="0" w:tplc="EB04A2E8">
      <w:start w:val="1"/>
      <w:numFmt w:val="decimal"/>
      <w:lvlText w:val="%1)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3C10E4"/>
    <w:multiLevelType w:val="hybridMultilevel"/>
    <w:tmpl w:val="646E7062"/>
    <w:lvl w:ilvl="0" w:tplc="EB468D9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BC664A"/>
    <w:multiLevelType w:val="hybridMultilevel"/>
    <w:tmpl w:val="CA7A3E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7758F5"/>
    <w:multiLevelType w:val="hybridMultilevel"/>
    <w:tmpl w:val="0E82E168"/>
    <w:lvl w:ilvl="0" w:tplc="03C05162">
      <w:start w:val="1"/>
      <w:numFmt w:val="russianLow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494390"/>
    <w:multiLevelType w:val="hybridMultilevel"/>
    <w:tmpl w:val="3EBC1798"/>
    <w:lvl w:ilvl="0" w:tplc="29E6BF9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7C7288C"/>
    <w:multiLevelType w:val="hybridMultilevel"/>
    <w:tmpl w:val="F5C4F8A2"/>
    <w:lvl w:ilvl="0" w:tplc="FD122964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94E46A2"/>
    <w:multiLevelType w:val="hybridMultilevel"/>
    <w:tmpl w:val="461024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B4A6D97"/>
    <w:multiLevelType w:val="hybridMultilevel"/>
    <w:tmpl w:val="F904CB00"/>
    <w:lvl w:ilvl="0" w:tplc="78ACCC0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2703FB"/>
    <w:multiLevelType w:val="hybridMultilevel"/>
    <w:tmpl w:val="DE121BCE"/>
    <w:lvl w:ilvl="0" w:tplc="29E6BF9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6587F6E"/>
    <w:multiLevelType w:val="hybridMultilevel"/>
    <w:tmpl w:val="EA486B04"/>
    <w:lvl w:ilvl="0" w:tplc="EB468D94">
      <w:start w:val="1"/>
      <w:numFmt w:val="bullet"/>
      <w:lvlText w:val="–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7F3B15"/>
    <w:multiLevelType w:val="hybridMultilevel"/>
    <w:tmpl w:val="B9B014A2"/>
    <w:lvl w:ilvl="0" w:tplc="03C05162">
      <w:start w:val="1"/>
      <w:numFmt w:val="russianLow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14"/>
  </w:num>
  <w:num w:numId="5">
    <w:abstractNumId w:val="8"/>
  </w:num>
  <w:num w:numId="6">
    <w:abstractNumId w:val="5"/>
  </w:num>
  <w:num w:numId="7">
    <w:abstractNumId w:val="9"/>
  </w:num>
  <w:num w:numId="8">
    <w:abstractNumId w:val="13"/>
  </w:num>
  <w:num w:numId="9">
    <w:abstractNumId w:val="15"/>
  </w:num>
  <w:num w:numId="10">
    <w:abstractNumId w:val="6"/>
  </w:num>
  <w:num w:numId="11">
    <w:abstractNumId w:val="0"/>
  </w:num>
  <w:num w:numId="12">
    <w:abstractNumId w:val="12"/>
  </w:num>
  <w:num w:numId="13">
    <w:abstractNumId w:val="7"/>
  </w:num>
  <w:num w:numId="14">
    <w:abstractNumId w:val="3"/>
  </w:num>
  <w:num w:numId="15">
    <w:abstractNumId w:val="4"/>
  </w:num>
  <w:num w:numId="16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71CE"/>
    <w:rsid w:val="000106E2"/>
    <w:rsid w:val="00014443"/>
    <w:rsid w:val="00033AA1"/>
    <w:rsid w:val="00047D6B"/>
    <w:rsid w:val="00064CD4"/>
    <w:rsid w:val="00083891"/>
    <w:rsid w:val="00085CCD"/>
    <w:rsid w:val="00086333"/>
    <w:rsid w:val="0008638C"/>
    <w:rsid w:val="000B3ED2"/>
    <w:rsid w:val="000B5663"/>
    <w:rsid w:val="000D0B77"/>
    <w:rsid w:val="00103DD5"/>
    <w:rsid w:val="0010509C"/>
    <w:rsid w:val="00110AF8"/>
    <w:rsid w:val="001139A2"/>
    <w:rsid w:val="00131369"/>
    <w:rsid w:val="00146C8A"/>
    <w:rsid w:val="00146D64"/>
    <w:rsid w:val="00174692"/>
    <w:rsid w:val="0018681E"/>
    <w:rsid w:val="001A0D56"/>
    <w:rsid w:val="001D5A78"/>
    <w:rsid w:val="001F642E"/>
    <w:rsid w:val="00225DD0"/>
    <w:rsid w:val="00231970"/>
    <w:rsid w:val="00231C2F"/>
    <w:rsid w:val="00254278"/>
    <w:rsid w:val="0025562D"/>
    <w:rsid w:val="00257AA4"/>
    <w:rsid w:val="00265832"/>
    <w:rsid w:val="0028104B"/>
    <w:rsid w:val="00297130"/>
    <w:rsid w:val="002E7ADE"/>
    <w:rsid w:val="002F7AB7"/>
    <w:rsid w:val="00313539"/>
    <w:rsid w:val="00314D33"/>
    <w:rsid w:val="0033735B"/>
    <w:rsid w:val="003454DD"/>
    <w:rsid w:val="00353DF1"/>
    <w:rsid w:val="003B423E"/>
    <w:rsid w:val="003B6230"/>
    <w:rsid w:val="003B7BCC"/>
    <w:rsid w:val="003C2C17"/>
    <w:rsid w:val="003F4613"/>
    <w:rsid w:val="0044724D"/>
    <w:rsid w:val="00470CE1"/>
    <w:rsid w:val="00483A20"/>
    <w:rsid w:val="004A0C71"/>
    <w:rsid w:val="004B6470"/>
    <w:rsid w:val="004C1D2B"/>
    <w:rsid w:val="004D56D3"/>
    <w:rsid w:val="00546984"/>
    <w:rsid w:val="00557981"/>
    <w:rsid w:val="00561FCD"/>
    <w:rsid w:val="005A3C7A"/>
    <w:rsid w:val="005A7243"/>
    <w:rsid w:val="005C2CD6"/>
    <w:rsid w:val="005D584F"/>
    <w:rsid w:val="005E4C62"/>
    <w:rsid w:val="005F7020"/>
    <w:rsid w:val="006140BA"/>
    <w:rsid w:val="00635D44"/>
    <w:rsid w:val="006421F0"/>
    <w:rsid w:val="00646518"/>
    <w:rsid w:val="00687E09"/>
    <w:rsid w:val="00691EB0"/>
    <w:rsid w:val="006A1DC9"/>
    <w:rsid w:val="0071113C"/>
    <w:rsid w:val="00725B83"/>
    <w:rsid w:val="00763A0B"/>
    <w:rsid w:val="007A0ED4"/>
    <w:rsid w:val="007A39DE"/>
    <w:rsid w:val="007B0916"/>
    <w:rsid w:val="007B3FE7"/>
    <w:rsid w:val="007C354C"/>
    <w:rsid w:val="007E5F67"/>
    <w:rsid w:val="007E747A"/>
    <w:rsid w:val="00816540"/>
    <w:rsid w:val="0082765D"/>
    <w:rsid w:val="008371CE"/>
    <w:rsid w:val="008A521C"/>
    <w:rsid w:val="008B0915"/>
    <w:rsid w:val="008E502B"/>
    <w:rsid w:val="008F0DB0"/>
    <w:rsid w:val="008F6B8F"/>
    <w:rsid w:val="009413BB"/>
    <w:rsid w:val="00983407"/>
    <w:rsid w:val="009D1CFF"/>
    <w:rsid w:val="00A14020"/>
    <w:rsid w:val="00A37B49"/>
    <w:rsid w:val="00A72617"/>
    <w:rsid w:val="00AE5F77"/>
    <w:rsid w:val="00AF1747"/>
    <w:rsid w:val="00B375F7"/>
    <w:rsid w:val="00B5034B"/>
    <w:rsid w:val="00B577C9"/>
    <w:rsid w:val="00B7694D"/>
    <w:rsid w:val="00BA1A8A"/>
    <w:rsid w:val="00BA2D1F"/>
    <w:rsid w:val="00BD0D5F"/>
    <w:rsid w:val="00BF7E0A"/>
    <w:rsid w:val="00C27E72"/>
    <w:rsid w:val="00C35303"/>
    <w:rsid w:val="00C56F4F"/>
    <w:rsid w:val="00C63BEC"/>
    <w:rsid w:val="00C748EB"/>
    <w:rsid w:val="00CB6A0C"/>
    <w:rsid w:val="00CE23B6"/>
    <w:rsid w:val="00CE7601"/>
    <w:rsid w:val="00CF5CC6"/>
    <w:rsid w:val="00D00D0E"/>
    <w:rsid w:val="00D2079F"/>
    <w:rsid w:val="00D33881"/>
    <w:rsid w:val="00D40ACC"/>
    <w:rsid w:val="00D44FFB"/>
    <w:rsid w:val="00D5072C"/>
    <w:rsid w:val="00D5258A"/>
    <w:rsid w:val="00D648E6"/>
    <w:rsid w:val="00DA30AF"/>
    <w:rsid w:val="00DF7237"/>
    <w:rsid w:val="00E06381"/>
    <w:rsid w:val="00E702EB"/>
    <w:rsid w:val="00E706B4"/>
    <w:rsid w:val="00E723A6"/>
    <w:rsid w:val="00EA50CB"/>
    <w:rsid w:val="00EC3DBE"/>
    <w:rsid w:val="00EC4453"/>
    <w:rsid w:val="00F437EF"/>
    <w:rsid w:val="00F90C4D"/>
    <w:rsid w:val="00FB7A96"/>
    <w:rsid w:val="00FD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oNotEmbedSmartTags/>
  <w:decimalSymbol w:val=","/>
  <w:listSeparator w:val=";"/>
  <w15:chartTrackingRefBased/>
  <w15:docId w15:val="{7FD69AE7-BA12-4C4C-8D20-1957BE02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5832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Cs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5F67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7E5F67"/>
    <w:pPr>
      <w:tabs>
        <w:tab w:val="center" w:pos="4677"/>
        <w:tab w:val="right" w:pos="9355"/>
      </w:tabs>
    </w:pPr>
  </w:style>
  <w:style w:type="paragraph" w:customStyle="1" w:styleId="Question">
    <w:name w:val="Question"/>
    <w:basedOn w:val="1"/>
    <w:autoRedefine/>
    <w:rsid w:val="00D5072C"/>
    <w:pPr>
      <w:numPr>
        <w:numId w:val="2"/>
      </w:numPr>
      <w:tabs>
        <w:tab w:val="clear" w:pos="720"/>
        <w:tab w:val="left" w:pos="426"/>
      </w:tabs>
      <w:spacing w:before="240" w:after="120"/>
      <w:ind w:left="425" w:hanging="425"/>
    </w:pPr>
    <w:rPr>
      <w:rFonts w:ascii="Arial" w:hAnsi="Arial" w:cs="Arial"/>
      <w:b/>
      <w:sz w:val="24"/>
    </w:rPr>
  </w:style>
  <w:style w:type="table" w:styleId="a5">
    <w:name w:val="Table Grid"/>
    <w:basedOn w:val="a1"/>
    <w:rsid w:val="00353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2612</Words>
  <Characters>14890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№ 4</vt:lpstr>
    </vt:vector>
  </TitlesOfParts>
  <Company>ООО АФ "Аудит ТОН"</Company>
  <LinksUpToDate>false</LinksUpToDate>
  <CharactersWithSpaces>17468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№ 4</dc:title>
  <dc:subject/>
  <dc:creator>ESA</dc:creator>
  <cp:keywords/>
  <dc:description/>
  <cp:lastModifiedBy>Irina</cp:lastModifiedBy>
  <cp:revision>2</cp:revision>
  <cp:lastPrinted>1998-04-27T08:09:00Z</cp:lastPrinted>
  <dcterms:created xsi:type="dcterms:W3CDTF">2014-10-30T14:40:00Z</dcterms:created>
  <dcterms:modified xsi:type="dcterms:W3CDTF">2014-10-30T14:40:00Z</dcterms:modified>
</cp:coreProperties>
</file>