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F0E" w:rsidRPr="00900DD4" w:rsidRDefault="00774F0E" w:rsidP="00774F0E">
      <w:pPr>
        <w:spacing w:before="120"/>
        <w:jc w:val="center"/>
        <w:rPr>
          <w:b/>
          <w:bCs/>
          <w:sz w:val="32"/>
          <w:szCs w:val="32"/>
        </w:rPr>
      </w:pPr>
      <w:r w:rsidRPr="00900DD4">
        <w:rPr>
          <w:b/>
          <w:bCs/>
          <w:sz w:val="32"/>
          <w:szCs w:val="32"/>
        </w:rPr>
        <w:t>Гражданско-правовая ответственность</w:t>
      </w:r>
    </w:p>
    <w:p w:rsidR="00774F0E" w:rsidRPr="00774F0E" w:rsidRDefault="00774F0E" w:rsidP="00774F0E">
      <w:pPr>
        <w:spacing w:before="120"/>
        <w:jc w:val="center"/>
        <w:rPr>
          <w:b/>
          <w:bCs/>
          <w:sz w:val="28"/>
          <w:szCs w:val="28"/>
        </w:rPr>
      </w:pPr>
      <w:bookmarkStart w:id="0" w:name="_Toc515302079"/>
      <w:r w:rsidRPr="00774F0E">
        <w:rPr>
          <w:b/>
          <w:bCs/>
          <w:sz w:val="28"/>
          <w:szCs w:val="28"/>
        </w:rPr>
        <w:t>1. Понятие и особенности гражданско-правовой ответственности.</w:t>
      </w:r>
      <w:bookmarkEnd w:id="0"/>
    </w:p>
    <w:p w:rsidR="00774F0E" w:rsidRPr="0070738C" w:rsidRDefault="00774F0E" w:rsidP="00774F0E">
      <w:pPr>
        <w:spacing w:before="120"/>
        <w:ind w:firstLine="567"/>
        <w:jc w:val="both"/>
      </w:pPr>
      <w:r w:rsidRPr="0070738C">
        <w:t>Гражданско-правовая ответственность (и договорная ответственность как ее форма) является одним из видов юридической ответственности и потому обладает всеми свойственными ей признаками: государственно-принудительным воздействием, применением уполномоченными субъектами к лицам, допустившим правонарушение санкций, являющихся мерами юридической ответственности.</w:t>
      </w:r>
    </w:p>
    <w:p w:rsidR="00774F0E" w:rsidRPr="0070738C" w:rsidRDefault="00774F0E" w:rsidP="00774F0E">
      <w:pPr>
        <w:spacing w:before="120"/>
        <w:ind w:firstLine="567"/>
        <w:jc w:val="both"/>
      </w:pPr>
      <w:r w:rsidRPr="0070738C">
        <w:t>Специфика гражданского права дополнила универсальные черты юридической ответственности такими особенностями, как имущественный характер ответственности, соответствие размера ответственности размеру причиненного вреда, а также, как следствие равноправия субъектов, ответственность одного контрагента перед другим.</w:t>
      </w:r>
    </w:p>
    <w:p w:rsidR="00774F0E" w:rsidRPr="0070738C" w:rsidRDefault="00774F0E" w:rsidP="00774F0E">
      <w:pPr>
        <w:spacing w:before="120"/>
        <w:ind w:firstLine="567"/>
        <w:jc w:val="both"/>
      </w:pPr>
      <w:r w:rsidRPr="0070738C">
        <w:t xml:space="preserve">Гражданско-правовая договорная ответственность - это принудительное применение к нарушителю договора мер (санкций) имущественного воздействия, оказывающих влияние на экономическую сферу нарушителя, обеспечивающих такое имущественное положение кредитора, которое сложилось бы при исполнении нарушителем взятых на себя в соответствии с договором обязательств и стимулирующих нормальные отношения между участниками гражданского оборота. </w:t>
      </w:r>
    </w:p>
    <w:p w:rsidR="00774F0E" w:rsidRPr="0070738C" w:rsidRDefault="00774F0E" w:rsidP="00774F0E">
      <w:pPr>
        <w:spacing w:before="120"/>
        <w:ind w:firstLine="567"/>
        <w:jc w:val="both"/>
      </w:pPr>
      <w:r w:rsidRPr="0070738C">
        <w:t xml:space="preserve">Под гражданско-правовой ответственностью следует понимать только такие санкции, которые связаны с дополнительными обременениями для правонарушителя, то есть являются для него определенным наказанием за совершенное правонарушение. Эти обременения могут быть в виде возложений на правонарушителя дополнительной гражданско-правовой обязанности или лишения принадлежащего ему субъективного гражданского права. О гражданско-правовой ответственности можно говорить только тогда, когда должны за несвоевременную передачу индивидуально-определенной вещи будет обязан возместить кредитору понесенные ему убытки, что исключалось бы в случае надлежащего исполнения им обязательств. В случае исполнения сторонами сделки, совершенной под влиянием обмана, сторона, прибегнувшая к обману, лишается права на переданное ею по сделке имущество, которое обращается в доход Российской Федерации (ст. 179 ГК РФ). Эти отрицательные последствия не наступили бы, если бы сделка была совершена без нарушения гражданского законодательства. Подобного рода санкции, связанные с дополнительными обременениями для правонарушителя, оказывают стимулирующее воздействие на участников гражданского оборота и способствуют предотвращению правонарушений, на что и должна быть направлена любая юридическая ответственность. </w:t>
      </w:r>
    </w:p>
    <w:p w:rsidR="00774F0E" w:rsidRPr="0070738C" w:rsidRDefault="00774F0E" w:rsidP="00774F0E">
      <w:pPr>
        <w:spacing w:before="120"/>
        <w:ind w:firstLine="567"/>
        <w:jc w:val="both"/>
      </w:pPr>
      <w:r w:rsidRPr="0070738C">
        <w:t xml:space="preserve">Таким образом, под гражданско-правовой ответственностью следует понимать санкцию, применяемую к нарушителю в виде возложения на него дополнительной гражданско-правовой обязанности или лишения принадлежащего ему гражданского права.  </w:t>
      </w:r>
    </w:p>
    <w:p w:rsidR="00774F0E" w:rsidRPr="00900DD4" w:rsidRDefault="00774F0E" w:rsidP="00774F0E">
      <w:pPr>
        <w:spacing w:before="120"/>
        <w:jc w:val="center"/>
        <w:rPr>
          <w:b/>
          <w:bCs/>
          <w:sz w:val="28"/>
          <w:szCs w:val="28"/>
        </w:rPr>
      </w:pPr>
      <w:bookmarkStart w:id="1" w:name="_Toc515302080"/>
      <w:r w:rsidRPr="00900DD4">
        <w:rPr>
          <w:b/>
          <w:bCs/>
          <w:sz w:val="28"/>
          <w:szCs w:val="28"/>
        </w:rPr>
        <w:t>2. Условия гражданско-правовой ответственности.</w:t>
      </w:r>
      <w:bookmarkEnd w:id="1"/>
    </w:p>
    <w:p w:rsidR="00774F0E" w:rsidRPr="0070738C" w:rsidRDefault="00774F0E" w:rsidP="00774F0E">
      <w:pPr>
        <w:spacing w:before="120"/>
        <w:ind w:firstLine="567"/>
        <w:jc w:val="both"/>
      </w:pPr>
      <w:r w:rsidRPr="0070738C">
        <w:t xml:space="preserve">Вопрос, касающийся условий наступления ответственности является дискуссионным в науке и не имеет однозначного ответа. </w:t>
      </w:r>
    </w:p>
    <w:p w:rsidR="00774F0E" w:rsidRPr="0070738C" w:rsidRDefault="00774F0E" w:rsidP="00774F0E">
      <w:pPr>
        <w:spacing w:before="120"/>
        <w:ind w:firstLine="567"/>
        <w:jc w:val="both"/>
      </w:pPr>
      <w:r w:rsidRPr="0070738C">
        <w:t>Есть мнение, что основанием возникновения ответственности, является не правонарушение, а существование обязанностей, возложенных на всех без исключения участников общественных отношений.</w:t>
      </w:r>
    </w:p>
    <w:p w:rsidR="00774F0E" w:rsidRPr="0070738C" w:rsidRDefault="00774F0E" w:rsidP="00774F0E">
      <w:pPr>
        <w:spacing w:before="120"/>
        <w:ind w:firstLine="567"/>
        <w:jc w:val="both"/>
      </w:pPr>
      <w:r w:rsidRPr="0070738C">
        <w:t xml:space="preserve">В 1912 году Г.Ф. Шершеневич называл правонарушение основанием гражданской ответственности и выделял условия привлечения лица к ответственности: недозволенное действие, причинение имущественного вреда, нарушение субъективного права и вина правонарушителя. </w:t>
      </w:r>
    </w:p>
    <w:p w:rsidR="00774F0E" w:rsidRPr="0070738C" w:rsidRDefault="00774F0E" w:rsidP="00774F0E">
      <w:pPr>
        <w:spacing w:before="120"/>
        <w:ind w:firstLine="567"/>
        <w:jc w:val="both"/>
      </w:pPr>
      <w:r w:rsidRPr="0070738C">
        <w:t xml:space="preserve">И.А. Покровский писал о том, что гражданское право имеет своей задачей устранить вредные последствия, причиненные правонарушением, и для него важно одно - установить, есть ли на лицо то, что называется правонарушением и что дает основание возложить ответственность на его виновника. </w:t>
      </w:r>
    </w:p>
    <w:p w:rsidR="00774F0E" w:rsidRPr="0070738C" w:rsidRDefault="00774F0E" w:rsidP="00774F0E">
      <w:pPr>
        <w:spacing w:before="120"/>
        <w:ind w:firstLine="567"/>
        <w:jc w:val="both"/>
      </w:pPr>
      <w:r w:rsidRPr="0070738C">
        <w:t xml:space="preserve">Г.К. Матвеев в 1955 году предложил считать в качестве основания гражданско-правовой ответственности состав правонарушения, включающий в себя совокупность объективных и субъективных элементов. К объективным элементам относятся: противоправное поведение, его результат и причинная связь между ними, субъективным элементом является вина правонарушителя. Г.К. Матвеев подчеркивает, что при отсутствии одного из указанных элементов ответственность не может наступить. </w:t>
      </w:r>
    </w:p>
    <w:p w:rsidR="00774F0E" w:rsidRPr="0070738C" w:rsidRDefault="00774F0E" w:rsidP="00774F0E">
      <w:pPr>
        <w:spacing w:before="120"/>
        <w:ind w:firstLine="567"/>
        <w:jc w:val="both"/>
      </w:pPr>
      <w:r w:rsidRPr="0070738C">
        <w:t xml:space="preserve">В рецензии Тархова В.А. на работу Матвеева Г.К. отмечается, что различие между уголовной и гражданско-правовой ответственностью весьма существенны. Если в уголовном праве всегда решается вопрос о виновности только одной стороны, то в гражданском праве виновными могут быть признаны обе стороны. Данная теория более подходит для применения в уголовном праве, чем в гражданском, так как не учитывает различий между преступлением и гражданским правонарушением. Позже С.С. Алексеев также предпринял попытку объединить условия наступления ответственности в состав правонарушения. Критикуя точку зрения Г.К. Матвеева за элементов состава на объективные и субъективные и неоправданное сближение их с элементами состава преступления, С.С. Алексеев предлагает рассматривать в качестве признаков состава гражданского правонарушения объект, субъект правонарушения и его объективную сторону (противоправность действий правонарушителя, вредоносный результат и причинную связь между ними). Данная точка зрения представляется более обоснованной, чем предложенное Г.К. Матвеевым понимание состава правонарушения, так как С.С. Алексеев не включает вину в число обязательных элементов правонарушения, и говорит о более точном отражении специфики ответственности в гражданском праве. </w:t>
      </w:r>
    </w:p>
    <w:p w:rsidR="00774F0E" w:rsidRPr="0070738C" w:rsidRDefault="00774F0E" w:rsidP="00774F0E">
      <w:pPr>
        <w:spacing w:before="120"/>
        <w:ind w:firstLine="567"/>
        <w:jc w:val="both"/>
      </w:pPr>
      <w:r w:rsidRPr="0070738C">
        <w:t xml:space="preserve">О.С. Иоффе и М.Д. Шаргородский пишут о том, что для наличия ответственности необходимо общественно опасное, противоправное, виновное деяние. Отсутствие одного из указанных элементов исключает ответственность. Данное утверждение можно опровергнуть тем, что в гражданском праве возможна ответственность без вины. </w:t>
      </w:r>
    </w:p>
    <w:p w:rsidR="00774F0E" w:rsidRPr="0070738C" w:rsidRDefault="00774F0E" w:rsidP="00774F0E">
      <w:pPr>
        <w:spacing w:before="120"/>
        <w:ind w:firstLine="567"/>
        <w:jc w:val="both"/>
      </w:pPr>
      <w:r w:rsidRPr="0070738C">
        <w:t xml:space="preserve">Таким образом, наиболее целесообразно, выделять в качестве основания применения гражданско-правовой ответственности правонарушение, но при определенных условиях, в качестве которых выступают противоправное поведение, наличие убытков, причинная связь между наступившими убытками и противоправным поведением и вина. </w:t>
      </w:r>
    </w:p>
    <w:p w:rsidR="00774F0E" w:rsidRPr="00900DD4" w:rsidRDefault="00774F0E" w:rsidP="00774F0E">
      <w:pPr>
        <w:spacing w:before="120"/>
        <w:jc w:val="center"/>
        <w:rPr>
          <w:b/>
          <w:bCs/>
          <w:sz w:val="28"/>
          <w:szCs w:val="28"/>
        </w:rPr>
      </w:pPr>
      <w:bookmarkStart w:id="2" w:name="_Toc515302081"/>
      <w:r w:rsidRPr="00900DD4">
        <w:rPr>
          <w:b/>
          <w:bCs/>
          <w:sz w:val="28"/>
          <w:szCs w:val="28"/>
        </w:rPr>
        <w:t>3. Непреодолимая сила как основание освобождения от ответственности.</w:t>
      </w:r>
      <w:bookmarkEnd w:id="2"/>
    </w:p>
    <w:p w:rsidR="00774F0E" w:rsidRPr="0070738C" w:rsidRDefault="00774F0E" w:rsidP="00774F0E">
      <w:pPr>
        <w:spacing w:before="120"/>
        <w:ind w:firstLine="567"/>
        <w:jc w:val="both"/>
      </w:pPr>
      <w:r w:rsidRPr="0070738C">
        <w:t xml:space="preserve">Основанием освобождения его от ответственности за допущенное нарушение обязательства может служить лишь невозможность его исполнения вследствие непреодолимой силы. Понятие "непреодолимая сила" (форс-мажор) определяется как чрезвычайные и непреодолимые при данных условиях обстоятельства. К таким обстоятельствам могут быть отнесены различные исключительные и объективно непреодолимые (в соответствующей ситуации) события и явления: наводнение, землетрясение, снежные завалы и иные подобные природные катаклизмы, военные действия, эпидемии и т. п. Напротив, не могут рассматриваться в качестве непреодолимой силы обстоятельства, не обладающие признаками исключительности и объективной непредотвратимости при данных условиях: к примеру, отсутствие денежных средств для оплаты товаров при наличии дебиторской задолженности, нарушение контрагентами договорных обязательств по поставке сырья, материалов, комплектующих изделий и т. п. </w:t>
      </w:r>
    </w:p>
    <w:p w:rsidR="00774F0E" w:rsidRPr="0070738C" w:rsidRDefault="00774F0E" w:rsidP="00774F0E">
      <w:pPr>
        <w:spacing w:before="120"/>
        <w:ind w:firstLine="567"/>
        <w:jc w:val="both"/>
      </w:pPr>
      <w:r w:rsidRPr="0070738C">
        <w:t xml:space="preserve">Законом или договором могут быть предусмотрены иные основания ответственности или освобождения от нее и в случае, когда допущено нарушение обязательства при осуществлении предпринимательской деятельности. Однако при любых условиях не допускается заключение заранее соглашения об устранении или ограничении ответственности за умышленное нарушение обязательства. Такое соглашение признается ничтожной сделкой (ст. 166 ГК). </w:t>
      </w:r>
    </w:p>
    <w:p w:rsidR="00774F0E" w:rsidRPr="0070738C" w:rsidRDefault="00774F0E" w:rsidP="00774F0E">
      <w:pPr>
        <w:spacing w:before="120"/>
        <w:ind w:firstLine="567"/>
        <w:jc w:val="both"/>
      </w:pPr>
      <w:r w:rsidRPr="0070738C">
        <w:t xml:space="preserve">С учетом изложенного можно порекомендовать коммерческим организациям всякий раз при заключении договоров предусматривать в них условия, детально регламентирующие ответственность контрагентов за неисполнение договорных обязательств, включая условия об основаниях освобождения от ответственности. В противном случае можно столкнуться с ситуацией, когда придется нести ответственность, несмотря на очевидность факта отсутствия вины в неисполнении или ненадлежащем исполнении условий договора. </w:t>
      </w:r>
    </w:p>
    <w:p w:rsidR="00774F0E" w:rsidRPr="00900DD4" w:rsidRDefault="00774F0E" w:rsidP="00774F0E">
      <w:pPr>
        <w:spacing w:before="120"/>
        <w:jc w:val="center"/>
        <w:rPr>
          <w:b/>
          <w:bCs/>
          <w:sz w:val="28"/>
          <w:szCs w:val="28"/>
        </w:rPr>
      </w:pPr>
      <w:bookmarkStart w:id="3" w:name="_Toc515302082"/>
      <w:r w:rsidRPr="00900DD4">
        <w:rPr>
          <w:b/>
          <w:bCs/>
          <w:sz w:val="28"/>
          <w:szCs w:val="28"/>
        </w:rPr>
        <w:t>4. Ответственность за неисполнение денежного обязательства.</w:t>
      </w:r>
      <w:bookmarkEnd w:id="3"/>
    </w:p>
    <w:p w:rsidR="00774F0E" w:rsidRPr="0070738C" w:rsidRDefault="00774F0E" w:rsidP="00774F0E">
      <w:pPr>
        <w:spacing w:before="120"/>
        <w:ind w:firstLine="567"/>
        <w:jc w:val="both"/>
      </w:pPr>
      <w:r w:rsidRPr="0070738C">
        <w:t xml:space="preserve">Ответственность за неисполнение денежного обязательства закрепляется ст. 395 ГК РФ. Рассмотрим основные положения, предусмотренные этой статьей: </w:t>
      </w:r>
    </w:p>
    <w:p w:rsidR="00774F0E" w:rsidRPr="0070738C" w:rsidRDefault="00774F0E" w:rsidP="00774F0E">
      <w:pPr>
        <w:spacing w:before="120"/>
        <w:ind w:firstLine="567"/>
        <w:jc w:val="both"/>
      </w:pPr>
      <w:r w:rsidRPr="0070738C">
        <w:t xml:space="preserve">Во-первых, обязанность должника уплатить проценты за пользование чужими денежными средствами установлена для всех случаев их неправомерного удержания, уклонения от их возврата, а также неосновательного получения или сбережения за счет другого лица, в том числе когда денежные обязательства возникли из договора. </w:t>
      </w:r>
    </w:p>
    <w:p w:rsidR="00774F0E" w:rsidRPr="0070738C" w:rsidRDefault="00774F0E" w:rsidP="00774F0E">
      <w:pPr>
        <w:spacing w:before="120"/>
        <w:ind w:firstLine="567"/>
        <w:jc w:val="both"/>
      </w:pPr>
      <w:r w:rsidRPr="0070738C">
        <w:t xml:space="preserve">Во-вторых, размер процентов за пользование чужими денежными средствами определяется учетной ставкой банковского процента, которая существует в месте жительства (для граждан) или месте нахождения (для юридических лиц) кредитора. В настоящее время применяется единая учетная ставка Центрального банка Российской Федерации. </w:t>
      </w:r>
    </w:p>
    <w:p w:rsidR="00774F0E" w:rsidRPr="0070738C" w:rsidRDefault="00774F0E" w:rsidP="00774F0E">
      <w:pPr>
        <w:spacing w:before="120"/>
        <w:ind w:firstLine="567"/>
        <w:jc w:val="both"/>
      </w:pPr>
      <w:r w:rsidRPr="0070738C">
        <w:t xml:space="preserve">При добровольном удовлетворении требования кредитора должник уплачивает кредитору проценты, исходя из учетной ставки банковского процента на день исполнения денежного обязательства. Если взыскание суммы долга производится судом, может быть применена учетная ставка банковского процента на день предъявления иска либо на день вынесения решения суда. Законом или договором может быть предусмотрен иной размер процентов за пользование чужими денежными средствами. </w:t>
      </w:r>
    </w:p>
    <w:p w:rsidR="00774F0E" w:rsidRPr="0070738C" w:rsidRDefault="00774F0E" w:rsidP="00774F0E">
      <w:pPr>
        <w:spacing w:before="120"/>
        <w:ind w:firstLine="567"/>
        <w:jc w:val="both"/>
      </w:pPr>
      <w:r w:rsidRPr="0070738C">
        <w:t xml:space="preserve">В-третьих, проценты за пользование чужими денежными средствами носят зачетный характер. При наличии оснований подлежащие возмещению должником кредитору убытки уплачиваются только в части, превышающей сумму процентов за пользование чужими денежными средствами. </w:t>
      </w:r>
    </w:p>
    <w:p w:rsidR="00774F0E" w:rsidRPr="0070738C" w:rsidRDefault="00774F0E" w:rsidP="00774F0E">
      <w:pPr>
        <w:spacing w:before="120"/>
        <w:ind w:firstLine="567"/>
        <w:jc w:val="both"/>
      </w:pPr>
      <w:r w:rsidRPr="0070738C">
        <w:t xml:space="preserve">В-четвертых, период, в течение которого начисляются проценты за пользование чужими денежными средствами, заканчивается днем уплаты суммы долга кредитору, если более короткий срок не установлен законом, иным правовым актом или договором. </w:t>
      </w:r>
    </w:p>
    <w:p w:rsidR="00774F0E" w:rsidRPr="0070738C" w:rsidRDefault="00774F0E" w:rsidP="00774F0E">
      <w:pPr>
        <w:spacing w:before="120"/>
        <w:ind w:firstLine="567"/>
        <w:jc w:val="both"/>
      </w:pPr>
      <w:r w:rsidRPr="0070738C">
        <w:t xml:space="preserve">В случае, когда взыскание указанных процентов производится по решению суда, проценты за пользование чужими денежными средствами могут быть начислены и за период со дня вынесения судом соответствующего решения по день его фактического выполнения. </w:t>
      </w:r>
    </w:p>
    <w:p w:rsidR="00774F0E" w:rsidRPr="0070738C" w:rsidRDefault="00774F0E" w:rsidP="00774F0E">
      <w:pPr>
        <w:spacing w:before="120"/>
        <w:ind w:firstLine="567"/>
        <w:jc w:val="both"/>
      </w:pPr>
      <w:r w:rsidRPr="0070738C">
        <w:t xml:space="preserve">Следует заметить, что такой подход существенно изменяет практику арбитражных судов, которые ранее при взыскании процентов или длящихся неустоек обычно капитализировали подлежащую уплате сумму на день вынесения решения и указывали ее в приказах, выдаваемых взыскателю, в твердом размере. Теперь же в приказах и иных исполнительных документах, выдаваемых судами, должна быть указана сумма, на которую начисляются проценты, размер этих процентов и дата, с которой необходимо производить их начисление. Конкретная же сумма, которую составят взимаемые проценты, должна определяться банком на день, когда фактически производится исполнение решения суда, то есть со счета должника списывается и перечисляется кредитору сумма, взыскиваемая в соответствии с судебным решением. </w:t>
      </w:r>
    </w:p>
    <w:p w:rsidR="00774F0E" w:rsidRPr="0070738C" w:rsidRDefault="00774F0E" w:rsidP="00774F0E">
      <w:pPr>
        <w:spacing w:before="120"/>
        <w:ind w:firstLine="567"/>
        <w:jc w:val="both"/>
      </w:pPr>
      <w:r w:rsidRPr="0070738C">
        <w:t xml:space="preserve">И последнее замечание по поводу норм об ответственности за неисполнение денежных обязательств. Недопустимым представляется чрезмерно узкое, формальное толкование указанных норм, что уже проявилось на практике. Понятие "чужие денежные средства" включает в себя не только средства, принадлежащие другому лицу, но и средства, предназначенные контрагенту по обязательству за поставленные (проданные) товары, выполненную работу, оказанные услуги, хоть эти средства формально не являются "чужими" для должника. </w:t>
      </w:r>
    </w:p>
    <w:p w:rsidR="00774F0E" w:rsidRPr="0070738C" w:rsidRDefault="00774F0E" w:rsidP="00774F0E">
      <w:pPr>
        <w:spacing w:before="120"/>
        <w:ind w:firstLine="567"/>
        <w:jc w:val="both"/>
      </w:pPr>
      <w:r w:rsidRPr="0070738C">
        <w:t xml:space="preserve">Думается, что современные положения об ответственности за неисполнение денежных обязательств не только послужат защите прав добросовестных контрагентов, но и будут способствовать упорядочению имущественного оборота на основе принципа справедливости.  </w:t>
      </w:r>
    </w:p>
    <w:p w:rsidR="00774F0E" w:rsidRPr="00900DD4" w:rsidRDefault="00774F0E" w:rsidP="00774F0E">
      <w:pPr>
        <w:spacing w:before="120"/>
        <w:jc w:val="center"/>
        <w:rPr>
          <w:b/>
          <w:bCs/>
          <w:sz w:val="28"/>
          <w:szCs w:val="28"/>
        </w:rPr>
      </w:pPr>
      <w:bookmarkStart w:id="4" w:name="_Toc515302083"/>
      <w:r w:rsidRPr="00900DD4">
        <w:rPr>
          <w:b/>
          <w:bCs/>
          <w:sz w:val="28"/>
          <w:szCs w:val="28"/>
        </w:rPr>
        <w:t>Задание:</w:t>
      </w:r>
      <w:bookmarkEnd w:id="4"/>
    </w:p>
    <w:p w:rsidR="00774F0E" w:rsidRPr="0070738C" w:rsidRDefault="00774F0E" w:rsidP="00774F0E">
      <w:pPr>
        <w:spacing w:before="120"/>
        <w:ind w:firstLine="567"/>
        <w:jc w:val="both"/>
      </w:pPr>
      <w:r w:rsidRPr="0070738C">
        <w:t>Составьте проект форс-мажорной оговорки для гражданско-правового договора.</w:t>
      </w:r>
    </w:p>
    <w:p w:rsidR="00774F0E" w:rsidRPr="0070738C" w:rsidRDefault="00774F0E" w:rsidP="00774F0E">
      <w:pPr>
        <w:spacing w:before="120"/>
        <w:ind w:firstLine="567"/>
        <w:jc w:val="both"/>
      </w:pPr>
      <w:r w:rsidRPr="0070738C">
        <w:t xml:space="preserve">Для этого в договор включается следующее положение: </w:t>
      </w:r>
    </w:p>
    <w:p w:rsidR="00774F0E" w:rsidRPr="0070738C" w:rsidRDefault="00774F0E" w:rsidP="00774F0E">
      <w:pPr>
        <w:spacing w:before="120"/>
        <w:ind w:firstLine="567"/>
        <w:jc w:val="both"/>
      </w:pPr>
      <w:r w:rsidRPr="0070738C">
        <w:t xml:space="preserve">"Сторона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землетрясения, наводнения, пожара, тайфуна, урагана, снежного заноса, резкого температурного колебания, военных действий, массовых заболеваний (эпидемий), забастовок, ограничений перевозок, запрета торговых операций с отдельными странами вследствие применения международных санкций, ограничения въезда в ту или иную страну и другие обстоятельства, не зависящие от воли сторон. </w:t>
      </w:r>
    </w:p>
    <w:p w:rsidR="00774F0E" w:rsidRPr="0070738C" w:rsidRDefault="00774F0E" w:rsidP="00774F0E">
      <w:pPr>
        <w:spacing w:before="120"/>
        <w:ind w:firstLine="567"/>
        <w:jc w:val="both"/>
      </w:pPr>
      <w:r w:rsidRPr="0070738C">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774F0E" w:rsidRPr="00900DD4" w:rsidRDefault="00774F0E" w:rsidP="00774F0E">
      <w:pPr>
        <w:spacing w:before="120"/>
        <w:jc w:val="center"/>
        <w:rPr>
          <w:b/>
          <w:bCs/>
          <w:sz w:val="28"/>
          <w:szCs w:val="28"/>
        </w:rPr>
      </w:pPr>
      <w:bookmarkStart w:id="5" w:name="_Toc515302084"/>
      <w:r w:rsidRPr="00900DD4">
        <w:rPr>
          <w:b/>
          <w:bCs/>
          <w:sz w:val="28"/>
          <w:szCs w:val="28"/>
        </w:rPr>
        <w:t>Задача:</w:t>
      </w:r>
      <w:bookmarkEnd w:id="5"/>
    </w:p>
    <w:p w:rsidR="00774F0E" w:rsidRPr="0070738C" w:rsidRDefault="00774F0E" w:rsidP="00774F0E">
      <w:pPr>
        <w:spacing w:before="120"/>
        <w:ind w:firstLine="567"/>
        <w:jc w:val="both"/>
      </w:pPr>
      <w:r w:rsidRPr="0070738C">
        <w:t>Общество с ограниченной ответственностью заключило с государственным унитарным предприятием (ГУП) «Леспромхоз» договор о поставке пиломатериалов. В соответствии с заключенным договором общество перечислило ГУП полную стоимость пиломатериалов. Однако в установленный срок пиломатериалы поставлены не были. В связи с этим общество предъявило иск к ГУП о возврате перечисленной ранее суммы денежных средств, уплате процентов за пользование чужими денежными средствами и возмещении убытков, понесенных обществом в результате уплаты своим контрагентам неустойку за поставку столярных изделий, которые общество должно было изготовить из неполученных пиломатериалов.</w:t>
      </w:r>
    </w:p>
    <w:p w:rsidR="00774F0E" w:rsidRPr="0070738C" w:rsidRDefault="00774F0E" w:rsidP="00774F0E">
      <w:pPr>
        <w:spacing w:before="120"/>
        <w:ind w:firstLine="567"/>
        <w:jc w:val="both"/>
      </w:pPr>
      <w:r w:rsidRPr="0070738C">
        <w:t xml:space="preserve">Подлежат ли удовлетворению требования общества к ГУП. Изменится ли решение, если будет установлено, что заготовленные для поставки обществу пиломатериалы были уничтожены наводнением? </w:t>
      </w:r>
    </w:p>
    <w:p w:rsidR="00774F0E" w:rsidRPr="0070738C" w:rsidRDefault="00774F0E" w:rsidP="00774F0E">
      <w:pPr>
        <w:spacing w:before="120"/>
        <w:ind w:firstLine="567"/>
        <w:jc w:val="both"/>
      </w:pPr>
      <w:r w:rsidRPr="0070738C">
        <w:t>Да, требования общества к ГУП подлежат удовлетворению. В соответствии с п. 1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774F0E" w:rsidRPr="0070738C" w:rsidRDefault="00774F0E" w:rsidP="00774F0E">
      <w:pPr>
        <w:spacing w:before="120"/>
        <w:ind w:firstLine="567"/>
        <w:jc w:val="both"/>
      </w:pPr>
      <w:r w:rsidRPr="0070738C">
        <w:t xml:space="preserve">Что касается ситуации, когда заготовленные для поставки обществу пиломатериалы были уничтожены наводнением, то в соответствии с п.2 ст. 401 ГК РФ,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rsidR="00774F0E" w:rsidRPr="0070738C" w:rsidRDefault="00774F0E" w:rsidP="00774F0E">
      <w:pPr>
        <w:spacing w:before="120"/>
        <w:ind w:firstLine="567"/>
        <w:jc w:val="both"/>
      </w:pPr>
      <w:r w:rsidRPr="0070738C">
        <w:t xml:space="preserve">Таким образом, ГУП не должен нести ответственности, если будет доказано, что материалы были уничтожены в результате наводнения, то есть непреодолимой силы (если иное не было предусмотрено в договоре). </w:t>
      </w:r>
    </w:p>
    <w:p w:rsidR="00774F0E" w:rsidRPr="00900DD4" w:rsidRDefault="00774F0E" w:rsidP="00774F0E">
      <w:pPr>
        <w:spacing w:before="120"/>
        <w:jc w:val="center"/>
        <w:rPr>
          <w:b/>
          <w:bCs/>
          <w:sz w:val="28"/>
          <w:szCs w:val="28"/>
        </w:rPr>
      </w:pPr>
      <w:bookmarkStart w:id="6" w:name="_Toc515302085"/>
      <w:r w:rsidRPr="00900DD4">
        <w:rPr>
          <w:b/>
          <w:bCs/>
          <w:sz w:val="28"/>
          <w:szCs w:val="28"/>
        </w:rPr>
        <w:t>Список литературы</w:t>
      </w:r>
    </w:p>
    <w:bookmarkEnd w:id="6"/>
    <w:p w:rsidR="00774F0E" w:rsidRPr="0070738C" w:rsidRDefault="00774F0E" w:rsidP="00774F0E">
      <w:pPr>
        <w:spacing w:before="120"/>
        <w:ind w:firstLine="567"/>
        <w:jc w:val="both"/>
      </w:pPr>
      <w:r w:rsidRPr="0070738C">
        <w:t xml:space="preserve">Нормативные правовые акты: </w:t>
      </w:r>
    </w:p>
    <w:p w:rsidR="00774F0E" w:rsidRPr="0070738C" w:rsidRDefault="00774F0E" w:rsidP="00774F0E">
      <w:pPr>
        <w:spacing w:before="120"/>
        <w:ind w:firstLine="567"/>
        <w:jc w:val="both"/>
      </w:pPr>
      <w:r w:rsidRPr="0070738C">
        <w:t>Гражданский кодекс Российской Федерации. Часть первая: ФЗ от 21 октября 1994г.-М.,1998.</w:t>
      </w:r>
    </w:p>
    <w:p w:rsidR="00774F0E" w:rsidRPr="0070738C" w:rsidRDefault="00774F0E" w:rsidP="00774F0E">
      <w:pPr>
        <w:spacing w:before="120"/>
        <w:ind w:firstLine="567"/>
        <w:jc w:val="both"/>
      </w:pPr>
      <w:r w:rsidRPr="0070738C">
        <w:t>Гражданский кодекс Российской Федерации. Часть вторая: ФЗ от 22 декабря 1995г.-М.,1998.</w:t>
      </w:r>
    </w:p>
    <w:p w:rsidR="00774F0E" w:rsidRPr="0070738C" w:rsidRDefault="00774F0E" w:rsidP="00774F0E">
      <w:pPr>
        <w:spacing w:before="120"/>
        <w:ind w:firstLine="567"/>
        <w:jc w:val="both"/>
      </w:pPr>
      <w:r w:rsidRPr="0070738C">
        <w:t xml:space="preserve">Постановление Пленума Верховного Суда РФ и Пленума Высшего Арбитражного Суда РФ от 1 июля 1996 г. N 6/8 "О некоторых вопросах, связанных с применением части первой Гражданского кодекса Российской Федерации". Текст постановления опубликован в "Российской газете" от 10, 13 августа 1996 г., "Вестнике Высшего Арбитражного суда Российской Федерации", 1996, N 9, "Бюллетене Верховного Суда Российской Федерации", 1996, N 9, в библиотечке Российской газеты выпуск N 13, 2000 г.  </w:t>
      </w:r>
    </w:p>
    <w:p w:rsidR="00774F0E" w:rsidRPr="0070738C" w:rsidRDefault="00774F0E" w:rsidP="00774F0E">
      <w:pPr>
        <w:spacing w:before="120"/>
        <w:ind w:firstLine="567"/>
        <w:jc w:val="both"/>
      </w:pPr>
      <w:r w:rsidRPr="0070738C">
        <w:t xml:space="preserve">Специальная литература: </w:t>
      </w:r>
    </w:p>
    <w:p w:rsidR="00774F0E" w:rsidRPr="0070738C" w:rsidRDefault="00774F0E" w:rsidP="00774F0E">
      <w:pPr>
        <w:spacing w:before="120"/>
        <w:ind w:firstLine="567"/>
        <w:jc w:val="both"/>
      </w:pPr>
      <w:r w:rsidRPr="0070738C">
        <w:t xml:space="preserve">1. Комментарий к части второй Гражданского Кодекса Российской Федерации для предпринимателей (под общ. ред. Брагинского М. И.); </w:t>
      </w:r>
    </w:p>
    <w:p w:rsidR="00774F0E" w:rsidRPr="0070738C" w:rsidRDefault="00774F0E" w:rsidP="00774F0E">
      <w:pPr>
        <w:spacing w:before="120"/>
        <w:ind w:firstLine="567"/>
        <w:jc w:val="both"/>
      </w:pPr>
      <w:r w:rsidRPr="0070738C">
        <w:t xml:space="preserve">2. Комментарий к части второй Гражданского Кодекса Российской Федерации для предпринимателей (под общ. ред. Брагинского М. И.); </w:t>
      </w:r>
    </w:p>
    <w:p w:rsidR="00774F0E" w:rsidRPr="0070738C" w:rsidRDefault="00774F0E" w:rsidP="00774F0E">
      <w:pPr>
        <w:spacing w:before="120"/>
        <w:ind w:firstLine="567"/>
        <w:jc w:val="both"/>
      </w:pPr>
      <w:r w:rsidRPr="0070738C">
        <w:t xml:space="preserve">3. Покровский И.А. Основные проблемы гражданского права. М., 1998; </w:t>
      </w:r>
    </w:p>
    <w:p w:rsidR="00774F0E" w:rsidRPr="0070738C" w:rsidRDefault="00774F0E" w:rsidP="00774F0E">
      <w:pPr>
        <w:spacing w:before="120"/>
        <w:ind w:firstLine="567"/>
        <w:jc w:val="both"/>
      </w:pPr>
      <w:r w:rsidRPr="0070738C">
        <w:t>4. Учебник по гражданскому праву. Под ред. Толстого, Сергеева. Часть 1. М.: Проспект, 1998.</w:t>
      </w:r>
    </w:p>
    <w:p w:rsidR="00774F0E" w:rsidRPr="0070738C" w:rsidRDefault="00774F0E" w:rsidP="00774F0E">
      <w:pPr>
        <w:spacing w:before="120"/>
        <w:ind w:firstLine="567"/>
        <w:jc w:val="both"/>
      </w:pPr>
      <w:r w:rsidRPr="0070738C">
        <w:t xml:space="preserve">5. Учебник по гражданскому праву. Под ред. Толстого, Сергеева. Часть 2. М.: Проспект, 1998. </w:t>
      </w:r>
    </w:p>
    <w:p w:rsidR="00774F0E" w:rsidRPr="0070738C" w:rsidRDefault="00774F0E" w:rsidP="00774F0E">
      <w:pPr>
        <w:spacing w:before="120"/>
        <w:ind w:firstLine="567"/>
        <w:jc w:val="both"/>
      </w:pPr>
      <w:r w:rsidRPr="0070738C">
        <w:t>6. Яни П.С. Незаконное получение кредита // "Законодательство", N 5, май 2000 г.</w:t>
      </w:r>
    </w:p>
    <w:p w:rsidR="003F3287" w:rsidRDefault="003F3287">
      <w:bookmarkStart w:id="7" w:name="_GoBack"/>
      <w:bookmarkEnd w:id="7"/>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F0E"/>
    <w:rsid w:val="003F3287"/>
    <w:rsid w:val="004915ED"/>
    <w:rsid w:val="0070738C"/>
    <w:rsid w:val="00774F0E"/>
    <w:rsid w:val="00900DD4"/>
    <w:rsid w:val="00BB0DE0"/>
    <w:rsid w:val="00C860FA"/>
    <w:rsid w:val="00CA034D"/>
    <w:rsid w:val="00F76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442AAE-E79D-4CB0-8DAD-A9805920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0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4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10027</Words>
  <Characters>5716</Characters>
  <Application>Microsoft Office Word</Application>
  <DocSecurity>0</DocSecurity>
  <Lines>47</Lines>
  <Paragraphs>31</Paragraphs>
  <ScaleCrop>false</ScaleCrop>
  <Company>Home</Company>
  <LinksUpToDate>false</LinksUpToDate>
  <CharactersWithSpaces>15712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Гражданско-правовая ответственность</dc:title>
  <dc:subject/>
  <dc:creator>User</dc:creator>
  <cp:keywords/>
  <dc:description/>
  <cp:lastModifiedBy>admin</cp:lastModifiedBy>
  <cp:revision>2</cp:revision>
  <dcterms:created xsi:type="dcterms:W3CDTF">2014-01-25T18:34:00Z</dcterms:created>
  <dcterms:modified xsi:type="dcterms:W3CDTF">2014-01-25T18:34:00Z</dcterms:modified>
</cp:coreProperties>
</file>