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1F3" w:rsidRDefault="00BE31F3">
      <w:pPr>
        <w:widowControl w:val="0"/>
        <w:spacing w:before="120"/>
        <w:jc w:val="center"/>
        <w:rPr>
          <w:b/>
          <w:bCs/>
          <w:color w:val="000000"/>
          <w:sz w:val="32"/>
          <w:szCs w:val="32"/>
        </w:rPr>
      </w:pPr>
      <w:r>
        <w:rPr>
          <w:b/>
          <w:bCs/>
          <w:color w:val="000000"/>
          <w:sz w:val="32"/>
          <w:szCs w:val="32"/>
        </w:rPr>
        <w:t>Аквариумное хозяйство рыборазводчика.</w:t>
      </w:r>
    </w:p>
    <w:p w:rsidR="00BE31F3" w:rsidRDefault="00BE31F3">
      <w:pPr>
        <w:widowControl w:val="0"/>
        <w:spacing w:before="120"/>
        <w:ind w:firstLine="567"/>
        <w:jc w:val="both"/>
        <w:rPr>
          <w:color w:val="000000"/>
          <w:sz w:val="24"/>
          <w:szCs w:val="24"/>
        </w:rPr>
      </w:pPr>
      <w:r>
        <w:rPr>
          <w:color w:val="000000"/>
          <w:sz w:val="24"/>
          <w:szCs w:val="24"/>
        </w:rPr>
        <w:t xml:space="preserve">Когда мы употребляем выражение "аквариумное хозяйство", то имеем в виду полный набор емкостей, которыми располагает любитель, и их оборудование. Конечно, здесь возможно множество вариантов, но некоторые общие черты присущи каждому хорошо организованному хозяйству. Так, габариты аквариумов должны отвечать их назначению. Аквариумы одного назначения должны быть одинаковой конструкции и габаритов; освещение, обогрев, аэрация и фильтрация воды в них также должны быть одинаковыми, хорошо и надежно выполненными. При изготовлении аквариумов следует применять только очень хорошую замазку, не дающую никаких вредных выделений и запахов. К сожалению, хозяйства многих любителей, особенно начинающих, не отвечают этим требованиям. Часто можно увидеть разнобой в габаритах и конструкциях аквариумов. плохое их оборудование, линии освещения и подогрева находятся под угрозой коротких замыканий. Обычно лишь постепенно, путем многочисленных проб и ошибок любители приходят к созданию правильного по составу и оборудованию хозяйства. Автор надеется, что настоящая статья поможет аквариумистам избежать многих неприятностей и добиться хороших результатов в разведении рыб без излишних затрат сил и средств. </w:t>
      </w:r>
    </w:p>
    <w:p w:rsidR="00BE31F3" w:rsidRDefault="00BE31F3">
      <w:pPr>
        <w:widowControl w:val="0"/>
        <w:spacing w:before="120"/>
        <w:ind w:firstLine="567"/>
        <w:jc w:val="both"/>
        <w:rPr>
          <w:color w:val="000000"/>
          <w:sz w:val="24"/>
          <w:szCs w:val="24"/>
        </w:rPr>
      </w:pPr>
      <w:r>
        <w:rPr>
          <w:color w:val="000000"/>
          <w:sz w:val="24"/>
          <w:szCs w:val="24"/>
        </w:rPr>
        <w:t xml:space="preserve">Прежде всего - о числе аквариумов и их габаритах. Это зависит от того, сколько видов рыб вы предполагаете разводить: сколько особей каждого вида планируете посадить на нерест: какие виды будете разводить; какую площадь можете отвести под свое хозяйство. </w:t>
      </w:r>
    </w:p>
    <w:p w:rsidR="00BE31F3" w:rsidRDefault="00BE31F3">
      <w:pPr>
        <w:widowControl w:val="0"/>
        <w:spacing w:before="120"/>
        <w:ind w:firstLine="567"/>
        <w:jc w:val="both"/>
        <w:rPr>
          <w:color w:val="000000"/>
          <w:sz w:val="24"/>
          <w:szCs w:val="24"/>
        </w:rPr>
      </w:pPr>
      <w:r>
        <w:rPr>
          <w:color w:val="000000"/>
          <w:sz w:val="24"/>
          <w:szCs w:val="24"/>
        </w:rPr>
        <w:t xml:space="preserve">В хорошо организованном хозяйстве должны быть следующие типы водоемов: </w:t>
      </w:r>
    </w:p>
    <w:p w:rsidR="00BE31F3" w:rsidRDefault="00BE31F3">
      <w:pPr>
        <w:widowControl w:val="0"/>
        <w:spacing w:before="120"/>
        <w:ind w:firstLine="567"/>
        <w:jc w:val="both"/>
        <w:rPr>
          <w:color w:val="000000"/>
          <w:sz w:val="24"/>
          <w:szCs w:val="24"/>
        </w:rPr>
      </w:pPr>
      <w:r>
        <w:rPr>
          <w:color w:val="000000"/>
          <w:sz w:val="24"/>
          <w:szCs w:val="24"/>
        </w:rPr>
        <w:t xml:space="preserve">аквариумы для содержания производителей, </w:t>
      </w:r>
    </w:p>
    <w:p w:rsidR="00BE31F3" w:rsidRDefault="00BE31F3">
      <w:pPr>
        <w:widowControl w:val="0"/>
        <w:spacing w:before="120"/>
        <w:ind w:firstLine="567"/>
        <w:jc w:val="both"/>
        <w:rPr>
          <w:color w:val="000000"/>
          <w:sz w:val="24"/>
          <w:szCs w:val="24"/>
        </w:rPr>
      </w:pPr>
      <w:r>
        <w:rPr>
          <w:color w:val="000000"/>
          <w:sz w:val="24"/>
          <w:szCs w:val="24"/>
        </w:rPr>
        <w:t xml:space="preserve">аквариумы, стеклянные банки или сосуды из оргстекла для нереста рыб, </w:t>
      </w:r>
    </w:p>
    <w:p w:rsidR="00BE31F3" w:rsidRDefault="00BE31F3">
      <w:pPr>
        <w:widowControl w:val="0"/>
        <w:spacing w:before="120"/>
        <w:ind w:firstLine="567"/>
        <w:jc w:val="both"/>
        <w:rPr>
          <w:color w:val="000000"/>
          <w:sz w:val="24"/>
          <w:szCs w:val="24"/>
        </w:rPr>
      </w:pPr>
      <w:r>
        <w:rPr>
          <w:color w:val="000000"/>
          <w:sz w:val="24"/>
          <w:szCs w:val="24"/>
        </w:rPr>
        <w:t xml:space="preserve">аквариумы, стеклянные банки или сосуды из оргстекла, предназначенные для начального содержания молоди, </w:t>
      </w:r>
    </w:p>
    <w:p w:rsidR="00BE31F3" w:rsidRDefault="00BE31F3">
      <w:pPr>
        <w:widowControl w:val="0"/>
        <w:spacing w:before="120"/>
        <w:ind w:firstLine="567"/>
        <w:jc w:val="both"/>
        <w:rPr>
          <w:color w:val="000000"/>
          <w:sz w:val="24"/>
          <w:szCs w:val="24"/>
        </w:rPr>
      </w:pPr>
      <w:r>
        <w:rPr>
          <w:color w:val="000000"/>
          <w:sz w:val="24"/>
          <w:szCs w:val="24"/>
        </w:rPr>
        <w:t xml:space="preserve">аквариумы для выкармливания мальков, </w:t>
      </w:r>
    </w:p>
    <w:p w:rsidR="00BE31F3" w:rsidRDefault="00BE31F3">
      <w:pPr>
        <w:widowControl w:val="0"/>
        <w:spacing w:before="120"/>
        <w:ind w:firstLine="567"/>
        <w:jc w:val="both"/>
        <w:rPr>
          <w:color w:val="000000"/>
          <w:sz w:val="24"/>
          <w:szCs w:val="24"/>
        </w:rPr>
      </w:pPr>
      <w:r>
        <w:rPr>
          <w:color w:val="000000"/>
          <w:sz w:val="24"/>
          <w:szCs w:val="24"/>
        </w:rPr>
        <w:t xml:space="preserve">нагульные аквариумы. </w:t>
      </w:r>
    </w:p>
    <w:p w:rsidR="00BE31F3" w:rsidRDefault="00BE31F3">
      <w:pPr>
        <w:widowControl w:val="0"/>
        <w:spacing w:before="120"/>
        <w:ind w:firstLine="567"/>
        <w:jc w:val="both"/>
        <w:rPr>
          <w:color w:val="000000"/>
          <w:sz w:val="24"/>
          <w:szCs w:val="24"/>
        </w:rPr>
      </w:pPr>
      <w:r>
        <w:rPr>
          <w:color w:val="000000"/>
          <w:sz w:val="24"/>
          <w:szCs w:val="24"/>
        </w:rPr>
        <w:t xml:space="preserve">Для содержания производителей рекомендуется использовать емкости не менее 100-120 литров при соотношении высоты и длины от 1:2 до 1:2.5. Одного такого аквариума обычно достаточно для содержания 5-6 видов харациновых рыб (по 5-6 пар каждого вида). В такой же емкости можно содержать 2-3 пары скалярий-производителей. </w:t>
      </w:r>
    </w:p>
    <w:p w:rsidR="00BE31F3" w:rsidRDefault="00BE31F3">
      <w:pPr>
        <w:widowControl w:val="0"/>
        <w:spacing w:before="120"/>
        <w:ind w:firstLine="567"/>
        <w:jc w:val="both"/>
        <w:rPr>
          <w:color w:val="000000"/>
          <w:sz w:val="24"/>
          <w:szCs w:val="24"/>
        </w:rPr>
      </w:pPr>
      <w:r>
        <w:rPr>
          <w:color w:val="000000"/>
          <w:sz w:val="24"/>
          <w:szCs w:val="24"/>
        </w:rPr>
        <w:t xml:space="preserve">Аквариумы целесообразно делать на битумной замазке, которая, по мнению автора, является наилучшей. Она не выделяет никаких вредных веществ, не требует сушки, всегда остается эластичной и, кроме того, очень дешева. </w:t>
      </w:r>
    </w:p>
    <w:p w:rsidR="00BE31F3" w:rsidRDefault="00BE31F3">
      <w:pPr>
        <w:widowControl w:val="0"/>
        <w:spacing w:before="120"/>
        <w:ind w:firstLine="567"/>
        <w:jc w:val="both"/>
        <w:rPr>
          <w:color w:val="000000"/>
          <w:sz w:val="24"/>
          <w:szCs w:val="24"/>
        </w:rPr>
      </w:pPr>
      <w:r>
        <w:rPr>
          <w:color w:val="000000"/>
          <w:sz w:val="24"/>
          <w:szCs w:val="24"/>
        </w:rPr>
        <w:t xml:space="preserve">Нерестовые аквариумы должны быть одинакового размера и объемом не менее 15-20 литров. По собственному опыту знаю, что в больших емкостях рыбы охотнее нерестятся. Поскольку стеклянных банок такого объема в распоряжении любителей обычно нет, лучше всего в качестве нерестовиков использовать банки из оргстекла толщиной 6-8 миллиметров. Они должны быть хорошо склеены и, кроме того, скреплены винтами. Еще до склейки дно банок с внутренней стороны надо обработать наждачной бумагой, а с наружной - после склейки покрыть лаком. Дно станет темным, матовым, что весьма благоприятно скажется на нерестующих рыбах. Никакого грунта не нужно. Оптимальное соотношение высоты нерестовиков и их длины - 1:1.5. Обычно 4-5 таких аквариумов вполне достаточно для разведения большого количества рыбы. </w:t>
      </w:r>
    </w:p>
    <w:p w:rsidR="00BE31F3" w:rsidRDefault="00BE31F3">
      <w:pPr>
        <w:widowControl w:val="0"/>
        <w:spacing w:before="120"/>
        <w:ind w:firstLine="567"/>
        <w:jc w:val="both"/>
        <w:rPr>
          <w:color w:val="000000"/>
          <w:sz w:val="24"/>
          <w:szCs w:val="24"/>
        </w:rPr>
      </w:pPr>
      <w:r>
        <w:rPr>
          <w:color w:val="000000"/>
          <w:sz w:val="24"/>
          <w:szCs w:val="24"/>
        </w:rPr>
        <w:t xml:space="preserve">Аквариумов или банок, предназначенных для начального содержания мальков, в хозяйстве любителей-рыборазводчиков, как правило, нет. Мне" же они представляются совершенно необходимыми. Это - маленькие (4-6 литров) и очень низкие емкости (отношение высоты к длине примерно 1:3). Конечно, хорошо бы иметь стеклянные банки таких габаритов, но, как отмечалось, их достать негде. Поэтому используются банки из оргстекла все с тем же черным дном. При наличии 4-5 нерестовиков нужно иметь 10-15 банок. Ими пользуются для того, чтобы, вопервых, быстрее освободить нерестовик для последующих посадок производителей, вовторых, для обеспечения малькам обилия корма, особенно если он имеется в небольшом количестве и, в-третьих, чтобы уменьшить расход мягкой воды. </w:t>
      </w:r>
    </w:p>
    <w:p w:rsidR="00BE31F3" w:rsidRDefault="00BE31F3">
      <w:pPr>
        <w:widowControl w:val="0"/>
        <w:spacing w:before="120"/>
        <w:ind w:firstLine="567"/>
        <w:jc w:val="both"/>
        <w:rPr>
          <w:color w:val="000000"/>
          <w:sz w:val="24"/>
          <w:szCs w:val="24"/>
        </w:rPr>
      </w:pPr>
      <w:r>
        <w:rPr>
          <w:color w:val="000000"/>
          <w:sz w:val="24"/>
          <w:szCs w:val="24"/>
        </w:rPr>
        <w:t xml:space="preserve">В аквариумы для выкармливания мальков переводят уже окрепшую и подросшую молодь (примерно через 15-20 дней после перехода на активное питание). В первые дни после пересадки ее кормят по-прежнему коловраткой, а затем очень мелкой дафнией. Вместо дафнии можно давать и мелкого циклопа, но это значительно хуже. </w:t>
      </w:r>
    </w:p>
    <w:p w:rsidR="00BE31F3" w:rsidRDefault="00BE31F3">
      <w:pPr>
        <w:widowControl w:val="0"/>
        <w:spacing w:before="120"/>
        <w:ind w:firstLine="567"/>
        <w:jc w:val="both"/>
        <w:rPr>
          <w:color w:val="000000"/>
          <w:sz w:val="24"/>
          <w:szCs w:val="24"/>
        </w:rPr>
      </w:pPr>
      <w:r>
        <w:rPr>
          <w:color w:val="000000"/>
          <w:sz w:val="24"/>
          <w:szCs w:val="24"/>
        </w:rPr>
        <w:t xml:space="preserve">Аквариумы для выкармливания мальков имеют уже больший объем - литров 50-60. Они очень низкие и сравнительно длинные. Отношение высоты к длине - 1:3. </w:t>
      </w:r>
    </w:p>
    <w:p w:rsidR="00BE31F3" w:rsidRDefault="00BE31F3">
      <w:pPr>
        <w:widowControl w:val="0"/>
        <w:spacing w:before="120"/>
        <w:ind w:firstLine="567"/>
        <w:jc w:val="both"/>
        <w:rPr>
          <w:color w:val="000000"/>
          <w:sz w:val="24"/>
          <w:szCs w:val="24"/>
        </w:rPr>
      </w:pPr>
      <w:r>
        <w:rPr>
          <w:color w:val="000000"/>
          <w:sz w:val="24"/>
          <w:szCs w:val="24"/>
        </w:rPr>
        <w:t xml:space="preserve">В этих аквариумах тоже желательно иметь темное матовое дно. При отсутствии грунта, что, по мнению автора, является непременным условием гигиены, мальки хорошо себя чувствуют на фоне черного дна, практически ничего не боятся и активно питаются. </w:t>
      </w:r>
    </w:p>
    <w:p w:rsidR="00BE31F3" w:rsidRDefault="00BE31F3">
      <w:pPr>
        <w:widowControl w:val="0"/>
        <w:spacing w:before="120"/>
        <w:ind w:firstLine="567"/>
        <w:jc w:val="both"/>
        <w:rPr>
          <w:color w:val="000000"/>
          <w:sz w:val="24"/>
          <w:szCs w:val="24"/>
        </w:rPr>
      </w:pPr>
      <w:r>
        <w:rPr>
          <w:color w:val="000000"/>
          <w:sz w:val="24"/>
          <w:szCs w:val="24"/>
        </w:rPr>
        <w:t xml:space="preserve">Аквариумов, предназначенных для выкармливания мальков, должно быть в хозяйстве примерно столько же, сколько нерестовиков (в нашем случае 4-5). </w:t>
      </w:r>
    </w:p>
    <w:p w:rsidR="00BE31F3" w:rsidRDefault="00BE31F3">
      <w:pPr>
        <w:widowControl w:val="0"/>
        <w:spacing w:before="120"/>
        <w:ind w:firstLine="567"/>
        <w:jc w:val="both"/>
        <w:rPr>
          <w:color w:val="000000"/>
          <w:sz w:val="24"/>
          <w:szCs w:val="24"/>
        </w:rPr>
      </w:pPr>
      <w:r>
        <w:rPr>
          <w:color w:val="000000"/>
          <w:sz w:val="24"/>
          <w:szCs w:val="24"/>
        </w:rPr>
        <w:t xml:space="preserve">Нагульные аквариумы, как правило, большие, низкие, объемом 200-250 литров. Автор много лет успешно применяет такие емкости без грунта, с черным матовым дном. Растения находятся в специально склеенных пенопластовых ящиках высотой 6-7 сантиметров. </w:t>
      </w:r>
    </w:p>
    <w:p w:rsidR="00BE31F3" w:rsidRDefault="00BE31F3">
      <w:pPr>
        <w:widowControl w:val="0"/>
        <w:spacing w:before="120"/>
        <w:ind w:firstLine="567"/>
        <w:jc w:val="both"/>
        <w:rPr>
          <w:color w:val="000000"/>
          <w:sz w:val="24"/>
          <w:szCs w:val="24"/>
        </w:rPr>
      </w:pPr>
      <w:r>
        <w:rPr>
          <w:color w:val="000000"/>
          <w:sz w:val="24"/>
          <w:szCs w:val="24"/>
        </w:rPr>
        <w:t xml:space="preserve">В эти аквариумы молодь переводят через 6-8 недель после перехода на активное питание. Теперь ее уже кормят дафнией средних размеров. Для рассматриваемого нами типового хозяйства вполне достаточно иметь 2-3 таких аквариума. </w:t>
      </w:r>
    </w:p>
    <w:p w:rsidR="00BE31F3" w:rsidRDefault="00BE31F3">
      <w:pPr>
        <w:widowControl w:val="0"/>
        <w:spacing w:before="120"/>
        <w:ind w:firstLine="567"/>
        <w:jc w:val="both"/>
        <w:rPr>
          <w:color w:val="000000"/>
          <w:sz w:val="24"/>
          <w:szCs w:val="24"/>
        </w:rPr>
      </w:pPr>
      <w:r>
        <w:rPr>
          <w:color w:val="000000"/>
          <w:sz w:val="24"/>
          <w:szCs w:val="24"/>
        </w:rPr>
        <w:t xml:space="preserve">А теперь несколько рекомендаций о компоновке и размещении всего набора емкостей. </w:t>
      </w:r>
    </w:p>
    <w:p w:rsidR="00BE31F3" w:rsidRDefault="00BE31F3">
      <w:pPr>
        <w:widowControl w:val="0"/>
        <w:spacing w:before="120"/>
        <w:ind w:firstLine="567"/>
        <w:jc w:val="both"/>
        <w:rPr>
          <w:color w:val="000000"/>
          <w:sz w:val="24"/>
          <w:szCs w:val="24"/>
        </w:rPr>
      </w:pPr>
      <w:r>
        <w:rPr>
          <w:color w:val="000000"/>
          <w:sz w:val="24"/>
          <w:szCs w:val="24"/>
        </w:rPr>
        <w:t xml:space="preserve">Как отмечалось выше, все емкости одного назначения должны быть одинаковых габаритов и конструкции. Это облегчает их совместное и компактное размещение и, если нужно, равномерный автоматический обогрев при минимальных затратах технических средств. </w:t>
      </w:r>
    </w:p>
    <w:p w:rsidR="00BE31F3" w:rsidRDefault="00BE31F3">
      <w:pPr>
        <w:widowControl w:val="0"/>
        <w:spacing w:before="120"/>
        <w:ind w:firstLine="567"/>
        <w:jc w:val="both"/>
        <w:rPr>
          <w:color w:val="000000"/>
          <w:sz w:val="24"/>
          <w:szCs w:val="24"/>
        </w:rPr>
      </w:pPr>
      <w:r>
        <w:rPr>
          <w:color w:val="000000"/>
          <w:sz w:val="24"/>
          <w:szCs w:val="24"/>
        </w:rPr>
        <w:t xml:space="preserve">Аквариумы для содержания производителей можно размещать в любом удобном месте с естественным или искусственным освещением. </w:t>
      </w:r>
    </w:p>
    <w:p w:rsidR="00BE31F3" w:rsidRDefault="00BE31F3">
      <w:pPr>
        <w:widowControl w:val="0"/>
        <w:spacing w:before="120"/>
        <w:ind w:firstLine="567"/>
        <w:jc w:val="both"/>
        <w:rPr>
          <w:color w:val="000000"/>
          <w:sz w:val="24"/>
          <w:szCs w:val="24"/>
        </w:rPr>
      </w:pPr>
      <w:r>
        <w:rPr>
          <w:color w:val="000000"/>
          <w:sz w:val="24"/>
          <w:szCs w:val="24"/>
        </w:rPr>
        <w:t xml:space="preserve">Нерестовые аквариумы и аквариумы, предназначенные для начального содержания мальков, надо размещать так, чтобы они на протяжении всего светлого времени суток освещались естественным светом, но не находились под прямыми солнечными лучами. Устанавливать их желательно на стеллаже, изготовленном из дюралевых уголков. Лучше всего располагать стеллаж у стены, перпендикулярной окну. Очень желательно, чтобы нерестовые аквариумы были установлены в одну линию. Их нужно поставить на самую верхнюю полку, выше человеческого роста, с тем чтобы не пугать посаженных на нерест рыб. </w:t>
      </w:r>
    </w:p>
    <w:p w:rsidR="00BE31F3" w:rsidRDefault="00BE31F3">
      <w:pPr>
        <w:widowControl w:val="0"/>
        <w:spacing w:before="120"/>
        <w:ind w:firstLine="567"/>
        <w:jc w:val="both"/>
        <w:rPr>
          <w:color w:val="000000"/>
          <w:sz w:val="24"/>
          <w:szCs w:val="24"/>
        </w:rPr>
      </w:pPr>
      <w:r>
        <w:rPr>
          <w:color w:val="000000"/>
          <w:sz w:val="24"/>
          <w:szCs w:val="24"/>
        </w:rPr>
        <w:t xml:space="preserve">Полкой ниже следует установить, тоже в одну линию, аквариумы, предназначенные для начального содержания мальков. Их специально помещают не очень высоко, чтобы рыбки не выросли слишком пугливыми. Еще ниже могут находиться аквариумы, предназначенные для выкармливания мальков. Так как они относительно большие, их приходится располагать в два "этажа" - на третьей сверху и самой нижней полках. </w:t>
      </w:r>
    </w:p>
    <w:p w:rsidR="00BE31F3" w:rsidRDefault="00BE31F3">
      <w:pPr>
        <w:widowControl w:val="0"/>
        <w:spacing w:before="120"/>
        <w:ind w:firstLine="567"/>
        <w:jc w:val="both"/>
        <w:rPr>
          <w:color w:val="000000"/>
          <w:sz w:val="24"/>
          <w:szCs w:val="24"/>
        </w:rPr>
      </w:pPr>
      <w:r>
        <w:rPr>
          <w:color w:val="000000"/>
          <w:sz w:val="24"/>
          <w:szCs w:val="24"/>
        </w:rPr>
        <w:t xml:space="preserve">Нагульные аквариумы можно ставить где угодно, хотя желательно, чтобы они тоже освещались естественным светом. </w:t>
      </w:r>
    </w:p>
    <w:p w:rsidR="00BE31F3" w:rsidRDefault="00BE31F3">
      <w:pPr>
        <w:widowControl w:val="0"/>
        <w:spacing w:before="120"/>
        <w:ind w:firstLine="567"/>
        <w:jc w:val="both"/>
        <w:rPr>
          <w:color w:val="000000"/>
          <w:sz w:val="24"/>
          <w:szCs w:val="24"/>
        </w:rPr>
      </w:pPr>
      <w:r>
        <w:rPr>
          <w:color w:val="000000"/>
          <w:sz w:val="24"/>
          <w:szCs w:val="24"/>
        </w:rPr>
        <w:t xml:space="preserve">Все аквариумы хозяйства должны быть оборудованы надежной и легко регулирумой аэрацией, автоматическим подогревом, люминесцентными светильниками (для освещения в хмурые и ненастные дни) и достаточно производительными и хорошо функционирующими фильтрами (кроме аквариумов, предназначенных для начального содержания мальков). </w:t>
      </w:r>
    </w:p>
    <w:p w:rsidR="00BE31F3" w:rsidRDefault="00BE31F3">
      <w:pPr>
        <w:widowControl w:val="0"/>
        <w:spacing w:before="120"/>
        <w:ind w:firstLine="567"/>
        <w:jc w:val="both"/>
        <w:rPr>
          <w:color w:val="000000"/>
          <w:sz w:val="24"/>
          <w:szCs w:val="24"/>
        </w:rPr>
      </w:pPr>
      <w:r>
        <w:rPr>
          <w:color w:val="000000"/>
          <w:sz w:val="24"/>
          <w:szCs w:val="24"/>
        </w:rPr>
        <w:t xml:space="preserve">Все оборудование должно быть абсолютно надежным в работе, безопасным в эксплуатации и культурно выполненным. </w:t>
      </w:r>
    </w:p>
    <w:p w:rsidR="00BE31F3" w:rsidRDefault="00BE31F3">
      <w:pPr>
        <w:widowControl w:val="0"/>
        <w:spacing w:before="120"/>
        <w:ind w:firstLine="567"/>
        <w:jc w:val="both"/>
        <w:rPr>
          <w:color w:val="000000"/>
          <w:sz w:val="24"/>
          <w:szCs w:val="24"/>
        </w:rPr>
      </w:pPr>
      <w:r>
        <w:rPr>
          <w:color w:val="000000"/>
          <w:sz w:val="24"/>
          <w:szCs w:val="24"/>
        </w:rPr>
        <w:t xml:space="preserve">Описанное нами хозяйство для разведения рыб - только один из примеров того, как оно может быть организовано. Безусловно, многое зависит от возможностей любителя, его намерений и ассортимента разводимых рыб. </w:t>
      </w:r>
    </w:p>
    <w:p w:rsidR="00BE31F3" w:rsidRDefault="00BE31F3">
      <w:pPr>
        <w:widowControl w:val="0"/>
        <w:spacing w:before="120"/>
        <w:jc w:val="center"/>
        <w:rPr>
          <w:b/>
          <w:bCs/>
          <w:color w:val="000000"/>
          <w:sz w:val="28"/>
          <w:szCs w:val="28"/>
        </w:rPr>
      </w:pPr>
      <w:r>
        <w:rPr>
          <w:b/>
          <w:bCs/>
          <w:color w:val="000000"/>
          <w:sz w:val="28"/>
          <w:szCs w:val="28"/>
        </w:rPr>
        <w:t>Список литературы</w:t>
      </w:r>
    </w:p>
    <w:p w:rsidR="00BE31F3" w:rsidRDefault="00BE31F3">
      <w:pPr>
        <w:widowControl w:val="0"/>
        <w:spacing w:before="120"/>
        <w:ind w:firstLine="567"/>
        <w:jc w:val="both"/>
        <w:rPr>
          <w:color w:val="000000"/>
          <w:sz w:val="24"/>
          <w:szCs w:val="24"/>
        </w:rPr>
      </w:pPr>
      <w:r>
        <w:rPr>
          <w:color w:val="000000"/>
          <w:sz w:val="24"/>
          <w:szCs w:val="24"/>
        </w:rPr>
        <w:t>Ламин В. Аквариумное хозяйство рыборазводчика.</w:t>
      </w:r>
    </w:p>
    <w:p w:rsidR="00BE31F3" w:rsidRDefault="00BE31F3">
      <w:pPr>
        <w:widowControl w:val="0"/>
        <w:spacing w:before="120"/>
        <w:ind w:firstLine="590"/>
        <w:jc w:val="both"/>
        <w:rPr>
          <w:b/>
          <w:bCs/>
          <w:color w:val="000000"/>
          <w:sz w:val="24"/>
          <w:szCs w:val="24"/>
        </w:rPr>
      </w:pPr>
      <w:bookmarkStart w:id="0" w:name="_GoBack"/>
      <w:bookmarkEnd w:id="0"/>
    </w:p>
    <w:sectPr w:rsidR="00BE31F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93B39"/>
    <w:multiLevelType w:val="hybridMultilevel"/>
    <w:tmpl w:val="6354FF08"/>
    <w:lvl w:ilvl="0" w:tplc="6510AFE2">
      <w:start w:val="1"/>
      <w:numFmt w:val="bullet"/>
      <w:lvlText w:val=""/>
      <w:lvlJc w:val="left"/>
      <w:pPr>
        <w:tabs>
          <w:tab w:val="num" w:pos="720"/>
        </w:tabs>
        <w:ind w:left="720" w:hanging="360"/>
      </w:pPr>
      <w:rPr>
        <w:rFonts w:ascii="Symbol" w:hAnsi="Symbol" w:cs="Symbol" w:hint="default"/>
        <w:sz w:val="20"/>
        <w:szCs w:val="20"/>
      </w:rPr>
    </w:lvl>
    <w:lvl w:ilvl="1" w:tplc="E1F8AD94">
      <w:start w:val="1"/>
      <w:numFmt w:val="bullet"/>
      <w:lvlText w:val="o"/>
      <w:lvlJc w:val="left"/>
      <w:pPr>
        <w:tabs>
          <w:tab w:val="num" w:pos="1440"/>
        </w:tabs>
        <w:ind w:left="1440" w:hanging="360"/>
      </w:pPr>
      <w:rPr>
        <w:rFonts w:ascii="Courier New" w:hAnsi="Courier New" w:cs="Courier New" w:hint="default"/>
        <w:sz w:val="20"/>
        <w:szCs w:val="20"/>
      </w:rPr>
    </w:lvl>
    <w:lvl w:ilvl="2" w:tplc="B402386A">
      <w:start w:val="1"/>
      <w:numFmt w:val="bullet"/>
      <w:lvlText w:val=""/>
      <w:lvlJc w:val="left"/>
      <w:pPr>
        <w:tabs>
          <w:tab w:val="num" w:pos="2160"/>
        </w:tabs>
        <w:ind w:left="2160" w:hanging="360"/>
      </w:pPr>
      <w:rPr>
        <w:rFonts w:ascii="Wingdings" w:hAnsi="Wingdings" w:cs="Wingdings" w:hint="default"/>
        <w:sz w:val="20"/>
        <w:szCs w:val="20"/>
      </w:rPr>
    </w:lvl>
    <w:lvl w:ilvl="3" w:tplc="C4E8A32C">
      <w:start w:val="1"/>
      <w:numFmt w:val="bullet"/>
      <w:lvlText w:val=""/>
      <w:lvlJc w:val="left"/>
      <w:pPr>
        <w:tabs>
          <w:tab w:val="num" w:pos="2880"/>
        </w:tabs>
        <w:ind w:left="2880" w:hanging="360"/>
      </w:pPr>
      <w:rPr>
        <w:rFonts w:ascii="Wingdings" w:hAnsi="Wingdings" w:cs="Wingdings" w:hint="default"/>
        <w:sz w:val="20"/>
        <w:szCs w:val="20"/>
      </w:rPr>
    </w:lvl>
    <w:lvl w:ilvl="4" w:tplc="51802720">
      <w:start w:val="1"/>
      <w:numFmt w:val="bullet"/>
      <w:lvlText w:val=""/>
      <w:lvlJc w:val="left"/>
      <w:pPr>
        <w:tabs>
          <w:tab w:val="num" w:pos="3600"/>
        </w:tabs>
        <w:ind w:left="3600" w:hanging="360"/>
      </w:pPr>
      <w:rPr>
        <w:rFonts w:ascii="Wingdings" w:hAnsi="Wingdings" w:cs="Wingdings" w:hint="default"/>
        <w:sz w:val="20"/>
        <w:szCs w:val="20"/>
      </w:rPr>
    </w:lvl>
    <w:lvl w:ilvl="5" w:tplc="77CEB5D2">
      <w:start w:val="1"/>
      <w:numFmt w:val="bullet"/>
      <w:lvlText w:val=""/>
      <w:lvlJc w:val="left"/>
      <w:pPr>
        <w:tabs>
          <w:tab w:val="num" w:pos="4320"/>
        </w:tabs>
        <w:ind w:left="4320" w:hanging="360"/>
      </w:pPr>
      <w:rPr>
        <w:rFonts w:ascii="Wingdings" w:hAnsi="Wingdings" w:cs="Wingdings" w:hint="default"/>
        <w:sz w:val="20"/>
        <w:szCs w:val="20"/>
      </w:rPr>
    </w:lvl>
    <w:lvl w:ilvl="6" w:tplc="E2EAA8C4">
      <w:start w:val="1"/>
      <w:numFmt w:val="bullet"/>
      <w:lvlText w:val=""/>
      <w:lvlJc w:val="left"/>
      <w:pPr>
        <w:tabs>
          <w:tab w:val="num" w:pos="5040"/>
        </w:tabs>
        <w:ind w:left="5040" w:hanging="360"/>
      </w:pPr>
      <w:rPr>
        <w:rFonts w:ascii="Wingdings" w:hAnsi="Wingdings" w:cs="Wingdings" w:hint="default"/>
        <w:sz w:val="20"/>
        <w:szCs w:val="20"/>
      </w:rPr>
    </w:lvl>
    <w:lvl w:ilvl="7" w:tplc="0D2A6BA4">
      <w:start w:val="1"/>
      <w:numFmt w:val="bullet"/>
      <w:lvlText w:val=""/>
      <w:lvlJc w:val="left"/>
      <w:pPr>
        <w:tabs>
          <w:tab w:val="num" w:pos="5760"/>
        </w:tabs>
        <w:ind w:left="5760" w:hanging="360"/>
      </w:pPr>
      <w:rPr>
        <w:rFonts w:ascii="Wingdings" w:hAnsi="Wingdings" w:cs="Wingdings" w:hint="default"/>
        <w:sz w:val="20"/>
        <w:szCs w:val="20"/>
      </w:rPr>
    </w:lvl>
    <w:lvl w:ilvl="8" w:tplc="04FEC0B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692"/>
    <w:rsid w:val="004C22CC"/>
    <w:rsid w:val="005E0E3C"/>
    <w:rsid w:val="00BE31F3"/>
    <w:rsid w:val="00F756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102191-D684-4B7E-80A1-F5F781CE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4755</Words>
  <Characters>2711</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Аквариумное хозяйство рыборазводчика</vt:lpstr>
    </vt:vector>
  </TitlesOfParts>
  <Company>PERSONAL COMPUTERS</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Аквариумное хозяйство рыборазводчика</dc:title>
  <dc:subject/>
  <dc:creator>USER</dc:creator>
  <cp:keywords/>
  <dc:description/>
  <cp:lastModifiedBy>admin</cp:lastModifiedBy>
  <cp:revision>2</cp:revision>
  <dcterms:created xsi:type="dcterms:W3CDTF">2014-01-26T21:41:00Z</dcterms:created>
  <dcterms:modified xsi:type="dcterms:W3CDTF">2014-01-26T21:41:00Z</dcterms:modified>
</cp:coreProperties>
</file>