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C2" w:rsidRPr="00527475" w:rsidRDefault="00E72AC2" w:rsidP="00E72AC2">
      <w:pPr>
        <w:spacing w:before="120"/>
        <w:jc w:val="center"/>
        <w:rPr>
          <w:b/>
          <w:bCs/>
          <w:sz w:val="32"/>
          <w:szCs w:val="32"/>
        </w:rPr>
      </w:pPr>
      <w:bookmarkStart w:id="0" w:name="OLE_LINK1"/>
      <w:bookmarkStart w:id="1" w:name="OLE_LINK2"/>
      <w:r w:rsidRPr="00527475">
        <w:rPr>
          <w:b/>
          <w:bCs/>
          <w:sz w:val="32"/>
          <w:szCs w:val="32"/>
        </w:rPr>
        <w:t>О совершенствовании системы управления безопасностью движения подвижного состава</w:t>
      </w:r>
      <w:bookmarkEnd w:id="0"/>
      <w:bookmarkEnd w:id="1"/>
      <w:r w:rsidRPr="00527475">
        <w:rPr>
          <w:b/>
          <w:bCs/>
          <w:sz w:val="32"/>
          <w:szCs w:val="32"/>
        </w:rPr>
        <w:t xml:space="preserve"> </w:t>
      </w:r>
    </w:p>
    <w:p w:rsidR="00E72AC2" w:rsidRPr="00527475" w:rsidRDefault="00E72AC2" w:rsidP="00E72AC2">
      <w:pPr>
        <w:spacing w:before="120"/>
        <w:jc w:val="center"/>
        <w:rPr>
          <w:sz w:val="28"/>
          <w:szCs w:val="28"/>
        </w:rPr>
      </w:pPr>
      <w:r w:rsidRPr="00527475">
        <w:rPr>
          <w:sz w:val="28"/>
          <w:szCs w:val="28"/>
        </w:rPr>
        <w:t xml:space="preserve">Б.Л. Недорчук, А.А. Хохлов. 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Реформирование всех видов транспорта вызвало объективную необходимость пересмотра правовой базы, регламентирующей безопасность функционирования. С появлением на рынке транспортных услуг большего числа независимых участников перевозочного процесса – компаний-перевозчиков, операторов подвижного состава, компаний по ремонту и обслуживанию элементов инфраструктуры – возникают новые факторы риска возникновения нарушений безопасности. Кроме того, на транспорте продолжается увеличение износа основных фондов.</w:t>
      </w:r>
    </w:p>
    <w:p w:rsidR="00E72AC2" w:rsidRPr="00527475" w:rsidRDefault="00E72AC2" w:rsidP="00E72AC2">
      <w:pPr>
        <w:spacing w:before="120"/>
        <w:jc w:val="center"/>
        <w:rPr>
          <w:b/>
          <w:bCs/>
          <w:sz w:val="28"/>
          <w:szCs w:val="28"/>
        </w:rPr>
      </w:pPr>
      <w:r w:rsidRPr="00527475">
        <w:rPr>
          <w:b/>
          <w:bCs/>
          <w:sz w:val="28"/>
          <w:szCs w:val="28"/>
        </w:rPr>
        <w:t xml:space="preserve">Усиление контроля и внимания 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Разработанная и поставляемая до настоящего времени промышленным предприятиям техника отечественного производства отражает достижения науки и техники 7090-х гг. прошлого столетия. За последние 10–12 лет физическое и моральное старение парка технических средств транспорта продолжает нарастать, так как его обновление идет медленными темпами.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В этой связи требуется усиление контроля и внимания для повышения качества комиссионных осмотров сооружений инфраструктуры, проводимых руководством отделений и дорог. Одним из основных направлений работы, направленной на обеспечение безопасности движения, является лицензирование видов деятельности на железнодорожном транспорте, что позволяет не допустить на рынок транспортных услуг недобросовестных организаций и предпринимателей. Необходимо, чтобы продукция, имеющая непосредственное отношение к обеспечению безопасности движения, прошла обязательную сертификацию. Имеются проблемы с сертификацией продукции, используемой на путях общего пользования, – рельсами для установки в кривых участках пути, рельсовыми скреплениями, цельнокатаными колесными парами для путевой техники и другим оборудованием. Требует решения задача, связанная с обеспечением безопасности движения на железнодорожных переездах.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Следует обратить внимание на совершенствование методов обучения персонала, разработку и внедрение систем обеспечения безопасности движения с расширенными функциональными возможностями без вмешательства оператора; развитие средств диагностики состояния технических средств; внедрение технических средств защиты подвижного состава в аварийных режимах.</w:t>
      </w:r>
    </w:p>
    <w:p w:rsidR="00E72AC2" w:rsidRPr="00527475" w:rsidRDefault="00E72AC2" w:rsidP="00E72AC2">
      <w:pPr>
        <w:spacing w:before="120"/>
        <w:jc w:val="center"/>
        <w:rPr>
          <w:b/>
          <w:bCs/>
          <w:sz w:val="28"/>
          <w:szCs w:val="28"/>
        </w:rPr>
      </w:pPr>
      <w:r w:rsidRPr="00527475">
        <w:rPr>
          <w:b/>
          <w:bCs/>
          <w:sz w:val="28"/>
          <w:szCs w:val="28"/>
        </w:rPr>
        <w:t>Новые технологии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Совершенствование системы и методов управления в современных условиях невозможно без создания эффективной системы сбора, контроля, обработки, хранения, накопления и передачи информации на основе новых информационных технологий.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Вместе с тем использование новых информационных технологий на основе создания и внедрения информационно-управляющих систем позволит в короткие сроки и в нужной оперативной обстановке принимать наиболее правильные, эффективные и экономически обоснованные управленческие решения. Особое значение это приобретает в чрезвычайных ситуациях, когда необходимо владеть не только полной информацией с мест событий, но и принимать адекватные меры.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Однако отсутствие технологических комплексов сбора, обработки и передачи мультимедиаданных на нижних и средних уровнях не позволяет в полной мере использовать информационные возможности, что приводит к несвоевременному принятию управленческих решений, к тому же зачастую не в полной мере соответствующих реальным ситуациям. Следствием такого подхода является низкая эффективность исполнения решений, сопровождающаяся, как правило, неэкономным расходованием материальных, людских и финансовых ресурсов, а также низкое качество выполняемых работ.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Цели, задачи, направления государственной политики Особо заслуживает внимания разработка Основных направлений политики Российской Федерации в области развития инновационной системы на период до 2010 г.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Основные направления политики Российской Федерации в области развития инновационной системы на период до 2010 г. (далее именуются – Основные направления) определяют цель, задачи, направления государственной политики, механизмы и основные меры по ее реализации: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 инновационная деятельность – выполнение работ и (или) оказание услуг, направленных на создание и организацию производства принципиально новой или с новыми потребительскими свойствами продукции (товаров, работ, услуг), создание и применение новых или модернизация существующих способов (технологий) ее производства, распространения и использования, применение структурных, финансово-экономических, кадровых, информационных и иных инноваций (нововведений) при выпуске и сбыте продукции (товаров, работ, услуг), обеспечивающих экономию затрат или создающих условия для такой экономии;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 инновационная продукция – результат инновационной деятельности (товары, работы, услуги), предназначенной для реализации;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 инновационная система – совокупность субъектов и объектов инновационной деятельности, взаимодействующих в процессе создания и реализации инновационной продукции и осуществляющих свою деятельность в рамках проводимой государством политики в области развития инновационной системы.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Политика Российской Федерации в области развития инновационной системы: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 составная часть государственной научно-технической и промышленной политики, представляющая собой совокупность осуществляемых государством социально-экономических мер, направленных на формирование условий для развития производства конкурентоспособной инновационной продукции на базе передовых достижений науки, технологий и техники, и повышение доли такой продукции в структуре производства, а также системы продвижения и реализации продукции и услуг на отечественном и мировом рынках;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 наукоемкие высокотехнологичные отрасли (производства) – отрасли, сферы или виды экономической деятельности, результатом которой является продукция (товары, работы, услуги) со значительной добавленной стоимостью, полученной за счет применения достижений науки, технологий и техники, характеризующаяся высокой долей внутренних затрат на исследования и разработки в стоимостном объеме производства такой продукции.</w:t>
      </w:r>
    </w:p>
    <w:p w:rsidR="00E72AC2" w:rsidRPr="00527475" w:rsidRDefault="00E72AC2" w:rsidP="00E72AC2">
      <w:pPr>
        <w:spacing w:before="120"/>
        <w:jc w:val="center"/>
        <w:rPr>
          <w:b/>
          <w:bCs/>
          <w:sz w:val="28"/>
          <w:szCs w:val="28"/>
        </w:rPr>
      </w:pPr>
      <w:r w:rsidRPr="00527475">
        <w:rPr>
          <w:b/>
          <w:bCs/>
          <w:sz w:val="28"/>
          <w:szCs w:val="28"/>
        </w:rPr>
        <w:t>Формирование инновационной системы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Инновационная система включает: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 воспроизводство знаний, в том числе с потенциальным рыночным спросом, путем проведения фундаментальных и поисковых исследований в Российской академии наук, других академиях наук, имеющих государственный статус, а также в университетах страны;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 проведение прикладных исследований и технологических разработок в государственных научных центрах Российской Федерации и научных организациях промышленности, внедрение научно-технических результатов в производство.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Содержанием инновационной деятельности субъектов инновационной системы является: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 проведение анализа и формирование прогноза направлений научно-технологического и инновационного развития экономики с учетом реальных условий рыночного потребления;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 развитие инфраструктуры инновационной системы;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 вовлечение в хозяйственный оборот результатов интеллектуальной деятельности;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–осуществление государственного содействия формированию научно-образовательно-производственных интегрированных структур, ориентированных на серийный выпуск и реализацию инновационной продукции в кооперации с малыми высокотехнологичными предприятиями;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 обеспечение повышения эффективности государственно-частного партнерства при реализации важнейших инновационных проектов государственного значения;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 создание условий для привлечения и закрепления талантливой молодежи в сфере инновационной деятельности;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– развитие системы непрерывной подготовки специалистов по организации и управлению в сфере инновационной деятельности.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Сформированная инновационная система позволит вывести экономику страны из зоны преимущественного экспортно-сырьевого развития и поддержать высокую динамику роста перерабатывающих отраслей, в полной мере обеспечить конкурентоспособность России в мировом сообществе и ее равноправную интеграцию в мировое экономическое пространство.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К 2010 г. уровень и динамика коммерциализации результатов интеллектуальной деятельности, снижения рисков для инвестиций в высокотехнологичные отрасли и повышение конкурентоспособности экономики страны должны стать решающим фактором улучшения качества жизни населения, обеспечения социально-экономической стабильности и национальной безопасности Российской Федерации.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Стратегия ОАО «РЖД» Стратегическая программа развития ОАО «РЖД» до 2010 года определяет основные стратегические цели, принципы и инструменты достижения эффективности работы в долгосрочной перспективе. Стратегическая программа развития ОАО «РЖД» является главным документом, формулирующим генеральные направления деятельности Компании во всех функциональных областях. Функциональная стратегия «Обеспечение гарантированной безопасности и надежности перевозочного процесса» является одной из 15 функциональных стратегий ОАО «РЖД», разрабатываемых в соответствии с распоряжением ОАО «РЖД» от 22 сентября 2005 г. № 1525р в целях детализации и расширения соответствующих положений и разделов Стратегической программы развития ОАО «РЖД».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Функциональная стратегия ОАО «РЖД» (далее – Стратегия) разработана в порядке детализации и расширения положений и разделов Стратегической программы развития ОАО «РЖД» до 2010 год в области обеспечения безопасности и надежности перевозочного процесса. Целью разработки Стратегии является детальное описание принципов, направлений и механизмов достижения целевого состояния в области обеспечения безопасности перевозок, охраны труда, промышленной и экологической безопасности к 2010 г., а также оценка направлений совершенствования этих систем на перспективу до 2015 г.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Система управления безопасностью перевозочного процесса существенно отличается механизмом функционирования от систем управления другими функциональными сферами работы Компании. При решении вопросов безопасности перевозок необходимо руководствоваться, прежде всего, нормативной правовой базой в области безопасности продукции и услуг, в том числе федеральными законами, постановлениями Правительства и указаниями Президента Российской Федерации.</w:t>
      </w:r>
    </w:p>
    <w:p w:rsidR="00E72AC2" w:rsidRPr="007D7816" w:rsidRDefault="00E72AC2" w:rsidP="00E72AC2">
      <w:pPr>
        <w:spacing w:before="120"/>
        <w:ind w:firstLine="567"/>
        <w:jc w:val="both"/>
      </w:pPr>
      <w:r w:rsidRPr="007D7816">
        <w:t>В соответствии со своей миссией ОАО «РЖД» позиционируется как вертикальноинтегрированная компания холдингового типа, обеспечивающая эффективное предоставление качественных транспортных услуг на российском и международном рынках. Достижение этих целей невозможно без обеспечения высокого уровня безопасности перевозок, являющегося гарантией сохранения устойчивых конкурентных преимуществ Компании на национальном и международном транспортных рынках.</w:t>
      </w:r>
    </w:p>
    <w:p w:rsidR="00E12572" w:rsidRDefault="00E12572">
      <w:bookmarkStart w:id="2" w:name="_GoBack"/>
      <w:bookmarkEnd w:id="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AC2"/>
    <w:rsid w:val="00051FB8"/>
    <w:rsid w:val="00095BA6"/>
    <w:rsid w:val="00210DB3"/>
    <w:rsid w:val="0031418A"/>
    <w:rsid w:val="00350B15"/>
    <w:rsid w:val="00377A3D"/>
    <w:rsid w:val="0052086C"/>
    <w:rsid w:val="00527475"/>
    <w:rsid w:val="005A2562"/>
    <w:rsid w:val="005B3906"/>
    <w:rsid w:val="006C2E08"/>
    <w:rsid w:val="00755964"/>
    <w:rsid w:val="007D7816"/>
    <w:rsid w:val="008C19D7"/>
    <w:rsid w:val="00935CE4"/>
    <w:rsid w:val="00A44D32"/>
    <w:rsid w:val="00E12572"/>
    <w:rsid w:val="00E7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3D97D0-E746-444C-B021-DF3D0C5C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C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72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1540</Words>
  <Characters>8779</Characters>
  <Application>Microsoft Office Word</Application>
  <DocSecurity>0</DocSecurity>
  <Lines>73</Lines>
  <Paragraphs>20</Paragraphs>
  <ScaleCrop>false</ScaleCrop>
  <Company>Home</Company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совершенствовании системы управления безопасностью движения подвижного состава </dc:title>
  <dc:subject/>
  <dc:creator>Alena</dc:creator>
  <cp:keywords/>
  <dc:description/>
  <cp:lastModifiedBy>admin</cp:lastModifiedBy>
  <cp:revision>2</cp:revision>
  <dcterms:created xsi:type="dcterms:W3CDTF">2014-02-19T19:42:00Z</dcterms:created>
  <dcterms:modified xsi:type="dcterms:W3CDTF">2014-02-19T19:42:00Z</dcterms:modified>
</cp:coreProperties>
</file>