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0E" w:rsidRDefault="00926260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Привод ленточного конвейера. Червячный редуктор.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13.5pt" fillcolor="window">
            <v:imagedata r:id="rId5" o:title="001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Редуктором называют механизм, состоящий из зубчатых или червячных передач, выполненный в виде отдельного агрегата и служащий для передачи мощности от двигателя к рабочей машине. 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редуктора – понижение угловой скорости и повышение вращающего момента ведомого вала по сравнению с валом ведущим.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в нашей работе необходимо спроектировать редуктор для ленточного конвейера, а также подобрать муфты, двигатель, спроектировать раму. Редуктор состоит из литого чугунного корпуса, в котором помещены элементы передачи – червяк, червячное колесо, подшипники, вал и пр. Входной вал посредством муфты соединяется с двигателем, выходной – с конвейером.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position w:val="-16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/>
        </w:rPr>
        <w:t>1. КИНЕМАТИЧЕСКИЙ РАСЧЕТ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 xml:space="preserve">Проведем кинематический расчет привода ленточного конвейера, схема которого изображена на рис.1, при заданном окружном усилии на барабане F=2.7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к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 xml:space="preserve">H, окружной скорости V=0.18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м/с и диаметре барабана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 xml:space="preserve">D=400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Кинематический анализ схемы привода.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 состоит из электродвигателя, одноступенчатого червячного редуктора и приводного барабана. Червячная передача служит для передачи мощности от первого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>вала ко второму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II). </w:t>
      </w:r>
      <w:r>
        <w:rPr>
          <w:rFonts w:ascii="Times New Roman" w:hAnsi="Times New Roman" w:cs="Times New Roman"/>
          <w:sz w:val="24"/>
          <w:szCs w:val="24"/>
        </w:rPr>
        <w:t>При передаче мощности имеют место ее потери на преодоление сил вредного сопротивления. Такие сопротивления имеют место и в нашем приводе: в зубчатой передаче, в опорах валов. Ввиду этого мощность на приводном валу будет меньше мощности, развиваемой двигателем, на величину потерь.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Мощность на приводном валу барабана (мощность полезных сил сопротивления на барабане)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26" type="#_x0000_t75" style="width:48.75pt;height:20.25pt" fillcolor="window">
            <v:imagedata r:id="rId6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27" type="#_x0000_t75" style="width:50.25pt;height:34.5pt" fillcolor="window">
            <v:imagedata r:id="rId7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28" type="#_x0000_t75" style="width:80.25pt;height:34.5pt" fillcolor="window">
            <v:imagedata r:id="rId8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29" type="#_x0000_t75" style="width:60.75pt;height:15.75pt" fillcolor="window">
            <v:imagedata r:id="rId9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Общий коэффициент полезного действия привода.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30" type="#_x0000_t75" style="width:35.25pt;height:20.25pt" fillcolor="window">
            <v:imagedata r:id="rId10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31" type="#_x0000_t75" style="width:97.5pt;height:24.75pt" fillcolor="window">
            <v:imagedata r:id="rId11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32" type="#_x0000_t75" style="width:88.5pt;height:20.25pt" fillcolor="window">
            <v:imagedata r:id="rId12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33" type="#_x0000_t75" style="width:28.5pt;height:15.75pt" fillcolor="window">
            <v:imagedata r:id="rId13" o:title=""/>
          </v:shape>
        </w:pict>
      </w:r>
    </w:p>
    <w:p w:rsidR="00E74F0E" w:rsidRDefault="00926260">
      <w:pPr>
        <w:widowControl/>
        <w:jc w:val="both"/>
        <w:rPr>
          <w:rFonts w:ascii="Times New Roman" w:hAnsi="Times New Roman" w:cs="Times New Roman"/>
          <w:position w:val="-7"/>
          <w:sz w:val="24"/>
          <w:szCs w:val="24"/>
        </w:rPr>
      </w:pPr>
      <w:r>
        <w:rPr>
          <w:rFonts w:ascii="Times New Roman" w:hAnsi="Times New Roman" w:cs="Times New Roman"/>
          <w:position w:val="-7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7"/>
          <w:sz w:val="24"/>
          <w:szCs w:val="24"/>
        </w:rPr>
        <w:sym w:font="Symbol" w:char="F068"/>
      </w:r>
      <w:r>
        <w:rPr>
          <w:rFonts w:ascii="Times New Roman" w:hAnsi="Times New Roman" w:cs="Times New Roman"/>
          <w:position w:val="-7"/>
          <w:sz w:val="24"/>
          <w:szCs w:val="24"/>
          <w:vertAlign w:val="subscript"/>
        </w:rPr>
        <w:t>пк</w:t>
      </w:r>
      <w:r>
        <w:rPr>
          <w:rFonts w:ascii="Times New Roman" w:hAnsi="Times New Roman" w:cs="Times New Roman"/>
          <w:position w:val="-7"/>
          <w:sz w:val="24"/>
          <w:szCs w:val="24"/>
        </w:rPr>
        <w:t>=0.99 – к.п.д. пары подшипников качения</w:t>
      </w:r>
      <w:r>
        <w:rPr>
          <w:rFonts w:ascii="Times New Roman" w:hAnsi="Times New Roman" w:cs="Times New Roman"/>
          <w:position w:val="-7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position w:val="-7"/>
          <w:sz w:val="24"/>
          <w:szCs w:val="24"/>
        </w:rPr>
        <w:t xml:space="preserve">по таблице 1 </w:t>
      </w:r>
      <w:r>
        <w:rPr>
          <w:rFonts w:ascii="Times New Roman" w:hAnsi="Times New Roman" w:cs="Times New Roman"/>
          <w:position w:val="-7"/>
          <w:sz w:val="24"/>
          <w:szCs w:val="24"/>
          <w:lang w:val="en-US"/>
        </w:rPr>
        <w:t>[1])</w:t>
      </w:r>
      <w:r>
        <w:rPr>
          <w:rFonts w:ascii="Times New Roman" w:hAnsi="Times New Roman" w:cs="Times New Roman"/>
          <w:position w:val="-7"/>
          <w:sz w:val="24"/>
          <w:szCs w:val="24"/>
        </w:rPr>
        <w:t>,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68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чп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=0.40 – к.п.д. червячной передачи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по таблице 1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[1])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,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68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пс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=0.95 – к.п.д. пары подшипников скольжения (по таблице 1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[1])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1.4. Потребная мощность электродвигателя (мощность с учетом вредных сил сопротивления)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34" type="#_x0000_t75" style="width:47.25pt;height:20.25pt" fillcolor="window">
            <v:imagedata r:id="rId14" o:title=""/>
          </v:shape>
        </w:pic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35" type="#_x0000_t75" style="width:50.25pt;height:43.5pt" fillcolor="window">
            <v:imagedata r:id="rId15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36" type="#_x0000_t75" style="width:48pt;height:34.5pt" fillcolor="window">
            <v:imagedata r:id="rId16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37" type="#_x0000_t75" style="width:60.75pt;height:15.75pt" fillcolor="window">
            <v:imagedata r:id="rId17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1.5. Частоты вращения барабана (третьего вала)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38" type="#_x0000_t75" style="width:47.25pt;height:20.25pt" fillcolor="window">
            <v:imagedata r:id="rId18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39" type="#_x0000_t75" style="width:83.25pt;height:34.5pt" fillcolor="window">
            <v:imagedata r:id="rId19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40" type="#_x0000_t75" style="width:96pt;height:34.5pt" fillcolor="window">
            <v:imagedata r:id="rId20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41" type="#_x0000_t75" style="width:71.25pt;height:34.5pt" fillcolor="window">
            <v:imagedata r:id="rId21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1.6. Ориентировочное передаточное число привода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42" type="#_x0000_t75" style="width:39pt;height:20.25pt" fillcolor="window">
            <v:imagedata r:id="rId22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43" type="#_x0000_t75" style="width:39pt;height:20.25pt" fillcolor="window">
            <v:imagedata r:id="rId23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44" type="#_x0000_t75" style="width:13.5pt;height:15.75pt" fillcolor="window">
            <v:imagedata r:id="rId24" o:title=""/>
          </v:shape>
        </w:pic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U`1-</w:t>
      </w:r>
      <w:r>
        <w:rPr>
          <w:rFonts w:ascii="Times New Roman" w:hAnsi="Times New Roman" w:cs="Times New Roman"/>
          <w:snapToGrid w:val="0"/>
          <w:sz w:val="24"/>
          <w:szCs w:val="24"/>
        </w:rPr>
        <w:t>ориентировочное значение передаточного числа червячной передачи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рекомендациям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[1])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1.7. Ориентировочные частоты вращения вала электродвигателя.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45" type="#_x0000_t75" style="width:42pt;height:20.25pt" fillcolor="window">
            <v:imagedata r:id="rId25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46" type="#_x0000_t75" style="width:70.5pt;height:20.25pt" fillcolor="window">
            <v:imagedata r:id="rId26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47" type="#_x0000_t75" style="width:68.25pt;height:15.75pt" fillcolor="window">
            <v:imagedata r:id="rId27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48" type="#_x0000_t75" style="width:77.25pt;height:34.5pt" fillcolor="window">
            <v:imagedata r:id="rId28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1.8. Выбор электродвигателя.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таблице 5 из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[1]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выбираем электродвигатель марки 4А1008УЗ, мощность которого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дв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=1.5кВт, частота вращения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дв</w:t>
      </w:r>
      <w:r>
        <w:rPr>
          <w:rFonts w:ascii="Times New Roman" w:hAnsi="Times New Roman" w:cs="Times New Roman"/>
          <w:snapToGrid w:val="0"/>
          <w:sz w:val="24"/>
          <w:szCs w:val="24"/>
        </w:rPr>
        <w:t>=700 об/мин, отношения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="00D0646F"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49" type="#_x0000_t75" style="width:37.5pt;height:43.5pt" fillcolor="window">
            <v:imagedata r:id="rId29" o:title=""/>
          </v:shape>
        </w:pict>
      </w:r>
      <w:r w:rsidR="00D0646F"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0" type="#_x0000_t75" style="width:16.5pt;height:15.75pt" fillcolor="window">
            <v:imagedata r:id="rId30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и </w:t>
      </w:r>
      <w:r w:rsidR="00D0646F"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51" type="#_x0000_t75" style="width:49.5pt;height:43.5pt" fillcolor="window">
            <v:imagedata r:id="rId31" o:title=""/>
          </v:shape>
        </w:pict>
      </w:r>
      <w:r w:rsidR="00D0646F"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2" type="#_x0000_t75" style="width:16.5pt;height:15.75pt" fillcolor="window">
            <v:imagedata r:id="rId32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, </w:t>
      </w:r>
      <w:r w:rsidR="00D0646F"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3" type="#_x0000_t75" style="width:44.25pt;height:20.25pt" fillcolor="window">
            <v:imagedata r:id="rId33" o:title=""/>
          </v:shape>
        </w:pict>
      </w:r>
      <w:r w:rsidR="00D0646F"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4" type="#_x0000_t75" style="width:41.25pt;height:20.25pt" fillcolor="window">
            <v:imagedata r:id="rId34" o:title=""/>
          </v:shape>
        </w:pict>
      </w:r>
      <w:r w:rsidR="00D0646F"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5" type="#_x0000_t75" style="width:37.5pt;height:20.25pt" fillcolor="window">
            <v:imagedata r:id="rId35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1.9. Передаточное число привода.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56" type="#_x0000_t75" style="width:36.75pt;height:20.25pt" fillcolor="window">
            <v:imagedata r:id="rId36" o:title=""/>
          </v:shape>
        </w:pic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57" type="#_x0000_t75" style="width:48.75pt;height:43.5pt" fillcolor="window">
            <v:imagedata r:id="rId37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58" type="#_x0000_t75" style="width:54pt;height:34.5pt" fillcolor="window">
            <v:imagedata r:id="rId38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59" type="#_x0000_t75" style="width:34.5pt;height:15.75pt" fillcolor="window">
            <v:imagedata r:id="rId39" o:title=""/>
          </v:shape>
        </w:pic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0" type="#_x0000_t75" style="width:21.75pt;height:20.25pt" fillcolor="window">
            <v:imagedata r:id="rId40" o:title=""/>
          </v:shape>
        </w:pict>
      </w:r>
      <w:r w:rsidR="00926260">
        <w:rPr>
          <w:rFonts w:ascii="Times New Roman" w:hAnsi="Times New Roman" w:cs="Times New Roman"/>
          <w:snapToGrid w:val="0"/>
          <w:position w:val="-16"/>
          <w:sz w:val="24"/>
          <w:szCs w:val="24"/>
        </w:rPr>
        <w:object w:dxaOrig="8086" w:dyaOrig="301">
          <v:shape id="_x0000_i1061" type="#_x0000_t75" style="width:404.25pt;height:15pt" o:ole="" fillcolor="window">
            <v:imagedata r:id="rId41" o:title=""/>
          </v:shape>
          <o:OLEObject Type="Embed" ProgID="Word.Picture.8" ShapeID="_x0000_i1061" DrawAspect="Content" ObjectID="_1454302258" r:id="rId42"/>
        </w:obje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1.10. Передаточные числа ступеней передач привода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2" type="#_x0000_t75" style="width:36.75pt;height:20.25pt" fillcolor="window">
            <v:imagedata r:id="rId43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3" type="#_x0000_t75" style="width:36.75pt;height:20.25pt" fillcolor="window">
            <v:imagedata r:id="rId36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64" type="#_x0000_t75" style="width:34.5pt;height:15.75pt" fillcolor="window">
            <v:imagedata r:id="rId39" o:title=""/>
          </v:shape>
        </w:pic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Частоты вращения валов привода.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первого вала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5" type="#_x0000_t75" style="width:31.5pt;height:20.25pt" fillcolor="window">
            <v:imagedata r:id="rId44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6" type="#_x0000_t75" style="width:39.75pt;height:20.25pt" fillcolor="window">
            <v:imagedata r:id="rId45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67" type="#_x0000_t75" style="width:56.25pt;height:34.5pt" fillcolor="window">
            <v:imagedata r:id="rId46" o:title=""/>
          </v:shape>
        </w:pic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второго вала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68" type="#_x0000_t75" style="width:35.25pt;height:20.25pt" fillcolor="window">
            <v:imagedata r:id="rId47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69" type="#_x0000_t75" style="width:33pt;height:39pt" fillcolor="window">
            <v:imagedata r:id="rId48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70" type="#_x0000_t75" style="width:54pt;height:34.5pt" fillcolor="window">
            <v:imagedata r:id="rId49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71" type="#_x0000_t75" style="width:71.25pt;height:34.5pt" fillcolor="window">
            <v:imagedata r:id="rId21" o:title=""/>
          </v:shape>
        </w:pict>
      </w: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Частоты второго и третьего вала одинаковы, следовательно,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III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=n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II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=17.189 </w:t>
      </w:r>
      <w:r>
        <w:rPr>
          <w:rFonts w:ascii="Times New Roman" w:hAnsi="Times New Roman" w:cs="Times New Roman"/>
          <w:snapToGrid w:val="0"/>
          <w:sz w:val="24"/>
          <w:szCs w:val="24"/>
        </w:rPr>
        <w:t>об/мин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1.12. Мощности на валах.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 на первом валу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72" type="#_x0000_t75" style="width:33pt;height:20.25pt" fillcolor="window">
            <v:imagedata r:id="rId50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73" type="#_x0000_t75" style="width:72.75pt;height:20.25pt" fillcolor="window">
            <v:imagedata r:id="rId51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74" type="#_x0000_t75" style="width:71.25pt;height:15.75pt" fillcolor="window">
            <v:imagedata r:id="rId52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75" type="#_x0000_t75" style="width:60.75pt;height:15.75pt" fillcolor="window">
            <v:imagedata r:id="rId53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 на втором валу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76" type="#_x0000_t75" style="width:36.75pt;height:20.25pt" fillcolor="window">
            <v:imagedata r:id="rId54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77" type="#_x0000_t75" style="width:81pt;height:20.25pt" fillcolor="window">
            <v:imagedata r:id="rId55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78" type="#_x0000_t75" style="width:90pt;height:15.75pt" fillcolor="window">
            <v:imagedata r:id="rId56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79" type="#_x0000_t75" style="width:60.75pt;height:15.75pt" fillcolor="window">
            <v:imagedata r:id="rId57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Мощность на третьем валу (для проверки) равна Р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вых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80" type="#_x0000_t75" style="width:40.5pt;height:20.25pt" fillcolor="window">
            <v:imagedata r:id="rId58" o:title=""/>
          </v:shape>
        </w:pic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81" type="#_x0000_t75" style="width:62.25pt;height:20.25pt" fillcolor="window">
            <v:imagedata r:id="rId59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82" type="#_x0000_t75" style="width:71.25pt;height:15.75pt" fillcolor="window">
            <v:imagedata r:id="rId60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83" type="#_x0000_t75" style="width:60.75pt;height:15.75pt" fillcolor="window">
            <v:imagedata r:id="rId9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1.13. Моменты на валах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84" type="#_x0000_t75" style="width:33pt;height:20.25pt" fillcolor="window">
            <v:imagedata r:id="rId61" o:title=""/>
          </v:shape>
        </w:pic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85" type="#_x0000_t75" style="width:62.25pt;height:43.5pt" fillcolor="window">
            <v:imagedata r:id="rId62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86" type="#_x0000_t75" style="width:75.75pt;height:34.5pt" fillcolor="window">
            <v:imagedata r:id="rId63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87" type="#_x0000_t75" style="width:62.25pt;height:15.75pt" fillcolor="window">
            <v:imagedata r:id="rId64" o:title=""/>
          </v:shape>
        </w:pic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88" type="#_x0000_t75" style="width:36.75pt;height:20.25pt" fillcolor="window">
            <v:imagedata r:id="rId65" o:title=""/>
          </v:shape>
        </w:pic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89" type="#_x0000_t75" style="width:66pt;height:43.5pt" fillcolor="window">
            <v:imagedata r:id="rId66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90" type="#_x0000_t75" style="width:81.75pt;height:34.5pt" fillcolor="window">
            <v:imagedata r:id="rId67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91" type="#_x0000_t75" style="width:74.25pt;height:15.75pt" fillcolor="window">
            <v:imagedata r:id="rId68" o:title=""/>
          </v:shape>
        </w:pic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pict>
          <v:shape id="_x0000_i1092" type="#_x0000_t75" style="width:40.5pt;height:20.25pt" fillcolor="window">
            <v:imagedata r:id="rId69" o:title=""/>
          </v:shape>
        </w:pic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pict>
          <v:shape id="_x0000_i1093" type="#_x0000_t75" style="width:69.75pt;height:43.5pt" fillcolor="window">
            <v:imagedata r:id="rId70" o:title=""/>
          </v:shape>
        </w:pic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pict>
          <v:shape id="_x0000_i1094" type="#_x0000_t75" style="width:81.75pt;height:34.5pt" fillcolor="window">
            <v:imagedata r:id="rId71" o:title=""/>
          </v:shape>
        </w:pic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pict>
          <v:shape id="_x0000_i1095" type="#_x0000_t75" style="width:74.25pt;height:15.75pt" fillcolor="window">
            <v:imagedata r:id="rId72" o:title="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Таблица 1.1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кинематического расчета</w:t>
      </w:r>
    </w:p>
    <w:tbl>
      <w:tblPr>
        <w:tblW w:w="0" w:type="auto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417"/>
        <w:gridCol w:w="1134"/>
        <w:gridCol w:w="426"/>
        <w:gridCol w:w="1559"/>
      </w:tblGrid>
      <w:tr w:rsidR="00E74F0E">
        <w:trPr>
          <w:cantSplit/>
          <w:trHeight w:val="247"/>
        </w:trPr>
        <w:tc>
          <w:tcPr>
            <w:tcW w:w="3260" w:type="dxa"/>
            <w:vMerge w:val="restart"/>
            <w:tcBorders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</w:t>
            </w:r>
          </w:p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параметры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Номера валов</w:t>
            </w:r>
          </w:p>
        </w:tc>
      </w:tr>
      <w:tr w:rsidR="00E74F0E">
        <w:trPr>
          <w:cantSplit/>
          <w:trHeight w:val="237"/>
        </w:trPr>
        <w:tc>
          <w:tcPr>
            <w:tcW w:w="3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74F0E" w:rsidRDefault="00E74F0E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III</w:t>
            </w:r>
          </w:p>
        </w:tc>
      </w:tr>
      <w:tr w:rsidR="00E74F0E">
        <w:trPr>
          <w:cantSplit/>
          <w:trHeight w:val="223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Передаточное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число ступени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U=40.724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4F0E" w:rsidRDefault="00E74F0E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  <w:tr w:rsidR="00E74F0E">
        <w:trPr>
          <w:cantSplit/>
          <w:trHeight w:val="275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Мощность Р, кВт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1.293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0.512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0.486</w:t>
            </w:r>
          </w:p>
        </w:tc>
      </w:tr>
      <w:tr w:rsidR="00E74F0E">
        <w:trPr>
          <w:cantSplit/>
          <w:trHeight w:val="265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Обороты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n,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об/мин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17.189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17.189</w:t>
            </w:r>
          </w:p>
        </w:tc>
      </w:tr>
      <w:tr w:rsidR="00E74F0E">
        <w:trPr>
          <w:cantSplit/>
          <w:trHeight w:val="178"/>
        </w:trPr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Момент Т, 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ym w:font="Symbol" w:char="F0D7"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17.64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284.461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E74F0E" w:rsidRDefault="00926260">
            <w:pPr>
              <w:widowControl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270.016</w:t>
            </w:r>
          </w:p>
        </w:tc>
      </w:tr>
    </w:tbl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КОНСТРУКТИВНЫЕ РАЗМЕРЫ ЧЕРВЯКА И ЧЕРВЯЧНОГО КОЛЕСА.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Размеры червяка.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Червяк выполняем за одно целое с валом. Размеры вала и червяка были определены ранее, поэтому только выпишем их для удобного дальнейшего использования: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делительной окружности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50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вершин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60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впадин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f1 </w:t>
      </w:r>
      <w:r>
        <w:rPr>
          <w:rFonts w:ascii="Times New Roman" w:hAnsi="Times New Roman" w:cs="Times New Roman"/>
          <w:sz w:val="24"/>
          <w:szCs w:val="24"/>
          <w:lang w:val="en-US"/>
        </w:rPr>
        <w:t>= 38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нарезанной части червяка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67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вала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бп1</w:t>
      </w:r>
      <w:r>
        <w:rPr>
          <w:rFonts w:ascii="Times New Roman" w:hAnsi="Times New Roman" w:cs="Times New Roman"/>
          <w:sz w:val="24"/>
          <w:szCs w:val="24"/>
        </w:rPr>
        <w:t xml:space="preserve"> = 30 мм.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конструктивных размеров червячного колеса.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расчеты в данном пункте ведем в соответствии с методикой приведенной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главе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геометрические размеры червячного колеса были нами определены ранее. Для удобства дальнейшего использования выпишем их: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делительной окружности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200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вершин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210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впадин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f2 </w:t>
      </w:r>
      <w:r>
        <w:rPr>
          <w:rFonts w:ascii="Times New Roman" w:hAnsi="Times New Roman" w:cs="Times New Roman"/>
          <w:sz w:val="24"/>
          <w:szCs w:val="24"/>
          <w:lang w:val="en-US"/>
        </w:rPr>
        <w:t>= 188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венца червячного колеса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= 45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отверстия под вал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= 4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ступицы червячного колеса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z w:val="24"/>
          <w:szCs w:val="24"/>
        </w:rPr>
        <w:t xml:space="preserve"> = 76 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ступицы червячного колеса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z w:val="24"/>
          <w:szCs w:val="24"/>
        </w:rPr>
        <w:t xml:space="preserve"> = 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Колесо конструируем отдельно от вала. Изготовим червячное колесо составным (рис.4.1.): центр колеса из серого чугуна, зубчатый венец – из бронзы БрА9ЖЗЛ. Соединим зубчатый венец с центром посадкой с натягом. Так как у нас направление вращения постоянное, то на наружной поверхности центра сделаем буртик. Такая форма центра является традиционной. Однако наличие буртика усложнит изготовление и центра, и венца.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Червячное колесо вращается с небольшой скоростью, поэтому нерабочие поверхности обода, диска, ступицы колеса оставляем необработанными и делаем конусными с большими радиусами закруглений.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Острые кромки на торцах венца притупляем фасками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B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0.5m,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модуль зацепления.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 = 0.5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5 = 2.5 (</w:t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В зависимости от диаметра отверстия червячного колеса принимаем стандартное значение фасок по таблице 4.1 из </w:t>
      </w:r>
      <w:r>
        <w:rPr>
          <w:rFonts w:ascii="Times New Roman" w:hAnsi="Times New Roman" w:cs="Times New Roman"/>
          <w:sz w:val="24"/>
          <w:szCs w:val="24"/>
          <w:lang w:val="en-US"/>
        </w:rPr>
        <w:t>[4],</w:t>
      </w:r>
      <w:r>
        <w:rPr>
          <w:rFonts w:ascii="Times New Roman" w:hAnsi="Times New Roman" w:cs="Times New Roman"/>
          <w:sz w:val="24"/>
          <w:szCs w:val="24"/>
        </w:rPr>
        <w:t xml:space="preserve"> то есть </w:t>
      </w:r>
      <w:r>
        <w:rPr>
          <w:rFonts w:ascii="Times New Roman" w:hAnsi="Times New Roman" w:cs="Times New Roman"/>
          <w:sz w:val="24"/>
          <w:szCs w:val="24"/>
          <w:lang w:val="en-US"/>
        </w:rPr>
        <w:t>f = 1.6 мм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Рассчитаем основные конструктивные элементы колеса: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B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0.15b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0.15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45 = 7 (</w:t>
      </w:r>
      <w:r>
        <w:rPr>
          <w:rFonts w:ascii="Times New Roman" w:hAnsi="Times New Roman" w:cs="Times New Roman"/>
          <w:sz w:val="24"/>
          <w:szCs w:val="24"/>
        </w:rPr>
        <w:t>мм);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 = 0.8h = 0.8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7 = 5.6 (</w:t>
      </w:r>
      <w:r>
        <w:rPr>
          <w:rFonts w:ascii="Times New Roman" w:hAnsi="Times New Roman" w:cs="Times New Roman"/>
          <w:sz w:val="24"/>
          <w:szCs w:val="24"/>
        </w:rPr>
        <w:t>мм);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m 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5 = 10 (</w:t>
      </w:r>
      <w:r>
        <w:rPr>
          <w:rFonts w:ascii="Times New Roman" w:hAnsi="Times New Roman" w:cs="Times New Roman"/>
          <w:sz w:val="24"/>
          <w:szCs w:val="24"/>
        </w:rPr>
        <w:t>мм);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1.3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= 1.3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10 = 13 (мм);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= 1.25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B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16 (</w:t>
      </w:r>
      <w:r>
        <w:rPr>
          <w:rFonts w:ascii="Times New Roman" w:hAnsi="Times New Roman" w:cs="Times New Roman"/>
          <w:sz w:val="24"/>
          <w:szCs w:val="24"/>
        </w:rPr>
        <w:t>мм).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ПРОВЕРОЧНЫЙ РАСЧЕТ ВАЛОВ.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валов основным видом разрушения является усталостное, статическое разрушение наблюдается значительно реже. Оно происходит под действием случайных кратковременных перегрузок. Поэтому для валов расчет на сопротивление усталости является основным, а расчет на статическую прочность выполняется как проверочный.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расчет входного вала.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расчетной схемы и определение опорных реакций.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pict>
          <v:shape id="_x0000_i1096" type="#_x0000_t75" style="width:479.25pt;height:560.25pt" fillcolor="window">
            <v:imagedata r:id="rId73" o:title="001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Проверочный расчет выходного вала.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Исходные данные, </w:t>
      </w:r>
      <w:r>
        <w:rPr>
          <w:rFonts w:ascii="Times New Roman" w:hAnsi="Times New Roman" w:cs="Times New Roman"/>
          <w:sz w:val="24"/>
          <w:szCs w:val="24"/>
        </w:rPr>
        <w:t>известные из предыдущих расчетов: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395.259 H;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2844.61 H;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1052.506 H;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2844.61 = 711.153 H.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расчетной схемы и определение опорных реакций.</w:t>
      </w:r>
    </w:p>
    <w:p w:rsidR="00E74F0E" w:rsidRDefault="00D0646F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pict>
          <v:shape id="_x0000_i1097" type="#_x0000_t75" style="width:480pt;height:560.25pt" fillcolor="window">
            <v:imagedata r:id="rId74" o:title="001"/>
          </v:shape>
        </w:pic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СМАЗКИ РЕДУКТОРА И УПЛОТНИТЕЛЬНЫХ УСТРОЙСТВ.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Выбор системы и вида смазки.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Скорость скольжения в зацеплении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1.842 </w:t>
      </w:r>
      <w:r>
        <w:rPr>
          <w:rFonts w:ascii="Times New Roman" w:hAnsi="Times New Roman" w:cs="Times New Roman"/>
          <w:sz w:val="24"/>
          <w:szCs w:val="24"/>
        </w:rPr>
        <w:t xml:space="preserve">м/с. Контактные напряжения </w:t>
      </w: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 xml:space="preserve">= 142.58 Н/мм. По таблице 8.2 из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выберем масло И-Т-Д-220.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Используем картерную систему смазывания. В корпус редуктора заливаем масло так, чтобы венец червячного колеса был в него погружен на глубину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max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0.25d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= 0.25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200 = 50 (</w:t>
      </w:r>
      <w:r>
        <w:rPr>
          <w:rFonts w:ascii="Times New Roman" w:hAnsi="Times New Roman" w:cs="Times New Roman"/>
          <w:sz w:val="24"/>
          <w:szCs w:val="24"/>
        </w:rPr>
        <w:t>мм)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м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min </w:t>
      </w:r>
      <w:r>
        <w:rPr>
          <w:rFonts w:ascii="Times New Roman" w:hAnsi="Times New Roman" w:cs="Times New Roman"/>
          <w:sz w:val="24"/>
          <w:szCs w:val="24"/>
          <w:lang w:val="en-US"/>
        </w:rPr>
        <w:t>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m 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5 = 10 (</w:t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 вращении колеса масло будет увлекаться его зубьями, разбрызгиваться, попадать на внутренние стенки корпуса, откуда стекать в нижнюю его часть. Внутри корпуса образуется взвесь частиц масла в воздухе, которым покрываются поверхности расположенных внутри корпуса деталей, в том числе и подшипники.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масляной ванны </w:t>
      </w:r>
      <w:r>
        <w:rPr>
          <w:rFonts w:ascii="Times New Roman" w:hAnsi="Times New Roman" w:cs="Times New Roman"/>
          <w:sz w:val="24"/>
          <w:szCs w:val="24"/>
          <w:lang w:val="en-US"/>
        </w:rPr>
        <w:t>V = 0.65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пот</w:t>
      </w:r>
      <w:r>
        <w:rPr>
          <w:rFonts w:ascii="Times New Roman" w:hAnsi="Times New Roman" w:cs="Times New Roman"/>
          <w:sz w:val="24"/>
          <w:szCs w:val="24"/>
        </w:rPr>
        <w:t xml:space="preserve"> = 0.65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1.306 = 0.85 л.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уплотнений.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для червяка, и для червячного колеса выберем манжетные уплотнения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ГОСТ 8752-79. Установим их рабочей кромкой внутрь корпуса так, чтобы обеспечить к ней хороший доступ масла.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муфты для входного вала.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 известные из предыдущих расчетов: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вращающий момент на валу Т = 17.64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вращения входного вала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= 700 </w:t>
      </w:r>
      <w:r>
        <w:rPr>
          <w:rFonts w:ascii="Times New Roman" w:hAnsi="Times New Roman" w:cs="Times New Roman"/>
          <w:sz w:val="24"/>
          <w:szCs w:val="24"/>
        </w:rPr>
        <w:t>об/мин;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вала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18 </w:t>
      </w:r>
      <w:r>
        <w:rPr>
          <w:rFonts w:ascii="Times New Roman" w:hAnsi="Times New Roman" w:cs="Times New Roman"/>
          <w:sz w:val="24"/>
          <w:szCs w:val="24"/>
        </w:rPr>
        <w:t>мм;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двигателя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28 мм.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диаметры консольного участка вала (18 мм) и консольного участка двигателя (28 мм) неодинаковы, то муфта, соединяющая их, будет нестандартная. Правую полумуфту выберем по ГОСТ 21424-75 для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= 28 </w:t>
      </w:r>
      <w:r>
        <w:rPr>
          <w:rFonts w:ascii="Times New Roman" w:hAnsi="Times New Roman" w:cs="Times New Roman"/>
          <w:sz w:val="24"/>
          <w:szCs w:val="24"/>
        </w:rPr>
        <w:t xml:space="preserve">мм: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= 120 </w:t>
      </w:r>
      <w:r>
        <w:rPr>
          <w:rFonts w:ascii="Times New Roman" w:hAnsi="Times New Roman" w:cs="Times New Roman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z w:val="24"/>
          <w:szCs w:val="24"/>
          <w:lang w:val="en-US"/>
        </w:rPr>
        <w:t>l = 42 мм</w:t>
      </w:r>
      <w:r>
        <w:rPr>
          <w:rFonts w:ascii="Times New Roman" w:hAnsi="Times New Roman" w:cs="Times New Roman"/>
          <w:sz w:val="24"/>
          <w:szCs w:val="24"/>
        </w:rPr>
        <w:t xml:space="preserve">. Левую полумуфту изготовим сами для </w:t>
      </w:r>
      <w:r>
        <w:rPr>
          <w:rFonts w:ascii="Times New Roman" w:hAnsi="Times New Roman" w:cs="Times New Roman"/>
          <w:sz w:val="24"/>
          <w:szCs w:val="24"/>
          <w:lang w:val="en-US"/>
        </w:rPr>
        <w:t>d = 18</w:t>
      </w:r>
      <w:r>
        <w:rPr>
          <w:rFonts w:ascii="Times New Roman" w:hAnsi="Times New Roman" w:cs="Times New Roman"/>
          <w:sz w:val="24"/>
          <w:szCs w:val="24"/>
        </w:rPr>
        <w:t xml:space="preserve"> мм: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= 120 </w:t>
      </w:r>
      <w:r>
        <w:rPr>
          <w:rFonts w:ascii="Times New Roman" w:hAnsi="Times New Roman" w:cs="Times New Roman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= 42 мм. </w:t>
      </w:r>
      <w:r>
        <w:rPr>
          <w:rFonts w:ascii="Times New Roman" w:hAnsi="Times New Roman" w:cs="Times New Roman"/>
          <w:sz w:val="24"/>
          <w:szCs w:val="24"/>
        </w:rPr>
        <w:t xml:space="preserve">Длина всей муфты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89 мм.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муфты – с цилиндрическими отверстиями (рис. 10.1.).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муфты для выходного вала.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 известные из предыдущих расчетов: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вращающий момент на валу Т = 284.461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вращения выходного вала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= 17.189 </w:t>
      </w:r>
      <w:r>
        <w:rPr>
          <w:rFonts w:ascii="Times New Roman" w:hAnsi="Times New Roman" w:cs="Times New Roman"/>
          <w:sz w:val="24"/>
          <w:szCs w:val="24"/>
        </w:rPr>
        <w:t>об/мин;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вала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= 36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данных параметров наиболее подходящая муфта упругая с торообразной оболочкой (рис 10.2.). Размеры этой муфты возьмем по таблице 15.4 из </w:t>
      </w:r>
      <w:r>
        <w:rPr>
          <w:rFonts w:ascii="Times New Roman" w:hAnsi="Times New Roman" w:cs="Times New Roman"/>
          <w:sz w:val="24"/>
          <w:szCs w:val="24"/>
          <w:lang w:val="en-US"/>
        </w:rPr>
        <w:t>[4] (</w:t>
      </w:r>
      <w:r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20884-75):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= 36 </w:t>
      </w:r>
      <w:r>
        <w:rPr>
          <w:rFonts w:ascii="Times New Roman" w:hAnsi="Times New Roman" w:cs="Times New Roman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= 250 </w:t>
      </w:r>
      <w:r>
        <w:rPr>
          <w:rFonts w:ascii="Times New Roman" w:hAnsi="Times New Roman" w:cs="Times New Roman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= 240 </w:t>
      </w:r>
      <w:r>
        <w:rPr>
          <w:rFonts w:ascii="Times New Roman" w:hAnsi="Times New Roman" w:cs="Times New Roman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z w:val="24"/>
          <w:szCs w:val="24"/>
          <w:lang w:val="en-US"/>
        </w:rPr>
        <w:t>l = 60 мм; 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2000 </w:t>
      </w:r>
      <w:r>
        <w:rPr>
          <w:rFonts w:ascii="Times New Roman" w:hAnsi="Times New Roman" w:cs="Times New Roman"/>
          <w:sz w:val="24"/>
          <w:szCs w:val="24"/>
        </w:rPr>
        <w:t>об/мин.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Номинальный вращающий момент Т = 315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момент при кратковременной перегрузке 1000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E74F0E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КОНСТРУКЦИИ РАМЫ.</w:t>
      </w:r>
    </w:p>
    <w:p w:rsidR="00E74F0E" w:rsidRDefault="00E74F0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рамы используются швеллера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 8240-72. Швеллера соединяются между собой посредством сваривания плавящими электродами.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Два продольных швеллера №12 длиной по 565 мм скрепляются между собой с левой части швеллером №12 длиной 45 мм, справа встык к ним приваривается швеллер №30 длиной 180 мм. В правой же части сверху устанавливается швеллер №18 длиной 180 мм параллельно швеллеру №30. Редуктор крепится на 2 продольных швеллера №12, а двигатель на 2 поперечных швеллера №18 и №30. В местах их крепления привариваются пластины и сверлятся отверстия диаметром 12 мм, а снизу привариваются косые шайбы. На нижних полках швеллеров №12 и №30 в местах крепления рамы к фундаменту сверлятся отверстия диаметром 12 мм и привариваются косые шайбы.</w:t>
      </w:r>
    </w:p>
    <w:p w:rsidR="00E74F0E" w:rsidRDefault="0092626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Габаритные размеры рамы: длина 665 мм, высота 310 мм, ширина 180 мм.</w:t>
      </w:r>
      <w:bookmarkStart w:id="0" w:name="_GoBack"/>
      <w:bookmarkEnd w:id="0"/>
    </w:p>
    <w:sectPr w:rsidR="00E74F0E">
      <w:pgSz w:w="11906" w:h="16838"/>
      <w:pgMar w:top="850" w:right="1133" w:bottom="85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73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4A1ECB"/>
    <w:multiLevelType w:val="multilevel"/>
    <w:tmpl w:val="289EB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D804A3"/>
    <w:multiLevelType w:val="multilevel"/>
    <w:tmpl w:val="137CF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1916FB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2673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64448B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A07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EB4FC4"/>
    <w:multiLevelType w:val="multilevel"/>
    <w:tmpl w:val="90B0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B4AA4"/>
    <w:multiLevelType w:val="singleLevel"/>
    <w:tmpl w:val="61EC0110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1D4DDE"/>
    <w:multiLevelType w:val="multilevel"/>
    <w:tmpl w:val="E6A02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977BCB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6052E80"/>
    <w:multiLevelType w:val="multilevel"/>
    <w:tmpl w:val="71DA2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516A95"/>
    <w:multiLevelType w:val="singleLevel"/>
    <w:tmpl w:val="40F0938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AC15037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EC419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0467E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10A5BC9"/>
    <w:multiLevelType w:val="multilevel"/>
    <w:tmpl w:val="26225B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36820D9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006D8D"/>
    <w:multiLevelType w:val="singleLevel"/>
    <w:tmpl w:val="07E098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8787933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EE03103"/>
    <w:multiLevelType w:val="multilevel"/>
    <w:tmpl w:val="2B4C63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124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9D216F3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2A5BE7"/>
    <w:multiLevelType w:val="multilevel"/>
    <w:tmpl w:val="78AE3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0F72CA8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1F81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6F20BD"/>
    <w:multiLevelType w:val="singleLevel"/>
    <w:tmpl w:val="3A76295E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>
    <w:nsid w:val="66FD3792"/>
    <w:multiLevelType w:val="multilevel"/>
    <w:tmpl w:val="169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81A6B24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9E5FA2"/>
    <w:multiLevelType w:val="multilevel"/>
    <w:tmpl w:val="0822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83274D"/>
    <w:multiLevelType w:val="multilevel"/>
    <w:tmpl w:val="EBDCD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2CC4A38"/>
    <w:multiLevelType w:val="multilevel"/>
    <w:tmpl w:val="12F0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B77E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F7F7D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2"/>
  </w:num>
  <w:num w:numId="3">
    <w:abstractNumId w:val="15"/>
  </w:num>
  <w:num w:numId="4">
    <w:abstractNumId w:val="24"/>
  </w:num>
  <w:num w:numId="5">
    <w:abstractNumId w:val="1"/>
  </w:num>
  <w:num w:numId="6">
    <w:abstractNumId w:val="13"/>
  </w:num>
  <w:num w:numId="7">
    <w:abstractNumId w:val="21"/>
  </w:num>
  <w:num w:numId="8">
    <w:abstractNumId w:val="10"/>
  </w:num>
  <w:num w:numId="9">
    <w:abstractNumId w:val="30"/>
  </w:num>
  <w:num w:numId="10">
    <w:abstractNumId w:val="5"/>
  </w:num>
  <w:num w:numId="11">
    <w:abstractNumId w:val="17"/>
  </w:num>
  <w:num w:numId="12">
    <w:abstractNumId w:val="26"/>
  </w:num>
  <w:num w:numId="13">
    <w:abstractNumId w:val="2"/>
  </w:num>
  <w:num w:numId="14">
    <w:abstractNumId w:val="9"/>
  </w:num>
  <w:num w:numId="15">
    <w:abstractNumId w:val="28"/>
  </w:num>
  <w:num w:numId="16">
    <w:abstractNumId w:val="29"/>
  </w:num>
  <w:num w:numId="17">
    <w:abstractNumId w:val="6"/>
  </w:num>
  <w:num w:numId="18">
    <w:abstractNumId w:val="4"/>
  </w:num>
  <w:num w:numId="19">
    <w:abstractNumId w:val="14"/>
  </w:num>
  <w:num w:numId="20">
    <w:abstractNumId w:val="20"/>
  </w:num>
  <w:num w:numId="21">
    <w:abstractNumId w:val="3"/>
  </w:num>
  <w:num w:numId="22">
    <w:abstractNumId w:val="19"/>
  </w:num>
  <w:num w:numId="23">
    <w:abstractNumId w:val="23"/>
  </w:num>
  <w:num w:numId="24">
    <w:abstractNumId w:val="27"/>
  </w:num>
  <w:num w:numId="25">
    <w:abstractNumId w:val="0"/>
  </w:num>
  <w:num w:numId="26">
    <w:abstractNumId w:val="25"/>
  </w:num>
  <w:num w:numId="27">
    <w:abstractNumId w:val="11"/>
  </w:num>
  <w:num w:numId="28">
    <w:abstractNumId w:val="31"/>
  </w:num>
  <w:num w:numId="29">
    <w:abstractNumId w:val="12"/>
  </w:num>
  <w:num w:numId="30">
    <w:abstractNumId w:val="22"/>
  </w:num>
  <w:num w:numId="31">
    <w:abstractNumId w:val="7"/>
  </w:num>
  <w:num w:numId="32">
    <w:abstractNumId w:val="16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260"/>
    <w:rsid w:val="00926260"/>
    <w:rsid w:val="00D0646F"/>
    <w:rsid w:val="00E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docId w15:val="{359B3C24-C81E-4B74-BA61-1E76F3E9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pPr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99"/>
    <w:qFormat/>
    <w:pPr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aragraph">
    <w:name w:val="Paragraph"/>
    <w:uiPriority w:val="99"/>
    <w:pPr>
      <w:widowControl w:val="0"/>
      <w:autoSpaceDE w:val="0"/>
      <w:autoSpaceDN w:val="0"/>
      <w:spacing w:after="0" w:line="240" w:lineRule="auto"/>
      <w:ind w:firstLine="420"/>
    </w:pPr>
    <w:rPr>
      <w:rFonts w:ascii="Arial" w:hAnsi="Arial" w:cs="Arial"/>
      <w:sz w:val="20"/>
      <w:szCs w:val="20"/>
    </w:rPr>
  </w:style>
  <w:style w:type="paragraph" w:styleId="a3">
    <w:name w:val="List"/>
    <w:basedOn w:val="a"/>
    <w:uiPriority w:val="99"/>
    <w:pPr>
      <w:ind w:left="285" w:hanging="285"/>
    </w:pPr>
  </w:style>
  <w:style w:type="paragraph" w:customStyle="1" w:styleId="Indent">
    <w:name w:val="Indent"/>
    <w:uiPriority w:val="99"/>
    <w:pPr>
      <w:widowControl w:val="0"/>
      <w:autoSpaceDE w:val="0"/>
      <w:autoSpaceDN w:val="0"/>
      <w:spacing w:after="0" w:line="240" w:lineRule="auto"/>
      <w:ind w:left="2160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uiPriority w:val="99"/>
    <w:qFormat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pPr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"/>
    <w:link w:val="a9"/>
    <w:uiPriority w:val="99"/>
    <w:pPr>
      <w:jc w:val="both"/>
    </w:pPr>
    <w:rPr>
      <w:rFonts w:ascii="Times New Roman" w:hAnsi="Times New Roman" w:cs="Times New Roman"/>
      <w:position w:val="-16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Pr>
      <w:rFonts w:ascii="Arial" w:hAnsi="Arial" w:cs="Arial"/>
      <w:sz w:val="20"/>
      <w:szCs w:val="20"/>
    </w:rPr>
  </w:style>
  <w:style w:type="paragraph" w:styleId="aa">
    <w:name w:val="caption"/>
    <w:basedOn w:val="a"/>
    <w:next w:val="a"/>
    <w:uiPriority w:val="99"/>
    <w:qFormat/>
    <w:pPr>
      <w:jc w:val="both"/>
    </w:pPr>
    <w:rPr>
      <w:rFonts w:ascii="Times New Roman" w:hAnsi="Times New Roman" w:cs="Times New Roman"/>
      <w:position w:val="-7"/>
      <w:sz w:val="24"/>
      <w:szCs w:val="24"/>
    </w:rPr>
  </w:style>
  <w:style w:type="paragraph" w:styleId="ab">
    <w:name w:val="Document Map"/>
    <w:basedOn w:val="a"/>
    <w:link w:val="ac"/>
    <w:uiPriority w:val="99"/>
    <w:pPr>
      <w:widowControl/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Segoe UI" w:hAnsi="Segoe UI" w:cs="Segoe UI"/>
      <w:sz w:val="16"/>
      <w:szCs w:val="16"/>
    </w:rPr>
  </w:style>
  <w:style w:type="paragraph" w:styleId="ad">
    <w:name w:val="header"/>
    <w:basedOn w:val="a"/>
    <w:link w:val="ae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</w:style>
  <w:style w:type="paragraph" w:styleId="af0">
    <w:name w:val="List Bullet"/>
    <w:basedOn w:val="a"/>
    <w:autoRedefine/>
    <w:uiPriority w:val="99"/>
    <w:pPr>
      <w:widowControl/>
      <w:jc w:val="both"/>
    </w:pPr>
    <w:rPr>
      <w:rFonts w:ascii="Times New Roman" w:hAnsi="Times New Roman" w:cs="Times New Roman"/>
      <w:lang w:val="en-US"/>
    </w:rPr>
  </w:style>
  <w:style w:type="paragraph" w:styleId="21">
    <w:name w:val="Body Text 2"/>
    <w:basedOn w:val="a"/>
    <w:link w:val="22"/>
    <w:uiPriority w:val="99"/>
    <w:pPr>
      <w:widowControl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oleObject" Target="embeddings/oleObject1.bin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image" Target="media/image66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61" Type="http://schemas.openxmlformats.org/officeDocument/2006/relationships/image" Target="media/image56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8" Type="http://schemas.openxmlformats.org/officeDocument/2006/relationships/image" Target="media/image4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1311</Words>
  <Characters>7476</Characters>
  <Application>Microsoft Office Word</Application>
  <DocSecurity>0</DocSecurity>
  <Lines>62</Lines>
  <Paragraphs>17</Paragraphs>
  <ScaleCrop>false</ScaleCrop>
  <Company>Tortuga Bay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Привод ленточного конвейера</dc:title>
  <dc:subject/>
  <dc:creator>Alex Kidd</dc:creator>
  <cp:keywords/>
  <dc:description/>
  <cp:lastModifiedBy>admin</cp:lastModifiedBy>
  <cp:revision>2</cp:revision>
  <dcterms:created xsi:type="dcterms:W3CDTF">2014-02-19T06:05:00Z</dcterms:created>
  <dcterms:modified xsi:type="dcterms:W3CDTF">2014-02-19T06:05:00Z</dcterms:modified>
</cp:coreProperties>
</file>