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31" w:rsidRDefault="006638F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Числа, которые преобразили мир</w:t>
      </w:r>
    </w:p>
    <w:p w:rsidR="003C6831" w:rsidRDefault="006638F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Герман Смирнов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сравнить, что ученые разных веков говорили о связи между математикой и физикой, нетрудно обнаружить некую парадоксальную «обратную пропорциональность»: чем больше успехов в познании природы достигали исследователи с помощью математических методов, тем большее недоумение у них самих вызывали эти успехи.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время как Кеплер и Декарт, по сути дела, отождествляли природу с математикой, современные ученые ясно осознали, что связь между объективно существующим физическим процессом и абстрактной, «выдуманной людьми» математической закономерностью есть не более чем интуитивное, ничем не обоснованное предположение, которое почему-то дает достоверные предсказания. Известный американский физик, нобелевский лауреат </w:t>
      </w:r>
      <w:hyperlink r:id="rId4" w:history="1">
        <w:r>
          <w:rPr>
            <w:rStyle w:val="a3"/>
            <w:color w:val="000000"/>
            <w:sz w:val="24"/>
            <w:szCs w:val="24"/>
            <w:u w:val="none"/>
          </w:rPr>
          <w:t>Е. Вигнер</w:t>
        </w:r>
      </w:hyperlink>
      <w:r>
        <w:rPr>
          <w:color w:val="000000"/>
          <w:sz w:val="24"/>
          <w:szCs w:val="24"/>
        </w:rPr>
        <w:t xml:space="preserve"> прямо называет эффективность математики в естественных науках «непостижимой»...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Какой разительный контраст между непоколебимой уверенностью XVII века и почтительным сомнением XXI. Какое множество драматических событий должно было произойти прежде, чем стал возможен этот переход от уверенности к сомнению!</w:t>
      </w:r>
    </w:p>
    <w:p w:rsidR="003C6831" w:rsidRDefault="006638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Необходимое историческое отступление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внимательно рассмотреть труды великих естествоиспытателей XVII века – Галилея, Гюйгенса, Паскаля, Ньютона, Якоба и Иоганна Бернулли и др., – нетрудно убедиться, что это не последовательное, систематическое развертывание следствий и выводов, с математической строгостью вытекающих из исходных аксиом и постулатов, а набор более или менее остроумно поставленных и изящно решенных механических задач. Причем авторы этих решений никогда не упускали из виду, что объект их исследований состоит из мельчайших материальных частиц – корпускул, молекул.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Представление о реальном теле как о конгломерате материальных частиц избавляло великих геометров XVII века от опасности впасть в односторонность. Они всегда помнили, что физику нельзя свести к геометрии, что физическая задача должна решаться синтетически – набором разнородных средств. Тут может быть и удачное наблюдение, и логическое рассуждение, и математический анализ, и применение какого-нибудь не очень строгого, но плодотворного и дающего хорошее объяснение принципа, и остроумный эксперимент. Благодаря такому уважению к реальности исследователи тех времен редко отходили далеко от действительности, и сочинения большинства из них сохранили достоверность и ценность вплоть до наших дней.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мы возьмем труды Ньютона, то не обнаружим в них той теоретической механики, которую мы все привыкли именовать ньютоновой. В своих великих «Математических началах натуральной философии» он пользовался синтетическо-геометрическим методом, и мы напрасно стали бы искать в этом трактате привычные нам с институтской скамьи «ньютоновы дифференциальные уравнения движения». Создав основы механики и методов математического анализа, великий геометр XVII века не слил их воедино: эта миссия выпала на долю Эйлера.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Эту линию развития довелось завершить П.Далласу и Ж.Лагранжу. Первый из них считал, что реальный мир может быть сведен хотя и к чрезвычайно сложному, но одному уравнению, которое охватит движение и самых больших тел, и мельчайших атомов. Существо, наделенное достаточно большой памятью, анализируя это уравнение, могло бы, по мнению Лапласа, «обозреть одним взглядом как будущее, так и прошлое». Что же касается Лагранжа, то в предисловии к своей знаменитой «Аналитической механике» он в 1788 году писал, что геометрия полностью изгнана со страниц его труда и что в нем нет ни одного чертежа, ни одного механического рассуждения. Единственное, чего требовал его метод, – это алгебраические операции, подчиненные планомерному и однообразному ходу.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Казалось бы, идея тождественности механики и математики торжествовала, но некоторые современники Эйлера и Лагранжа проницательно указывали на тайные дефекты в фундаменте их стройных теорий. Так, петербургский академик Даниил Бернулли ясно понимал, что для составления уравнений движения потребовалось «обезличить» материю и. превратить ее мельчайшую частицу – корпускулу – в математическую точку – носительницу трех координат, лишив ее всех физических свойств. Доказывая, что такая операция некорректна, что законы движения нельзя свести к законам чистой геометрии без какой-либо физической гипотезы, Бернулли скорбел по поводу тех ученых, которые предпочитают жонглировать математическими формулами и символами, не задумываясь о тех допущениях и принципах, с помощью которых математика привязывается, пристыковывается к физическим процессам.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показала, что Бернулли был прав. «Обезличение» материи не прошло даром: к началу XIX века даже в пределах механики математически полученные результаты порой так сильно расходились с действительностью, что физики и инженеры стали равнодушно и даже враждебно относиться к математическим исследованиям. Положение усугублялось тем, что великие геометры XVII...XVIII веков, ставившие в центр своих исследований механические задачи и рассматривавшие математические методы как средство, а не как цель, не уделяли достаточного внимания строгому обоснованию начал самой математики, поэтому в начале XIX века часть сил была отвлечена на внутренние нужды, самой математической науки. Наконец в первой половине XIX века появились новые, не механические разделы физики – термодинамика и электромагнетизм, которые явно выпадали из рамок, очерченных уравнениями классической механики.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вот в XIX веке все переменилось. Вместо величественного требования – выводить ход мировых явлений – немецкий физик Г.Кирхгоф выдвинул требование гораздо более скромное: задача математики – описывать физические явления наиболее полным и простым способом. Такой взгляд лишил то или иное математическое описание единственности и превратил эту науку в мастерскую, занятую изготовлением неких сеток, калек, которые при наложении на реальный физический процесс отображали более или менее полно его существенные черты. В результате один и тот же физический объект теперь мог быть представлен десятками одинаково правильных математических описаний, и выбор того или иного из них определялся не его правильностью, а удобством пользования.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подобной множественности одинаково правильных интерпретаций одного и того же физического объекта или процесса никого уже не тревожило появление таких математических образов и миров, «следа которых нельзя найти между небом и Землей».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XIX век, доказав, что математика может быть шире известной в настоящий момент реальности, что не всем изобретенным ею образам и понятиям сразу должно находиться соответствие в действительности, сделал математиков терпеливее и выдержаннее.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«Все явления мира могут быть сведены к механическим представлениям, – утверждал в XVII веке французский философ и математик Р.Декарт. – А потому все вокруг нас совершается математическим путем!»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новая закономерность не нашла себе немедленного практического применения, это вовсе не значит, что она не заслуживает признания. История науки изобилует примерами, подтверждающими таинственный «закон», открытый французским математиком Эрмитом: «Все математически правильное рано или поздно выходит из своих узких пределов и приобретает более широкое значение». Действительно таинственный закон, не правда ли? Ведь, в сущности, он утверждает, что выдумка, составленная по некоторым правилам, рано или поздно обнаружится в окружающем нас мире!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Посмотрим, однако, так ли уж таинственен этот закон?</w:t>
      </w:r>
    </w:p>
    <w:p w:rsidR="003C6831" w:rsidRDefault="006638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«Гвозди», которыми математика «приколочена» к физике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многочисленных определений математики есть и такое, которое представляет ее как «цепочку тавтологий». Что это означает?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современным представлениям все содержательные утверждения можно разделить на две группы: те, которые констатируют факты, поддающиеся экспериментальной проверке, и те, которые не зависят от эксперимента и могут быть верны или неверны, как словесные утверждения. Так вот, утверждения второго рода называются «тавтологиями», и они-то как раз и составляют содержание математики. «Утверждение является тавтологическим, – писал австрийский математик Р.Мизес, – если оно независимо от любых экспериментов, потому что оно ничего не говорит о действительности вообще и представляет собой только переформулировку или пересказ произвольно установленных логических правил».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прав был Ч.Дарвин, когда утверждал: «Математика подобно жернову перемалывает лишь то, что под него засыплют». И чаще всего математическая «засыпка» представляет собой различные совокупности чисел, а содержание собственно математики – их перемалывание, то есть такие операции, которые меняют форму, не меняя существа. Если ясно понять это, эффективность математики в естественных науках перестанет быть загадкой: ведь обработка чисел не привносит в них ничего нового, и если они соответствуют физической реальности, то и все, полученное из них с помощью умозрительных операций, тоже соответствует действительности, Таким образом, все «секреты» и «тайны» сосредоточены там, где непрерывные, континуальные физические величины превращаются в ряды чисел. А это происходит не тогда, когда вычисляют, а тогда, когда измеряют, то есть «экспериментально с помощью меры сравнивают данную величину с другой, однородной с нею величиной, принятой за единицу измерения». Требование однородности играет здесь принципиальную роль, ибо только в пределах одного рода, одного качества возможно суммирование величин.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Нетрудно понять, что именно в единицах измерений и скрыта тайна необычайной эффективности математики в естественных науках, ибо эти единицы представляют собой, образно говоря, «гвозди», которыми математика «приколачивается» к физическим явлениям. И не случайно, что разработкой единиц измерений и их систем занимались самые выдающиеся и проницательные ученые мира.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из них следует назвать великого немецкого математика, физика, астронома и топографа К.Гаусса. В 1832 году он опубликовал работу «Напряжение земной магнитной силы, приведенное к абсолютной мере», в которой показал, что, выбрав независимые друг от друга единицы измерений нескольких основных физических величин, можно с помощью физических законов установить единицы измерений всех физических величин, входящих в тот или иной раздел физики. Совокупность единиц, образованных таким путем, получила название «системы единиц», и первой из них стала предложенная Гауссом система СГС, в которой в качестве основных фигурировали единицы длины, массы и времени – сантиметр, грамм и секунда. Все же прочие легко выводились из них. Скажем, скорость – путь, пройденный за единицу времени, – должна измеряться в см/с; ускорение – изменение скорости в единицу времени – в см/с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 Сила, определяемая по второму закону Ньютона как произведение массы на ускорение, – в см·г/с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 работа – произведение силы на путь – в г·см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/с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 а мощность – работа в единицу времени – в г·см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/с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и т.д.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Ясно, что совокупность основных и всех мыслимых производных единиц системы СГС представляет собой не что иное, как сверхкраткий курс механики, закодированный в размерностях. Возникает естественный вопрос: может ли дать ценных для науки результатов их математический анализ?</w:t>
      </w:r>
    </w:p>
    <w:p w:rsidR="003C6831" w:rsidRDefault="006638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«перекрестиях» длины и времени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Сложность цивилизации, как в зеркале, отражается в сложности, используемых ею единиц измерения.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античного мира легко удовлетворялись считанными единицами – угла, длины, веса, времени, площади, объема, скорости. А в наши дни Международная система единиц измерений, помимо семи основных единиц (длина, масса, время, количество вещества, температура, сила тока и сила света), содержит две дополнительные (плоский и телесный угол) и около 200 производных, используемых в механике, термодинамике, электромагнетизме, акустике, оптике. Кроме Международной системы, используется на практике и ряд других систем; СГС – сантиметр, грамм массы, секунда; английская FPS – фут, фунт, секунда и т.д. Хотя с 1963 года Международная система является предметом законодательных актов во многих странах, среди ученых продолжаются споры о наиболее обоснованном выборе числа и вида основных единиц.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самом деле, почему в свое время Гаусс принял в качестве основных именно три единицы, а, скажем, не пять или одну? Почему их число впоследствии пришлось увеличить до семи? Есть гарантии, что в будущем не придется расширять этот список дальше? Имеется ли строгое обоснование у всех существующих систем, или в основе их лежат не поддающиеся строгому определению соображения удобства пользования? Мысль о том, что для построения всей системы единиц измерений достаточно всего двух величин – длины и времени, – не нова; в 1873 году об этом говорил Дж. Максвелл, а с 1941 года ее пропагандировал и отстаивал английский ученый Б.Браун. В 1965 году опубликовал свою первую работу в этой области известный советский авиаконструктор Р. ди Бартини, который позднее получил ряд важных и интересных результатов совместно с кандидатом химических наук П.Кузнецовым.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Разработанная ими кинематическая система физических величин состоит из бесконечных вертикальных столбцов, представляющих собой ряд целочисленных степеней длины (на рисунке их количество ограничено интервалом от L</w:t>
      </w:r>
      <w:r>
        <w:rPr>
          <w:color w:val="000000"/>
          <w:sz w:val="24"/>
          <w:szCs w:val="24"/>
          <w:vertAlign w:val="superscript"/>
        </w:rPr>
        <w:t>–3</w:t>
      </w:r>
      <w:r>
        <w:rPr>
          <w:color w:val="000000"/>
          <w:sz w:val="24"/>
          <w:szCs w:val="24"/>
        </w:rPr>
        <w:t xml:space="preserve"> до L</w:t>
      </w:r>
      <w:r>
        <w:rPr>
          <w:color w:val="000000"/>
          <w:sz w:val="24"/>
          <w:szCs w:val="24"/>
          <w:vertAlign w:val="superscript"/>
        </w:rPr>
        <w:t>+6</w:t>
      </w:r>
      <w:r>
        <w:rPr>
          <w:color w:val="000000"/>
          <w:sz w:val="24"/>
          <w:szCs w:val="24"/>
        </w:rPr>
        <w:t>) и бесконечных горизонтальных строк – целочисленных степеней времени (в нашем случае от Т</w:t>
      </w:r>
      <w:r>
        <w:rPr>
          <w:color w:val="000000"/>
          <w:sz w:val="24"/>
          <w:szCs w:val="24"/>
          <w:vertAlign w:val="superscript"/>
        </w:rPr>
        <w:t>–6</w:t>
      </w:r>
      <w:r>
        <w:rPr>
          <w:color w:val="000000"/>
          <w:sz w:val="24"/>
          <w:szCs w:val="24"/>
        </w:rPr>
        <w:t xml:space="preserve"> до Т</w:t>
      </w:r>
      <w:r>
        <w:rPr>
          <w:color w:val="000000"/>
          <w:sz w:val="24"/>
          <w:szCs w:val="24"/>
          <w:vertAlign w:val="superscript"/>
        </w:rPr>
        <w:t>+3</w:t>
      </w:r>
      <w:r>
        <w:rPr>
          <w:color w:val="000000"/>
          <w:sz w:val="24"/>
          <w:szCs w:val="24"/>
        </w:rPr>
        <w:t>). Пересечение каждого столбца и каждой строки автоматически дает размерность той или иной физической величины.</w:t>
      </w:r>
    </w:p>
    <w:p w:rsidR="003C6831" w:rsidRDefault="003C68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58"/>
        <w:gridCol w:w="1145"/>
        <w:gridCol w:w="1600"/>
        <w:gridCol w:w="1218"/>
        <w:gridCol w:w="1915"/>
        <w:gridCol w:w="1732"/>
        <w:gridCol w:w="1075"/>
        <w:gridCol w:w="1679"/>
        <w:gridCol w:w="1652"/>
      </w:tblGrid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Dim.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–1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–6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переноса мощности (мобильность)</w:t>
            </w: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–4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Удельный вес</w:t>
            </w:r>
          </w:p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Градиент давления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Давление</w:t>
            </w:r>
          </w:p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Поверхностное натяжение</w:t>
            </w:r>
          </w:p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Жесткость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переноса момента импульса (тран)</w:t>
            </w: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–3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Массовая скорость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Вязкость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расход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Импульс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Момент импульса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–2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Угловое ускорение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Линейное ускорение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Потенциал гравитационного поля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Динамический момент инерции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Угловая скорость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Линейная скорость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D8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изменения площади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Кривизна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Безразмерные величины (радиан)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Момент инерции площади плоской фигуры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6831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6638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D8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F0F0"/>
            <w:vAlign w:val="center"/>
          </w:tcPr>
          <w:p w:rsidR="003C6831" w:rsidRDefault="003C683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C6831" w:rsidRDefault="003C68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Становым хребтом таблицы можно считать столбец L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и строку Т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, на перекрестии которых находится своеобразная опорная точка системы; совокупность всех безразмерных физических констант. (Примером последних может служить угол, выраженный в радианах.) Идя от этой точки по горизонтали вправо, мы получаем все чисто геометрические величины – длину, площадь, объем, перенос объема вдоль прямой, перенос объема на анизотропной площади и перенос объема в анизотропном пространстве. Перемещение же от нее влево дает распределение каких-либо безразмерных величин на единицу длины, площади и объема. (Простейшим примером величины L</w:t>
      </w:r>
      <w:r>
        <w:rPr>
          <w:color w:val="000000"/>
          <w:sz w:val="24"/>
          <w:szCs w:val="24"/>
          <w:vertAlign w:val="superscript"/>
        </w:rPr>
        <w:t>–1</w:t>
      </w:r>
      <w:r>
        <w:rPr>
          <w:color w:val="000000"/>
          <w:sz w:val="24"/>
          <w:szCs w:val="24"/>
        </w:rPr>
        <w:t xml:space="preserve"> · T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может служить изменение угла поворота на единицу длины – кривизна.)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Сложнее понять смысл величин, находящихся в клетках столбца при перемещении по вертикали. Двигаясь вверх, мы получаем сначала частоту – изменение безразмерной величины за единицу времени. В простейшем случае это угловая скорость – изменение во времени угла поворота, выраженного в радианах. Затем следует изменение изменения безразмерной величины за единицу времени. В случае вращательного движения это представляет собой изменение угловой скорости, то есть угловое ускорение, и т.д.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Перемещение вниз от опорной точки дает «временную длину», то есть время, в течение которого происходит то или иное изменение безразмерной величины. В простейшем случае колебательного или вращательного движения это период. Считая время их, не зависящим от направления перемещения, мы можем ограничиться только «временной длиной», которая в совокупности с изотропным трехмерным пространством образует всем нам знакомое по учебникам четырехмерное пространство – время. Но могут существовать и более сложные случаи. Скажем, два скрепленных взаимно перпендикулярных маятника в зависимости от направления ускорения будут давать различные показания. Для учета этого обстоятельства требуется представление о «временной площади». Добавив третий маятник, перпендикулярный к первым двум, необходимо ввести представление о «временном объеме».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Уяснив себе суть изменений, происходящих при перемещении по горизонтали и вертикали, поняв, что смещение вверх на одну клетку эквивалентно изменению величины за единицу времени, а вправо – переносу величины на единицу длины, нетрудно заполнить все клетки кинематической системы. Скажем, в столбце L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переход на этаж над единицей длины дает линейную скорость, то есть изменение длины во времени. Поднявшись выше, мы получаем изменение этой величины за единицу времени – то есть линейное ускорение. Еще выше расположено логически представимое, но не использующееся в физике понятие – изменение линейного ускорения за единицу времени, и т.д. Ниже клетки L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расположена встречающаяся в физике, но не имеющая специального названия величина – время, необходимое на изменение длины на единицу. Построив точно таким же образом все остальные столбцы, мы получим таблицу, в которой перемещение по диагонали вправо и вверх эквивалентно умножению исходной величины на линейную скорость.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правда ли, стройная и логическая система! Но в ней скрыты два подводных камня. Прежде всего: при выбранных нами пределах в целиком заполненной таблице насчитывается сто физических величин. По самому скромному подсчету, более половины из них пока не используется в науке. В то же время, как мы уже указывали, в научном обиходе сейчас применяется не менее 200 основных и производных единиц измерений, большей части которых мы не видим в нашей логично построенной системе.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чем же дело? Почему возникает столь значительное количественное расхождение?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в том, что одну и ту же размерность могут иметь различные физические величины. Скажем, в метрах измеряется и длина отрезка, и путь, пройденный точкой, и величина радиус-вектора, соединяющего движущуюся точку с полюсом. Поэтому каждая клетка таблицы определяет не одну, а целый набор разных физических величин, имеющих, однако, одинаковую размерность.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подводный камень – отсутствие привязки таблицы к физической реальности, выражающееся в том, что в ней есть пока только «изменения», «скорости» и «ускорения», но нет таких фундаментальных величин, как масса, сила, энергия и др. Однако метод преодоления этой трудности был подсказан Дж. Максвеллом еще в 1873 году, когда он в своем трактате «Электричество и магнетизм» установил, что размерность массы – L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· Т</w:t>
      </w:r>
      <w:r>
        <w:rPr>
          <w:color w:val="000000"/>
          <w:sz w:val="24"/>
          <w:szCs w:val="24"/>
          <w:vertAlign w:val="superscript"/>
        </w:rPr>
        <w:t>–2</w:t>
      </w:r>
      <w:r>
        <w:rPr>
          <w:color w:val="000000"/>
          <w:sz w:val="24"/>
          <w:szCs w:val="24"/>
        </w:rPr>
        <w:t>. Основой для этого важнейшего выражения послужил третий закон И.Кеплера, чисто эмпирически установившего: отношение куба радиуса орбиты, по которой планета обращается вокруг Солнца, к квадрату периода ее обращения есть величина постоянная. Позднее Ньютон объяснил, что означает этот факт: формула доказывала существование некой величины, которую он назвал массой и которая сохраняется постоянной в планетных движениях...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массы нетрудно перейти к размерности импульса – количества движения – путем умножения ее на скорость: для этого достаточно переместиться в клетку по диагонали вверх и вправо. Клетка вверх по вертикали дает изменение импульса во времени – силу, а клетка по горизонтали вправо – две величины, получающиеся умножением импульса на длину. Если произведение векторное, мы имеем векторную же величину – момент импульса. А если скалярное – то опять-таки скалярную, часто используемую в теоретической физике, – действие.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Умножив силу на путь, то есть, переместившись по горизонтали вправо, получаем одну и ту же размерность для скалярной величины – работы или энергии – и для векторной – момента силы. Поднявшись по вертикали вверх, что означает изменение энергии за единицу времени, получаем размерность мощности, и т.д.</w:t>
      </w:r>
    </w:p>
    <w:p w:rsidR="003C6831" w:rsidRDefault="006638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Таблица законов природы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таком «офизиченном» виде таблица стала более наглядной и позволила Р.ди Бартини и П.Кузнецову сделать важное предположение: не является ли она таблицей законов природы? Ведь, в сущности, открыть закон природы – значит установить экспериментально круг явлений, в которых сохраняется постоянной одна или несколько из находящихся в таблице величин. А поскольку все физические величины, в том числе и могущие оставаться в тех или иных процессах постоянными, находятся в ней, то можно утверждать, что в каждой ее клетке, образно говоря, гнездятся как известные, так и не открытые еще законы природы.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Скажем, в клетку L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perscript"/>
        </w:rPr>
        <w:t>–4</w:t>
      </w:r>
      <w:r>
        <w:rPr>
          <w:color w:val="000000"/>
          <w:sz w:val="24"/>
          <w:szCs w:val="24"/>
        </w:rPr>
        <w:t xml:space="preserve"> ложится закон Гука, который можно рассматривать как закон постоянства модуля упругости, имеющего именно эту размерность. А в клетку L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perscript"/>
        </w:rPr>
        <w:t>–2</w:t>
      </w:r>
      <w:r>
        <w:rPr>
          <w:color w:val="000000"/>
          <w:sz w:val="24"/>
          <w:szCs w:val="24"/>
        </w:rPr>
        <w:t xml:space="preserve"> – закон колебательного движения маятника, суть которого состоит в постоянстве ускорения силы тяжести, и т.д. Но наиболее важную роль в истории развития науки сыграли так называемые законы сохранения...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них мы уже знаем – это установленный Кеплером в 1619 году закон постоянства массы в планетных движениях. Однако он не был первым в истории законом сохранения. Таковым стал знаменитый второй закон Кеплере, датированный 1609 годом: секториальная скорость – площадь, ометаемая в единицу времени радиус-вектором планеты, движущейся по орбите, есть величина постоянная.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Третий в истории закон сохранения – закон сохранения импульса – открыл в 1686 году И.Ньютон, и после этого наступил более чем столетний перерыв. Лишь на переломе веков – в 1800 году – П.Лаплас оповестил о четвертом законе – законе сохранения момента импульса. Спустя 42 года Р.Майер открытием великого закона сохранения энергии продолжил ряд, а Дж. Максвелл в 1855 году завершил его, доказав закон сохранения мощности, необходимой для существования постоянного поля.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Нетрудно убедиться, что таблица Р. ди Бартини и П.Кузнецова позволяет упорядочено расположить эти шесть законов. Они идут от безразмерных констант по диагонали вправо и вверх, характеризуя тенденцию к включению в физическую картину мира все более сложных понятий. Причем новые, более сложные величины включают прежние законы сохранения на правах частных случаев, открывая такие классы явлений, в которых они утрачивают свою силу.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 век распространил сферу применения физических величин на процессы экономической жизни, в которой потребовались надежные критерии оценки работы промышленных предприятий и транспорта. И оказалось, что здесь тоже действуют законы сохранения. Первый из них был сформулирован Р. ди Бартини и П.Кузнецовым к 1973 году, как закон сохранения мобильности – так они назвали скорость переноса мощности L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· T</w:t>
      </w:r>
      <w:r>
        <w:rPr>
          <w:color w:val="000000"/>
          <w:sz w:val="24"/>
          <w:szCs w:val="24"/>
          <w:vertAlign w:val="superscript"/>
        </w:rPr>
        <w:t>–6</w:t>
      </w:r>
      <w:r>
        <w:rPr>
          <w:color w:val="000000"/>
          <w:sz w:val="24"/>
          <w:szCs w:val="24"/>
        </w:rPr>
        <w:t>. Чтобы понять смысл этой величины, рассмотрим работу экскаватора. Приведение в действие его ковша и поворот стрелы характеризуются некоторой – иногда весьма значительной – мощностью. Но, пока он не у дел, о ней нет и речи, здесь требуется другая мощность – на транспортировку автомобильной или железнодорожной платформы, доставляющей экскаватор к месту работы. Это обстоятельство и учитывается мобильностью – критерием с размерностью L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· Т</w:t>
      </w:r>
      <w:r>
        <w:rPr>
          <w:color w:val="000000"/>
          <w:sz w:val="24"/>
          <w:szCs w:val="24"/>
          <w:vertAlign w:val="superscript"/>
        </w:rPr>
        <w:t>–6</w:t>
      </w:r>
      <w:r>
        <w:rPr>
          <w:color w:val="000000"/>
          <w:sz w:val="24"/>
          <w:szCs w:val="24"/>
        </w:rPr>
        <w:t>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Мобильность наличного парка экскаваторов есть величина постоянная, поэтому при планировании земляных работ сроки должны назначаться так, чтобы она не оказалась превышенной. В противном случае руководитель может оказаться в положении короля из сказки Сент-Экзюпери. «Если я прикажу моему генералу обернуться чайкой, и он не выполнит этого приказания, то кто будет в этом виноват: я или он?» – допытывался король у Маленького Принца. И получал на это совершенно справедливый ответ: «Вы, ваше величество!»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позволила открыть еще один закон сохранения. Известно, как важно найти объективный критерий для оценки эффективности работы транспорта. Сейчас для этого используют произведение веса перевозимых грузов на длину пути – так называемые тонно-километры L</w:t>
      </w: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 xml:space="preserve"> · Т</w:t>
      </w:r>
      <w:r>
        <w:rPr>
          <w:color w:val="000000"/>
          <w:sz w:val="24"/>
          <w:szCs w:val="24"/>
          <w:vertAlign w:val="superscript"/>
        </w:rPr>
        <w:t>–2</w:t>
      </w:r>
      <w:r>
        <w:rPr>
          <w:color w:val="000000"/>
          <w:sz w:val="24"/>
          <w:szCs w:val="24"/>
        </w:rPr>
        <w:t>. Из этой величины логично выводится размерность часовой производительности транспорта – L</w:t>
      </w: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 xml:space="preserve"> · Т</w:t>
      </w:r>
      <w:r>
        <w:rPr>
          <w:color w:val="000000"/>
          <w:sz w:val="24"/>
          <w:szCs w:val="24"/>
          <w:vertAlign w:val="superscript"/>
        </w:rPr>
        <w:t>–3</w:t>
      </w:r>
      <w:r>
        <w:rPr>
          <w:color w:val="000000"/>
          <w:sz w:val="24"/>
          <w:szCs w:val="24"/>
        </w:rPr>
        <w:t xml:space="preserve"> – произведение веса на скорость. Нетрудно видеть: в этом критерии неявно предполагается, что если вес поезда увеличить в 2 раза, то скорость его при той же мощности должна уменьшиться во столько же раз. В действительности этого не происходит, а скорость уменьшается всего в 2</w:t>
      </w:r>
      <w:r>
        <w:rPr>
          <w:color w:val="000000"/>
          <w:sz w:val="24"/>
          <w:szCs w:val="24"/>
          <w:vertAlign w:val="superscript"/>
        </w:rPr>
        <w:t>1/3</w:t>
      </w:r>
      <w:r>
        <w:rPr>
          <w:color w:val="000000"/>
          <w:sz w:val="24"/>
          <w:szCs w:val="24"/>
        </w:rPr>
        <w:t>, то есть в 1,26 раза.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такого сильного расхождения – некорректность выбора критерия для оценки транспортных услуг, и таблица позволяет предложить для этой цели иную величину. Работа транспортного средства пропорциональна произведению мощности на время – кубу скорости и массе. Поэтому легко убедиться, что критерием оценки работы транспорта должна быть величина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· T</w:t>
      </w:r>
      <w:r>
        <w:rPr>
          <w:color w:val="000000"/>
          <w:sz w:val="24"/>
          <w:szCs w:val="24"/>
          <w:vertAlign w:val="superscript"/>
        </w:rPr>
        <w:t>–2</w:t>
      </w:r>
      <w:r>
        <w:rPr>
          <w:color w:val="000000"/>
          <w:sz w:val="24"/>
          <w:szCs w:val="24"/>
        </w:rPr>
        <w:t xml:space="preserve"> · L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· Т</w:t>
      </w:r>
      <w:r>
        <w:rPr>
          <w:color w:val="000000"/>
          <w:sz w:val="24"/>
          <w:szCs w:val="24"/>
          <w:vertAlign w:val="superscript"/>
        </w:rPr>
        <w:t>–3</w:t>
      </w:r>
      <w:r>
        <w:rPr>
          <w:color w:val="000000"/>
          <w:sz w:val="24"/>
          <w:szCs w:val="24"/>
        </w:rPr>
        <w:t xml:space="preserve"> · Т ≈ L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· Т</w:t>
      </w:r>
      <w:r>
        <w:rPr>
          <w:color w:val="000000"/>
          <w:sz w:val="24"/>
          <w:szCs w:val="24"/>
          <w:vertAlign w:val="superscript"/>
        </w:rPr>
        <w:t>–4</w:t>
      </w:r>
      <w:r>
        <w:rPr>
          <w:color w:val="000000"/>
          <w:sz w:val="24"/>
          <w:szCs w:val="24"/>
        </w:rPr>
        <w:t>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1980 году П.Кузнецов и Р.Образцова предложили использовать в экономических расчетах эту величину, которой они дали название «тран».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нового дает применение трана по сравнению с тонно-километрами?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размерности трана можно усмотреть, что он учитывает массу груза, длину пути и квадрат скорости, в то время как в тонно-километры скорость вообще не входит. Поэтому оплата труда, скажем, в железнодорожном транспорте при оценке с помощью тонно-километров совершенно не учитывает скорости доставки грузов и пассажиров, то есть не поощряет строгого соблюдения расписания. Применяя траны, мы приходим к такой системе стимулирования, которая требует точного выполнения графика движения поездов...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сих пор все наши рассуждения ограничивались кругом понятий, выводимых из поведения движущихся точек, наделенных массами. Введение в рассмотрение представлений о гравитационном поле, о динамике твердых, жидких и газообразных тел требует включения в таблицу новых механических величин, не имеющих применения в динамике точки. Учтя некоторые более сложные и тонкие детали, можно включить в таблицу электромагнитные, тепловые и световые величины.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почему расширение поля физических представлений ведет как к заполнению пустующих клеток таблицы, так и к «разбуханию» уже заполненных. В последнем случае мы сталкиваемся со своеобразными, попадающими в одну и ту же клетку таблицы величинами.</w:t>
      </w:r>
    </w:p>
    <w:p w:rsidR="003C6831" w:rsidRDefault="006638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Выработка новых физических понятий на основе теории размерностей, а также осознание глубинных связей между «размерными изотопами» еще далеко не завершены, и не исключено, что до окончания нашего столетия наука будет обогащена открытием новых, пока еще не обнаруженных в природе законов сохранения.</w:t>
      </w:r>
    </w:p>
    <w:p w:rsidR="003C6831" w:rsidRDefault="003C6831">
      <w:pPr>
        <w:widowControl w:val="0"/>
        <w:tabs>
          <w:tab w:val="left" w:pos="8700"/>
        </w:tabs>
        <w:spacing w:before="120"/>
        <w:ind w:firstLine="567"/>
        <w:rPr>
          <w:color w:val="000000"/>
          <w:sz w:val="24"/>
          <w:szCs w:val="24"/>
        </w:rPr>
      </w:pPr>
      <w:bookmarkStart w:id="0" w:name="_GoBack"/>
      <w:bookmarkEnd w:id="0"/>
    </w:p>
    <w:sectPr w:rsidR="003C683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8FB"/>
    <w:rsid w:val="003B2A7B"/>
    <w:rsid w:val="003C6831"/>
    <w:rsid w:val="006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B826FB-58D6-487C-8E4A-1C9402F8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60" w:after="60"/>
      <w:ind w:left="12"/>
      <w:outlineLvl w:val="0"/>
    </w:pPr>
    <w:rPr>
      <w:kern w:val="36"/>
      <w:sz w:val="35"/>
      <w:szCs w:val="35"/>
    </w:rPr>
  </w:style>
  <w:style w:type="paragraph" w:styleId="2">
    <w:name w:val="heading 2"/>
    <w:basedOn w:val="a"/>
    <w:link w:val="20"/>
    <w:uiPriority w:val="99"/>
    <w:qFormat/>
    <w:pPr>
      <w:spacing w:before="360" w:after="60"/>
      <w:ind w:left="12"/>
      <w:outlineLvl w:val="1"/>
    </w:pPr>
    <w:rPr>
      <w:sz w:val="32"/>
      <w:szCs w:val="32"/>
    </w:rPr>
  </w:style>
  <w:style w:type="paragraph" w:styleId="3">
    <w:name w:val="heading 3"/>
    <w:basedOn w:val="a"/>
    <w:link w:val="30"/>
    <w:uiPriority w:val="99"/>
    <w:qFormat/>
    <w:pPr>
      <w:spacing w:before="360" w:after="120"/>
      <w:ind w:left="24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360" w:after="120"/>
      <w:ind w:left="2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33E8"/>
      <w:u w:val="single"/>
    </w:rPr>
  </w:style>
  <w:style w:type="character" w:styleId="a4">
    <w:name w:val="FollowedHyperlink"/>
    <w:basedOn w:val="a0"/>
    <w:uiPriority w:val="99"/>
    <w:rPr>
      <w:color w:val="auto"/>
      <w:u w:val="single"/>
    </w:rPr>
  </w:style>
  <w:style w:type="paragraph" w:styleId="a5">
    <w:name w:val="Normal (Web)"/>
    <w:basedOn w:val="a"/>
    <w:uiPriority w:val="99"/>
    <w:pPr>
      <w:spacing w:before="120"/>
      <w:ind w:left="36"/>
    </w:pPr>
    <w:rPr>
      <w:sz w:val="24"/>
      <w:szCs w:val="24"/>
    </w:rPr>
  </w:style>
  <w:style w:type="paragraph" w:customStyle="1" w:styleId="at">
    <w:name w:val="at"/>
    <w:basedOn w:val="a"/>
    <w:uiPriority w:val="99"/>
    <w:pPr>
      <w:spacing w:before="120" w:after="480"/>
      <w:ind w:left="36"/>
    </w:pPr>
    <w:rPr>
      <w:rFonts w:ascii="Verdana" w:hAnsi="Verdana" w:cs="Verdana"/>
      <w:b/>
      <w:bCs/>
      <w:sz w:val="18"/>
      <w:szCs w:val="18"/>
    </w:rPr>
  </w:style>
  <w:style w:type="paragraph" w:customStyle="1" w:styleId="sm">
    <w:name w:val="sm"/>
    <w:basedOn w:val="a"/>
    <w:uiPriority w:val="99"/>
    <w:pPr>
      <w:spacing w:before="96" w:line="316" w:lineRule="auto"/>
      <w:ind w:left="36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/>
      <w:ind w:left="36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120" w:after="144"/>
      <w:ind w:left="36"/>
      <w:jc w:val="center"/>
    </w:pPr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if(confirm('http://www.n-t.org/nl/fz/wigner.htm%20%20\n\nThis%20file%20was%20not%20retrieved%20by%20Teleport%20Pro,%20because%20it%20is%20linked%20too%20far%20away%20from%20its%20Starting%20Address.%20If%20you%20increase%20the%20in-domain%20depth%20setting%20for%20the%20Starting%20Address,%20th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16621</Words>
  <Characters>9475</Characters>
  <Application>Microsoft Office Word</Application>
  <DocSecurity>0</DocSecurity>
  <Lines>78</Lines>
  <Paragraphs>52</Paragraphs>
  <ScaleCrop>false</ScaleCrop>
  <Company>PERSONAL COMPUTERS</Company>
  <LinksUpToDate>false</LinksUpToDate>
  <CharactersWithSpaces>26044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Числа, которые преобразили мир</dc:title>
  <dc:subject/>
  <dc:creator>USER</dc:creator>
  <cp:keywords/>
  <dc:description/>
  <cp:lastModifiedBy>admin</cp:lastModifiedBy>
  <cp:revision>2</cp:revision>
  <dcterms:created xsi:type="dcterms:W3CDTF">2014-01-26T03:31:00Z</dcterms:created>
  <dcterms:modified xsi:type="dcterms:W3CDTF">2014-01-26T03:31:00Z</dcterms:modified>
</cp:coreProperties>
</file>