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CA" w:rsidRDefault="009608CA">
      <w:pPr>
        <w:jc w:val="center"/>
        <w:rPr>
          <w:sz w:val="32"/>
        </w:rPr>
      </w:pPr>
      <w:r>
        <w:rPr>
          <w:sz w:val="32"/>
        </w:rPr>
        <w:t>Министерство общего и профессионального образования РФ</w:t>
      </w:r>
    </w:p>
    <w:p w:rsidR="009608CA" w:rsidRDefault="009608CA">
      <w:pPr>
        <w:jc w:val="center"/>
        <w:rPr>
          <w:sz w:val="32"/>
        </w:rPr>
      </w:pPr>
      <w:r>
        <w:rPr>
          <w:sz w:val="32"/>
        </w:rPr>
        <w:t>Ивановский Государственный Университет</w:t>
      </w:r>
    </w:p>
    <w:p w:rsidR="009608CA" w:rsidRDefault="009608CA">
      <w:pPr>
        <w:jc w:val="center"/>
        <w:rPr>
          <w:sz w:val="28"/>
        </w:rPr>
      </w:pPr>
      <w:r>
        <w:rPr>
          <w:sz w:val="28"/>
        </w:rPr>
        <w:t>Кафедра теории и истории государства и права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Контрольная работа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по курсу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 xml:space="preserve">История государства и права России </w:t>
      </w:r>
      <w:r>
        <w:rPr>
          <w:sz w:val="28"/>
          <w:lang w:val="en-US"/>
        </w:rPr>
        <w:t>/</w:t>
      </w:r>
      <w:r>
        <w:rPr>
          <w:sz w:val="28"/>
        </w:rPr>
        <w:t xml:space="preserve">Ч. </w:t>
      </w:r>
      <w:r>
        <w:rPr>
          <w:sz w:val="28"/>
          <w:lang w:val="en-US"/>
        </w:rPr>
        <w:t>I/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на тему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 xml:space="preserve">Образование Русского централизованного государства в </w:t>
      </w:r>
      <w:r>
        <w:rPr>
          <w:sz w:val="28"/>
          <w:lang w:val="en-US"/>
        </w:rPr>
        <w:t xml:space="preserve">XV-XVI </w:t>
      </w:r>
      <w:r>
        <w:rPr>
          <w:sz w:val="28"/>
        </w:rPr>
        <w:t>вв.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right"/>
        <w:rPr>
          <w:sz w:val="28"/>
        </w:rPr>
      </w:pPr>
      <w:r>
        <w:rPr>
          <w:sz w:val="28"/>
        </w:rPr>
        <w:t>Выполнил: студент 1 курса 2 группы</w:t>
      </w:r>
    </w:p>
    <w:p w:rsidR="009608CA" w:rsidRDefault="009608CA">
      <w:pPr>
        <w:jc w:val="right"/>
        <w:rPr>
          <w:sz w:val="28"/>
        </w:rPr>
      </w:pPr>
      <w:r>
        <w:rPr>
          <w:sz w:val="28"/>
        </w:rPr>
        <w:t>бюджетного отделения заочного обучения</w:t>
      </w:r>
    </w:p>
    <w:p w:rsidR="009608CA" w:rsidRDefault="009608CA">
      <w:pPr>
        <w:jc w:val="right"/>
        <w:rPr>
          <w:sz w:val="28"/>
        </w:rPr>
      </w:pPr>
      <w:r>
        <w:rPr>
          <w:sz w:val="28"/>
        </w:rPr>
        <w:t>Бородавко А. Е.</w:t>
      </w: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right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Иваново 1997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pStyle w:val="1"/>
      </w:pPr>
      <w:r>
        <w:t>Оглавление</w:t>
      </w:r>
    </w:p>
    <w:p w:rsidR="009608CA" w:rsidRDefault="009608CA">
      <w:pPr>
        <w:jc w:val="center"/>
        <w:rPr>
          <w:sz w:val="32"/>
        </w:rPr>
      </w:pPr>
    </w:p>
    <w:p w:rsidR="009608CA" w:rsidRDefault="009608CA">
      <w:pPr>
        <w:pStyle w:val="a3"/>
      </w:pPr>
      <w:r>
        <w:t>Основные закономерности и особенности Русского единого государства……………………………………………………………… 3</w:t>
      </w: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  <w:r>
        <w:rPr>
          <w:sz w:val="32"/>
        </w:rPr>
        <w:t>Создание единого централизованного аппарата и русского</w:t>
      </w:r>
    </w:p>
    <w:p w:rsidR="009608CA" w:rsidRDefault="009608CA">
      <w:pPr>
        <w:rPr>
          <w:sz w:val="32"/>
        </w:rPr>
      </w:pPr>
      <w:r>
        <w:rPr>
          <w:sz w:val="32"/>
        </w:rPr>
        <w:t>права……………………………………………………………………… 6</w:t>
      </w: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  <w:r>
        <w:rPr>
          <w:sz w:val="32"/>
        </w:rPr>
        <w:t>Казус……………………………………………………………………… 9</w:t>
      </w: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  <w:r>
        <w:rPr>
          <w:sz w:val="32"/>
        </w:rPr>
        <w:t>Список использованной литературы…………………………………10</w:t>
      </w: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rPr>
          <w:sz w:val="32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Вопрос 1.</w:t>
      </w:r>
    </w:p>
    <w:p w:rsidR="009608CA" w:rsidRDefault="009608CA">
      <w:pPr>
        <w:jc w:val="center"/>
        <w:rPr>
          <w:sz w:val="28"/>
        </w:rPr>
      </w:pPr>
      <w:r>
        <w:rPr>
          <w:sz w:val="28"/>
        </w:rPr>
        <w:t>Основные закономерности и особенности Русского единого государства.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pStyle w:val="a3"/>
        <w:rPr>
          <w:sz w:val="28"/>
        </w:rPr>
      </w:pPr>
      <w:r>
        <w:rPr>
          <w:sz w:val="28"/>
        </w:rPr>
        <w:tab/>
        <w:t>Образование единого государства на Руси имело определённые социально-экономические предпосылки. Оно было подготовлено самим историческим развитием. В основе объединения русских земель лежали те же причины, что и в государствах Европы, но имелись и свои особенности.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С древних времён на территории будущего Русского государства происходит так называемая колонизация (освоение новых земель). Эта территория очень богата лесом и водой, но почвы не благоприятствуют земледелию. Также имеют большое значение лесные и водные (речные) промыслы – бортничество, охота и рыболовство. Поэтому население очень часто покидало занимаемые территории и переходило на другие. Таким образом, на территории будущей страны сложились мелкие крестьянские поселения – волости. Волости были замкнутым в себе самоуправляющимся мирком</w:t>
      </w:r>
      <w:r>
        <w:rPr>
          <w:rStyle w:val="a5"/>
          <w:sz w:val="28"/>
        </w:rPr>
        <w:footnoteReference w:id="1"/>
      </w:r>
      <w:r>
        <w:rPr>
          <w:sz w:val="28"/>
        </w:rPr>
        <w:t xml:space="preserve">. Основной сферой производства Руси было сельское хозяйство. К </w:t>
      </w:r>
      <w:r>
        <w:rPr>
          <w:sz w:val="28"/>
          <w:lang w:val="en-US"/>
        </w:rPr>
        <w:t xml:space="preserve">XV </w:t>
      </w:r>
      <w:r>
        <w:rPr>
          <w:sz w:val="28"/>
        </w:rPr>
        <w:t xml:space="preserve">веку в нём зарождаются некоторые прогрессивные черты: подсечно-огневая система земледелия и перелог сменяются пашенной, расширяются посевные площади, земледелие становится всё более прибыльным, появляется избыточный продукт. Получает распространение животноводство. Сельскому хозяйству стали требоваться всё более совершенные орудия труда. Это в свою очередь послужило толчком к развитию ремесла, как на селе, так и в городах. Происшедшее к </w:t>
      </w:r>
      <w:r>
        <w:rPr>
          <w:sz w:val="28"/>
          <w:lang w:val="en-US"/>
        </w:rPr>
        <w:t xml:space="preserve">XV </w:t>
      </w:r>
      <w:r>
        <w:rPr>
          <w:sz w:val="28"/>
        </w:rPr>
        <w:t>веку общественное разделение труда привело к дальнейшему росту ремесленного производства с центром в городах. Возникает необходимость обмена между городом и селом и, как следствие этого, происходит усиление экономических связей не только между городом и деревней, но и между различными областями и феодальными княжествами</w:t>
      </w:r>
      <w:r>
        <w:rPr>
          <w:rStyle w:val="a5"/>
          <w:sz w:val="28"/>
        </w:rPr>
        <w:footnoteReference w:id="2"/>
      </w:r>
      <w:r>
        <w:rPr>
          <w:sz w:val="28"/>
        </w:rPr>
        <w:t>. Усилению экономических связей способствовала также торговля, которая стала возможна благодаря избыточному продукту. Особо выделяется торговля хлебом и другими  сельскохозяйственными продуктами. Появляются богатые скупщики хлеба и других продуктов. Наиболее крупные из них вели торговые операции не только в пределах волости, но и в более обширных районах поставляли продукты в города. В этот период формируются торгово-денежные отношения.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Торгово-денежные отношения ломали натуральное хозяйство феодалов, вызывали заинтересованность феодала в получении избыточного продукта с зависимого населения, толкали их на усиление феодальной эксплуатации. Сущность хозяйственной системы того времени состояла в том, что вся земля данной вотчины разделялась на барскую и крестьянскую; последняя отдавалась в надел крестьянам, которые своим трудом и орудиями труда обрабатывали её, получая с неё своё содержание. Такая система называлась барщинной. Вместе с барщиной начала развиваться к </w:t>
      </w:r>
      <w:r>
        <w:rPr>
          <w:sz w:val="28"/>
          <w:lang w:val="en-US"/>
        </w:rPr>
        <w:t xml:space="preserve">XV-XVI </w:t>
      </w:r>
      <w:r>
        <w:rPr>
          <w:sz w:val="28"/>
        </w:rPr>
        <w:t>векам и денежная рента, т.е. оброк, размеры которого постоянно росли. Наряду с этим, барская запашка постоянно увеличивалась за счёт сокращения крестьянских земель. Всё это вызывало классовые противоречия и вспышки классовой борьбы. Протест крестьян принимал различные формы: от нападения крестьян на своих феодалов, до бегства крестьян на окраины государства. Для подавления сопротивления крестьян феодалы нуждались в сильном едином государстве (Для сравнения. Процесс образования</w:t>
      </w:r>
      <w:r>
        <w:rPr>
          <w:spacing w:val="20"/>
          <w:sz w:val="28"/>
        </w:rPr>
        <w:t xml:space="preserve"> централизованных государств в Европе в эту эпоху был связан с разрушением натурального хозяйства, укреплением экономических связей между различными регионами и появлением</w:t>
      </w:r>
      <w:r>
        <w:rPr>
          <w:sz w:val="28"/>
        </w:rPr>
        <w:t xml:space="preserve"> </w:t>
      </w:r>
      <w:r>
        <w:rPr>
          <w:spacing w:val="20"/>
          <w:sz w:val="28"/>
        </w:rPr>
        <w:t xml:space="preserve">буржуазных отношений. Экономический подъём был заметен и на Руси в </w:t>
      </w:r>
      <w:r>
        <w:rPr>
          <w:spacing w:val="20"/>
          <w:sz w:val="28"/>
          <w:lang w:val="en-US"/>
        </w:rPr>
        <w:t xml:space="preserve">XV </w:t>
      </w:r>
      <w:r>
        <w:rPr>
          <w:spacing w:val="20"/>
          <w:sz w:val="28"/>
        </w:rPr>
        <w:t>вв., он сыграл немалую роль в формировании централизованного государства, однако, в целом, это формирование происходило, в отличие от Европы, на чисто феодальной основе. Большую роль в этом процессе сыграли интересы бояр, вотчины которых перерастали границы княжеств)</w:t>
      </w:r>
      <w:r>
        <w:rPr>
          <w:sz w:val="28"/>
        </w:rPr>
        <w:t>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Особую роль в создании Русского централизованного государства сыграл внешнеполитический фактор. Россия, в отличие от стран Европы, испытала на себе гнёт татаро-монгольских ханов. Как известно, татаро-монгольское нашествие и золотоордынское иго привели к тому, что центр русской экономической и политической жизни переместился на северо-восток Руси. Здесь, во Владимиро-Суздальской земле, возникают крупные политические центры, среди которых ведущее место заняла Москва, возглавившая борьбу за свержение ига и объединение русских земель. Растущие города нередко объединялись вокруг великокняжеской власти в борьбе за централизацию. Жители Твери, Новгорода своим участием способствовали присоединению земель к Москве. Но прочного союза городов с князем ещё не было. Золотоордынское иго резко затормозило развитие Руси. Для обороны страны, возрождения разрушенного хозяйства и культурных ценностей нужна была твёрдая единая княжеская власть и централизованное государство. Совокупность всех перечисленных выше причин сложилась и отчётливо проявилась к середине</w:t>
      </w:r>
      <w:r>
        <w:rPr>
          <w:sz w:val="28"/>
          <w:lang w:val="en-US"/>
        </w:rPr>
        <w:t xml:space="preserve"> XV </w:t>
      </w:r>
      <w:r>
        <w:rPr>
          <w:sz w:val="28"/>
        </w:rPr>
        <w:t>века. Сложились к этому времени и силы, способные обеспечить объединение Руси (как князья, так и бояре, дворяне, феодалы вообще).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Класс феодалов того времени включал в себя крупных вотчинных землевладельцев – бояр и зарождавшийся слой дворянства. Бояре занимали важное место на Руси. Они пользовались правом независимости, могли свободно переходить от одного князя к другому</w:t>
      </w:r>
      <w:r>
        <w:rPr>
          <w:rStyle w:val="a5"/>
          <w:sz w:val="28"/>
        </w:rPr>
        <w:footnoteReference w:id="3"/>
      </w:r>
      <w:r>
        <w:rPr>
          <w:sz w:val="28"/>
        </w:rPr>
        <w:t xml:space="preserve">. В </w:t>
      </w:r>
      <w:r>
        <w:rPr>
          <w:sz w:val="28"/>
          <w:lang w:val="en-US"/>
        </w:rPr>
        <w:t xml:space="preserve">XIII-XV </w:t>
      </w:r>
      <w:r>
        <w:rPr>
          <w:sz w:val="28"/>
        </w:rPr>
        <w:t>веках боярство было главной опорой великокняжеской власти, и первым шагом к прочному усилению государства было собирание вокруг себя князем наиболее значительных боярских сил. Великий князь московский жаловал боярам города и вотчины. Но когда Москва начала усиливаться, «…когда число владетельных князей уменьшилось, а власть государства сделалась неограниченнее в отношении к народу, тогда и достоинство боярское утратило свою важность»</w:t>
      </w:r>
      <w:r>
        <w:rPr>
          <w:rStyle w:val="a5"/>
          <w:sz w:val="28"/>
        </w:rPr>
        <w:footnoteReference w:id="4"/>
      </w:r>
      <w:r>
        <w:rPr>
          <w:sz w:val="28"/>
        </w:rPr>
        <w:t xml:space="preserve">. В это время происходит и изменение смысла слова «боярин». Теперь оно означает, что человек находится при дворе князя, т.е. боярин – придворный чин, пожалованный князем. Изменение природы боярства способствовало изменению его отношения к великому князю. Боярство становится оппозиционной силой. А опорой князя в процессе централизации утверждается новая группа феодалов – дворяне. Дворянство сформировалось к </w:t>
      </w:r>
      <w:r>
        <w:rPr>
          <w:sz w:val="28"/>
          <w:lang w:val="en-US"/>
        </w:rPr>
        <w:t xml:space="preserve">XV </w:t>
      </w:r>
      <w:r>
        <w:rPr>
          <w:sz w:val="28"/>
        </w:rPr>
        <w:t>веку из средних и мелких феодалов (детей боярских и др.). Дворяне были условными держателями земли, получившими её за службу князю (например, княжеские дружинники). Положение дворян и получение ими новых земель зависело только от князя. Поэтому дворянство становится верной социальной опорой князя в процессе централизации.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Существовала ещё одна важная политическая сила – церковь. Она была крупным феодалом, сохраняла иммунитетные привилегии и была свободна от государственной службы и тягла. Церковь также активно выступала за усиление государства.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Среди феодально-зависимого населения, несшего повинности, выделялось городское и сельское. В городах к </w:t>
      </w:r>
      <w:r>
        <w:rPr>
          <w:sz w:val="28"/>
          <w:lang w:val="en-US"/>
        </w:rPr>
        <w:t xml:space="preserve">XV </w:t>
      </w:r>
      <w:r>
        <w:rPr>
          <w:sz w:val="28"/>
        </w:rPr>
        <w:t>веку сложилась торговая аристократия (купцы), которая освобождалась от государева тягла, получала привилегии княжеского суда, несла государственную службу. Торговые люди пользовались поддержкой князя, который также устанавливал правила торговли</w:t>
      </w:r>
      <w:r>
        <w:rPr>
          <w:rStyle w:val="a5"/>
          <w:sz w:val="28"/>
        </w:rPr>
        <w:footnoteReference w:id="5"/>
      </w:r>
      <w:r>
        <w:rPr>
          <w:sz w:val="28"/>
        </w:rPr>
        <w:t>. Остальное городское население несло повинности в пользу князя и сближалось по образу жизни и бытовому укладу с крестьянами чёрных государевых волостей.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Крестьянство делилось на чернотягловых (государственных) и частновладельческих (дворцовых, вотчинных и проч.). Образование сильного единого государства принесло крестьянам только усиление феодального гнёта, рост податей, оброк, барщину. Усиление феодальной эксплуатации способствовало неэкономическому принуждению крестьян к труду и, как следствие, усилился процесс закрепощения, выгодный дворянству.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Таким образом, в истории Руси к </w:t>
      </w:r>
      <w:r>
        <w:rPr>
          <w:sz w:val="28"/>
          <w:lang w:val="en-US"/>
        </w:rPr>
        <w:t>XV-XVI</w:t>
      </w:r>
      <w:r>
        <w:rPr>
          <w:sz w:val="28"/>
        </w:rPr>
        <w:t xml:space="preserve"> векам прослеживаются предпосылки к образованию централизованного государства (экономический подъём, борьба против внешней опасности и др.), которое, в отличие от Западной Европы, складывалось в период господства феодального строя. Создание единого централизованного государства определило процесс складывания единого всероссийского рынка и образования нации.</w:t>
      </w: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jc w:val="center"/>
        <w:rPr>
          <w:sz w:val="28"/>
        </w:rPr>
      </w:pPr>
      <w:r>
        <w:rPr>
          <w:sz w:val="28"/>
        </w:rPr>
        <w:t>Вопрос 2.</w:t>
      </w:r>
    </w:p>
    <w:p w:rsidR="009608CA" w:rsidRDefault="009608CA">
      <w:pPr>
        <w:jc w:val="center"/>
        <w:rPr>
          <w:sz w:val="28"/>
        </w:rPr>
      </w:pPr>
      <w:r>
        <w:rPr>
          <w:sz w:val="28"/>
        </w:rPr>
        <w:t>Создание единого централизованного аппарата и русского права.</w:t>
      </w:r>
    </w:p>
    <w:p w:rsidR="009608CA" w:rsidRDefault="009608CA">
      <w:pPr>
        <w:jc w:val="center"/>
        <w:rPr>
          <w:sz w:val="28"/>
        </w:rPr>
      </w:pPr>
    </w:p>
    <w:p w:rsidR="009608CA" w:rsidRDefault="009608CA">
      <w:pPr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Значительные перемены в системе государственного управления произошли в ходе завершения процесса образования Российского государства в конце </w:t>
      </w:r>
      <w:r>
        <w:rPr>
          <w:sz w:val="28"/>
          <w:lang w:val="en-US"/>
        </w:rPr>
        <w:t xml:space="preserve">XV – </w:t>
      </w:r>
      <w:r>
        <w:rPr>
          <w:sz w:val="28"/>
        </w:rPr>
        <w:t xml:space="preserve">начале </w:t>
      </w:r>
      <w:r>
        <w:rPr>
          <w:sz w:val="28"/>
          <w:lang w:val="en-US"/>
        </w:rPr>
        <w:t xml:space="preserve">XVI </w:t>
      </w:r>
      <w:r>
        <w:rPr>
          <w:sz w:val="28"/>
        </w:rPr>
        <w:t>века. Взаимодействие классов-сословий и классовая борьба также оказали воздействие на перестройку государственного строя и законодательную деятельность государства.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Свойственные периоду феодальной раздробленности отношения сюзеренитета-вассалитета заменяются единодержавной властью князя</w:t>
      </w:r>
      <w:r>
        <w:rPr>
          <w:rStyle w:val="a5"/>
          <w:sz w:val="28"/>
        </w:rPr>
        <w:footnoteReference w:id="6"/>
      </w:r>
      <w:r>
        <w:rPr>
          <w:sz w:val="28"/>
        </w:rPr>
        <w:t xml:space="preserve">. С конца </w:t>
      </w:r>
      <w:r>
        <w:rPr>
          <w:sz w:val="28"/>
          <w:lang w:val="en-US"/>
        </w:rPr>
        <w:t xml:space="preserve">XV </w:t>
      </w:r>
      <w:r>
        <w:rPr>
          <w:sz w:val="28"/>
        </w:rPr>
        <w:t>века главой русского централизованного государства был великий князь, обладавший широким кругом прав и полномочий. Он издавал законы, руководил государственным управлением, имел полномочия высшей судебной инстанции. Княжеская власть с течением времени всё более укрепляется. Первоначально свои законодательные, административные, судебные функции великий князь мог осуществлять в пределах своего княжества. С падением власти удельных князей великий князь стал подлинным властителем всей территории государства. Но говорить о самодержавии ещё рано. Власть монарха ещё ограничена другими органами раннефеодального государства, прежде всего Боярской думой.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Боярская дума являлась высшим государственным учреждением, выросшим из совета при князе. Это был совещательный орган, с которым князь должен был считаться. После образования централизованного государства состав Думы расширился, и она стала приобретать характер постоянного верховного органа</w:t>
      </w:r>
      <w:r>
        <w:rPr>
          <w:rStyle w:val="a5"/>
          <w:sz w:val="28"/>
        </w:rPr>
        <w:footnoteReference w:id="7"/>
      </w:r>
      <w:r>
        <w:rPr>
          <w:sz w:val="28"/>
        </w:rPr>
        <w:t>. Функции Боярской думы трудно отделить от функций великого князя. Она участвует в обсуждении и разрешении хозяйственных, судебных, внешнеполитических и других вопросов. «Великий князь юридически не был обязан считаться с мнением Думы, но фактически не мог поступать самовольно»</w:t>
      </w:r>
      <w:r>
        <w:rPr>
          <w:rStyle w:val="a5"/>
          <w:sz w:val="28"/>
        </w:rPr>
        <w:footnoteReference w:id="8"/>
      </w:r>
      <w:r>
        <w:rPr>
          <w:sz w:val="28"/>
        </w:rPr>
        <w:t>. Его решения должны одобрить бояре.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Московское государство унаследовало от прежнего периода органы центрального управления, дворцово-вотчинную систему. Однако постепенно дворцово-вотчинная система отмирает и зарождается новое, приказное управление.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Преобразование старой системы начинается с её усложнения. Она подразделяется на две части: управление дворца, во главе с дворецким, и пути, т.е. ведомства, обеспечивающие нужды князя и его окружения. Вслед за усложнением расширилась и компетенция дворцово-вотчинных органов и их функции. Создавался разветвлённый государственный аппарат. Из состава дворца выделяется великокняжеская казна, ставшая самостоятельным ведомством. Создаётся дворцовая канцелярия. Постепенно из этого ко второй половине </w:t>
      </w:r>
      <w:r>
        <w:rPr>
          <w:sz w:val="28"/>
          <w:lang w:val="en-US"/>
        </w:rPr>
        <w:t xml:space="preserve">XVI </w:t>
      </w:r>
      <w:r>
        <w:rPr>
          <w:sz w:val="28"/>
        </w:rPr>
        <w:t>века складывается приказная система и утверждается термин «приказ»</w:t>
      </w:r>
      <w:r>
        <w:rPr>
          <w:rStyle w:val="a5"/>
          <w:sz w:val="28"/>
        </w:rPr>
        <w:footnoteReference w:id="9"/>
      </w:r>
      <w:r>
        <w:rPr>
          <w:sz w:val="28"/>
        </w:rPr>
        <w:t>. Первыми приказами были Большой дворец и Казённый приказ. Приказное управление было более развитой и современной формой государственного управления, по сравнению с прошлым периодом. В приказную систему входил целый ряд приказов: разрядный, посольский, поместный и др. Как видно, каждый приказ ведал делами в определённой области. Приказы делились на государственные (ведали отдельными отраслями государственного управления) и дворцовые (осуществляли дворцовое управление).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Местное самоуправление до середины </w:t>
      </w:r>
      <w:r>
        <w:rPr>
          <w:sz w:val="28"/>
          <w:lang w:val="en-US"/>
        </w:rPr>
        <w:t xml:space="preserve">XVI </w:t>
      </w:r>
      <w:r>
        <w:rPr>
          <w:sz w:val="28"/>
        </w:rPr>
        <w:t xml:space="preserve">века строилось по системе кормлений. Государство делилось на уезды, уезды – на станы, станы – на волости. Гражданское и военное управление находилось в ведении наместников и волостелей с их тиунами, доводчиками и приветчиками. Наместник управлял городом, а частями уезда – волостями – волостели. Делопроизводство вели дьяки и подьячие. Кормленщики были заинтересованы в личном обогащении и не могли обеспечить должного управления. Существовало множество недовольных этой системой, и поэтому в середине </w:t>
      </w:r>
      <w:r>
        <w:rPr>
          <w:sz w:val="28"/>
          <w:lang w:val="en-US"/>
        </w:rPr>
        <w:t xml:space="preserve">XVI века система кормлений упраздняется. В конце XV </w:t>
      </w:r>
      <w:r>
        <w:rPr>
          <w:sz w:val="28"/>
        </w:rPr>
        <w:t>века появились городовые приказчики, которые обладали полномочиями по управлению в области военного дела, суда, финансов.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Во второй половине </w:t>
      </w:r>
      <w:r>
        <w:rPr>
          <w:sz w:val="28"/>
          <w:lang w:val="en-US"/>
        </w:rPr>
        <w:t xml:space="preserve">XVI </w:t>
      </w:r>
      <w:r>
        <w:rPr>
          <w:sz w:val="28"/>
        </w:rPr>
        <w:t xml:space="preserve">века при Иване </w:t>
      </w:r>
      <w:r>
        <w:rPr>
          <w:sz w:val="28"/>
          <w:lang w:val="en-US"/>
        </w:rPr>
        <w:t>IV</w:t>
      </w:r>
      <w:r>
        <w:rPr>
          <w:sz w:val="28"/>
        </w:rPr>
        <w:t>, ведшем борьбу с боярской оппозицией, начинается созыв Земских соборов – сословно-представительных органов. В это время складывается так называемая «Избранная рада» (Ближняя дума) – совет при царе. Расширяется сеть приказов, преимущественно военного характера: стрелецкий, пушкарский. После разделения страны на опричнину и земщину возникают свои опричные и земские приказы, независимые друг от друга.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В городах и уездах военное управление осуществлял воевода, а гражданское – наместник. Возникают особые учреждения – избы. Главным была Съезжая (приказная) изба. Отраслевое управление осуществляли таможенная, разрядная и другие избы.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 xml:space="preserve">Выдача с конца </w:t>
      </w:r>
      <w:r>
        <w:rPr>
          <w:sz w:val="28"/>
          <w:lang w:val="en-US"/>
        </w:rPr>
        <w:t xml:space="preserve">XV </w:t>
      </w:r>
      <w:r>
        <w:rPr>
          <w:sz w:val="28"/>
        </w:rPr>
        <w:t>века населению отдельных уездов уставных грамот подготовила введение земского самоуправления. Земство ликвидировало наместничество, и должно было обеспечить исправность внесения населением государственных податей и выполнения государственных повинностей.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Образование Русского централизованного государства отразилось и на всех отраслях права. Медленно, но развивается гражданское право. Также видны нововведения в вещном, обязательственном праве.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Но самые существенные изменения претерпевает уголовное право. Оно отражает обострение противоречий феодального общества и усиление классовой борьбы. По-новому стало трактоваться само понятие преступления. Если раньше по Русской Правде преступлением считалось нанесение ущерба конкретному человеку или его имуществу, то теперь преступление – всякое действие, которое угрожает государству или господствующему классу. Преступление именуется «лихим делом», а не «обидой», как раньше.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Расширился круг субъектов права. Теперь холоп признаётся способным отвечать за свои действия.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Изменяются и цели наказания. На фоне классовой борьбы оно становится основным средством устрашения, а не доходной статьёй казны. Введены новые наказания – смертная и торговая казнь; известны случаи членовредительства.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Вводятся новые составы преступления. Предусматривается и новый род – государственные преступления.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Развивается состязательный процесс на суде, появляется новая форма судопроизводства – розыск, ранее бывший только в церковном суде.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Изменения в праве обусловлены изданием новых законов, но в это время сохраняют своё действие и старые. Развитие феодальных отношений, обострение классовой борьбы, необходимость централизации обусловили появление разного рода грамот. Большое значение имели уставные грамоты наместничьего управления. С введением местного самоуправления возникают губные и земские грамоты. Грамоты содержат в себе некоторые сведения об уголовном судопроизводстве (Двинская уставная грамота), о льготах, об ограничениях и т.д. и т.п.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Известно, что была проведена кодификация законов. Её результатом стало издание Судебников 1497 и 1550 годов. Источниками Судебников явились Русская Правда, судные грамоты, разного рода льготные, жалованные, охранительные грамоты, указы и инструкции в области суда и управления. Добавлю, что в интересах феодалов-землевладельцев Судебник 1497 года ограничивал право крестьянского перехода двумя неделями в году, приуроченным к осеннему Юрьеву дню (26 ноября)</w:t>
      </w:r>
      <w:r>
        <w:rPr>
          <w:rStyle w:val="a5"/>
          <w:sz w:val="28"/>
        </w:rPr>
        <w:footnoteReference w:id="10"/>
      </w:r>
      <w:r>
        <w:rPr>
          <w:sz w:val="28"/>
        </w:rPr>
        <w:t>. Таким образом, Судебник 1497 года положил начало всеобщему закрепощению крестьян.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В 1551 году был создан Стоглав, который содержал в себе нормы церковного права. Он явился результатом законодательной деятельности Собора, созванного правительством и предложившего программу церковной реформы.</w:t>
      </w:r>
    </w:p>
    <w:p w:rsidR="009608CA" w:rsidRDefault="009608CA">
      <w:pPr>
        <w:rPr>
          <w:sz w:val="28"/>
        </w:rPr>
      </w:pPr>
      <w:r>
        <w:rPr>
          <w:sz w:val="28"/>
        </w:rPr>
        <w:tab/>
        <w:t>Таким образом, централизация Русского государства отразилась и на аппарате государственного управления, и на русском праве, что способствовало его развитию в прогрессивном направлении.</w:t>
      </w: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rPr>
          <w:sz w:val="28"/>
        </w:rPr>
      </w:pPr>
    </w:p>
    <w:p w:rsidR="009608CA" w:rsidRDefault="009608CA">
      <w:pPr>
        <w:jc w:val="center"/>
        <w:rPr>
          <w:spacing w:val="20"/>
          <w:sz w:val="28"/>
        </w:rPr>
      </w:pPr>
      <w:r>
        <w:rPr>
          <w:spacing w:val="20"/>
          <w:sz w:val="28"/>
        </w:rPr>
        <w:t>Казус.</w:t>
      </w:r>
    </w:p>
    <w:p w:rsidR="009608CA" w:rsidRDefault="009608CA">
      <w:pPr>
        <w:jc w:val="center"/>
        <w:rPr>
          <w:spacing w:val="20"/>
          <w:sz w:val="28"/>
        </w:rPr>
      </w:pPr>
      <w:r>
        <w:rPr>
          <w:spacing w:val="20"/>
          <w:sz w:val="28"/>
        </w:rPr>
        <w:t xml:space="preserve">                                                           </w:t>
      </w:r>
    </w:p>
    <w:p w:rsidR="009608CA" w:rsidRDefault="009608CA">
      <w:pPr>
        <w:ind w:firstLine="720"/>
        <w:rPr>
          <w:spacing w:val="20"/>
          <w:sz w:val="28"/>
        </w:rPr>
      </w:pPr>
      <w:r>
        <w:rPr>
          <w:spacing w:val="20"/>
          <w:sz w:val="28"/>
        </w:rPr>
        <w:t>В деревне Петровка у старожильца Фёдорова была обнаружена кража носильных вещей. Недельщик совместно с понятыми обнаружил похищенное в бане, принадлежащей навопорядчику Петру Иванову. Определить вид правонарушения. Квалифицировать действия Иванова по нормам Судебника 1497 года.</w:t>
      </w:r>
    </w:p>
    <w:p w:rsidR="009608CA" w:rsidRDefault="009608CA">
      <w:pPr>
        <w:rPr>
          <w:spacing w:val="20"/>
          <w:sz w:val="28"/>
        </w:rPr>
      </w:pPr>
    </w:p>
    <w:p w:rsidR="009608CA" w:rsidRDefault="009608CA">
      <w:pPr>
        <w:rPr>
          <w:spacing w:val="20"/>
          <w:sz w:val="28"/>
        </w:rPr>
      </w:pPr>
      <w:r>
        <w:rPr>
          <w:spacing w:val="20"/>
          <w:sz w:val="28"/>
        </w:rPr>
        <w:tab/>
        <w:t>По моему мнению, вид правонарушения в данном случае можно определить как «татьба», т.е. воровство, кража. В соответствии со статьями 8 («А ТАТЬБЕ»), 10 («О ТАТЕХ») и 13 («О ПОЛИЧНОМ») Судебника 1497 года, Иванов подвергнется наказаниям: 1. По ст. 10 «…ино его казнити торговою казнию (битие кнутом на торговой площади с целью наказания), бити кнутием да исцево на нем доправя (телесному наказанию, истребованию украденного, а также ущерба, причиненного кражей) … А не будет у того татя статка, чем исцево заплатить (если же не будет у вора имущества, чтобы истцу заплатить), ино его бив кнутьем, да исцу его выдать вь его гибели головою на продажю</w:t>
      </w:r>
      <w:r>
        <w:rPr>
          <w:rStyle w:val="a5"/>
          <w:spacing w:val="20"/>
          <w:sz w:val="28"/>
        </w:rPr>
        <w:footnoteReference w:id="11"/>
      </w:r>
      <w:r>
        <w:rPr>
          <w:spacing w:val="20"/>
          <w:sz w:val="28"/>
        </w:rPr>
        <w:t>…(тогда подвергнуть его телесному наказанию, и отдать истцу обвиняемого в холопы в порядке возмещения ущерба…)» 2. По ст. 13 «…а взмолвят на него (татя) человек пять или шесть (в нашем случае - понятые) по … крестному целованию, что он тать ведомой (если донесут, дав клятву, на вора понятые, что он вор опасный (?)) … ино того казнити смертною казнию, а исцево заплатити из его статка</w:t>
      </w:r>
      <w:r>
        <w:rPr>
          <w:rStyle w:val="a5"/>
          <w:spacing w:val="20"/>
          <w:sz w:val="28"/>
        </w:rPr>
        <w:footnoteReference w:id="12"/>
      </w:r>
      <w:r>
        <w:rPr>
          <w:spacing w:val="20"/>
          <w:sz w:val="28"/>
        </w:rPr>
        <w:t xml:space="preserve"> (тогда наказать его (но не смертной казнью(?)), а истцу заплатить с его имущества.).» 3. Ст. 8</w:t>
      </w:r>
      <w:r>
        <w:rPr>
          <w:rStyle w:val="a5"/>
          <w:spacing w:val="20"/>
          <w:sz w:val="28"/>
        </w:rPr>
        <w:footnoteReference w:id="13"/>
      </w:r>
      <w:r>
        <w:rPr>
          <w:spacing w:val="20"/>
          <w:sz w:val="28"/>
        </w:rPr>
        <w:t xml:space="preserve"> также указывает на телесные наказания и платы «из его статка» (с его имущества).</w:t>
      </w:r>
    </w:p>
    <w:p w:rsidR="009608CA" w:rsidRDefault="009608CA">
      <w:pPr>
        <w:rPr>
          <w:spacing w:val="20"/>
          <w:sz w:val="28"/>
        </w:rPr>
      </w:pPr>
      <w:r>
        <w:rPr>
          <w:spacing w:val="20"/>
          <w:sz w:val="28"/>
        </w:rPr>
        <w:tab/>
        <w:t>Теперь более подробно. Из вышесказанного ясно, что Пётр Иванов совершил татьбу – кражу. Если на него не было указаний в прежних кражах, значит его кража простая, и он будет наказан торговой казнью, с него будут взысканы убытки, понесённые истцом, а также «продажа» – денежный штраф за преступление в пользу князя или лиц, осуществляющих правосудие.</w:t>
      </w:r>
    </w:p>
    <w:p w:rsidR="009608CA" w:rsidRDefault="009608CA">
      <w:pPr>
        <w:rPr>
          <w:spacing w:val="20"/>
          <w:sz w:val="28"/>
        </w:rPr>
      </w:pPr>
      <w:r>
        <w:rPr>
          <w:spacing w:val="20"/>
          <w:sz w:val="28"/>
        </w:rPr>
        <w:tab/>
        <w:t>Торговая казнь означает, что человека станут бить кнутом на торговой площади с целью наказания, а также с целью устрашения других лиц. Торговая казнь часто заканчивалась смертью наказуемого, и могла быть, по моему мнению, замаскированной смертной казнью.</w:t>
      </w:r>
    </w:p>
    <w:p w:rsidR="009608CA" w:rsidRDefault="009608CA">
      <w:pPr>
        <w:rPr>
          <w:spacing w:val="20"/>
          <w:sz w:val="28"/>
        </w:rPr>
      </w:pPr>
      <w:r>
        <w:rPr>
          <w:spacing w:val="20"/>
          <w:sz w:val="28"/>
        </w:rPr>
        <w:tab/>
        <w:t>Если же виновный не может возместить убытки потерпевшему, то он отдаётся последнему в холопство, а судье не выплачивается ничего.</w:t>
      </w:r>
    </w:p>
    <w:p w:rsidR="009608CA" w:rsidRDefault="009608CA">
      <w:pPr>
        <w:rPr>
          <w:spacing w:val="20"/>
          <w:sz w:val="28"/>
        </w:rPr>
      </w:pPr>
    </w:p>
    <w:p w:rsidR="009608CA" w:rsidRDefault="009608CA">
      <w:pPr>
        <w:jc w:val="center"/>
        <w:rPr>
          <w:sz w:val="32"/>
        </w:rPr>
      </w:pPr>
      <w:r>
        <w:rPr>
          <w:sz w:val="32"/>
        </w:rPr>
        <w:t>ИСПОЛЬЗОВАННАЯ ЛИТЕРАТУРА.</w:t>
      </w:r>
    </w:p>
    <w:p w:rsidR="009608CA" w:rsidRDefault="009608CA">
      <w:pPr>
        <w:jc w:val="center"/>
        <w:rPr>
          <w:sz w:val="32"/>
        </w:rPr>
      </w:pP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Пресняков А. Е. «Российские самодержцы» М., 1990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Ерошкин Н. П. «История государственных учреждений России до Великой Октябрьской социалистической революции» М., 1985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«Развитие Русского права в </w:t>
      </w:r>
      <w:r>
        <w:rPr>
          <w:sz w:val="28"/>
          <w:lang w:val="en-US"/>
        </w:rPr>
        <w:t>XV</w:t>
      </w:r>
      <w:r>
        <w:rPr>
          <w:sz w:val="28"/>
        </w:rPr>
        <w:t xml:space="preserve"> – первой половине </w:t>
      </w:r>
      <w:r>
        <w:rPr>
          <w:sz w:val="28"/>
          <w:lang w:val="en-US"/>
        </w:rPr>
        <w:t xml:space="preserve">XVII </w:t>
      </w:r>
      <w:r>
        <w:rPr>
          <w:sz w:val="28"/>
        </w:rPr>
        <w:t>веков» М., 1986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«Российское законодательство </w:t>
      </w:r>
      <w:r>
        <w:rPr>
          <w:sz w:val="28"/>
          <w:lang w:val="en-US"/>
        </w:rPr>
        <w:t xml:space="preserve">X – XX </w:t>
      </w:r>
      <w:r>
        <w:rPr>
          <w:sz w:val="28"/>
        </w:rPr>
        <w:t>веков. Законодательство периода образования и укрепления Русского централизованного государства» М., 1955., том 2.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«Пособие по истории Отечества» М., МГУ, 1996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Карамзин Н. М. «Предания веков» М., 1988</w:t>
      </w:r>
    </w:p>
    <w:p w:rsidR="009608CA" w:rsidRDefault="009608C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Титов Ю. П. «История государства и права России» М., 1996</w:t>
      </w:r>
      <w:bookmarkStart w:id="0" w:name="_GoBack"/>
      <w:bookmarkEnd w:id="0"/>
    </w:p>
    <w:sectPr w:rsidR="009608CA">
      <w:pgSz w:w="11906" w:h="16838"/>
      <w:pgMar w:top="851" w:right="567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CA" w:rsidRDefault="009608CA">
      <w:r>
        <w:separator/>
      </w:r>
    </w:p>
  </w:endnote>
  <w:endnote w:type="continuationSeparator" w:id="0">
    <w:p w:rsidR="009608CA" w:rsidRDefault="0096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CA" w:rsidRDefault="009608CA">
      <w:r>
        <w:separator/>
      </w:r>
    </w:p>
  </w:footnote>
  <w:footnote w:type="continuationSeparator" w:id="0">
    <w:p w:rsidR="009608CA" w:rsidRDefault="009608CA">
      <w:r>
        <w:continuationSeparator/>
      </w:r>
    </w:p>
  </w:footnote>
  <w:footnote w:id="1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Пресняков А. Е., «Российские самодержцы» М., 1990 г., стр. 332-335.</w:t>
      </w:r>
    </w:p>
  </w:footnote>
  <w:footnote w:id="2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Ерошкин Н. П., «История государственных учреждений дореволюционной России» М., 1983 г., гл. 1</w:t>
      </w:r>
    </w:p>
  </w:footnote>
  <w:footnote w:id="3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Карамзин Н. М., «Предания веков» М., 1988 г., стр. 424-425.</w:t>
      </w:r>
    </w:p>
  </w:footnote>
  <w:footnote w:id="4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Там же. Стр. 426.</w:t>
      </w:r>
    </w:p>
  </w:footnote>
  <w:footnote w:id="5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Пресняков А. Е. «Российские самодержцы» М., 1990 г., стр. 400.</w:t>
      </w:r>
    </w:p>
  </w:footnote>
  <w:footnote w:id="6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«Развитие русского права в </w:t>
      </w:r>
      <w:r>
        <w:rPr>
          <w:lang w:val="en-US"/>
        </w:rPr>
        <w:t xml:space="preserve">XV – </w:t>
      </w:r>
      <w:r>
        <w:t xml:space="preserve">первой половине </w:t>
      </w:r>
      <w:r>
        <w:rPr>
          <w:lang w:val="en-US"/>
        </w:rPr>
        <w:t xml:space="preserve">XVII </w:t>
      </w:r>
      <w:r>
        <w:t>века» М., 1986 г., стр. 13.</w:t>
      </w:r>
    </w:p>
  </w:footnote>
  <w:footnote w:id="7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Ерошкин Н. П., «История государственных учреждений России до Великой Октябрьской социалистической революции» М., 1985 г., стр. 16-17.</w:t>
      </w:r>
    </w:p>
  </w:footnote>
  <w:footnote w:id="8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«Российское законодательство </w:t>
      </w:r>
      <w:r>
        <w:rPr>
          <w:lang w:val="en-US"/>
        </w:rPr>
        <w:t xml:space="preserve">X – XX </w:t>
      </w:r>
      <w:r>
        <w:t>веков. Законодательство периода образования и укрепления Русского централизованного государства» М., 1955 г., стр. 20, том 2.</w:t>
      </w:r>
    </w:p>
  </w:footnote>
  <w:footnote w:id="9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Там же. Стр. 21.</w:t>
      </w:r>
    </w:p>
  </w:footnote>
  <w:footnote w:id="10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Пособие по истории Отечества. М., МГУ, 1996 г., стр. 70</w:t>
      </w:r>
    </w:p>
  </w:footnote>
  <w:footnote w:id="11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Хрестоматия по истории государства и права России (дооктябрьский период) М., 1990 г. Стр. 45</w:t>
      </w:r>
    </w:p>
  </w:footnote>
  <w:footnote w:id="12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  <w:footnote w:id="13">
    <w:p w:rsidR="009608CA" w:rsidRDefault="009608CA">
      <w:pPr>
        <w:pStyle w:val="a4"/>
      </w:pPr>
      <w:r>
        <w:rPr>
          <w:rStyle w:val="a5"/>
        </w:rPr>
        <w:footnoteRef/>
      </w:r>
      <w:r>
        <w:t xml:space="preserve"> Там же.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413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577"/>
    <w:rsid w:val="00794A4D"/>
    <w:rsid w:val="009608CA"/>
    <w:rsid w:val="00AE3577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BB57-3F2C-471C-89BF-95A1E1F4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Rational corp.</Company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ALEX b</dc:creator>
  <cp:keywords/>
  <cp:lastModifiedBy>admin</cp:lastModifiedBy>
  <cp:revision>2</cp:revision>
  <cp:lastPrinted>1998-01-13T18:29:00Z</cp:lastPrinted>
  <dcterms:created xsi:type="dcterms:W3CDTF">2014-02-13T10:58:00Z</dcterms:created>
  <dcterms:modified xsi:type="dcterms:W3CDTF">2014-02-13T10:58:00Z</dcterms:modified>
</cp:coreProperties>
</file>