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8E" w:rsidRDefault="0022418E">
      <w:pPr>
        <w:jc w:val="right"/>
        <w:rPr>
          <w:sz w:val="22"/>
          <w:szCs w:val="22"/>
        </w:rPr>
      </w:pPr>
    </w:p>
    <w:p w:rsidR="0022418E" w:rsidRDefault="0022418E">
      <w:pPr>
        <w:jc w:val="right"/>
        <w:rPr>
          <w:b/>
          <w:bCs/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22418E" w:rsidRDefault="002241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Фактическое содержание окружающей среды.</w:t>
      </w:r>
    </w:p>
    <w:p w:rsidR="0022418E" w:rsidRDefault="002241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Мероприятия по охране окружающей среды.</w:t>
      </w:r>
    </w:p>
    <w:p w:rsidR="0022418E" w:rsidRDefault="002241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Мои предложения по улучшению качеств окружающей среды.</w:t>
      </w:r>
    </w:p>
    <w:p w:rsidR="0022418E" w:rsidRDefault="0022418E">
      <w:pPr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22418E" w:rsidRDefault="0022418E">
      <w:pPr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22418E" w:rsidRDefault="0022418E">
      <w:pPr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rPr>
          <w:sz w:val="28"/>
          <w:szCs w:val="28"/>
        </w:rPr>
      </w:pPr>
    </w:p>
    <w:p w:rsidR="0022418E" w:rsidRDefault="0022418E">
      <w:pPr>
        <w:jc w:val="right"/>
        <w:rPr>
          <w:b/>
          <w:bCs/>
          <w:sz w:val="28"/>
          <w:szCs w:val="28"/>
          <w:lang w:val="uk-UA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Введение.</w:t>
      </w:r>
    </w:p>
    <w:p w:rsidR="0022418E" w:rsidRDefault="0022418E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Чрезвычайно важным фактором, существенно влияющим на территориальную организацию всей социально-экономической жизни и эффективность производства, является экологическая обстановка. В последние десятилетия в Украине она существенно ухудшилась. Одним из основных факторов, повлиявших на экологическую обстановку, является развитие добывающей и перерабатывающей промышленности при устаревших технологиях и связанная с этим чрезмерная урбанизация многих районов, прежде всего Донбасса.</w:t>
      </w:r>
    </w:p>
    <w:p w:rsidR="0022418E" w:rsidRDefault="0022418E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Донбасс – это крупный промышленный регион Украины, в котором насчитывается несколько тысяч крупных промышленных предприятий, производственно-промышленных объединений и предприятий топливно-энергетического комплекса, горнодобывающей, металлургической, химической промышленности, тяжёлого машиностроения, строительной отрасли, а также агропромышленного комплекса. Донбасс обеспечивает большую часть промышленного производства Украины, причём в наиболее экологически опасных отраслях.</w:t>
      </w:r>
    </w:p>
    <w:p w:rsidR="0022418E" w:rsidRDefault="0022418E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Высокая концентрация промышленного и сельскохозяйственного производства, транспортной инфраструктуры, в сочетании с высокой плотностью населения, создали чрезвычайно высокую техногенную и антропогенную нагрузку на биосферу – наивысшую в Украине и Европе. Суммарная техногенная нагрузка на единицу территории региона в 4 раза выше среднего по Украине. Донбасс обладает запасами почти всех химических элементов. Главным природным богатством региона являются месторождения каменного угля. Его запасы только в Донецкой области оцениваются в 25 млрд. т, что может удовлетворить потребности Украины не на одно десятилетие вперёд.</w:t>
      </w:r>
    </w:p>
    <w:p w:rsidR="0022418E" w:rsidRDefault="0022418E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спад производства, в результате которого общее количество выбросов и сбросов существенно уменьшилось, нагрузка на биосферу Донбасса по-прежнему остаётся одной из наибольших в Европе. Предприятия региона выбрасывают около трети суммарного объема загрязняющих веществ на Украине. Высокие скорости и масштабы техногенных процессов, громадные перемещения горных масс обуславливают большие объёмы рассеивания многих химических элементов (прежде всего углерода и тяжелых металлов), вызывают накопления в окружающей среде соединений химических элементов в несвойственных природе сочетаниях.</w:t>
      </w:r>
    </w:p>
    <w:p w:rsidR="0022418E" w:rsidRDefault="0022418E">
      <w:pPr>
        <w:ind w:firstLine="6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Из вышесказанного видно, что Донбасс относится к наиболее критическим по экологической обстановке регионам Украины. Острейшими проблемами региона являются: загрязнение атмосферного воздуха, водного бассейна и почв.</w:t>
      </w:r>
    </w:p>
    <w:p w:rsidR="0022418E" w:rsidRDefault="0022418E">
      <w:pPr>
        <w:ind w:firstLine="690"/>
        <w:jc w:val="both"/>
        <w:rPr>
          <w:sz w:val="28"/>
          <w:szCs w:val="28"/>
        </w:rPr>
      </w:pPr>
    </w:p>
    <w:p w:rsidR="0022418E" w:rsidRDefault="0022418E">
      <w:pPr>
        <w:ind w:firstLine="690"/>
        <w:rPr>
          <w:sz w:val="28"/>
          <w:szCs w:val="28"/>
        </w:rPr>
      </w:pPr>
    </w:p>
    <w:p w:rsidR="0022418E" w:rsidRDefault="0022418E">
      <w:pPr>
        <w:ind w:firstLine="690"/>
        <w:rPr>
          <w:sz w:val="28"/>
          <w:szCs w:val="28"/>
        </w:rPr>
      </w:pPr>
    </w:p>
    <w:p w:rsidR="0022418E" w:rsidRDefault="0022418E">
      <w:pPr>
        <w:ind w:firstLine="690"/>
        <w:rPr>
          <w:sz w:val="28"/>
          <w:szCs w:val="28"/>
        </w:rPr>
      </w:pPr>
    </w:p>
    <w:p w:rsidR="0022418E" w:rsidRDefault="0022418E">
      <w:pPr>
        <w:ind w:firstLine="690"/>
        <w:jc w:val="right"/>
        <w:rPr>
          <w:b/>
          <w:bCs/>
          <w:sz w:val="28"/>
          <w:szCs w:val="28"/>
          <w:lang w:val="uk-UA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ind w:firstLine="69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Фактическое содержание окружающей среды.</w:t>
      </w:r>
      <w:r>
        <w:rPr>
          <w:sz w:val="28"/>
          <w:szCs w:val="28"/>
          <w:lang w:val="uk-UA"/>
        </w:rPr>
        <w:br/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Донецкой области, которая составляет 4,4% площади государства, сосредоточена пятая часть промышленного потенциала Украины. Высокая концентрация промышленной и сельскохозяйственной промышленности, транспортной инфраструктуры, большая плотность населения создали тут огромную нагрузку на биосферу – наивысшую на Украине и в Европе. Донецкая область является регионом с критическим состоянием окружающей природной среды. Экологические проблемы накопились в Донеччине на протяжении длительного времени, а негативные изменения, что произошли в окружающей среде, приближаются к необратимым.</w:t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Так, выбросы загрязняющих веществ в атмосферу, размещение отходов, сбросы загрязняющих стоков в водоемы составляют соответственно 31%, 30% и 25% от обще украинских. Именно здесь сосредоточено 55,5% промышленных токсичных отходов всей страны. В течение года на один квадратный километр территории области выбрасывается в атмосферу 70 тонн загрязняющих веществ, что в семь раз превышает среднеукраинский уровень, а гранично-допустимое загрязнение атмосферного воздуха в большинстве промышленных городах классифицируется как "опасное" и "чрезвычайно опасное".</w:t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Общая масса накопленных в области индустриальных отходов составляет 4 млрд. тонн. В то же время в области недостаточны и истощенные природные ресурсы. Леса занимают только 7% ее территории против 17% по Украине. Обеспечение речным стоком на одного жителя в 5 раз меньше, чем в целом по Украине, обеспеченность сельскохозяйственными угодьями – меньше в 2 раза. Распашка угодий составляет 80%. Почва эродирована на целых 70%. С 247 малых рек области – 230 рек деградированы. Постоянный источник техногенной нагрузки на один квадратный километр территории области с разными опасными факторами в 5-7 раз выше средне украинских.</w:t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Сложная экологическая ситуация негативно влияет на состояние здоровья населения области. Снизился показатель рождаемости – с 10,2 до 6,1 на тысячу населения (по Украине – 7,8) и увеличилась общая смертность населения с 12,7 до 17 на тысячу населения (по Украине – 15,3). Особенно высокая смертность населения в работоспособном возрасте, которая составляет 24% от всех умерших в регионе ( по Украине – 11%). Ежегодно 30% детей рождаются с врожденными отклонениями развития, часто несовместимыми с жизнью (по Украине – 24%).</w:t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восстановления населения Донеччины самый низкий в стране – 0,413, тогда как в Украине в целом он составляет 0,519. Чрезвычайно высокая концентрация технически и химически потенциально опасных производств приводит к значительному количеству техногенных аварий с тяжелыми экологическими последствиями и гибелью людей. В области количество случаев фиксирования профессиональных заболеваний составляет 40% от общего количества в Украине.</w:t>
      </w:r>
    </w:p>
    <w:p w:rsidR="0022418E" w:rsidRDefault="0022418E">
      <w:pPr>
        <w:ind w:firstLine="735"/>
        <w:jc w:val="right"/>
        <w:rPr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Т.к. каждый четвертый работник промышленности, занятый на вредном производстве, трудится в Донецкой области, то на этот регион приходится 40% потерпевших на производстве от всей Украины, 22% – потерпевших с смертельным исходом.</w:t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Проблемы охраны лесов Донецкой области связаны с их рекреационным использованием. Потребность Донетчины в рекреационных ресурсах обеспечивается лишь на 13.6%. В связи с экологическим упадком Южной рекреационной зоны (Приазовте) основная нагрузка ложится на леса Северной зоны (Придонцовье) и пригородные леса, создавая угрозу для них. Рекреационные нагрузки характеризуются крайней неравномерностью (от полного отсутствия рекреантов до 400 чел/га). В лесных массивах наиболее притягательны естественные, старовозрастные, разреженные, с развитым травяным покровом, хорошо просматриваемые насаждения в свежих и влажных типах леса вблизи реки или озера. В байрачных лесах рекреанты располагаются на опушках, а в глубине леса – на ровных полянах по тальвегу, не задерживаясь на склонах с густым подлеском. В искусственных лесных массивах на плакоре рекреанты переполняют берега прудов, скапливаются вдоль широких просек, но избегают густых посадок в глубине кварталов.</w:t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Одна из самых больших экологических проблем Донецкой области – это дефицит питьевой воды и опасный уровень загрязнения природных водных источников.</w:t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Опасный уровень загрязнения водных источников региона связан с большими объёмами сточных вод. Ежегодно объёмы сточных вод в Донецкой области составляют около 2 млрд. куб. м, причём на угольную промышленность приходится более 50% всех стоков. Шахтные воды отличаются высоким содержанием взвешенных веществ (до 0,1 г/л), повышенной минерализацией (содержание солей до 3 г/литр приходится на 70% всех шахт, от 3 до 7 г/литр на 26% всех шахт), из-за чего в водоёмы и реки ежегодно сбрасывается более 3 млн. т минеральных солей и веществ. Это привело к повышению в ряде случаев минерализации поверхностных водных источников в Донецкой области до 2 – 2,9 г/л, увеличению содержания в водоёмах тяжелых металлов и заиливанию водных объектов. Особенно острой проблема загрязнения водных источников угольными предприятиями становится в связи с закрытием нерентабельных шахт. При закрытии шахт их водопритоки перераспределяются чаще всего на работающие шахты.</w:t>
      </w:r>
    </w:p>
    <w:p w:rsidR="0022418E" w:rsidRDefault="0022418E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Вторичное использование шахтных вод ограничивается, в первую очередь, их высокой минерализацией на ряде горнодобывающих предприятиях региона. Наиболее распространёнными методами, использующимися при опреснении сточных вод, являются: дистилляция (выпаривание), электородиализ и обратный осмос.</w:t>
      </w:r>
    </w:p>
    <w:p w:rsidR="0022418E" w:rsidRDefault="0022418E">
      <w:pPr>
        <w:ind w:firstLine="7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Начиная с 1997 года в области в составе Программ экономического и социального развития разрабатываются разделы по охране окружающей среды. В настоящее время внедряется экологическая Программа области на 2001-2005 годы, разработана и принята Программа научно-технического развития </w:t>
      </w:r>
    </w:p>
    <w:p w:rsidR="0022418E" w:rsidRDefault="0022418E">
      <w:pPr>
        <w:ind w:firstLine="735"/>
        <w:jc w:val="right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fldChar w:fldCharType="begin"/>
      </w:r>
      <w:r>
        <w:rPr>
          <w:sz w:val="22"/>
          <w:szCs w:val="22"/>
          <w:lang w:val="uk-UA"/>
        </w:rPr>
        <w:instrText xml:space="preserve"> PAGE </w:instrText>
      </w:r>
      <w:r>
        <w:rPr>
          <w:sz w:val="22"/>
          <w:szCs w:val="22"/>
          <w:lang w:val="uk-UA"/>
        </w:rPr>
        <w:fldChar w:fldCharType="separate"/>
      </w:r>
      <w:r>
        <w:rPr>
          <w:sz w:val="22"/>
          <w:szCs w:val="22"/>
          <w:lang w:val="uk-UA"/>
        </w:rPr>
        <w:t>17</w:t>
      </w:r>
      <w:r>
        <w:rPr>
          <w:sz w:val="22"/>
          <w:szCs w:val="22"/>
          <w:lang w:val="uk-UA"/>
        </w:rPr>
        <w:fldChar w:fldCharType="end"/>
      </w:r>
    </w:p>
    <w:p w:rsidR="0022418E" w:rsidRDefault="0022418E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Донецкой области до 2020 года, которая получила высокую оценку со стороны Президента Украины. Однако, такой подход в решении вопросов экологической безопасности позволяет только сдерживать дальнейший рост техногенной нагрузки на окружающую среду. Возможности предприятий и денег, что поступают из местных фондов охраны окружающей среды, недостаточно для того, чтобы как следует финансировать мероприятия, направленные на снижение чрезмерной экологической опасности и деградации природных ресурсов области.</w:t>
      </w:r>
    </w:p>
    <w:p w:rsidR="0022418E" w:rsidRDefault="0022418E">
      <w:pPr>
        <w:ind w:firstLine="735"/>
        <w:jc w:val="both"/>
        <w:rPr>
          <w:sz w:val="28"/>
          <w:szCs w:val="28"/>
        </w:rPr>
      </w:pPr>
    </w:p>
    <w:p w:rsidR="0022418E" w:rsidRDefault="0022418E">
      <w:pPr>
        <w:ind w:firstLine="7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2. Мероприятия по охране окружающей сред</w:t>
      </w:r>
      <w:r>
        <w:rPr>
          <w:b/>
          <w:bCs/>
          <w:sz w:val="28"/>
          <w:szCs w:val="28"/>
        </w:rPr>
        <w:t>ы.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Очевидно, что сегодня наиболее актуальной задачей городского совета является подъем экономики города и, соответственно, уровня жизни жителей Донецка. Однако, стоит помнить, что экономия на экологии губительна для экономики, поскольку индустриальная мощь и промышленный потенциал города ограничены состоянием природных ресурсов, а здоровье и трудовой потенциал города в конечном счете зависят от состояния окружающей среды и уровня благосостояния. В основе всего этого лежат здоровая окружающая среда и рациональные методы использования природного потенциала.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Крупным мегаполисам, таким как Донецк, необходимо становиться на путь гармоничного, устойчивого развития общества, в котором экономика (благосостояние людей), экология (окружающая среда и природные ресурсы) и человеческий капитал – категории не разделенные и равнозначные, которые взаимно дополняют и обогащают друг друга.</w:t>
      </w:r>
      <w:r>
        <w:rPr>
          <w:sz w:val="28"/>
          <w:szCs w:val="28"/>
        </w:rPr>
        <w:br/>
        <w:t>Системное согласование и сбалансированность этих трех составляющих — задача огромной сложности. В частности, взаимосвязь социальной и экологической составляющих приводит к необходимости сохранения одинаковых прав сегодняшних и будущих поколений на использование природных ресурсов. Взаимодействие социальной и экономической составляющих требует достижения справедливости при делении материальных благ между людьми и предоставления целенаправленной помощи бедным слоям общества. И, наконец, взаимосвязь природоохранной и экономической составляющих требует стоимостной оценки техногенных влияний на окружающую среду и системы возмещения реального ущерба, который обусловлен этим влиянием. Решение этих задач — главный вызов сегодняшнего дня для нашей страны в целом, регионов и крупных городов в частности.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Экологическая политика на современном этапе должна обеспечивать эффективные взаимосвязи между рыночными и демократическими преобразованиями и реформированием системы охраны окружающей природной среды, сориентированной, прежде всего на децентрализацию системы. Для достижения этой цели необходимо внедрить более эффективные природоохранные стратегии и институты, обеспечить инвестиции в природоохранную инфраструктуру, а также развитие  соответствующих </w:t>
      </w:r>
    </w:p>
    <w:p w:rsidR="0022418E" w:rsidRDefault="0022418E">
      <w:pPr>
        <w:pStyle w:val="a8"/>
        <w:spacing w:line="100" w:lineRule="atLeast"/>
        <w:ind w:firstLine="705"/>
        <w:jc w:val="right"/>
        <w:rPr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spacing w:line="100" w:lineRule="atLeast"/>
        <w:ind w:firstLine="15"/>
        <w:jc w:val="both"/>
        <w:rPr>
          <w:sz w:val="28"/>
          <w:szCs w:val="28"/>
        </w:rPr>
      </w:pPr>
      <w:r>
        <w:rPr>
          <w:sz w:val="28"/>
          <w:szCs w:val="28"/>
        </w:rPr>
        <w:t>кадрового и институационального потенциалов.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перспективы города на ближайшие 10-15 лет в значительной мере зависят от того пути экономического развития, который будет избран. Поскольку главным загрязнителем окружающей среды в городе на сегодня остается промышленность (особенно тяжелая) и коммунальное хозяйство, вклад которых в загрязнение в последние годы составляет 70-75% для атмосферного воздуха, 55-60% для поверхностных водоемов, 80-85% для образования отходов, именно эти направления экономической активности города будут определять уровни загрязнения окружающей среды на протяжении ближайших лет. 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базовыми активно развивающимися отраслями экономики в нашем городе являются металлургическая, коксохимическая, машиностроительная и горно-добывающая, именно этим отраслям необходимо уделить наибольшее внимание с точки зрения влияния на окружающую среду.  В то же время, для этих отраслей промышленности присущи высокая материалоемкость и низкая энергоэффективность производства, которые обеспечивают высокий уровень воздействия на окружающую среду. Нужно отметить также высокий уровень износа основных средств производства, крайне недостаточную обеспеченность очистными сооружениями, использование устаревших технологий и оборудования наиболее загрязняющими окружающую среду предприятиями. 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Намерения руководства города существенно повысить конкурентоспособность городской экономики и обеспесить экономический рост опережающими темпами в ближайшие десять-пятнадцать лет определяют приоритеты экономической политики. Мировой опыт экономического развития свидетельствует, что обеспечить конкурентоспособность как отдельных производителей, так и экономики в целом невозможно без учета экологических последствий запланированного экономического роста, без ограничений, которые основываются на ресурсных возможностях и природном потенциале.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Экологическая политика города должна быть направлена на формирование такого нормативно-правового поля, управленческих и регуляторных рычагов и системы контроля за поведением загрязнителей, которые бы ограничивали возможности избыточного использования природных ресурсов, исключали достижение недопустимых уровней загрязнения и гарантировали экологически безопасную жизнедеятельность населения.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Сегодня отмечается прямая связь между повышением экономической активности и ростом уровней загрязнения окружающей среды. Избежать этой связи возможно лишь при условии реализации эффективной экологической политики, которая базируется на соответствующих принципах и действенных инструментах внедрения.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</w:p>
    <w:p w:rsidR="0022418E" w:rsidRDefault="0022418E">
      <w:pPr>
        <w:pStyle w:val="a8"/>
        <w:spacing w:line="100" w:lineRule="atLeast"/>
        <w:ind w:firstLine="705"/>
        <w:jc w:val="right"/>
        <w:rPr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Принципы и инструменты экологической политики должны обеспечивать внедрение новых экологически безопасных технологий, снижения ресурсо- и энергоемкости экономики, устранение причин загрязнения вместо ликвидации последствий загрязнения, реальную экологическую ответственность и возмещение в полной мере ущерба, который нанесен окружающей среде, внедрение социальной ответственности бизнеса и привлечение широкого круга общественности для принятия экологически взвешенных решений.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экологической политики на сегодня одним из наиболее важных заданий является обеспечение условий для стабилизации техногенной и антропогенной нагрузки на окружающую природную среду с последующим его уменьшением за счет устранения прямой связи между экономическим ростом и загрязнением окружающей среды.</w:t>
      </w:r>
    </w:p>
    <w:p w:rsidR="0022418E" w:rsidRDefault="0022418E">
      <w:pPr>
        <w:pStyle w:val="a8"/>
        <w:spacing w:line="1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указанными подходами экологическая политика должна базироваться на таких принципах:</w:t>
      </w:r>
    </w:p>
    <w:p w:rsidR="0022418E" w:rsidRDefault="0022418E">
      <w:pPr>
        <w:pStyle w:val="a8"/>
        <w:numPr>
          <w:ilvl w:val="0"/>
          <w:numId w:val="3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принцип равноправия трех составляющих развития (экономической, экологической, социальной) – требует ориентирования на приоритеты устойчивого развития, учет экологических следствий принимаемых экономических решений;</w:t>
      </w:r>
    </w:p>
    <w:p w:rsidR="0022418E" w:rsidRDefault="0022418E">
      <w:pPr>
        <w:pStyle w:val="a8"/>
        <w:numPr>
          <w:ilvl w:val="0"/>
          <w:numId w:val="3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интеграции экологической составляющей в секторные политики – экологические цели секторной политики должны находиться на том же уровне, что экономические и социальные цели; </w:t>
      </w:r>
    </w:p>
    <w:p w:rsidR="0022418E" w:rsidRDefault="0022418E">
      <w:pPr>
        <w:pStyle w:val="a8"/>
        <w:numPr>
          <w:ilvl w:val="0"/>
          <w:numId w:val="3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экологической ответственности - требует внедрения неуклонной ответственности за любые нарушения экологического законодательства; </w:t>
      </w:r>
    </w:p>
    <w:p w:rsidR="0022418E" w:rsidRDefault="0022418E">
      <w:pPr>
        <w:pStyle w:val="a8"/>
        <w:numPr>
          <w:ilvl w:val="0"/>
          <w:numId w:val="3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принцип предупреждения или предотвращения - предусматривает анализ и прогнозирование экологических рисков, которые основаны на результатах проведения государственной экологической экспертизы и осуществляемого экологического мониторинга;</w:t>
      </w:r>
    </w:p>
    <w:p w:rsidR="0022418E" w:rsidRDefault="0022418E">
      <w:pPr>
        <w:pStyle w:val="a8"/>
        <w:numPr>
          <w:ilvl w:val="0"/>
          <w:numId w:val="3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"Загрязнитель и пользователь платят полную цену"- требует от загрязнителя сокращать уровень негативного влияния на окружающую среду, обеспечивает полную ответственности загрязнителя или пользователя за прямое или опосредствованное влияние его деятельности на состояние окружающей среды и состояние предоставленных ему в пользование природных ресурсов; </w:t>
      </w:r>
    </w:p>
    <w:p w:rsidR="0022418E" w:rsidRDefault="0022418E">
      <w:pPr>
        <w:pStyle w:val="a8"/>
        <w:numPr>
          <w:ilvl w:val="0"/>
          <w:numId w:val="3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принцип межсекторного партнерства и привлечения к реализации политики широкого круга заинтересованных сторон – отмечает, что лишь благодаря привлечению всех секторов общества к решению общих проблем возможно обеспечить реализацию успешной экологической политики.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эффективной экологической политики предполагает также использование новых инструментов политики, среди которых:</w:t>
      </w:r>
    </w:p>
    <w:p w:rsidR="0022418E" w:rsidRDefault="0022418E">
      <w:pPr>
        <w:pStyle w:val="a8"/>
        <w:spacing w:line="100" w:lineRule="atLeast"/>
        <w:ind w:firstLine="750"/>
        <w:jc w:val="right"/>
        <w:rPr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Усиление ответственности загрязнителей:  повышение ставок платежей действующей системы нормативов сбора за загрязнение окружающей естественной среды к уровню, который стимулирует субъектов ведения хозяйства сокращать объемы загрязнения; повышение финансовой ответственности нарушителей законодательства, расширение базы налогообложения, разработка новых правил оценки ущерба на основе фактических расходов на восстановительные мероприятия.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Реформа системы выдачи разрешений: переход к выдаче комплексных разрешений для больших загрязнителей по принципу единого окна, упрощение процедуры для малых и средних предприятий.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производительности ресурсов: внедрение экологически эффективного производства, стимулирование загрязнителей внедрять ресурсосберегающие и энергоэффективные технологии, широкое применение эколого-экономических инструментов, активное применение экологического управления, аудита и сертификации.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Стратегическая экологическая оценка: использование СЭО для планов и программ предприятий разных секторов экономики, а также местных планов и программ, использование выводов экологической оценки при составлении и оценке заявок предприятий на получение необходимых разрешений.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Оценка экологических рисков: анализ и прогнозирование экологических рисков с целью обеспечения принципа предотвращения загрязнения окружающей среды.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стандартов качества окружающей среды: установление реалистичных стандартов на основе концепции управления рисками и признанных международных норм.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системы экологического мониторинга: координация мониторинга и управления данными в рамках функционирования муниципальной системы мониторинга как основы принятия управленческих решений.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Создание эффективного механизма межведомственного сотрудничества для разработки и реализации политики, включая процедуры для работы в сферах, которые представляют общий интерес, усовершенствование деятельности межведомственных координирующих органов.</w:t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Развитие международного сотрудничества: привлечение иностранных инвестиций, позитивного опыта и наилучших практик в отрасли реализации эффективной природоохранной политики.</w:t>
      </w:r>
      <w:r>
        <w:rPr>
          <w:sz w:val="28"/>
          <w:szCs w:val="28"/>
        </w:rPr>
        <w:br/>
        <w:t>Формирование корпоративной социальной ответственности бизнеса: долгосрочное обязательство компаний содействовать экономическому развитию, одновременно улучшая качество жизни работников и их семей, общества и общества в целом, включая качество окружающей среды.</w:t>
      </w:r>
    </w:p>
    <w:p w:rsidR="0022418E" w:rsidRDefault="0022418E">
      <w:pPr>
        <w:pStyle w:val="a8"/>
        <w:spacing w:line="100" w:lineRule="atLeast"/>
        <w:ind w:firstLine="750"/>
        <w:jc w:val="right"/>
        <w:rPr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реализации эффективной экологической политики в ближайшие годы в первую очередь необходимо:</w:t>
      </w:r>
    </w:p>
    <w:p w:rsidR="0022418E" w:rsidRDefault="0022418E">
      <w:pPr>
        <w:pStyle w:val="a8"/>
        <w:numPr>
          <w:ilvl w:val="0"/>
          <w:numId w:val="4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усилить контроль за загрязнителями и их финансовую ответственность за нанесенные убытки окружающей среде;</w:t>
      </w:r>
    </w:p>
    <w:p w:rsidR="0022418E" w:rsidRDefault="0022418E">
      <w:pPr>
        <w:pStyle w:val="a8"/>
        <w:numPr>
          <w:ilvl w:val="0"/>
          <w:numId w:val="4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усилить роль эколого-экономических инструментов с целью увеличения мотиваций загрязнителей внедрять экологически безопасные технологии;</w:t>
      </w:r>
    </w:p>
    <w:p w:rsidR="0022418E" w:rsidRDefault="0022418E">
      <w:pPr>
        <w:pStyle w:val="a8"/>
        <w:numPr>
          <w:ilvl w:val="0"/>
          <w:numId w:val="4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усилить межведомственное взаимодействие местных органов исполнительной власти с целью стабилизации антропогенной нагрузки на окружающую среду путем инновационного перевооружения главных загрязнителей на первом этапе реализации новой экологической политики (до 2020 года) и обеспечения снижения уровней загрязнения за счет структурной перестройки экономики в сторону наукоемкого высокотехнологичного производства и увеличения сектора услуг (после 2020 года);</w:t>
      </w:r>
    </w:p>
    <w:p w:rsidR="0022418E" w:rsidRDefault="0022418E">
      <w:pPr>
        <w:pStyle w:val="a8"/>
        <w:numPr>
          <w:ilvl w:val="0"/>
          <w:numId w:val="4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вовлечь широкие круги общественности в принятие экологически значимых решений.</w:t>
      </w:r>
    </w:p>
    <w:p w:rsidR="0022418E" w:rsidRDefault="0022418E">
      <w:pPr>
        <w:pStyle w:val="a8"/>
        <w:spacing w:line="100" w:lineRule="atLeast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Целью экологической политики города является стабилизация и улучшение состояния окружающей среды на территории города путем утверждения экологической политики как интегрированного фактора социально-экономического развития для обеспечения перехода к устойчивому (экологически сбалансированному) развитию.</w:t>
      </w:r>
    </w:p>
    <w:p w:rsidR="0022418E" w:rsidRDefault="0022418E">
      <w:pPr>
        <w:pStyle w:val="a8"/>
        <w:spacing w:line="100" w:lineRule="atLeast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накопившихся проблем окружающей среды необходимо обеспечить последовательную реализацию разработанной городским советом «Программы охраны окружающей природной среды и обеспечения экологической безопасности до 2015 года» с целью уменьшения отрицательного воздействия основных предприятий-загрязнителей на окружающую среду с обязательным внедрением новых технологий, направленных на вывод из обращения устаревшего оборудования, обновление основных средств производства и реализация других мероприятий, а также разработать Стратегию реализации городской экологической политики до 2020  года.</w:t>
      </w:r>
    </w:p>
    <w:p w:rsidR="0022418E" w:rsidRDefault="0022418E">
      <w:pPr>
        <w:pStyle w:val="a8"/>
        <w:spacing w:line="100" w:lineRule="atLeast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Экологическая ситуация в городе на сегодня характеризуется как сложная и требует последовательной реализации комплекса инновационных, организационных, технических и других мероприятий экологической направленности. С учетом этого на 2008 год и на период до 2011 года установлены такие приоритетные направления природоохранных мероприятий:</w:t>
      </w:r>
    </w:p>
    <w:p w:rsidR="0022418E" w:rsidRDefault="0022418E">
      <w:pPr>
        <w:pStyle w:val="a8"/>
        <w:numPr>
          <w:ilvl w:val="0"/>
          <w:numId w:val="2"/>
        </w:numPr>
        <w:tabs>
          <w:tab w:val="left" w:pos="707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разработке документов стратегического уровня с целью повышения эффективности реализации экологической политики города Донецка; </w:t>
      </w:r>
    </w:p>
    <w:p w:rsidR="0022418E" w:rsidRDefault="0022418E">
      <w:pPr>
        <w:pStyle w:val="a8"/>
        <w:tabs>
          <w:tab w:val="left" w:pos="707"/>
        </w:tabs>
        <w:spacing w:line="100" w:lineRule="atLeast"/>
        <w:ind w:left="707" w:hanging="283"/>
        <w:jc w:val="both"/>
        <w:rPr>
          <w:sz w:val="28"/>
          <w:szCs w:val="28"/>
        </w:rPr>
      </w:pPr>
    </w:p>
    <w:p w:rsidR="0022418E" w:rsidRDefault="0022418E">
      <w:pPr>
        <w:pStyle w:val="a8"/>
        <w:tabs>
          <w:tab w:val="left" w:pos="707"/>
        </w:tabs>
        <w:spacing w:line="100" w:lineRule="atLeast"/>
        <w:ind w:left="707" w:hanging="283"/>
        <w:jc w:val="right"/>
        <w:rPr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numPr>
          <w:ilvl w:val="0"/>
          <w:numId w:val="2"/>
        </w:numPr>
        <w:tabs>
          <w:tab w:val="left" w:pos="707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улучшению состояния атмосферного воздуха путем реализации природоохранных программ главных предприятий-загрязнителей металлургической, коксохимической и угледобывающей промышленности; </w:t>
      </w:r>
    </w:p>
    <w:p w:rsidR="0022418E" w:rsidRDefault="0022418E">
      <w:pPr>
        <w:pStyle w:val="a8"/>
        <w:numPr>
          <w:ilvl w:val="0"/>
          <w:numId w:val="2"/>
        </w:numPr>
        <w:tabs>
          <w:tab w:val="left" w:pos="707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улучшению системы очистки сточных вод; </w:t>
      </w:r>
    </w:p>
    <w:p w:rsidR="0022418E" w:rsidRDefault="0022418E">
      <w:pPr>
        <w:pStyle w:val="a8"/>
        <w:numPr>
          <w:ilvl w:val="0"/>
          <w:numId w:val="2"/>
        </w:numPr>
        <w:tabs>
          <w:tab w:val="left" w:pos="707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улучшению состояния и расчистке балок и водохранилищ города; </w:t>
      </w:r>
    </w:p>
    <w:p w:rsidR="0022418E" w:rsidRDefault="0022418E">
      <w:pPr>
        <w:pStyle w:val="a8"/>
        <w:numPr>
          <w:ilvl w:val="0"/>
          <w:numId w:val="2"/>
        </w:numPr>
        <w:tabs>
          <w:tab w:val="left" w:pos="707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сохранению и созданию новых зеленых насаждений на территории города; </w:t>
      </w:r>
    </w:p>
    <w:p w:rsidR="0022418E" w:rsidRDefault="0022418E">
      <w:pPr>
        <w:pStyle w:val="a8"/>
        <w:numPr>
          <w:ilvl w:val="0"/>
          <w:numId w:val="2"/>
        </w:numPr>
        <w:tabs>
          <w:tab w:val="left" w:pos="707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созданию системы мониторинга окружающей среды в городе с целью улучшения системы принятия экологически значимых решений; </w:t>
      </w:r>
    </w:p>
    <w:p w:rsidR="0022418E" w:rsidRDefault="0022418E">
      <w:pPr>
        <w:pStyle w:val="a8"/>
        <w:numPr>
          <w:ilvl w:val="0"/>
          <w:numId w:val="2"/>
        </w:numPr>
        <w:tabs>
          <w:tab w:val="left" w:pos="707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внедрению более эффективной системы управления отходами в городе; </w:t>
      </w:r>
    </w:p>
    <w:p w:rsidR="0022418E" w:rsidRDefault="0022418E">
      <w:pPr>
        <w:pStyle w:val="a8"/>
        <w:numPr>
          <w:ilvl w:val="0"/>
          <w:numId w:val="2"/>
        </w:numPr>
        <w:tabs>
          <w:tab w:val="left" w:pos="707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созданию эффективной системы информирования общественности о состоянии окружающей среды и привлечению к принятию экологически значимых решений, формирование социального партнерства власть-общественность-бизнес, поддержка сдвигов в направлении устойчивого развития города.</w:t>
      </w:r>
    </w:p>
    <w:p w:rsidR="0022418E" w:rsidRDefault="0022418E">
      <w:pPr>
        <w:spacing w:line="100" w:lineRule="atLeast"/>
        <w:ind w:firstLine="735"/>
        <w:jc w:val="both"/>
        <w:rPr>
          <w:sz w:val="28"/>
          <w:szCs w:val="28"/>
        </w:rPr>
      </w:pPr>
    </w:p>
    <w:p w:rsidR="0022418E" w:rsidRDefault="0022418E">
      <w:pPr>
        <w:numPr>
          <w:ilvl w:val="2"/>
          <w:numId w:val="5"/>
        </w:numPr>
        <w:spacing w:line="100" w:lineRule="atLeast"/>
        <w:ind w:left="0" w:firstLine="73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Мои предложения по улучшению качеств охранной среды.</w:t>
      </w:r>
    </w:p>
    <w:p w:rsidR="0022418E" w:rsidRDefault="0022418E">
      <w:pPr>
        <w:spacing w:line="100" w:lineRule="atLeast"/>
        <w:ind w:firstLine="735"/>
        <w:jc w:val="both"/>
        <w:rPr>
          <w:sz w:val="28"/>
          <w:szCs w:val="28"/>
        </w:rPr>
      </w:pPr>
    </w:p>
    <w:p w:rsidR="0022418E" w:rsidRDefault="0022418E">
      <w:pPr>
        <w:ind w:firstLine="720"/>
        <w:rPr>
          <w:sz w:val="28"/>
          <w:szCs w:val="28"/>
        </w:rPr>
      </w:pPr>
      <w:r>
        <w:rPr>
          <w:sz w:val="28"/>
          <w:szCs w:val="28"/>
        </w:rPr>
        <w:t>Эколого-геохимические исследования почв, рек, растений, аэрозольных выпадений и медико-биологические исследования промышленных агломераций Донбасса свидетельствуют о нахождении его в состоянии экологического кризиса. Без поисков и научных проработок вариантов выхода из кризиса и практических шагов по улучшению экологической ситуации она может стать катастрофической.</w:t>
      </w:r>
    </w:p>
    <w:p w:rsidR="0022418E" w:rsidRDefault="0022418E">
      <w:pPr>
        <w:ind w:firstLine="705"/>
        <w:rPr>
          <w:sz w:val="28"/>
          <w:szCs w:val="28"/>
        </w:rPr>
      </w:pPr>
      <w:r>
        <w:rPr>
          <w:sz w:val="28"/>
          <w:szCs w:val="28"/>
        </w:rPr>
        <w:t>Согласно этой концепции были определены следующие приоритеты:</w:t>
      </w:r>
    </w:p>
    <w:p w:rsidR="0022418E" w:rsidRDefault="0022418E">
      <w:pPr>
        <w:numPr>
          <w:ilvl w:val="0"/>
          <w:numId w:val="6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Уменьшение и уничтожение опасных отходов;</w:t>
      </w:r>
    </w:p>
    <w:p w:rsidR="0022418E" w:rsidRDefault="0022418E">
      <w:pPr>
        <w:numPr>
          <w:ilvl w:val="0"/>
          <w:numId w:val="6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Утилизация и уничтожение отходов промышленного комплекса;</w:t>
      </w:r>
    </w:p>
    <w:p w:rsidR="0022418E" w:rsidRDefault="0022418E">
      <w:pPr>
        <w:numPr>
          <w:ilvl w:val="0"/>
          <w:numId w:val="6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Снижение сбросов загрязнённых вод от промышленных предприятий и в коммунальном секторе;</w:t>
      </w:r>
    </w:p>
    <w:p w:rsidR="0022418E" w:rsidRDefault="0022418E">
      <w:pPr>
        <w:numPr>
          <w:ilvl w:val="0"/>
          <w:numId w:val="6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Развитие природно-заповедного фонда области;</w:t>
      </w:r>
    </w:p>
    <w:p w:rsidR="0022418E" w:rsidRDefault="0022418E">
      <w:pPr>
        <w:numPr>
          <w:ilvl w:val="0"/>
          <w:numId w:val="6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Экологическое образование, работа с общественными организациями, международное сотрудничество в области экологии.</w:t>
      </w:r>
    </w:p>
    <w:p w:rsidR="0022418E" w:rsidRDefault="0022418E">
      <w:pPr>
        <w:spacing w:line="100" w:lineRule="atLeast"/>
        <w:ind w:firstLine="735"/>
        <w:jc w:val="both"/>
        <w:rPr>
          <w:sz w:val="28"/>
          <w:szCs w:val="28"/>
        </w:rPr>
      </w:pPr>
    </w:p>
    <w:p w:rsidR="0022418E" w:rsidRDefault="0022418E">
      <w:pPr>
        <w:pStyle w:val="a8"/>
        <w:spacing w:line="100" w:lineRule="atLeast"/>
        <w:ind w:firstLine="735"/>
        <w:jc w:val="both"/>
        <w:rPr>
          <w:b/>
          <w:sz w:val="28"/>
          <w:szCs w:val="28"/>
        </w:rPr>
      </w:pPr>
    </w:p>
    <w:p w:rsidR="0022418E" w:rsidRDefault="0022418E">
      <w:pPr>
        <w:pStyle w:val="a8"/>
        <w:spacing w:line="100" w:lineRule="atLeast"/>
        <w:ind w:firstLine="735"/>
        <w:jc w:val="both"/>
        <w:rPr>
          <w:b/>
          <w:sz w:val="28"/>
          <w:szCs w:val="28"/>
        </w:rPr>
      </w:pPr>
    </w:p>
    <w:p w:rsidR="0022418E" w:rsidRDefault="0022418E">
      <w:pPr>
        <w:pStyle w:val="a8"/>
        <w:spacing w:line="100" w:lineRule="atLeast"/>
        <w:ind w:firstLine="735"/>
        <w:jc w:val="both"/>
        <w:rPr>
          <w:b/>
          <w:sz w:val="28"/>
          <w:szCs w:val="28"/>
        </w:rPr>
      </w:pPr>
    </w:p>
    <w:p w:rsidR="0022418E" w:rsidRDefault="0022418E">
      <w:pPr>
        <w:pStyle w:val="a8"/>
        <w:spacing w:line="100" w:lineRule="atLeast"/>
        <w:ind w:firstLine="735"/>
        <w:jc w:val="right"/>
        <w:rPr>
          <w:b/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spacing w:line="100" w:lineRule="atLeast"/>
        <w:ind w:firstLine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22418E" w:rsidRDefault="0022418E">
      <w:pPr>
        <w:pStyle w:val="a8"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создавшаяся крайне неблагоприятная экологическая ситуация в Донбассе требует принятия соответствующих мер по ее улучшению, а также более тщательного изучения природных геологических условий, обусловливающих, и не в последнюю очередь, экологическое состояние региона. В июне 1998 г. в г. Орхусе (Дания) министры защиты окружающей среды разных стран мира подписали конвенцию "О доступе к информации, участии общественности в процессе принятия решений и доступе к правосудию по вопросам, касающимся окружающей среды". Ратификация Орхусской конвенции и ее практическое осуществление имеет очень важное значение для Донбасса и Украины в целом. Однако для улучшения создавшейся в регионе негативной обстановки необходимо не только знать современные экологические реалии, но и активно участвовать в практическом осуществлении природоохранных мероприятий, что будет способствовать устойчивому экологически безопасному развитию Донбасса и Украины. </w:t>
      </w: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</w:p>
    <w:p w:rsidR="0022418E" w:rsidRDefault="0022418E">
      <w:pPr>
        <w:pStyle w:val="a8"/>
        <w:spacing w:before="120"/>
        <w:jc w:val="right"/>
        <w:rPr>
          <w:b/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22418E" w:rsidRDefault="0022418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 О Л О Ж Е Н И Е</w:t>
      </w:r>
    </w:p>
    <w:p w:rsidR="0022418E" w:rsidRDefault="0022418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управлении экологической безопасности </w:t>
      </w:r>
    </w:p>
    <w:p w:rsidR="0022418E" w:rsidRDefault="0022418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Донецкого городского совета</w:t>
      </w:r>
    </w:p>
    <w:p w:rsidR="0022418E" w:rsidRDefault="0022418E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22418E" w:rsidRDefault="0022418E">
      <w:pPr>
        <w:pStyle w:val="a8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1.1. УПРАВЛЕНИЕ ЭКОЛОГИЧЕСКОЙ БЕЗОПАСНОСТИ ДОНЕЦКОГО ГОРОДСКОГО СОВЕТА (далее - «управление») является исполнительным органом городского совета.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Управление является юридическим лицом, имеет печать с изображением Государственного Герба Украины, другие печати и штампы со своим наименованием, соответствующие бланки и другие реквизиты.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Компетенцию управления составляют полномочия исполнительных органов совета в сфере охраны окружающей природной среды.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Управление в своей работе  руководствуется  Конституцией Украины, Законами Украины, постановлениями Верховной Рады Украины и Кабинета Министров Украины, указами Президента Украины, нормативно-правовыми актами Министерства охраны окружающей природной среды Украины, решениями Донецкого городского совета и его исполнительного комитета, распоряжениями городского головы, Положением о городском фонде охраны окружающей природной среды, а также этим Положением.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1.5. Управление подотчетное и подконтрольное городскому совету, его исполнительному комитету, городскому голове.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 Управление решает положенные на него задачи с учетом предложений постоянных комиссий городского совета, общественных организаций.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1.7. Управление имеет самостоятельный баланс, регистрационные и лицевые счета в учреждениях Государственного казначейства Украины.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1.8. Финансирование затрат управления осуществляется за счет средств бюджета города в соответствии утвержденной смете затрат.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1.9. Штатная численность и ассигнования на удержание аппарата управления утверждаются городским советом.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1.10. Юридический адрес: 83050, г.Донецк, ул. Артема, 98.</w:t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  <w:t>1.11. Ликвидация и реорганизация управления осуществляется в порядке, установленном действующим законодательством Украины.</w:t>
      </w:r>
    </w:p>
    <w:p w:rsidR="0022418E" w:rsidRDefault="0022418E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задачи управления</w:t>
      </w:r>
    </w:p>
    <w:p w:rsidR="0022418E" w:rsidRDefault="0022418E">
      <w:pPr>
        <w:pStyle w:val="a8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экологической политики города Донецка.</w:t>
      </w:r>
    </w:p>
    <w:p w:rsidR="0022418E" w:rsidRDefault="0022418E">
      <w:pPr>
        <w:pStyle w:val="a8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и представления на утверждение городского совета местных </w:t>
      </w:r>
    </w:p>
    <w:p w:rsidR="0022418E" w:rsidRDefault="0022418E">
      <w:pPr>
        <w:pStyle w:val="a8"/>
        <w:ind w:firstLine="705"/>
        <w:jc w:val="right"/>
        <w:rPr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экологических программ, разделов «Охрана окружающей природной среды» и «Использование отходов как вторичного сырья» Программы экономического и социального развития города, организация их выполнения, представление отчетов о ходе и результаты выполнения этих программ.</w:t>
      </w:r>
    </w:p>
    <w:p w:rsidR="0022418E" w:rsidRDefault="0022418E">
      <w:pPr>
        <w:pStyle w:val="a8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функций по охране окружающей природной среды в пределах полномочий органов местного самоуправления.</w:t>
      </w:r>
    </w:p>
    <w:p w:rsidR="0022418E" w:rsidRDefault="0022418E">
      <w:pPr>
        <w:pStyle w:val="a8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экологической безопасности, реализация решений городского совета, его исполнительного комитета по вопросам охраны окружающей природной среды, улучшение экологического состояния города.</w:t>
      </w:r>
    </w:p>
    <w:p w:rsidR="0022418E" w:rsidRDefault="0022418E">
      <w:pPr>
        <w:pStyle w:val="a8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специально уполномоченных государственных органов управления в области охраны окружающей природной среды и использование природных ресурсов, предприятий, учреждений и организаций, расположенных на территории города, независимо от форм собственности и подчинения.</w:t>
      </w:r>
    </w:p>
    <w:p w:rsidR="0022418E" w:rsidRDefault="0022418E">
      <w:pPr>
        <w:pStyle w:val="a8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и контроль выполнения текущих и перспективных планов работы предприятий, учреждений и организаций по вопросам охраны окружающей природой среды и использование природных ресурсов.</w:t>
      </w:r>
    </w:p>
    <w:p w:rsidR="0022418E" w:rsidRDefault="0022418E">
      <w:pPr>
        <w:pStyle w:val="a8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просветительской деятельности, направленной на повышение экологического сознания, предоставление экологической информации населению города.</w:t>
      </w:r>
    </w:p>
    <w:p w:rsidR="0022418E" w:rsidRDefault="0022418E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Управление в соответствии с возложенными на него задачами: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разработку и реализацию экологической политики города, предложений, которые обеспечивают экологически эффективное управление при реализации Генерального плана города, внедрение новых технологий при производстве товаров и услуг.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предложения по продвижению города по пути устойчивого развития в части экологической составляющей, учету экологических последствий принимаемых городским советом решений.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проекты распоряжений городского головы, решений городского совета и исполнительного комитета, направленные на охрану окружающей природной среды и обеспечение экологической безопасности, принимает участие в организации их выполнения.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разработку предложений, направленных на усовершенствование системы управления окружающей природной средой  в городе, в том числе организует разработку предложений по минимизации влияния промышленных предприятий на окружающую природную среду, внедрение стандартов качества на предприятиях, систем экологического менеджмента и аудиту, экономических инструментов управления окружающей средой.</w:t>
      </w:r>
    </w:p>
    <w:p w:rsidR="0022418E" w:rsidRDefault="0022418E">
      <w:pPr>
        <w:pStyle w:val="a8"/>
        <w:ind w:firstLine="675"/>
        <w:jc w:val="both"/>
        <w:rPr>
          <w:sz w:val="22"/>
          <w:szCs w:val="22"/>
        </w:rPr>
      </w:pPr>
    </w:p>
    <w:p w:rsidR="0022418E" w:rsidRDefault="0022418E">
      <w:pPr>
        <w:pStyle w:val="a8"/>
        <w:ind w:firstLine="675"/>
        <w:jc w:val="right"/>
        <w:rPr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разработку и контроль выполнения мероприятий раздела «Охрана окружающей природной среды», «Использование отходов как вторичного сырья» ежегодной Программы экономического и социального развития города, осуществляет совместно со специально уполномоченными государственными органами управления в области охраны окружающей природной среды и использование природных ресурсов, контроль за реализацией мероприятий Программы.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и представление на утверждение городского совета Положение о городском фонде охраны окружающей природной среды.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и представление на утверждение городского совета ежегодную «Программу природоохранных мероприятий местного значения г.Донецка», организует и контролирует выполнение бюджетного финансирования мероприятий Программы.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рекомендации по использованию средств городского фонда охраны окружающей природной среды.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проекты договоров на выполнение мероприятий, предусмотренных Программой природоохранных мероприятий местного значения и сметой расходования средств фонда охраны окружающей природной среды городского бюджета.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заявления о намерениях в составе материалов оценки влияния на окружающую среду (ОВОС) при проектировании и строительстве предприятий, зданий и сооружений.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осуществляет контроль за соблюдением земельного и природоохранного законодательства, использованием и охраной земель, природных ресурсов общегосударственного и местного значения.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разрешения на эксплуатацию объекта обращения с опасными отходами на территории города в порядке, определенном законом.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принимает участие в выявлении и учете бесхозяйных отходов на территории города, подготовке предложений относительно комплексного использования таких отходов, соблюдении условий обращения с ними и предотвращении их отрицательного влияния на окружающую природную среду.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определении территорий для складирования производственных и других отходов в соответствии с законодательством.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рассмотрении материалов для строительства или реконструкции объектов обращения с отходами на территории города в порядке, определенном законом.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управлении коммунальными предприятиями, подчиненные исполкому городского совета и управлению, готовит предложения </w:t>
      </w:r>
    </w:p>
    <w:p w:rsidR="0022418E" w:rsidRDefault="0022418E">
      <w:pPr>
        <w:pStyle w:val="a8"/>
        <w:ind w:firstLine="675"/>
        <w:jc w:val="right"/>
        <w:rPr>
          <w:sz w:val="28"/>
          <w:szCs w:val="28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17</w:t>
      </w:r>
      <w:r>
        <w:rPr>
          <w:sz w:val="20"/>
          <w:szCs w:val="20"/>
        </w:rPr>
        <w:fldChar w:fldCharType="end"/>
      </w:r>
    </w:p>
    <w:p w:rsidR="0022418E" w:rsidRDefault="0022418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по улучшению деятельности предприятий.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Готовит предложения городскому совету о создании новых, реорганизации, ликвидации, перепрофилировании коммунальных предприятий.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за сохранением и рациональным использованием имущества, которое находится в хозяйственном ведении коммунальных предприятий, которые подчинены управлению.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компетенции: осуществляет подготовку и внесение на рассмотрение совета предложений относительно принятия решений об организации территорий и объектов природно-заповедного фонда местного значения и других территорий, которые подлежат особой охране.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своих полномочий осуществляет контроль за выполнением требований Правил благоустройства города, соблюдением природоохранного законодательства при планировании и застройке территории города.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создании территорий зеленых насаждений общего пользования и осуществлении контроля за их использованием, а также сохранением природных ландшафтов, других природных комплексов и объектов.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осуществляет контроль за использованием и охраной вод и воспроизведением водных ресурсов, в том числе за созданием водоохранных зон и прибрежных защитных полос, а также соблюдением режима использования их территорий.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проверках соблюдения природоохранного законодательства предприятиями города.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текущие и перспективные планы природоохранных мероприятий предприятий города, готовит предложения по улучшению природоохранной деятельности предприятий.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Формирует систему мониторинга окружающей природной среды города, координирует действия предприятий и организаций, анализирует данные организаций, которые осуществляют государственный мониторинг окружающей природной среды с целью подготовки решений городского совета, его исполнительного комитета и распоряжений городского головы по улучшению состояния окружающей природной среды.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Создает и сопровождает экологические базы данных, базы данных предприятий города для осуществления контроля за деятельностью, которая отрицательно влияет на окружающую природную среду.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консультативную помощь предприятиям в области охраны окружающей природной среды, использование инновационных технологий.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обращения граждан в установленном порядке.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</w:p>
    <w:p w:rsidR="0022418E" w:rsidRDefault="0022418E">
      <w:pPr>
        <w:pStyle w:val="a8"/>
        <w:ind w:firstLine="675"/>
        <w:jc w:val="right"/>
        <w:rPr>
          <w:sz w:val="28"/>
          <w:szCs w:val="28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17</w:t>
      </w:r>
      <w:r>
        <w:rPr>
          <w:sz w:val="20"/>
          <w:szCs w:val="20"/>
        </w:rPr>
        <w:fldChar w:fldCharType="end"/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мероприятия, направленные на повышение экологического сознания общественности, экологическое воспитание, информирование и привлечение в процесс принятия экологически весомых решений.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со средствами массовой информации, информирует общественность о состоянии окружающей природной среды, принятых решениях, которые осуществляют влияние на состояние окружающей природной среды.</w:t>
      </w:r>
    </w:p>
    <w:p w:rsidR="0022418E" w:rsidRDefault="0022418E">
      <w:pPr>
        <w:pStyle w:val="a8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другие полномочия в соответствии с законодательством Украины.</w:t>
      </w: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pStyle w:val="a8"/>
        <w:jc w:val="center"/>
        <w:rPr>
          <w:sz w:val="28"/>
          <w:szCs w:val="28"/>
        </w:rPr>
      </w:pPr>
    </w:p>
    <w:p w:rsidR="0022418E" w:rsidRDefault="0022418E">
      <w:pPr>
        <w:spacing w:before="120" w:after="120"/>
        <w:rPr>
          <w:sz w:val="28"/>
          <w:szCs w:val="28"/>
        </w:rPr>
      </w:pPr>
    </w:p>
    <w:p w:rsidR="0022418E" w:rsidRDefault="0022418E">
      <w:pPr>
        <w:spacing w:before="120" w:after="120"/>
        <w:rPr>
          <w:sz w:val="28"/>
          <w:szCs w:val="28"/>
        </w:rPr>
      </w:pPr>
    </w:p>
    <w:p w:rsidR="0022418E" w:rsidRDefault="0022418E">
      <w:pPr>
        <w:spacing w:before="120" w:after="120"/>
        <w:rPr>
          <w:sz w:val="28"/>
          <w:szCs w:val="28"/>
        </w:rPr>
      </w:pPr>
    </w:p>
    <w:p w:rsidR="0022418E" w:rsidRDefault="0022418E">
      <w:pPr>
        <w:spacing w:before="120" w:after="120"/>
        <w:rPr>
          <w:sz w:val="28"/>
          <w:szCs w:val="28"/>
        </w:rPr>
      </w:pPr>
    </w:p>
    <w:p w:rsidR="0022418E" w:rsidRDefault="0022418E">
      <w:pPr>
        <w:pStyle w:val="a8"/>
        <w:spacing w:before="120"/>
        <w:jc w:val="right"/>
        <w:rPr>
          <w:sz w:val="20"/>
          <w:szCs w:val="20"/>
        </w:rPr>
      </w:pPr>
    </w:p>
    <w:p w:rsidR="0022418E" w:rsidRDefault="0022418E">
      <w:pPr>
        <w:pStyle w:val="a8"/>
        <w:spacing w:before="120"/>
        <w:jc w:val="right"/>
        <w:rPr>
          <w:b/>
          <w:sz w:val="28"/>
          <w:szCs w:val="28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17</w:t>
      </w:r>
      <w:r>
        <w:rPr>
          <w:sz w:val="22"/>
          <w:szCs w:val="22"/>
        </w:rPr>
        <w:fldChar w:fldCharType="end"/>
      </w:r>
    </w:p>
    <w:p w:rsidR="0022418E" w:rsidRDefault="0022418E">
      <w:pPr>
        <w:pStyle w:val="a8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22418E" w:rsidRDefault="0022418E">
      <w:pPr>
        <w:pStyle w:val="a8"/>
        <w:numPr>
          <w:ilvl w:val="0"/>
          <w:numId w:val="7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Б.С.Панов, О.А.Шевченко, А.М.Дудик, С.А.Дудик, С.Ю.Селяков. "Современные экологические проблемы Донецкого Бассейна.", Геофизический журнал, 2003 г.</w:t>
      </w:r>
    </w:p>
    <w:p w:rsidR="0022418E" w:rsidRDefault="0022418E">
      <w:pPr>
        <w:pStyle w:val="a8"/>
        <w:numPr>
          <w:ilvl w:val="0"/>
          <w:numId w:val="7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А.М.Дудик, С.Ю.Селяков и др. "Эколого-геохимическая инвентаризация компонентов окружающей среды г.Донецка и прогнозирование их изменений", ИГЭПД, Донецк, 1995г. </w:t>
      </w:r>
    </w:p>
    <w:p w:rsidR="0022418E" w:rsidRDefault="0022418E">
      <w:pPr>
        <w:pStyle w:val="a8"/>
        <w:numPr>
          <w:ilvl w:val="0"/>
          <w:numId w:val="7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С.А.Дудик, научный руководитель О.А.Шевченко. "Особенности техногенных изменений почв Донецко-Макеевской ПГА.",сборник докладов Международной научной конференции, апрель 2002 г. </w:t>
      </w:r>
    </w:p>
    <w:p w:rsidR="0022418E" w:rsidRDefault="00472B7B">
      <w:pPr>
        <w:pStyle w:val="a8"/>
        <w:numPr>
          <w:ilvl w:val="0"/>
          <w:numId w:val="7"/>
        </w:numPr>
        <w:spacing w:before="120"/>
      </w:pPr>
      <w:hyperlink r:id="rId5" w:history="1">
        <w:r w:rsidR="0022418E">
          <w:rPr>
            <w:rStyle w:val="a4"/>
          </w:rPr>
          <w:t>http://www.lukyanchenko.donetsk.ua</w:t>
        </w:r>
      </w:hyperlink>
    </w:p>
    <w:p w:rsidR="0022418E" w:rsidRDefault="00472B7B">
      <w:pPr>
        <w:pStyle w:val="a8"/>
        <w:numPr>
          <w:ilvl w:val="0"/>
          <w:numId w:val="7"/>
        </w:numPr>
        <w:spacing w:before="120"/>
        <w:rPr>
          <w:sz w:val="28"/>
          <w:szCs w:val="28"/>
        </w:rPr>
      </w:pPr>
      <w:hyperlink r:id="rId6" w:history="1">
        <w:r w:rsidR="0022418E">
          <w:rPr>
            <w:rStyle w:val="a4"/>
          </w:rPr>
          <w:t>http://doneco.org.ua/</w:t>
        </w:r>
      </w:hyperlink>
    </w:p>
    <w:p w:rsidR="0022418E" w:rsidRDefault="0022418E">
      <w:pPr>
        <w:pStyle w:val="a8"/>
        <w:spacing w:before="120"/>
        <w:rPr>
          <w:sz w:val="28"/>
          <w:szCs w:val="28"/>
        </w:rPr>
      </w:pPr>
    </w:p>
    <w:p w:rsidR="0022418E" w:rsidRDefault="0022418E">
      <w:pPr>
        <w:pStyle w:val="a8"/>
        <w:spacing w:before="120"/>
        <w:rPr>
          <w:sz w:val="28"/>
          <w:szCs w:val="28"/>
        </w:rPr>
      </w:pPr>
    </w:p>
    <w:p w:rsidR="0022418E" w:rsidRDefault="0022418E">
      <w:pPr>
        <w:spacing w:line="100" w:lineRule="atLeast"/>
        <w:ind w:firstLine="735"/>
        <w:jc w:val="both"/>
        <w:rPr>
          <w:sz w:val="28"/>
          <w:szCs w:val="28"/>
        </w:rPr>
      </w:pPr>
      <w:bookmarkStart w:id="0" w:name="_GoBack"/>
      <w:bookmarkEnd w:id="0"/>
    </w:p>
    <w:sectPr w:rsidR="0022418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RTF_Num 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firstLine="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firstLine="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18E"/>
    <w:rsid w:val="001E4606"/>
    <w:rsid w:val="0022418E"/>
    <w:rsid w:val="0047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AE818F-C3B8-4BBB-8530-70795E71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RTFNum361">
    <w:name w:val="RTF_Num 36 1"/>
  </w:style>
  <w:style w:type="character" w:customStyle="1" w:styleId="RTFNum362">
    <w:name w:val="RTF_Num 36 2"/>
  </w:style>
  <w:style w:type="character" w:customStyle="1" w:styleId="RTFNum363">
    <w:name w:val="RTF_Num 36 3"/>
  </w:style>
  <w:style w:type="character" w:customStyle="1" w:styleId="RTFNum364">
    <w:name w:val="RTF_Num 36 4"/>
  </w:style>
  <w:style w:type="character" w:customStyle="1" w:styleId="RTFNum365">
    <w:name w:val="RTF_Num 36 5"/>
  </w:style>
  <w:style w:type="character" w:customStyle="1" w:styleId="RTFNum366">
    <w:name w:val="RTF_Num 36 6"/>
  </w:style>
  <w:style w:type="character" w:customStyle="1" w:styleId="RTFNum367">
    <w:name w:val="RTF_Num 36 7"/>
  </w:style>
  <w:style w:type="character" w:customStyle="1" w:styleId="RTFNum368">
    <w:name w:val="RTF_Num 36 8"/>
  </w:style>
  <w:style w:type="character" w:customStyle="1" w:styleId="RTFNum369">
    <w:name w:val="RTF_Num 36 9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neco.org.ua/" TargetMode="External"/><Relationship Id="rId5" Type="http://schemas.openxmlformats.org/officeDocument/2006/relationships/hyperlink" Target="http://www.lukyanchenko.donetsk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5038</Words>
  <Characters>28718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33689</CharactersWithSpaces>
  <SharedDoc>false</SharedDoc>
  <HLinks>
    <vt:vector size="12" baseType="variant">
      <vt:variant>
        <vt:i4>5308433</vt:i4>
      </vt:variant>
      <vt:variant>
        <vt:i4>54</vt:i4>
      </vt:variant>
      <vt:variant>
        <vt:i4>0</vt:i4>
      </vt:variant>
      <vt:variant>
        <vt:i4>5</vt:i4>
      </vt:variant>
      <vt:variant>
        <vt:lpwstr>http://doneco.org.ua/</vt:lpwstr>
      </vt:variant>
      <vt:variant>
        <vt:lpwstr/>
      </vt:variant>
      <vt:variant>
        <vt:i4>3670075</vt:i4>
      </vt:variant>
      <vt:variant>
        <vt:i4>51</vt:i4>
      </vt:variant>
      <vt:variant>
        <vt:i4>0</vt:i4>
      </vt:variant>
      <vt:variant>
        <vt:i4>5</vt:i4>
      </vt:variant>
      <vt:variant>
        <vt:lpwstr>http://www.lukyanchenko.donetsk.ua/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дмитриченко</dc:creator>
  <cp:keywords/>
  <cp:lastModifiedBy>admin</cp:lastModifiedBy>
  <cp:revision>2</cp:revision>
  <cp:lastPrinted>1899-12-31T21:00:00Z</cp:lastPrinted>
  <dcterms:created xsi:type="dcterms:W3CDTF">2014-05-05T20:22:00Z</dcterms:created>
  <dcterms:modified xsi:type="dcterms:W3CDTF">2014-05-05T20:22:00Z</dcterms:modified>
</cp:coreProperties>
</file>