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A5" w:rsidRDefault="00731D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Определение иона аммония методом капиллярного электрофореза </w:t>
      </w:r>
    </w:p>
    <w:p w:rsidR="00731DA5" w:rsidRDefault="00731DA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В. Андреева, Г.Н. Ишевская, Г. Н. Сметанин, ГУП "Центр исследования и контроля воды", Санкт-Петербург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сегодняшний день основной методикой выполнения измерений (МВИ) массовой концентрации аммиака и ионов аммония в соответствии с ГОСТ является методика фотометрического определения с использованием реактива Несслера. Однако существует множество факторов затрудняющих определение аммонийного азота с использованием данной МВИ. Исследования, проведенные Гидрохимическим институтом, позволили сделать вывод о том, что эта МВИ дает ошибочные результаты в следующих случаях: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анализе вод с массовой концентрацией аммонийного азота менее 0,3 мг/дм3;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анализе вод с повышенной минерализацией и жесткостью;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анализе вод, загрязненных соединениями, реагирующими с реактивом Несслера - аминами, хлораминами, ацетоном, альдегидами, сульфидами и.т.д.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контроле технологических параметров в процессе водоподготовки возможно определение ионов аммония фотометрическим методом с реактивом Несслера, в этом случае недостатки этой МВИ не имеют особого значения. Однако при контроле качества воды с точки зрения санитарных норм использование для определения ионов аммония МВИ с реактивом Несслера вызывает большие сомнения. Поэтому в ГУП "Центр исследования и контроля воды" (Санкт-Петербург) была разработана МВИ массовой концентрации ионов аммония методом капиллярного электрофореза, которая свободна от перечисленных недостатков.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использовании метода капиллярного электрофореза определению иона аммония не мешают вышеуказанные соединения, так как перед детектированием ион аммония отделяется от других ионов и соединений в процессе миграции по капилляру, заполненному электролитом. Метод капиллярного электрофореза позволяет определять содержание ионов аммония в воде, не нарушая равновесия химических процессов, кроме сдвига равновесия процесса диссоциации акватированных молекул аммиака в сторону образования ионов аммония,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OH </w:t>
      </w:r>
      <w:r>
        <w:rPr>
          <w:color w:val="000000"/>
          <w:sz w:val="24"/>
          <w:szCs w:val="24"/>
        </w:rPr>
        <w:t xml:space="preserve">® </w:t>
      </w:r>
      <w:r>
        <w:rPr>
          <w:color w:val="000000"/>
          <w:sz w:val="24"/>
          <w:szCs w:val="24"/>
          <w:lang w:val="en-US"/>
        </w:rPr>
        <w:t>NH</w:t>
      </w:r>
      <w:r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vertAlign w:val="superscript"/>
          <w:lang w:val="en-US"/>
        </w:rPr>
        <w:t>+</w:t>
      </w:r>
      <w:r>
        <w:rPr>
          <w:color w:val="000000"/>
          <w:sz w:val="24"/>
          <w:szCs w:val="24"/>
          <w:lang w:val="en-US"/>
        </w:rPr>
        <w:t xml:space="preserve"> + OH</w:t>
      </w:r>
      <w:r>
        <w:rPr>
          <w:color w:val="000000"/>
          <w:sz w:val="24"/>
          <w:szCs w:val="24"/>
          <w:vertAlign w:val="superscript"/>
          <w:lang w:val="en-US"/>
        </w:rPr>
        <w:t>-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в настоящей методике используемый электролит имеет значение рН = 4,0, что позволяет определять также и акватируемые молекулы аммиака.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Диапазон измеряемых концентраций разработанной МВИ от 0,1 до 200 мг/дм</w:t>
      </w:r>
      <w:r>
        <w:rPr>
          <w:color w:val="000000"/>
          <w:sz w:val="24"/>
          <w:szCs w:val="24"/>
          <w:vertAlign w:val="superscript"/>
        </w:rPr>
        <w:t xml:space="preserve">3 </w:t>
      </w:r>
      <w:r>
        <w:rPr>
          <w:color w:val="000000"/>
          <w:sz w:val="24"/>
          <w:szCs w:val="24"/>
        </w:rPr>
        <w:t>с учетом возможности разбавления в 100 раз, предел обнаружения ионов аммония по разработанной МВИ составляет 0,03 мг/дм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. МВИ обеспечивает с вероятностью Р=0,95 получение результатов измерений с погрешностью от 25% до 10%.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измерения массовой концентрации ионов аммония основан на разделении катионов вследствие их различной электрофоретической подвижности в процессе миграции по кварцевому капилляру в бензимидазольном электролите под действием электрического поля с последующей регистрацией разницы поглощения ионами аммония и электролитом ультрафиолетового излучения на длине волны 254 нм. Градуировку анализатора проводят, анализируя градуировочные растворы ионов аммония в деионизованной воде, приготовленные из ГСО состава водного раствора ионов аммония с номинальным значением массовой концентрации 0,1 г/дм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. На рис.1 приведена градуировочная зависимость площадей пиков от массовых концентраций иона аммония. </w:t>
      </w:r>
    </w:p>
    <w:p w:rsidR="00731DA5" w:rsidRDefault="00653F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50pt">
            <v:imagedata r:id="rId5" o:title="amm1"/>
          </v:shape>
        </w:pict>
      </w:r>
      <w:r w:rsidR="00731DA5">
        <w:rPr>
          <w:color w:val="000000"/>
          <w:sz w:val="24"/>
          <w:szCs w:val="24"/>
        </w:rPr>
        <w:br/>
        <w:t xml:space="preserve">Рис.1. Градуировочная зависимость площадей пиков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массовых концентраций иона аммония (R = 0.9992). 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измерений аммонийного азота в питьевых и природных водах методом капиллярного электрофореза по сравнению с результатами измерений методом фотометрического определения с использованием реактива Несслера практически всегда показывают в 1,5:2 раза меньшее массовое содержание аммонийного азота. Это обусловлено тем обстоятельством, что с реактивом Несслера взаимодействуют не только ионы аммония, но, также амины, хлорамины, ацетон, альдегиды, сульфиды и.т.д., а это приводит к искажению результатов при использовании фотометрической методики.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рис.2 представлены типичные фореграммы питьевой и природной воды Санкт-Петербурга и пригородов.</w:t>
      </w:r>
    </w:p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4"/>
      </w:tblGrid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>Фореграмма воды из сети Северной водопроводной станции</w: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653FA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6" type="#_x0000_t75" style="width:300pt;height:135pt">
                  <v:imagedata r:id="rId6" o:title="amm8"/>
                </v:shape>
              </w:pic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 xml:space="preserve"> </w:t>
            </w:r>
          </w:p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>Фореграмма воды из водозабора Южной водопроводной станции</w: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653FA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7" type="#_x0000_t75" style="width:300pt;height:135pt">
                  <v:imagedata r:id="rId7" o:title="amm9"/>
                </v:shape>
              </w:pic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 xml:space="preserve"> </w:t>
            </w:r>
          </w:p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>Фореграмма воды из сети г. Пушкина</w: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653FA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8" type="#_x0000_t75" style="width:300pt;height:135pt">
                  <v:imagedata r:id="rId8" o:title="amm10"/>
                </v:shape>
              </w:pic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 xml:space="preserve"> </w:t>
            </w:r>
          </w:p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>Фореграмма воды из водозабора г. Сестрорецка</w: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653FA7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shape id="_x0000_i1029" type="#_x0000_t75" style="width:300pt;height:135pt">
                  <v:imagedata r:id="rId9" o:title="amm11"/>
                </v:shape>
              </w:pict>
            </w:r>
          </w:p>
        </w:tc>
      </w:tr>
      <w:tr w:rsidR="00731DA5" w:rsidRPr="00731DA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1DA5" w:rsidRPr="00731DA5" w:rsidRDefault="00731DA5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731DA5">
              <w:rPr>
                <w:color w:val="000000"/>
                <w:sz w:val="24"/>
                <w:szCs w:val="24"/>
              </w:rPr>
              <w:t>Рис 2 Фореграммы питьевой и природной воды Санкт-Петербурга и пригородов.</w:t>
            </w:r>
          </w:p>
        </w:tc>
      </w:tr>
    </w:tbl>
    <w:p w:rsidR="00731DA5" w:rsidRDefault="00731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определении аммонийного азота с точки зрения санитарных норм метод капиллярного электрофореза обладает высокой селективностью определения, что позволяет получить более объективные результаты. </w:t>
      </w:r>
    </w:p>
    <w:p w:rsidR="00731DA5" w:rsidRDefault="00731DA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31DA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2130B"/>
    <w:multiLevelType w:val="hybridMultilevel"/>
    <w:tmpl w:val="7FA8D456"/>
    <w:lvl w:ilvl="0" w:tplc="7332B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5984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AE2EBF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DFF67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FECEB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90B847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F1F00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3AC872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A52276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6E0"/>
    <w:rsid w:val="00077FC7"/>
    <w:rsid w:val="003B66E0"/>
    <w:rsid w:val="00653FA7"/>
    <w:rsid w:val="007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0ACFABD7-11A2-4BA4-AD15-B4426BA0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spacing w:val="6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ind w:firstLine="720"/>
      <w:jc w:val="both"/>
    </w:pPr>
    <w:rPr>
      <w:rFonts w:ascii="Arial" w:hAnsi="Arial" w:cs="Arial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иона аммония методом капиллярного электрофореза </vt:lpstr>
    </vt:vector>
  </TitlesOfParts>
  <Company>PERSONAL COMPUTERS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иона аммония методом капиллярного электрофореза </dc:title>
  <dc:subject/>
  <dc:creator>USER</dc:creator>
  <cp:keywords/>
  <dc:description/>
  <cp:lastModifiedBy>admin</cp:lastModifiedBy>
  <cp:revision>2</cp:revision>
  <dcterms:created xsi:type="dcterms:W3CDTF">2014-01-26T13:08:00Z</dcterms:created>
  <dcterms:modified xsi:type="dcterms:W3CDTF">2014-01-26T13:08:00Z</dcterms:modified>
</cp:coreProperties>
</file>