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D7" w:rsidRDefault="00FB05D7">
      <w:pPr>
        <w:pStyle w:val="1"/>
        <w:jc w:val="center"/>
      </w:pPr>
    </w:p>
    <w:p w:rsidR="00FB05D7" w:rsidRDefault="00FB05D7">
      <w:pPr>
        <w:pStyle w:val="1"/>
        <w:jc w:val="center"/>
      </w:pPr>
    </w:p>
    <w:p w:rsidR="00FB05D7" w:rsidRDefault="00334FFC">
      <w:pPr>
        <w:pStyle w:val="1"/>
        <w:jc w:val="center"/>
      </w:pPr>
      <w:r>
        <w:t>Реферат №3</w:t>
      </w:r>
    </w:p>
    <w:p w:rsidR="00FB05D7" w:rsidRDefault="00334FFC">
      <w:pPr>
        <w:pStyle w:val="1"/>
        <w:jc w:val="center"/>
      </w:pPr>
      <w:r>
        <w:t>по Экономико-Математическому Моделированию</w:t>
      </w:r>
    </w:p>
    <w:p w:rsidR="00FB05D7" w:rsidRDefault="00FB05D7">
      <w:pPr>
        <w:pStyle w:val="1"/>
        <w:jc w:val="center"/>
      </w:pPr>
    </w:p>
    <w:p w:rsidR="00FB05D7" w:rsidRDefault="00FB05D7"/>
    <w:p w:rsidR="00FB05D7" w:rsidRDefault="00FB05D7"/>
    <w:p w:rsidR="00FB05D7" w:rsidRDefault="00334FFC">
      <w:pPr>
        <w:pStyle w:val="1"/>
        <w:jc w:val="center"/>
      </w:pPr>
      <w:r>
        <w:object w:dxaOrig="8041" w:dyaOrig="2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100.5pt" o:ole="">
            <v:imagedata r:id="rId7" o:title=""/>
          </v:shape>
          <o:OLEObject Type="Embed" ProgID="MSWordArt.2" ShapeID="_x0000_i1025" DrawAspect="Content" ObjectID="_1468865514" r:id="rId8">
            <o:FieldCodes>\s</o:FieldCodes>
          </o:OLEObject>
        </w:object>
      </w:r>
    </w:p>
    <w:p w:rsidR="00FB05D7" w:rsidRDefault="00FB05D7">
      <w:pPr>
        <w:pStyle w:val="1"/>
        <w:jc w:val="center"/>
      </w:pPr>
    </w:p>
    <w:p w:rsidR="00FB05D7" w:rsidRDefault="00FB05D7"/>
    <w:p w:rsidR="00FB05D7" w:rsidRDefault="00FB05D7"/>
    <w:p w:rsidR="00FB05D7" w:rsidRDefault="00FB05D7"/>
    <w:p w:rsidR="00FB05D7" w:rsidRDefault="00FB05D7"/>
    <w:p w:rsidR="00FB05D7" w:rsidRDefault="00FB05D7">
      <w:pPr>
        <w:pStyle w:val="1"/>
        <w:jc w:val="center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FB05D7">
        <w:tc>
          <w:tcPr>
            <w:tcW w:w="4261" w:type="dxa"/>
          </w:tcPr>
          <w:p w:rsidR="00FB05D7" w:rsidRDefault="00334FFC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Студент группы</w:t>
            </w:r>
          </w:p>
          <w:p w:rsidR="00FB05D7" w:rsidRDefault="00334FFC">
            <w:r>
              <w:t>М-2-4</w:t>
            </w:r>
          </w:p>
          <w:p w:rsidR="00FB05D7" w:rsidRDefault="00334FFC">
            <w:r>
              <w:t>Иванников Сергей</w:t>
            </w:r>
          </w:p>
        </w:tc>
        <w:tc>
          <w:tcPr>
            <w:tcW w:w="4261" w:type="dxa"/>
          </w:tcPr>
          <w:p w:rsidR="00FB05D7" w:rsidRDefault="00334FFC">
            <w:pPr>
              <w:pStyle w:val="1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Научный руководитель</w:t>
            </w:r>
          </w:p>
          <w:p w:rsidR="00FB05D7" w:rsidRDefault="00334FFC">
            <w:pPr>
              <w:jc w:val="right"/>
            </w:pPr>
            <w:r>
              <w:t>Бабешко Л.О.</w:t>
            </w:r>
          </w:p>
        </w:tc>
      </w:tr>
    </w:tbl>
    <w:p w:rsidR="00FB05D7" w:rsidRDefault="00FB05D7">
      <w:pPr>
        <w:pStyle w:val="1"/>
        <w:jc w:val="center"/>
      </w:pPr>
    </w:p>
    <w:p w:rsidR="00FB05D7" w:rsidRDefault="00FB05D7"/>
    <w:p w:rsidR="00FB05D7" w:rsidRDefault="00FB05D7"/>
    <w:p w:rsidR="00FB05D7" w:rsidRDefault="00FB05D7"/>
    <w:p w:rsidR="00FB05D7" w:rsidRDefault="00FB05D7"/>
    <w:p w:rsidR="00FB05D7" w:rsidRDefault="00FB05D7"/>
    <w:p w:rsidR="00FB05D7" w:rsidRDefault="00FB05D7"/>
    <w:p w:rsidR="00FB05D7" w:rsidRDefault="00FB05D7"/>
    <w:p w:rsidR="00FB05D7" w:rsidRDefault="00FB05D7"/>
    <w:p w:rsidR="00FB05D7" w:rsidRDefault="00FB05D7"/>
    <w:p w:rsidR="00FB05D7" w:rsidRDefault="00FB05D7"/>
    <w:p w:rsidR="00FB05D7" w:rsidRDefault="00334FFC">
      <w:pPr>
        <w:pStyle w:val="1"/>
        <w:jc w:val="center"/>
      </w:pPr>
      <w:r>
        <w:t>Москва 1996</w:t>
      </w:r>
    </w:p>
    <w:p w:rsidR="00FB05D7" w:rsidRDefault="00334FFC">
      <w:r>
        <w:br w:type="page"/>
      </w:r>
      <w:r>
        <w:rPr>
          <w:b/>
        </w:rPr>
        <w:t xml:space="preserve">Дуаполия </w:t>
      </w:r>
      <w:r>
        <w:t>- это частный случай олигополии. В дуаполии рассматривается 2 конкурирующие фирмы. Причем каждая из них при выборе объема выпуска учитывает не только прямое влияние на рынке, но и косвенное влияние конкурента.</w:t>
      </w:r>
    </w:p>
    <w:p w:rsidR="00FB05D7" w:rsidRDefault="00334FFC">
      <w:pPr>
        <w:pStyle w:val="2"/>
      </w:pPr>
      <w:r>
        <w:t>Условия</w:t>
      </w:r>
    </w:p>
    <w:p w:rsidR="00FB05D7" w:rsidRDefault="00334FFC">
      <w:r>
        <w:t>2 компании производят однородный товар. Цены с объемом рационального выпуска связаны линейно следующим соотношением:</w:t>
      </w:r>
    </w:p>
    <w:p w:rsidR="00FB05D7" w:rsidRDefault="00334FFC">
      <w:pPr>
        <w:rPr>
          <w:lang w:val="en-US"/>
        </w:rPr>
      </w:pPr>
      <w:r>
        <w:rPr>
          <w:lang w:val="en-US"/>
        </w:rPr>
        <w:t>P=a-by; a&gt;0; b&gt;0</w:t>
      </w:r>
    </w:p>
    <w:p w:rsidR="00FB05D7" w:rsidRDefault="00334FFC">
      <w:r>
        <w:t>где</w:t>
      </w:r>
    </w:p>
    <w:p w:rsidR="00FB05D7" w:rsidRDefault="00334FFC">
      <w:r>
        <w:t>Р - цены</w:t>
      </w:r>
    </w:p>
    <w:p w:rsidR="00FB05D7" w:rsidRDefault="00334FFC">
      <w:r>
        <w:t>у- совокупный объем выпуска</w:t>
      </w:r>
    </w:p>
    <w:p w:rsidR="00FB05D7" w:rsidRDefault="00334FFC">
      <w:r>
        <w:t>С - издержки каждой фирмы</w:t>
      </w:r>
    </w:p>
    <w:p w:rsidR="00FB05D7" w:rsidRDefault="00334FFC">
      <w:r>
        <w:t>с - предельные издержки, которые не зависят от объема выпуска</w:t>
      </w:r>
    </w:p>
    <w:p w:rsidR="00FB05D7" w:rsidRDefault="00334FFC">
      <w:r>
        <w:rPr>
          <w:lang w:val="en-US"/>
        </w:rPr>
        <w:t>d</w:t>
      </w:r>
      <w:r>
        <w:t xml:space="preserve"> - фиксированные издержки</w:t>
      </w:r>
    </w:p>
    <w:p w:rsidR="00FB05D7" w:rsidRDefault="00334FFC">
      <w:r>
        <w:rPr>
          <w:position w:val="-62"/>
        </w:rPr>
        <w:object w:dxaOrig="1300" w:dyaOrig="1400">
          <v:shape id="_x0000_i1026" type="#_x0000_t75" style="width:65.25pt;height:69.75pt" o:ole="">
            <v:imagedata r:id="rId9" o:title=""/>
          </v:shape>
          <o:OLEObject Type="Embed" ProgID="Equation.2" ShapeID="_x0000_i1026" DrawAspect="Content" ObjectID="_1468865515" r:id="rId10"/>
        </w:object>
      </w:r>
    </w:p>
    <w:p w:rsidR="00FB05D7" w:rsidRDefault="00334FFC">
      <w:r>
        <w:t>Каждая фирма должна выбрать такой объем выпуска, который максимизирует прибыль. Обе фирмы принимают решение одновременно.</w:t>
      </w:r>
    </w:p>
    <w:p w:rsidR="00FB05D7" w:rsidRDefault="00334FFC">
      <w:r>
        <w:t>Прибыль будет равна:</w:t>
      </w:r>
    </w:p>
    <w:p w:rsidR="00FB05D7" w:rsidRDefault="00334FFC">
      <w:r>
        <w:rPr>
          <w:position w:val="-50"/>
        </w:rPr>
        <w:object w:dxaOrig="4440" w:dyaOrig="1140">
          <v:shape id="_x0000_i1027" type="#_x0000_t75" style="width:269.25pt;height:57pt" o:ole="">
            <v:imagedata r:id="rId11" o:title=""/>
          </v:shape>
          <o:OLEObject Type="Embed" ProgID="Equation.2" ShapeID="_x0000_i1027" DrawAspect="Content" ObjectID="_1468865516" r:id="rId12"/>
        </w:object>
      </w:r>
    </w:p>
    <w:p w:rsidR="00FB05D7" w:rsidRDefault="00334FFC">
      <w:r>
        <w:rPr>
          <w:position w:val="-28"/>
        </w:rPr>
        <w:object w:dxaOrig="440" w:dyaOrig="680">
          <v:shape id="_x0000_i1028" type="#_x0000_t75" style="width:37.5pt;height:33.75pt" o:ole="">
            <v:imagedata r:id="rId13" o:title=""/>
          </v:shape>
          <o:OLEObject Type="Embed" ProgID="Equation.2" ShapeID="_x0000_i1028" DrawAspect="Content" ObjectID="_1468865517" r:id="rId14"/>
        </w:object>
      </w:r>
      <w:r>
        <w:t>- предположительная вариация (реакция второй фирмы на изменение объема выпуска первой фирмы.</w:t>
      </w:r>
    </w:p>
    <w:p w:rsidR="00FB05D7" w:rsidRDefault="00334FFC">
      <w:r>
        <w:t>Существует несколько моделей, описывающих поведение фирм, входящих в дуаполию.</w:t>
      </w:r>
    </w:p>
    <w:p w:rsidR="00FB05D7" w:rsidRDefault="00334FFC">
      <w:pPr>
        <w:pStyle w:val="2"/>
      </w:pPr>
      <w:r>
        <w:t>Модель Курно</w:t>
      </w:r>
    </w:p>
    <w:p w:rsidR="00FB05D7" w:rsidRDefault="00334FFC">
      <w:r>
        <w:t>В модели Курно предположительные вариации равны нулю. Каждый из дуаполистов считает,  что изменения в его собственном выпуске продукции не повлияет на конкурента, то есть  объем выпуска конкурента постоянен.</w:t>
      </w:r>
    </w:p>
    <w:p w:rsidR="00FB05D7" w:rsidRDefault="00334FFC">
      <w:r>
        <w:t>Пара объемов выпуска у</w:t>
      </w:r>
      <w:r>
        <w:rPr>
          <w:vertAlign w:val="subscript"/>
        </w:rPr>
        <w:t>1</w:t>
      </w:r>
      <w:r>
        <w:t xml:space="preserve"> и у</w:t>
      </w:r>
      <w:r>
        <w:rPr>
          <w:vertAlign w:val="subscript"/>
        </w:rPr>
        <w:t>2</w:t>
      </w:r>
      <w:r>
        <w:t xml:space="preserve"> - решение системы (равновесие Курно).</w:t>
      </w:r>
    </w:p>
    <w:p w:rsidR="00FB05D7" w:rsidRDefault="00334FFC">
      <w:r>
        <w:rPr>
          <w:position w:val="-64"/>
        </w:rPr>
        <w:object w:dxaOrig="1020" w:dyaOrig="1440">
          <v:shape id="_x0000_i1029" type="#_x0000_t75" style="width:85.5pt;height:1in" o:ole="">
            <v:imagedata r:id="rId15" o:title=""/>
          </v:shape>
          <o:OLEObject Type="Embed" ProgID="Equation.2" ShapeID="_x0000_i1029" DrawAspect="Content" ObjectID="_1468865518" r:id="rId16"/>
        </w:object>
      </w:r>
      <w:r>
        <w:t>;</w:t>
      </w:r>
      <w:r>
        <w:rPr>
          <w:position w:val="-64"/>
        </w:rPr>
        <w:object w:dxaOrig="940" w:dyaOrig="1440">
          <v:shape id="_x0000_i1030" type="#_x0000_t75" style="width:76.5pt;height:1in" o:ole="">
            <v:imagedata r:id="rId17" o:title=""/>
          </v:shape>
          <o:OLEObject Type="Embed" ProgID="Equation.2" ShapeID="_x0000_i1030" DrawAspect="Content" ObjectID="_1468865519" r:id="rId18"/>
        </w:object>
      </w:r>
    </w:p>
    <w:p w:rsidR="00FB05D7" w:rsidRDefault="00334FFC">
      <w:r>
        <w:rPr>
          <w:position w:val="-22"/>
        </w:rPr>
        <w:object w:dxaOrig="1460" w:dyaOrig="620">
          <v:shape id="_x0000_i1031" type="#_x0000_t75" style="width:72.75pt;height:30.75pt" o:ole="">
            <v:imagedata r:id="rId19" o:title=""/>
          </v:shape>
          <o:OLEObject Type="Embed" ProgID="Equation.2" ShapeID="_x0000_i1031" DrawAspect="Content" ObjectID="_1468865520" r:id="rId20"/>
        </w:object>
      </w:r>
      <w:r>
        <w:t>- кривая реализации первой фирмы</w:t>
      </w:r>
      <w:r>
        <w:tab/>
      </w:r>
    </w:p>
    <w:p w:rsidR="00FB05D7" w:rsidRDefault="00334FFC">
      <w:r>
        <w:t>Определим оптимальный объем выпуска фирмы №1 в зависимости от объема выпуска конкурента.</w:t>
      </w:r>
    </w:p>
    <w:p w:rsidR="00FB05D7" w:rsidRDefault="00334FFC">
      <w:r>
        <w:rPr>
          <w:position w:val="-22"/>
        </w:rPr>
        <w:object w:dxaOrig="1620" w:dyaOrig="620">
          <v:shape id="_x0000_i1032" type="#_x0000_t75" style="width:81pt;height:30.75pt" o:ole="">
            <v:imagedata r:id="rId21" o:title=""/>
          </v:shape>
          <o:OLEObject Type="Embed" ProgID="Equation.2" ShapeID="_x0000_i1032" DrawAspect="Content" ObjectID="_1468865521" r:id="rId22"/>
        </w:object>
      </w:r>
      <w:r>
        <w:t>- кривая реализации второй фирмы</w:t>
      </w:r>
    </w:p>
    <w:p w:rsidR="00FB05D7" w:rsidRDefault="00334FFC">
      <w:r>
        <w:rPr>
          <w:position w:val="-126"/>
        </w:rPr>
        <w:object w:dxaOrig="5380" w:dyaOrig="3260">
          <v:shape id="_x0000_i1033" type="#_x0000_t75" style="width:269.25pt;height:162.75pt" o:ole="">
            <v:imagedata r:id="rId23" o:title=""/>
          </v:shape>
          <o:OLEObject Type="Embed" ProgID="Equation.2" ShapeID="_x0000_i1033" DrawAspect="Content" ObjectID="_1468865522" r:id="rId24"/>
        </w:object>
      </w:r>
    </w:p>
    <w:p w:rsidR="00FB05D7" w:rsidRDefault="00334FFC">
      <w:r>
        <w:t>Графически такое равновесие определяется кривыми реакции. Основной предпосылкой модели Курно является постоянство объема выпуска конкурента.</w:t>
      </w:r>
    </w:p>
    <w:p w:rsidR="00FB05D7" w:rsidRDefault="00334FFC">
      <w:r>
        <w:t>Это разумно в следующих случаях:</w:t>
      </w:r>
    </w:p>
    <w:p w:rsidR="00FB05D7" w:rsidRDefault="00334FFC" w:rsidP="00334FFC">
      <w:pPr>
        <w:numPr>
          <w:ilvl w:val="0"/>
          <w:numId w:val="1"/>
        </w:numPr>
      </w:pPr>
      <w:r>
        <w:t>Фирмы выбирают объем выпуска один раз и впоследствии его не меняют</w:t>
      </w:r>
    </w:p>
    <w:p w:rsidR="00FB05D7" w:rsidRDefault="00334FFC" w:rsidP="00334FFC">
      <w:pPr>
        <w:numPr>
          <w:ilvl w:val="0"/>
          <w:numId w:val="1"/>
        </w:numPr>
      </w:pPr>
      <w:r>
        <w:t>Объем выпуска соответствует равновесию Курно - у конкурентов нет резона их менять.</w:t>
      </w:r>
    </w:p>
    <w:p w:rsidR="00FB05D7" w:rsidRDefault="00FB05D7"/>
    <w:p w:rsidR="00FB05D7" w:rsidRDefault="00334FFC">
      <w:pPr>
        <w:pStyle w:val="2"/>
      </w:pPr>
      <w:r>
        <w:t>Модель Стэкельберга</w:t>
      </w:r>
    </w:p>
    <w:p w:rsidR="00FB05D7" w:rsidRDefault="00FB05D7"/>
    <w:p w:rsidR="00FB05D7" w:rsidRDefault="00334FFC">
      <w:r>
        <w:t>В данной модели допускается ненулевая предположительная вариация. Пусть первая фирма предполагает, что вторая фирма будет реагировать соответственно кривой реакции Курно.</w:t>
      </w:r>
    </w:p>
    <w:p w:rsidR="00FB05D7" w:rsidRDefault="00334FFC">
      <w:pPr>
        <w:jc w:val="center"/>
      </w:pPr>
      <w:r>
        <w:rPr>
          <w:position w:val="-22"/>
        </w:rPr>
        <w:object w:dxaOrig="1620" w:dyaOrig="620">
          <v:shape id="_x0000_i1034" type="#_x0000_t75" style="width:81pt;height:30.75pt" o:ole="">
            <v:imagedata r:id="rId21" o:title=""/>
          </v:shape>
          <o:OLEObject Type="Embed" ProgID="Equation.2" ShapeID="_x0000_i1034" DrawAspect="Content" ObjectID="_1468865523" r:id="rId25"/>
        </w:object>
      </w:r>
    </w:p>
    <w:p w:rsidR="00FB05D7" w:rsidRDefault="00FB05D7">
      <w:pPr>
        <w:jc w:val="center"/>
      </w:pPr>
    </w:p>
    <w:p w:rsidR="00FB05D7" w:rsidRDefault="00FB05D7">
      <w:pPr>
        <w:jc w:val="center"/>
      </w:pPr>
    </w:p>
    <w:p w:rsidR="00FB05D7" w:rsidRDefault="00FB05D7">
      <w:pPr>
        <w:jc w:val="center"/>
      </w:pPr>
    </w:p>
    <w:p w:rsidR="00FB05D7" w:rsidRDefault="00FB05D7"/>
    <w:p w:rsidR="00FB05D7" w:rsidRDefault="00334FFC">
      <w:r>
        <w:t xml:space="preserve">Исходя из этого, вычислим предположительную вариацию: </w:t>
      </w:r>
    </w:p>
    <w:p w:rsidR="00FB05D7" w:rsidRDefault="00334FFC">
      <w:r>
        <w:rPr>
          <w:position w:val="-144"/>
        </w:rPr>
        <w:object w:dxaOrig="4060" w:dyaOrig="3040">
          <v:shape id="_x0000_i1035" type="#_x0000_t75" style="width:203.25pt;height:152.25pt" o:ole="">
            <v:imagedata r:id="rId26" o:title=""/>
          </v:shape>
          <o:OLEObject Type="Embed" ProgID="Equation.2" ShapeID="_x0000_i1035" DrawAspect="Content" ObjectID="_1468865524" r:id="rId27"/>
        </w:object>
      </w:r>
    </w:p>
    <w:p w:rsidR="00FB05D7" w:rsidRDefault="00334FFC">
      <w:r>
        <w:t>итак, у</w:t>
      </w:r>
      <w:r>
        <w:rPr>
          <w:vertAlign w:val="subscript"/>
        </w:rPr>
        <w:t>1</w:t>
      </w:r>
      <w:r>
        <w:t xml:space="preserve"> и у</w:t>
      </w:r>
      <w:r>
        <w:rPr>
          <w:vertAlign w:val="subscript"/>
        </w:rPr>
        <w:t>2</w:t>
      </w:r>
      <w:r>
        <w:t xml:space="preserve"> - равновесие Стэкельберга для фирмы №1.</w:t>
      </w:r>
    </w:p>
    <w:p w:rsidR="00FB05D7" w:rsidRDefault="00334FFC">
      <w:pPr>
        <w:pStyle w:val="2"/>
      </w:pPr>
      <w:r>
        <w:t>Договорное решение</w:t>
      </w:r>
    </w:p>
    <w:p w:rsidR="00FB05D7" w:rsidRDefault="00334FFC">
      <w:r>
        <w:t>В данной модели фирмы договариваются с целью максимизации прибыли.</w:t>
      </w:r>
    </w:p>
    <w:p w:rsidR="00FB05D7" w:rsidRDefault="00334FFC">
      <w:r>
        <w:t>П=П</w:t>
      </w:r>
      <w:r>
        <w:rPr>
          <w:vertAlign w:val="subscript"/>
        </w:rPr>
        <w:t>1</w:t>
      </w:r>
      <w:r>
        <w:t>+П</w:t>
      </w:r>
      <w:r>
        <w:rPr>
          <w:vertAlign w:val="subscript"/>
        </w:rPr>
        <w:t>2</w:t>
      </w:r>
    </w:p>
    <w:p w:rsidR="00FB05D7" w:rsidRDefault="00334FFC">
      <w:pPr>
        <w:rPr>
          <w:lang w:val="en-US"/>
        </w:rPr>
      </w:pPr>
      <w:r>
        <w:t>П=</w:t>
      </w:r>
      <w:r>
        <w:rPr>
          <w:lang w:val="en-US"/>
        </w:rPr>
        <w:t>a-by-by-c=0</w:t>
      </w:r>
    </w:p>
    <w:p w:rsidR="00FB05D7" w:rsidRDefault="00334FFC">
      <w:pPr>
        <w:rPr>
          <w:lang w:val="en-US"/>
        </w:rPr>
      </w:pPr>
      <w:r>
        <w:rPr>
          <w:position w:val="-22"/>
          <w:lang w:val="en-US"/>
        </w:rPr>
        <w:object w:dxaOrig="2580" w:dyaOrig="620">
          <v:shape id="_x0000_i1036" type="#_x0000_t75" style="width:129pt;height:30.75pt" o:ole="">
            <v:imagedata r:id="rId28" o:title=""/>
          </v:shape>
          <o:OLEObject Type="Embed" ProgID="Equation.2" ShapeID="_x0000_i1036" DrawAspect="Content" ObjectID="_1468865525" r:id="rId29"/>
        </w:object>
      </w:r>
    </w:p>
    <w:p w:rsidR="00FB05D7" w:rsidRDefault="00334FFC">
      <w:r>
        <w:t>Исход Курно значительно выгоднее для фирм, чем идеальная конкуренция, но не так выгоден, как результат договорных сделок (например организация картеля).</w:t>
      </w:r>
    </w:p>
    <w:p w:rsidR="00FB05D7" w:rsidRDefault="00334FFC">
      <w:pPr>
        <w:pStyle w:val="1"/>
      </w:pPr>
      <w:r>
        <w:t>Рассмотрение примера</w:t>
      </w:r>
    </w:p>
    <w:p w:rsidR="00FB05D7" w:rsidRDefault="00334FFC">
      <w:r>
        <w:t>Теперь, используя для рассмотрения примера вышеприведенные модели определим объемы выпуска и прибыли фирм по следующим данным:</w:t>
      </w:r>
    </w:p>
    <w:p w:rsidR="00FB05D7" w:rsidRDefault="00334FFC">
      <w:pPr>
        <w:pStyle w:val="3"/>
      </w:pPr>
      <w:r>
        <w:t>Дано:</w:t>
      </w:r>
    </w:p>
    <w:p w:rsidR="00FB05D7" w:rsidRDefault="00334FFC">
      <w:pPr>
        <w:ind w:firstLine="720"/>
        <w:rPr>
          <w:lang w:val="en-US"/>
        </w:rPr>
      </w:pPr>
      <w:r>
        <w:rPr>
          <w:lang w:val="en-US"/>
        </w:rPr>
        <w:t>P=320-2y</w:t>
      </w:r>
    </w:p>
    <w:p w:rsidR="00FB05D7" w:rsidRDefault="00334FFC">
      <w:pPr>
        <w:ind w:firstLine="720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i</w:t>
      </w:r>
      <w:r>
        <w:rPr>
          <w:lang w:val="en-US"/>
        </w:rPr>
        <w:t>=cy</w:t>
      </w:r>
      <w:r>
        <w:rPr>
          <w:vertAlign w:val="subscript"/>
          <w:lang w:val="en-US"/>
        </w:rPr>
        <w:t>i</w:t>
      </w:r>
      <w:r>
        <w:rPr>
          <w:lang w:val="en-US"/>
        </w:rPr>
        <w:t>+d</w:t>
      </w:r>
    </w:p>
    <w:p w:rsidR="00FB05D7" w:rsidRDefault="00334FFC">
      <w:pPr>
        <w:rPr>
          <w:vertAlign w:val="subscript"/>
          <w:lang w:val="en-US"/>
        </w:rPr>
      </w:pPr>
      <w:r>
        <w:rPr>
          <w:lang w:val="en-US"/>
        </w:rPr>
        <w:tab/>
        <w:t>d=0; c=80; y = y</w:t>
      </w:r>
      <w:r>
        <w:rPr>
          <w:vertAlign w:val="subscript"/>
          <w:lang w:val="en-US"/>
        </w:rPr>
        <w:t>1</w:t>
      </w:r>
      <w:r>
        <w:rPr>
          <w:lang w:val="en-US"/>
        </w:rPr>
        <w:t>+y</w:t>
      </w:r>
      <w:r>
        <w:rPr>
          <w:vertAlign w:val="subscript"/>
          <w:lang w:val="en-US"/>
        </w:rPr>
        <w:t>2</w:t>
      </w:r>
    </w:p>
    <w:p w:rsidR="00FB05D7" w:rsidRDefault="00334FFC">
      <w:pPr>
        <w:framePr w:hSpace="180" w:wrap="around" w:vAnchor="text" w:hAnchor="page" w:x="7201" w:y="371"/>
      </w:pPr>
      <w:r>
        <w:object w:dxaOrig="2715" w:dyaOrig="2460">
          <v:shape id="_x0000_i1037" type="#_x0000_t75" style="width:2in;height:130.5pt" o:ole="">
            <v:imagedata r:id="rId30" o:title=""/>
          </v:shape>
          <o:OLEObject Type="Embed" ProgID="PBrush" ShapeID="_x0000_i1037" DrawAspect="Content" ObjectID="_1468865526" r:id="rId31"/>
        </w:object>
      </w:r>
    </w:p>
    <w:p w:rsidR="00FB05D7" w:rsidRDefault="00334FFC">
      <w:pPr>
        <w:pStyle w:val="2"/>
      </w:pPr>
      <w:r>
        <w:t>Модель Курно</w:t>
      </w:r>
    </w:p>
    <w:p w:rsidR="00FB05D7" w:rsidRDefault="00334FFC">
      <w:r>
        <w:rPr>
          <w:position w:val="-90"/>
        </w:rPr>
        <w:object w:dxaOrig="5280" w:dyaOrig="1960">
          <v:shape id="_x0000_i1038" type="#_x0000_t75" style="width:264pt;height:98.25pt" o:ole="">
            <v:imagedata r:id="rId32" o:title=""/>
          </v:shape>
          <o:OLEObject Type="Embed" ProgID="Equation.2" ShapeID="_x0000_i1038" DrawAspect="Content" ObjectID="_1468865527" r:id="rId33"/>
        </w:object>
      </w:r>
      <w:r>
        <w:rPr>
          <w:position w:val="-58"/>
        </w:rPr>
        <w:object w:dxaOrig="3300" w:dyaOrig="1359">
          <v:shape id="_x0000_i1039" type="#_x0000_t75" style="width:165pt;height:68.25pt" o:ole="">
            <v:imagedata r:id="rId34" o:title=""/>
          </v:shape>
          <o:OLEObject Type="Embed" ProgID="Equation.2" ShapeID="_x0000_i1039" DrawAspect="Content" ObjectID="_1468865528" r:id="rId35"/>
        </w:object>
      </w:r>
    </w:p>
    <w:p w:rsidR="00FB05D7" w:rsidRDefault="00FB05D7"/>
    <w:p w:rsidR="00FB05D7" w:rsidRDefault="00334FFC">
      <w:r>
        <w:rPr>
          <w:position w:val="-4"/>
        </w:rPr>
        <w:object w:dxaOrig="2260" w:dyaOrig="240">
          <v:shape id="_x0000_i1040" type="#_x0000_t75" style="width:113.25pt;height:12pt" o:ole="">
            <v:imagedata r:id="rId36" o:title=""/>
          </v:shape>
          <o:OLEObject Type="Embed" ProgID="Equation.2" ShapeID="_x0000_i1040" DrawAspect="Content" ObjectID="_1468865529" r:id="rId37"/>
        </w:object>
      </w:r>
    </w:p>
    <w:p w:rsidR="00FB05D7" w:rsidRDefault="00FB05D7"/>
    <w:p w:rsidR="00FB05D7" w:rsidRDefault="00334FFC">
      <w:r>
        <w:rPr>
          <w:position w:val="-10"/>
        </w:rPr>
        <w:object w:dxaOrig="6680" w:dyaOrig="340">
          <v:shape id="_x0000_i1041" type="#_x0000_t75" style="width:333.75pt;height:17.25pt" o:ole="">
            <v:imagedata r:id="rId38" o:title=""/>
          </v:shape>
          <o:OLEObject Type="Embed" ProgID="Equation.2" ShapeID="_x0000_i1041" DrawAspect="Content" ObjectID="_1468865530" r:id="rId39"/>
        </w:object>
      </w:r>
      <w:r>
        <w:t xml:space="preserve"> - в точке равновесия.</w:t>
      </w:r>
    </w:p>
    <w:p w:rsidR="00FB05D7" w:rsidRDefault="00FB05D7"/>
    <w:p w:rsidR="00FB05D7" w:rsidRDefault="00334FFC">
      <w:pPr>
        <w:framePr w:hSpace="180" w:wrap="around" w:vAnchor="text" w:hAnchor="page" w:x="5965" w:y="402"/>
      </w:pPr>
      <w:r>
        <w:object w:dxaOrig="2400" w:dyaOrig="2370">
          <v:shape id="_x0000_i1042" type="#_x0000_t75" style="width:122.25pt;height:120.75pt" o:ole="">
            <v:imagedata r:id="rId40" o:title=""/>
          </v:shape>
          <o:OLEObject Type="Embed" ProgID="PBrush" ShapeID="_x0000_i1042" DrawAspect="Content" ObjectID="_1468865531" r:id="rId41"/>
        </w:object>
      </w:r>
    </w:p>
    <w:p w:rsidR="00FB05D7" w:rsidRDefault="00334FFC">
      <w:pPr>
        <w:pStyle w:val="2"/>
      </w:pPr>
      <w:r>
        <w:t>Модель Стэкельберга</w:t>
      </w:r>
    </w:p>
    <w:p w:rsidR="00FB05D7" w:rsidRDefault="00334FFC">
      <w:r>
        <w:rPr>
          <w:position w:val="-54"/>
        </w:rPr>
        <w:object w:dxaOrig="2659" w:dyaOrig="1260">
          <v:shape id="_x0000_i1043" type="#_x0000_t75" style="width:132.75pt;height:63pt" o:ole="">
            <v:imagedata r:id="rId42" o:title=""/>
          </v:shape>
          <o:OLEObject Type="Embed" ProgID="Equation.2" ShapeID="_x0000_i1043" DrawAspect="Content" ObjectID="_1468865532" r:id="rId43"/>
        </w:object>
      </w:r>
    </w:p>
    <w:p w:rsidR="00FB05D7" w:rsidRDefault="00334FFC">
      <w:r>
        <w:rPr>
          <w:position w:val="-8"/>
        </w:rPr>
        <w:object w:dxaOrig="2659" w:dyaOrig="320">
          <v:shape id="_x0000_i1044" type="#_x0000_t75" style="width:132.75pt;height:15.75pt" o:ole="">
            <v:imagedata r:id="rId44" o:title=""/>
          </v:shape>
          <o:OLEObject Type="Embed" ProgID="Equation.2" ShapeID="_x0000_i1044" DrawAspect="Content" ObjectID="_1468865533" r:id="rId45"/>
        </w:object>
      </w:r>
    </w:p>
    <w:p w:rsidR="00FB05D7" w:rsidRDefault="00FB05D7"/>
    <w:p w:rsidR="00FB05D7" w:rsidRDefault="00334FFC">
      <w:r>
        <w:rPr>
          <w:position w:val="-28"/>
        </w:rPr>
        <w:object w:dxaOrig="5679" w:dyaOrig="720">
          <v:shape id="_x0000_i1045" type="#_x0000_t75" style="width:284.25pt;height:36pt" o:ole="">
            <v:imagedata r:id="rId46" o:title=""/>
          </v:shape>
          <o:OLEObject Type="Embed" ProgID="Equation.2" ShapeID="_x0000_i1045" DrawAspect="Content" ObjectID="_1468865534" r:id="rId47"/>
        </w:object>
      </w:r>
    </w:p>
    <w:p w:rsidR="00FB05D7" w:rsidRDefault="00334FFC">
      <w:r>
        <w:t>Итак, пусть участвуют обе фирмы, тогда возможность изменений в объеме выпуска конкурента выражается так:</w:t>
      </w:r>
    </w:p>
    <w:p w:rsidR="00FB05D7" w:rsidRDefault="00334FFC">
      <w:r>
        <w:rPr>
          <w:position w:val="-112"/>
        </w:rPr>
        <w:object w:dxaOrig="3100" w:dyaOrig="2840">
          <v:shape id="_x0000_i1046" type="#_x0000_t75" style="width:155.25pt;height:141.75pt" o:ole="">
            <v:imagedata r:id="rId48" o:title=""/>
          </v:shape>
          <o:OLEObject Type="Embed" ProgID="Equation.2" ShapeID="_x0000_i1046" DrawAspect="Content" ObjectID="_1468865535" r:id="rId49"/>
        </w:object>
      </w:r>
    </w:p>
    <w:p w:rsidR="00FB05D7" w:rsidRDefault="00334FFC">
      <w:r>
        <w:t>Объем выпуска - неравновесие Стэкельберга.</w:t>
      </w:r>
    </w:p>
    <w:p w:rsidR="00FB05D7" w:rsidRDefault="00334FFC">
      <w:pPr>
        <w:framePr w:hSpace="180" w:wrap="around" w:vAnchor="text" w:hAnchor="page" w:x="1903" w:y="224"/>
      </w:pPr>
      <w:r>
        <w:object w:dxaOrig="2550" w:dyaOrig="2385">
          <v:shape id="_x0000_i1047" type="#_x0000_t75" style="width:126.75pt;height:118.5pt" o:ole="">
            <v:imagedata r:id="rId50" o:title=""/>
          </v:shape>
          <o:OLEObject Type="Embed" ProgID="PBrush" ShapeID="_x0000_i1047" DrawAspect="Content" ObjectID="_1468865536" r:id="rId51"/>
        </w:object>
      </w:r>
    </w:p>
    <w:p w:rsidR="00FB05D7" w:rsidRDefault="00334FFC">
      <w:r>
        <w:rPr>
          <w:position w:val="-48"/>
        </w:rPr>
        <w:object w:dxaOrig="4080" w:dyaOrig="1340">
          <v:shape id="_x0000_i1048" type="#_x0000_t75" style="width:204pt;height:66.75pt" o:ole="">
            <v:imagedata r:id="rId52" o:title=""/>
          </v:shape>
          <o:OLEObject Type="Embed" ProgID="Equation.2" ShapeID="_x0000_i1048" DrawAspect="Content" ObjectID="_1468865537" r:id="rId53"/>
        </w:object>
      </w:r>
    </w:p>
    <w:p w:rsidR="00FB05D7" w:rsidRDefault="00FB05D7"/>
    <w:p w:rsidR="00FB05D7" w:rsidRDefault="00FB05D7"/>
    <w:p w:rsidR="00FB05D7" w:rsidRDefault="00FB05D7"/>
    <w:p w:rsidR="00FB05D7" w:rsidRDefault="00FB05D7"/>
    <w:p w:rsidR="00FB05D7" w:rsidRDefault="00FB05D7"/>
    <w:p w:rsidR="00FB05D7" w:rsidRDefault="00FB05D7"/>
    <w:p w:rsidR="00FB05D7" w:rsidRDefault="00334FFC">
      <w:pPr>
        <w:pStyle w:val="2"/>
      </w:pPr>
      <w:r>
        <w:t>Модель договорного решения</w:t>
      </w:r>
    </w:p>
    <w:p w:rsidR="00FB05D7" w:rsidRDefault="00334FFC">
      <w:r>
        <w:rPr>
          <w:position w:val="-46"/>
        </w:rPr>
        <w:object w:dxaOrig="3680" w:dyaOrig="1340">
          <v:shape id="_x0000_i1049" type="#_x0000_t75" style="width:183.75pt;height:66.75pt" o:ole="">
            <v:imagedata r:id="rId54" o:title=""/>
          </v:shape>
          <o:OLEObject Type="Embed" ProgID="Equation.2" ShapeID="_x0000_i1049" DrawAspect="Content" ObjectID="_1468865538" r:id="rId55"/>
        </w:object>
      </w:r>
    </w:p>
    <w:p w:rsidR="00FB05D7" w:rsidRDefault="00334FFC">
      <w:r>
        <w:t>Результат выразим в виде таблицы (матрицы выплат)</w:t>
      </w:r>
    </w:p>
    <w:tbl>
      <w:tblPr>
        <w:tblW w:w="0" w:type="auto"/>
        <w:tblInd w:w="-108" w:type="dxa"/>
        <w:tblLayout w:type="fixed"/>
        <w:tblLook w:val="0020" w:firstRow="1" w:lastRow="0" w:firstColumn="0" w:lastColumn="0" w:noHBand="0" w:noVBand="0"/>
      </w:tblPr>
      <w:tblGrid>
        <w:gridCol w:w="1668"/>
        <w:gridCol w:w="1142"/>
        <w:gridCol w:w="1142"/>
        <w:gridCol w:w="3"/>
        <w:gridCol w:w="1139"/>
        <w:gridCol w:w="1142"/>
        <w:gridCol w:w="6"/>
        <w:gridCol w:w="1136"/>
        <w:gridCol w:w="1142"/>
        <w:gridCol w:w="9"/>
      </w:tblGrid>
      <w:tr w:rsidR="00FB05D7">
        <w:trPr>
          <w:tblHeader/>
        </w:trPr>
        <w:tc>
          <w:tcPr>
            <w:tcW w:w="1668" w:type="dxa"/>
            <w:shd w:val="solid" w:color="C0C0C0" w:fill="FFFFFF"/>
          </w:tcPr>
          <w:p w:rsidR="00FB05D7" w:rsidRDefault="00FB05D7">
            <w:pPr>
              <w:jc w:val="center"/>
              <w:rPr>
                <w:b/>
              </w:rPr>
            </w:pPr>
          </w:p>
        </w:tc>
        <w:tc>
          <w:tcPr>
            <w:tcW w:w="2287" w:type="dxa"/>
            <w:gridSpan w:val="3"/>
            <w:shd w:val="pct50" w:color="C0C0C0" w:fill="FFFFFF"/>
          </w:tcPr>
          <w:p w:rsidR="00FB05D7" w:rsidRDefault="00334FFC">
            <w:pPr>
              <w:jc w:val="center"/>
              <w:rPr>
                <w:b/>
              </w:rPr>
            </w:pPr>
            <w:r>
              <w:rPr>
                <w:b/>
              </w:rPr>
              <w:t>Курно</w:t>
            </w:r>
          </w:p>
        </w:tc>
        <w:tc>
          <w:tcPr>
            <w:tcW w:w="2287" w:type="dxa"/>
            <w:gridSpan w:val="3"/>
            <w:shd w:val="solid" w:color="C0C0C0" w:fill="FFFFFF"/>
          </w:tcPr>
          <w:p w:rsidR="00FB05D7" w:rsidRDefault="00334FFC">
            <w:pPr>
              <w:jc w:val="center"/>
              <w:rPr>
                <w:b/>
              </w:rPr>
            </w:pPr>
            <w:r>
              <w:rPr>
                <w:b/>
              </w:rPr>
              <w:t>Стэкельберг</w:t>
            </w:r>
          </w:p>
        </w:tc>
        <w:tc>
          <w:tcPr>
            <w:tcW w:w="2287" w:type="dxa"/>
            <w:gridSpan w:val="3"/>
            <w:shd w:val="pct50" w:color="C0C0C0" w:fill="FFFFFF"/>
          </w:tcPr>
          <w:p w:rsidR="00FB05D7" w:rsidRDefault="00334FFC">
            <w:pPr>
              <w:jc w:val="center"/>
              <w:rPr>
                <w:b/>
              </w:rPr>
            </w:pPr>
            <w:r>
              <w:rPr>
                <w:b/>
              </w:rPr>
              <w:t>Дог.решение</w:t>
            </w:r>
          </w:p>
        </w:tc>
      </w:tr>
      <w:tr w:rsidR="00FB05D7">
        <w:trPr>
          <w:gridAfter w:val="1"/>
          <w:wAfter w:w="9" w:type="dxa"/>
          <w:tblHeader/>
        </w:trPr>
        <w:tc>
          <w:tcPr>
            <w:tcW w:w="166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FB05D7" w:rsidRDefault="00334FFC">
            <w:pPr>
              <w:jc w:val="center"/>
              <w:rPr>
                <w:b/>
              </w:rPr>
            </w:pPr>
            <w:r>
              <w:rPr>
                <w:b/>
              </w:rPr>
              <w:t>Курно</w:t>
            </w:r>
          </w:p>
        </w:tc>
        <w:tc>
          <w:tcPr>
            <w:tcW w:w="1142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FB05D7" w:rsidRDefault="00334FFC">
            <w:pPr>
              <w:jc w:val="center"/>
            </w:pPr>
            <w:r>
              <w:t>3200</w:t>
            </w:r>
          </w:p>
          <w:p w:rsidR="00FB05D7" w:rsidRDefault="00334FFC">
            <w:pPr>
              <w:jc w:val="center"/>
            </w:pPr>
            <w:r>
              <w:t>40</w:t>
            </w:r>
          </w:p>
        </w:tc>
        <w:tc>
          <w:tcPr>
            <w:tcW w:w="1142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FB05D7" w:rsidRDefault="00334FFC">
            <w:pPr>
              <w:jc w:val="center"/>
            </w:pPr>
            <w:r>
              <w:t>3200</w:t>
            </w:r>
          </w:p>
          <w:p w:rsidR="00FB05D7" w:rsidRDefault="00334FFC">
            <w:pPr>
              <w:jc w:val="center"/>
            </w:pPr>
            <w:r>
              <w:t>40</w:t>
            </w:r>
          </w:p>
        </w:tc>
        <w:tc>
          <w:tcPr>
            <w:tcW w:w="1142" w:type="dxa"/>
            <w:gridSpan w:val="2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FB05D7" w:rsidRDefault="00334FFC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2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FB05D7" w:rsidRDefault="00334FFC">
            <w:pPr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FB05D7" w:rsidRDefault="00334FFC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2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FB05D7" w:rsidRDefault="00334FFC">
            <w:pPr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B05D7">
        <w:trPr>
          <w:gridAfter w:val="1"/>
          <w:wAfter w:w="9" w:type="dxa"/>
        </w:trPr>
        <w:tc>
          <w:tcPr>
            <w:tcW w:w="1668" w:type="dxa"/>
            <w:shd w:val="solid" w:color="C0C0C0" w:fill="FFFFFF"/>
          </w:tcPr>
          <w:p w:rsidR="00FB05D7" w:rsidRDefault="00334FFC">
            <w:r>
              <w:rPr>
                <w:b/>
              </w:rPr>
              <w:t>Стэкельберг</w:t>
            </w:r>
          </w:p>
        </w:tc>
        <w:tc>
          <w:tcPr>
            <w:tcW w:w="1142" w:type="dxa"/>
            <w:shd w:val="pct50" w:color="C0C0C0" w:fill="FFFFFF"/>
          </w:tcPr>
          <w:p w:rsidR="00FB05D7" w:rsidRDefault="00334FFC">
            <w:pPr>
              <w:jc w:val="center"/>
            </w:pPr>
            <w:r>
              <w:t>3600</w:t>
            </w:r>
          </w:p>
          <w:p w:rsidR="00FB05D7" w:rsidRDefault="00334FFC">
            <w:pPr>
              <w:jc w:val="center"/>
            </w:pPr>
            <w:r>
              <w:t>60</w:t>
            </w:r>
          </w:p>
        </w:tc>
        <w:tc>
          <w:tcPr>
            <w:tcW w:w="1142" w:type="dxa"/>
            <w:shd w:val="solid" w:color="C0C0C0" w:fill="FFFFFF"/>
          </w:tcPr>
          <w:p w:rsidR="00FB05D7" w:rsidRDefault="00334FFC">
            <w:pPr>
              <w:jc w:val="center"/>
            </w:pPr>
            <w:r>
              <w:t>1800</w:t>
            </w:r>
          </w:p>
          <w:p w:rsidR="00FB05D7" w:rsidRDefault="00334FFC">
            <w:pPr>
              <w:jc w:val="center"/>
            </w:pPr>
            <w:r>
              <w:t>30</w:t>
            </w:r>
          </w:p>
        </w:tc>
        <w:tc>
          <w:tcPr>
            <w:tcW w:w="1142" w:type="dxa"/>
            <w:gridSpan w:val="2"/>
            <w:shd w:val="pct50" w:color="C0C0C0" w:fill="FFFFFF"/>
          </w:tcPr>
          <w:p w:rsidR="00FB05D7" w:rsidRDefault="00334FFC">
            <w:pPr>
              <w:jc w:val="center"/>
            </w:pPr>
            <w:r>
              <w:t>3840</w:t>
            </w:r>
          </w:p>
          <w:p w:rsidR="00FB05D7" w:rsidRDefault="00334FFC">
            <w:pPr>
              <w:jc w:val="center"/>
            </w:pPr>
            <w:r>
              <w:t>48</w:t>
            </w:r>
          </w:p>
        </w:tc>
        <w:tc>
          <w:tcPr>
            <w:tcW w:w="1142" w:type="dxa"/>
            <w:shd w:val="solid" w:color="C0C0C0" w:fill="FFFFFF"/>
          </w:tcPr>
          <w:p w:rsidR="00FB05D7" w:rsidRDefault="00334FFC">
            <w:pPr>
              <w:jc w:val="center"/>
            </w:pPr>
            <w:r>
              <w:t>3840</w:t>
            </w:r>
          </w:p>
          <w:p w:rsidR="00FB05D7" w:rsidRDefault="00334FFC">
            <w:pPr>
              <w:jc w:val="center"/>
            </w:pPr>
            <w:r>
              <w:t>48</w:t>
            </w:r>
          </w:p>
        </w:tc>
        <w:tc>
          <w:tcPr>
            <w:tcW w:w="1142" w:type="dxa"/>
            <w:gridSpan w:val="2"/>
            <w:shd w:val="pct50" w:color="C0C0C0" w:fill="FFFFFF"/>
          </w:tcPr>
          <w:p w:rsidR="00FB05D7" w:rsidRDefault="00334FFC">
            <w:pPr>
              <w:jc w:val="center"/>
            </w:pPr>
            <w:r>
              <w:t>3600</w:t>
            </w:r>
          </w:p>
          <w:p w:rsidR="00FB05D7" w:rsidRDefault="00334FFC">
            <w:pPr>
              <w:jc w:val="center"/>
            </w:pPr>
            <w:r>
              <w:t>30</w:t>
            </w:r>
          </w:p>
        </w:tc>
        <w:tc>
          <w:tcPr>
            <w:tcW w:w="1142" w:type="dxa"/>
            <w:shd w:val="solid" w:color="C0C0C0" w:fill="FFFFFF"/>
          </w:tcPr>
          <w:p w:rsidR="00FB05D7" w:rsidRDefault="00334FFC">
            <w:r>
              <w:t>3600</w:t>
            </w:r>
          </w:p>
          <w:p w:rsidR="00FB05D7" w:rsidRDefault="00334FFC">
            <w:pPr>
              <w:jc w:val="center"/>
            </w:pPr>
            <w:r>
              <w:t>30</w:t>
            </w:r>
          </w:p>
        </w:tc>
      </w:tr>
      <w:tr w:rsidR="00FB05D7">
        <w:trPr>
          <w:gridAfter w:val="1"/>
          <w:wAfter w:w="9" w:type="dxa"/>
        </w:trPr>
        <w:tc>
          <w:tcPr>
            <w:tcW w:w="1668" w:type="dxa"/>
            <w:shd w:val="solid" w:color="C0C0C0" w:fill="FFFFFF"/>
          </w:tcPr>
          <w:p w:rsidR="00FB05D7" w:rsidRDefault="00334FFC">
            <w:pPr>
              <w:rPr>
                <w:b/>
              </w:rPr>
            </w:pPr>
            <w:r>
              <w:rPr>
                <w:b/>
              </w:rPr>
              <w:t>Дог.Решение</w:t>
            </w:r>
          </w:p>
        </w:tc>
        <w:tc>
          <w:tcPr>
            <w:tcW w:w="1142" w:type="dxa"/>
            <w:shd w:val="pct50" w:color="C0C0C0" w:fill="FFFFFF"/>
          </w:tcPr>
          <w:p w:rsidR="00FB05D7" w:rsidRDefault="00334FFC">
            <w:pPr>
              <w:jc w:val="right"/>
            </w:pPr>
            <w:r>
              <w:t>-</w:t>
            </w:r>
          </w:p>
        </w:tc>
        <w:tc>
          <w:tcPr>
            <w:tcW w:w="1142" w:type="dxa"/>
            <w:shd w:val="solid" w:color="C0C0C0" w:fill="FFFFFF"/>
          </w:tcPr>
          <w:p w:rsidR="00FB05D7" w:rsidRDefault="00334FFC">
            <w:pPr>
              <w:jc w:val="left"/>
            </w:pPr>
            <w:r>
              <w:t>-</w:t>
            </w:r>
          </w:p>
        </w:tc>
        <w:tc>
          <w:tcPr>
            <w:tcW w:w="1142" w:type="dxa"/>
            <w:gridSpan w:val="2"/>
            <w:shd w:val="pct50" w:color="C0C0C0" w:fill="FFFFFF"/>
          </w:tcPr>
          <w:p w:rsidR="00FB05D7" w:rsidRDefault="00334FFC">
            <w:pPr>
              <w:jc w:val="right"/>
            </w:pPr>
            <w:r>
              <w:t>-</w:t>
            </w:r>
          </w:p>
        </w:tc>
        <w:tc>
          <w:tcPr>
            <w:tcW w:w="1142" w:type="dxa"/>
            <w:shd w:val="solid" w:color="C0C0C0" w:fill="FFFFFF"/>
          </w:tcPr>
          <w:p w:rsidR="00FB05D7" w:rsidRDefault="00334FFC">
            <w:pPr>
              <w:jc w:val="left"/>
            </w:pPr>
            <w:r>
              <w:t>-</w:t>
            </w:r>
          </w:p>
        </w:tc>
        <w:tc>
          <w:tcPr>
            <w:tcW w:w="1142" w:type="dxa"/>
            <w:gridSpan w:val="2"/>
            <w:shd w:val="pct50" w:color="C0C0C0" w:fill="FFFFFF"/>
          </w:tcPr>
          <w:p w:rsidR="00FB05D7" w:rsidRDefault="00334FFC">
            <w:pPr>
              <w:jc w:val="right"/>
            </w:pPr>
            <w:r>
              <w:t>-</w:t>
            </w:r>
          </w:p>
        </w:tc>
        <w:tc>
          <w:tcPr>
            <w:tcW w:w="1142" w:type="dxa"/>
            <w:shd w:val="solid" w:color="C0C0C0" w:fill="FFFFFF"/>
          </w:tcPr>
          <w:p w:rsidR="00FB05D7" w:rsidRDefault="00334FFC">
            <w:pPr>
              <w:jc w:val="left"/>
            </w:pPr>
            <w:r>
              <w:t>-</w:t>
            </w:r>
          </w:p>
        </w:tc>
      </w:tr>
    </w:tbl>
    <w:p w:rsidR="00FB05D7" w:rsidRDefault="00FB05D7"/>
    <w:p w:rsidR="00FB05D7" w:rsidRDefault="00334FFC">
      <w:pPr>
        <w:pStyle w:val="1"/>
      </w:pPr>
      <w:r>
        <w:t>Вывод:</w:t>
      </w:r>
    </w:p>
    <w:p w:rsidR="00FB05D7" w:rsidRDefault="00334FFC">
      <w:r>
        <w:t>Данная матрица выплат подтверждает наше предположение о том, что максимальная прибыль получается при использовании следующих данных:</w:t>
      </w:r>
    </w:p>
    <w:p w:rsidR="00FB05D7" w:rsidRDefault="00334FFC">
      <w:pPr>
        <w:rPr>
          <w:b/>
        </w:rPr>
      </w:pPr>
      <w:r>
        <w:rPr>
          <w:b/>
        </w:rPr>
        <w:t>Дуаполия</w:t>
      </w:r>
    </w:p>
    <w:p w:rsidR="00FB05D7" w:rsidRDefault="00334FFC">
      <w:pPr>
        <w:rPr>
          <w:b/>
        </w:rPr>
      </w:pPr>
      <w:r>
        <w:rPr>
          <w:b/>
        </w:rPr>
        <w:t>П</w:t>
      </w:r>
      <w:r>
        <w:rPr>
          <w:b/>
          <w:vertAlign w:val="subscript"/>
        </w:rPr>
        <w:t>1</w:t>
      </w:r>
      <w:r>
        <w:rPr>
          <w:b/>
        </w:rPr>
        <w:t>=П</w:t>
      </w:r>
      <w:r>
        <w:rPr>
          <w:b/>
          <w:vertAlign w:val="subscript"/>
        </w:rPr>
        <w:t>2</w:t>
      </w:r>
      <w:r>
        <w:rPr>
          <w:b/>
        </w:rPr>
        <w:t>=3600</w:t>
      </w:r>
    </w:p>
    <w:p w:rsidR="00FB05D7" w:rsidRDefault="00334FFC">
      <w:pPr>
        <w:rPr>
          <w:b/>
        </w:rPr>
      </w:pPr>
      <w:r>
        <w:rPr>
          <w:b/>
        </w:rPr>
        <w:t>Оптимальный объем выпуска - 30</w:t>
      </w:r>
    </w:p>
    <w:p w:rsidR="00FB05D7" w:rsidRDefault="00334FFC">
      <w:r>
        <w:rPr>
          <w:b/>
        </w:rPr>
        <w:t>Договорная сделка, то есть модель договорного решения.</w:t>
      </w:r>
      <w:bookmarkStart w:id="0" w:name="_GoBack"/>
      <w:bookmarkEnd w:id="0"/>
    </w:p>
    <w:sectPr w:rsidR="00FB05D7">
      <w:headerReference w:type="even" r:id="rId56"/>
      <w:headerReference w:type="default" r:id="rId5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5D7" w:rsidRDefault="00334FFC">
      <w:r>
        <w:separator/>
      </w:r>
    </w:p>
  </w:endnote>
  <w:endnote w:type="continuationSeparator" w:id="0">
    <w:p w:rsidR="00FB05D7" w:rsidRDefault="0033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5D7" w:rsidRDefault="00334FFC">
      <w:r>
        <w:separator/>
      </w:r>
    </w:p>
  </w:footnote>
  <w:footnote w:type="continuationSeparator" w:id="0">
    <w:p w:rsidR="00FB05D7" w:rsidRDefault="00334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D7" w:rsidRDefault="00334F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05D7" w:rsidRDefault="00FB05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D7" w:rsidRDefault="00334F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B05D7" w:rsidRDefault="00FB05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166BD9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FFC"/>
    <w:rsid w:val="00334FFC"/>
    <w:rsid w:val="00FB05D7"/>
    <w:rsid w:val="00F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5:chartTrackingRefBased/>
  <w15:docId w15:val="{B6522A0C-7924-4A09-BE9D-32C206BA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png"/><Relationship Id="rId55" Type="http://schemas.openxmlformats.org/officeDocument/2006/relationships/oleObject" Target="embeddings/oleObject25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png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png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header" Target="header2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3210</Characters>
  <Application>Microsoft Office Word</Application>
  <DocSecurity>0</DocSecurity>
  <Lines>26</Lines>
  <Paragraphs>7</Paragraphs>
  <ScaleCrop>false</ScaleCrop>
  <Company>Elcom Ltd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Курно</dc:title>
  <dc:subject/>
  <dc:creator>Alexandre Katalov</dc:creator>
  <cp:keywords/>
  <dc:description/>
  <cp:lastModifiedBy>Irina</cp:lastModifiedBy>
  <cp:revision>2</cp:revision>
  <dcterms:created xsi:type="dcterms:W3CDTF">2014-08-06T18:25:00Z</dcterms:created>
  <dcterms:modified xsi:type="dcterms:W3CDTF">2014-08-06T18:25:00Z</dcterms:modified>
</cp:coreProperties>
</file>