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74E" w:rsidRPr="00582EF1" w:rsidRDefault="00D0574E" w:rsidP="00D95FE9">
      <w:pPr>
        <w:widowControl w:val="0"/>
        <w:spacing w:line="360" w:lineRule="auto"/>
        <w:ind w:firstLine="709"/>
        <w:jc w:val="both"/>
        <w:rPr>
          <w:caps/>
          <w:color w:val="auto"/>
          <w:sz w:val="28"/>
          <w:szCs w:val="36"/>
          <w:lang w:val="uk-UA" w:eastAsia="en-US"/>
        </w:rPr>
      </w:pPr>
      <w:r w:rsidRPr="00582EF1">
        <w:rPr>
          <w:caps/>
          <w:color w:val="auto"/>
          <w:sz w:val="28"/>
          <w:szCs w:val="36"/>
          <w:lang w:val="uk-UA" w:eastAsia="en-US"/>
        </w:rPr>
        <w:t>Зміст</w:t>
      </w:r>
    </w:p>
    <w:p w:rsidR="00D95FE9" w:rsidRPr="00D95FE9" w:rsidRDefault="00D95FE9" w:rsidP="00D95FE9">
      <w:pPr>
        <w:widowControl w:val="0"/>
        <w:spacing w:line="360" w:lineRule="auto"/>
        <w:ind w:firstLine="709"/>
        <w:jc w:val="both"/>
        <w:rPr>
          <w:color w:val="auto"/>
          <w:sz w:val="28"/>
          <w:szCs w:val="28"/>
          <w:lang w:val="uk-UA" w:eastAsia="en-US"/>
        </w:rPr>
      </w:pPr>
    </w:p>
    <w:p w:rsidR="00D0574E" w:rsidRPr="00D95FE9" w:rsidRDefault="00D0574E" w:rsidP="00D95FE9">
      <w:pPr>
        <w:widowControl w:val="0"/>
        <w:spacing w:line="360" w:lineRule="auto"/>
        <w:rPr>
          <w:color w:val="auto"/>
          <w:sz w:val="28"/>
          <w:szCs w:val="28"/>
          <w:lang w:val="uk-UA" w:eastAsia="en-US"/>
        </w:rPr>
      </w:pPr>
      <w:r w:rsidRPr="00D95FE9">
        <w:rPr>
          <w:color w:val="auto"/>
          <w:sz w:val="28"/>
          <w:szCs w:val="28"/>
          <w:lang w:val="uk-UA" w:eastAsia="en-US"/>
        </w:rPr>
        <w:t>Вступ</w:t>
      </w:r>
    </w:p>
    <w:p w:rsidR="00D0574E" w:rsidRPr="00D95FE9" w:rsidRDefault="00D0574E" w:rsidP="00D95FE9">
      <w:pPr>
        <w:widowControl w:val="0"/>
        <w:spacing w:line="360" w:lineRule="auto"/>
        <w:rPr>
          <w:color w:val="auto"/>
          <w:sz w:val="28"/>
          <w:szCs w:val="28"/>
          <w:lang w:val="uk-UA" w:eastAsia="en-US"/>
        </w:rPr>
      </w:pPr>
      <w:r w:rsidRPr="00D95FE9">
        <w:rPr>
          <w:color w:val="auto"/>
          <w:sz w:val="28"/>
          <w:szCs w:val="28"/>
          <w:lang w:val="uk-UA" w:eastAsia="en-US"/>
        </w:rPr>
        <w:t>Розділ 1. теоретико-методичні основи фінансування НПФ</w:t>
      </w:r>
    </w:p>
    <w:p w:rsidR="00D0574E" w:rsidRPr="00D95FE9" w:rsidRDefault="00D0574E" w:rsidP="00D95FE9">
      <w:pPr>
        <w:widowControl w:val="0"/>
        <w:numPr>
          <w:ilvl w:val="1"/>
          <w:numId w:val="24"/>
        </w:numPr>
        <w:spacing w:line="360" w:lineRule="auto"/>
        <w:ind w:left="0" w:firstLine="0"/>
        <w:rPr>
          <w:color w:val="auto"/>
          <w:sz w:val="28"/>
          <w:szCs w:val="28"/>
          <w:lang w:val="uk-UA" w:eastAsia="en-US"/>
        </w:rPr>
      </w:pPr>
      <w:r w:rsidRPr="00D95FE9">
        <w:rPr>
          <w:color w:val="auto"/>
          <w:sz w:val="28"/>
          <w:szCs w:val="28"/>
          <w:lang w:val="uk-UA" w:eastAsia="en-US"/>
        </w:rPr>
        <w:t xml:space="preserve">Економічна сутність діяльності НПФ </w:t>
      </w:r>
    </w:p>
    <w:p w:rsidR="00D0574E" w:rsidRPr="00D95FE9" w:rsidRDefault="00D0574E" w:rsidP="00D95FE9">
      <w:pPr>
        <w:widowControl w:val="0"/>
        <w:numPr>
          <w:ilvl w:val="1"/>
          <w:numId w:val="24"/>
        </w:numPr>
        <w:spacing w:line="360" w:lineRule="auto"/>
        <w:ind w:left="0" w:firstLine="0"/>
        <w:rPr>
          <w:color w:val="auto"/>
          <w:sz w:val="28"/>
          <w:szCs w:val="28"/>
          <w:lang w:val="uk-UA" w:eastAsia="en-US"/>
        </w:rPr>
      </w:pPr>
      <w:r w:rsidRPr="00D95FE9">
        <w:rPr>
          <w:color w:val="auto"/>
          <w:sz w:val="28"/>
          <w:szCs w:val="28"/>
          <w:lang w:val="uk-UA" w:eastAsia="en-US"/>
        </w:rPr>
        <w:t>Економіко-правове регулювання діяльності НПФ</w:t>
      </w:r>
    </w:p>
    <w:p w:rsidR="00D0574E" w:rsidRPr="00D95FE9" w:rsidRDefault="00D0574E" w:rsidP="00D95FE9">
      <w:pPr>
        <w:widowControl w:val="0"/>
        <w:numPr>
          <w:ilvl w:val="1"/>
          <w:numId w:val="24"/>
        </w:numPr>
        <w:spacing w:line="360" w:lineRule="auto"/>
        <w:ind w:left="0" w:firstLine="0"/>
        <w:rPr>
          <w:color w:val="auto"/>
          <w:sz w:val="28"/>
          <w:szCs w:val="28"/>
          <w:lang w:val="uk-UA" w:eastAsia="en-US"/>
        </w:rPr>
      </w:pPr>
      <w:r w:rsidRPr="00D95FE9">
        <w:rPr>
          <w:color w:val="auto"/>
          <w:sz w:val="28"/>
          <w:szCs w:val="28"/>
          <w:lang w:val="uk-UA" w:eastAsia="en-US"/>
        </w:rPr>
        <w:t xml:space="preserve"> Організація діяльності НПФ</w:t>
      </w:r>
    </w:p>
    <w:p w:rsidR="00D0574E" w:rsidRPr="00D95FE9" w:rsidRDefault="00D0574E" w:rsidP="00D95FE9">
      <w:pPr>
        <w:widowControl w:val="0"/>
        <w:spacing w:line="360" w:lineRule="auto"/>
        <w:rPr>
          <w:color w:val="auto"/>
          <w:sz w:val="28"/>
          <w:szCs w:val="28"/>
          <w:lang w:val="uk-UA" w:eastAsia="en-US"/>
        </w:rPr>
      </w:pPr>
      <w:r w:rsidRPr="00D95FE9">
        <w:rPr>
          <w:color w:val="auto"/>
          <w:sz w:val="28"/>
          <w:szCs w:val="28"/>
          <w:lang w:val="uk-UA" w:eastAsia="en-US"/>
        </w:rPr>
        <w:t>Розділ 2. Аналіз джерел фінансового забезпечення діяльності НПФ</w:t>
      </w:r>
    </w:p>
    <w:p w:rsidR="00D0574E" w:rsidRPr="00D95FE9" w:rsidRDefault="00C53668" w:rsidP="00D95FE9">
      <w:pPr>
        <w:widowControl w:val="0"/>
        <w:spacing w:line="360" w:lineRule="auto"/>
        <w:rPr>
          <w:color w:val="auto"/>
          <w:sz w:val="28"/>
          <w:szCs w:val="28"/>
          <w:lang w:val="uk-UA" w:eastAsia="en-US"/>
        </w:rPr>
      </w:pPr>
      <w:r w:rsidRPr="00D95FE9">
        <w:rPr>
          <w:color w:val="auto"/>
          <w:sz w:val="28"/>
          <w:szCs w:val="28"/>
          <w:lang w:val="uk-UA" w:eastAsia="en-US"/>
        </w:rPr>
        <w:t xml:space="preserve">2.1 Аналіз та оцінка </w:t>
      </w:r>
      <w:r w:rsidR="00D0574E" w:rsidRPr="00D95FE9">
        <w:rPr>
          <w:color w:val="auto"/>
          <w:sz w:val="28"/>
          <w:szCs w:val="28"/>
          <w:lang w:val="uk-UA" w:eastAsia="en-US"/>
        </w:rPr>
        <w:t>сфери діяльності НПФ</w:t>
      </w:r>
    </w:p>
    <w:p w:rsidR="00D0574E" w:rsidRPr="00D95FE9" w:rsidRDefault="00D0574E" w:rsidP="00D95FE9">
      <w:pPr>
        <w:widowControl w:val="0"/>
        <w:spacing w:line="360" w:lineRule="auto"/>
        <w:rPr>
          <w:color w:val="auto"/>
          <w:sz w:val="28"/>
          <w:szCs w:val="28"/>
          <w:lang w:val="uk-UA" w:eastAsia="en-US"/>
        </w:rPr>
      </w:pPr>
      <w:r w:rsidRPr="00D95FE9">
        <w:rPr>
          <w:color w:val="auto"/>
          <w:sz w:val="28"/>
          <w:szCs w:val="28"/>
          <w:lang w:val="uk-UA" w:eastAsia="en-US"/>
        </w:rPr>
        <w:t>2.</w:t>
      </w:r>
      <w:r w:rsidR="00C53668" w:rsidRPr="00D95FE9">
        <w:rPr>
          <w:color w:val="auto"/>
          <w:sz w:val="28"/>
          <w:szCs w:val="28"/>
          <w:lang w:val="uk-UA" w:eastAsia="en-US"/>
        </w:rPr>
        <w:t>2</w:t>
      </w:r>
      <w:r w:rsidRPr="00D95FE9">
        <w:rPr>
          <w:color w:val="auto"/>
          <w:sz w:val="28"/>
          <w:szCs w:val="28"/>
          <w:lang w:val="uk-UA" w:eastAsia="en-US"/>
        </w:rPr>
        <w:t xml:space="preserve"> Джерела фінансування НПФ</w:t>
      </w:r>
    </w:p>
    <w:p w:rsidR="00D0574E" w:rsidRPr="00D95FE9" w:rsidRDefault="00D0574E" w:rsidP="00D95FE9">
      <w:pPr>
        <w:widowControl w:val="0"/>
        <w:spacing w:line="360" w:lineRule="auto"/>
        <w:rPr>
          <w:color w:val="auto"/>
          <w:sz w:val="28"/>
          <w:szCs w:val="28"/>
          <w:lang w:val="uk-UA" w:eastAsia="en-US"/>
        </w:rPr>
      </w:pPr>
      <w:r w:rsidRPr="00D95FE9">
        <w:rPr>
          <w:color w:val="auto"/>
          <w:sz w:val="28"/>
          <w:szCs w:val="28"/>
          <w:lang w:val="uk-UA" w:eastAsia="en-US"/>
        </w:rPr>
        <w:t>2.</w:t>
      </w:r>
      <w:r w:rsidR="00C53668" w:rsidRPr="00D95FE9">
        <w:rPr>
          <w:color w:val="auto"/>
          <w:sz w:val="28"/>
          <w:szCs w:val="28"/>
          <w:lang w:val="uk-UA" w:eastAsia="en-US"/>
        </w:rPr>
        <w:t>3</w:t>
      </w:r>
      <w:r w:rsidRPr="00D95FE9">
        <w:rPr>
          <w:color w:val="auto"/>
          <w:sz w:val="28"/>
          <w:szCs w:val="28"/>
          <w:lang w:val="uk-UA" w:eastAsia="en-US"/>
        </w:rPr>
        <w:t xml:space="preserve"> Розрахунок економічної ефективності НПФ</w:t>
      </w:r>
    </w:p>
    <w:p w:rsidR="00D0574E" w:rsidRPr="00D95FE9" w:rsidRDefault="00D0574E" w:rsidP="00D95FE9">
      <w:pPr>
        <w:widowControl w:val="0"/>
        <w:spacing w:line="360" w:lineRule="auto"/>
        <w:rPr>
          <w:color w:val="auto"/>
          <w:sz w:val="28"/>
          <w:szCs w:val="28"/>
          <w:lang w:val="uk-UA" w:eastAsia="en-US"/>
        </w:rPr>
      </w:pPr>
      <w:r w:rsidRPr="00D95FE9">
        <w:rPr>
          <w:color w:val="auto"/>
          <w:sz w:val="28"/>
          <w:szCs w:val="28"/>
          <w:lang w:val="uk-UA" w:eastAsia="en-US"/>
        </w:rPr>
        <w:t>Розділ 3. Напрями удосконалення фінансового забезпечення</w:t>
      </w:r>
    </w:p>
    <w:p w:rsidR="00D0574E" w:rsidRPr="00D95FE9" w:rsidRDefault="00D0574E" w:rsidP="00D95FE9">
      <w:pPr>
        <w:widowControl w:val="0"/>
        <w:spacing w:line="360" w:lineRule="auto"/>
        <w:rPr>
          <w:color w:val="auto"/>
          <w:sz w:val="28"/>
          <w:szCs w:val="28"/>
          <w:lang w:val="uk-UA" w:eastAsia="en-US"/>
        </w:rPr>
      </w:pPr>
      <w:r w:rsidRPr="00D95FE9">
        <w:rPr>
          <w:color w:val="auto"/>
          <w:sz w:val="28"/>
          <w:szCs w:val="28"/>
          <w:lang w:val="uk-UA" w:eastAsia="en-US"/>
        </w:rPr>
        <w:t>3.1 Оптимізація джерел НПФ</w:t>
      </w:r>
    </w:p>
    <w:p w:rsidR="00D0574E" w:rsidRPr="00D95FE9" w:rsidRDefault="00D0574E" w:rsidP="00D95FE9">
      <w:pPr>
        <w:widowControl w:val="0"/>
        <w:spacing w:line="360" w:lineRule="auto"/>
        <w:rPr>
          <w:color w:val="auto"/>
          <w:sz w:val="28"/>
          <w:szCs w:val="28"/>
          <w:lang w:val="uk-UA" w:eastAsia="en-US"/>
        </w:rPr>
      </w:pPr>
      <w:r w:rsidRPr="00D95FE9">
        <w:rPr>
          <w:color w:val="auto"/>
          <w:sz w:val="28"/>
          <w:szCs w:val="28"/>
          <w:lang w:val="uk-UA" w:eastAsia="en-US"/>
        </w:rPr>
        <w:t>3.2 Удосконалення державного регулювання</w:t>
      </w:r>
    </w:p>
    <w:p w:rsidR="00D0574E" w:rsidRPr="00D95FE9" w:rsidRDefault="00D0574E" w:rsidP="00D95FE9">
      <w:pPr>
        <w:widowControl w:val="0"/>
        <w:spacing w:line="360" w:lineRule="auto"/>
        <w:rPr>
          <w:color w:val="auto"/>
          <w:sz w:val="28"/>
          <w:szCs w:val="28"/>
          <w:lang w:val="uk-UA" w:eastAsia="en-US"/>
        </w:rPr>
      </w:pPr>
      <w:r w:rsidRPr="00D95FE9">
        <w:rPr>
          <w:color w:val="auto"/>
          <w:sz w:val="28"/>
          <w:szCs w:val="28"/>
          <w:lang w:val="uk-UA" w:eastAsia="en-US"/>
        </w:rPr>
        <w:t>Висновки</w:t>
      </w:r>
    </w:p>
    <w:p w:rsidR="00D0574E" w:rsidRPr="00D95FE9" w:rsidRDefault="00D0574E" w:rsidP="00D95FE9">
      <w:pPr>
        <w:widowControl w:val="0"/>
        <w:spacing w:line="360" w:lineRule="auto"/>
        <w:rPr>
          <w:color w:val="auto"/>
          <w:sz w:val="28"/>
          <w:szCs w:val="28"/>
          <w:lang w:val="uk-UA" w:eastAsia="en-US"/>
        </w:rPr>
      </w:pPr>
      <w:r w:rsidRPr="00D95FE9">
        <w:rPr>
          <w:color w:val="auto"/>
          <w:sz w:val="28"/>
          <w:szCs w:val="28"/>
          <w:lang w:val="uk-UA" w:eastAsia="en-US"/>
        </w:rPr>
        <w:t>Список використаних джерел</w:t>
      </w:r>
    </w:p>
    <w:p w:rsidR="00D0574E" w:rsidRPr="00D95FE9" w:rsidRDefault="00D0574E" w:rsidP="00D95FE9">
      <w:pPr>
        <w:widowControl w:val="0"/>
        <w:spacing w:line="360" w:lineRule="auto"/>
        <w:rPr>
          <w:color w:val="auto"/>
          <w:sz w:val="28"/>
          <w:szCs w:val="28"/>
          <w:lang w:val="uk-UA" w:eastAsia="en-US"/>
        </w:rPr>
      </w:pPr>
      <w:r w:rsidRPr="00D95FE9">
        <w:rPr>
          <w:color w:val="auto"/>
          <w:sz w:val="28"/>
          <w:szCs w:val="28"/>
          <w:lang w:val="uk-UA" w:eastAsia="en-US"/>
        </w:rPr>
        <w:t>Додатки</w:t>
      </w:r>
    </w:p>
    <w:p w:rsidR="00CA19A7" w:rsidRPr="00D95FE9" w:rsidRDefault="00D95FE9" w:rsidP="00D95FE9">
      <w:pPr>
        <w:widowControl w:val="0"/>
        <w:spacing w:line="360" w:lineRule="auto"/>
        <w:ind w:firstLine="709"/>
        <w:jc w:val="both"/>
        <w:rPr>
          <w:bCs/>
          <w:color w:val="auto"/>
          <w:sz w:val="28"/>
          <w:szCs w:val="28"/>
          <w:lang w:val="uk-UA" w:eastAsia="en-US"/>
        </w:rPr>
      </w:pPr>
      <w:r w:rsidRPr="00D95FE9">
        <w:rPr>
          <w:bCs/>
          <w:color w:val="auto"/>
          <w:sz w:val="28"/>
          <w:szCs w:val="28"/>
          <w:lang w:val="uk-UA" w:eastAsia="en-US"/>
        </w:rPr>
        <w:br w:type="page"/>
      </w:r>
      <w:r w:rsidR="00CA19A7" w:rsidRPr="00D95FE9">
        <w:rPr>
          <w:bCs/>
          <w:color w:val="auto"/>
          <w:sz w:val="28"/>
          <w:szCs w:val="28"/>
          <w:lang w:val="uk-UA" w:eastAsia="en-US"/>
        </w:rPr>
        <w:lastRenderedPageBreak/>
        <w:t>ВСТУП</w:t>
      </w:r>
    </w:p>
    <w:p w:rsidR="00D95FE9" w:rsidRPr="00702B71" w:rsidRDefault="00582EF1" w:rsidP="00D95FE9">
      <w:pPr>
        <w:widowControl w:val="0"/>
        <w:spacing w:line="360" w:lineRule="auto"/>
        <w:ind w:firstLine="709"/>
        <w:jc w:val="both"/>
        <w:rPr>
          <w:bCs/>
          <w:color w:val="FFFFFF"/>
          <w:sz w:val="28"/>
          <w:szCs w:val="28"/>
          <w:lang w:val="uk-UA" w:eastAsia="en-US"/>
        </w:rPr>
      </w:pPr>
      <w:r w:rsidRPr="00702B71">
        <w:rPr>
          <w:bCs/>
          <w:color w:val="FFFFFF"/>
          <w:sz w:val="28"/>
          <w:szCs w:val="28"/>
          <w:lang w:val="uk-UA" w:eastAsia="en-US"/>
        </w:rPr>
        <w:t>недержавний пенсійний фонд</w:t>
      </w:r>
    </w:p>
    <w:p w:rsidR="00CA19A7" w:rsidRPr="00D95FE9" w:rsidRDefault="00CA19A7" w:rsidP="00D95FE9">
      <w:pPr>
        <w:widowControl w:val="0"/>
        <w:spacing w:line="360" w:lineRule="auto"/>
        <w:ind w:firstLine="709"/>
        <w:jc w:val="both"/>
        <w:rPr>
          <w:bCs/>
          <w:color w:val="auto"/>
          <w:sz w:val="28"/>
          <w:szCs w:val="28"/>
          <w:lang w:val="uk-UA" w:eastAsia="en-US"/>
        </w:rPr>
      </w:pPr>
      <w:r w:rsidRPr="00D95FE9">
        <w:rPr>
          <w:bCs/>
          <w:color w:val="auto"/>
          <w:sz w:val="28"/>
          <w:szCs w:val="28"/>
          <w:lang w:val="uk-UA" w:eastAsia="en-US"/>
        </w:rPr>
        <w:t>Процес старіння населення та зростання частки осіб пенсійного віку посилило соціальне та фінансове навантаження на працююче</w:t>
      </w:r>
      <w:r w:rsidR="00D95FE9" w:rsidRPr="00D95FE9">
        <w:rPr>
          <w:bCs/>
          <w:color w:val="auto"/>
          <w:sz w:val="28"/>
          <w:szCs w:val="28"/>
          <w:lang w:val="uk-UA" w:eastAsia="en-US"/>
        </w:rPr>
        <w:t xml:space="preserve"> </w:t>
      </w:r>
      <w:r w:rsidRPr="00D95FE9">
        <w:rPr>
          <w:bCs/>
          <w:color w:val="auto"/>
          <w:sz w:val="28"/>
          <w:szCs w:val="28"/>
          <w:lang w:val="uk-UA" w:eastAsia="en-US"/>
        </w:rPr>
        <w:t>населення країни і стало причиною підвищеної уваги сучасного суспільства до розвитку системи недержавних пенсійних фондів. Побудова ефективно функціонуючих недержавних пенсійних фондів в Україні означає створення нового потужного механізму пенсійного забезпечення. Значущість таких фондів визначається їх спроможністю бути суттєвим джерелом підтримки соціальних стандартів та одночасно акумулятором внутрішніх інвестиційних ресурсів для прискореного розвитку національної економіки.</w:t>
      </w:r>
    </w:p>
    <w:p w:rsidR="00CA19A7" w:rsidRPr="00D95FE9" w:rsidRDefault="00CA19A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Саме тому визначення особливостей розвитку ринку фінансових послуг недержавних пенсійних фондів в Україні виступає надзвичайно важливим напрямом досліджень на сучасному етапі. Рівень розвитку недержавного пенсійного забезпечення є показником економічного та соціального становища населення країни.</w:t>
      </w:r>
    </w:p>
    <w:p w:rsidR="00CA19A7" w:rsidRPr="00D95FE9" w:rsidRDefault="00CA19A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При написанні даної роботи були використані в якості інформаційних джерел Закон України Про загальнообов'язкове державне пенсійне страхування та Закон України Про недержавне пенсійне забезпечення,</w:t>
      </w:r>
      <w:r w:rsidR="00D95FE9" w:rsidRPr="00D95FE9">
        <w:rPr>
          <w:color w:val="auto"/>
          <w:sz w:val="28"/>
          <w:szCs w:val="28"/>
          <w:lang w:val="uk-UA" w:eastAsia="en-US"/>
        </w:rPr>
        <w:t xml:space="preserve"> </w:t>
      </w:r>
      <w:r w:rsidRPr="00D95FE9">
        <w:rPr>
          <w:color w:val="auto"/>
          <w:sz w:val="28"/>
          <w:szCs w:val="28"/>
          <w:lang w:val="uk-UA" w:eastAsia="en-US"/>
        </w:rPr>
        <w:t xml:space="preserve">статистичні і </w:t>
      </w:r>
      <w:r w:rsidR="00E42B81" w:rsidRPr="00D95FE9">
        <w:rPr>
          <w:color w:val="auto"/>
          <w:sz w:val="28"/>
          <w:szCs w:val="28"/>
          <w:lang w:val="uk-UA" w:eastAsia="en-US"/>
        </w:rPr>
        <w:t>аналітичні</w:t>
      </w:r>
      <w:r w:rsidRPr="00D95FE9">
        <w:rPr>
          <w:color w:val="auto"/>
          <w:sz w:val="28"/>
          <w:szCs w:val="28"/>
          <w:lang w:val="uk-UA" w:eastAsia="en-US"/>
        </w:rPr>
        <w:t xml:space="preserve"> матеріали Державної комісії з регулювання ринків фінансових послуг України, Державної комісії з цінних паперів та фондового ринку, Державного комітету статистики України, Національного банку України і Світового банку тощо. Інформаційною базою роботи також є статті вітчизняних та зарубіжних авторів. </w:t>
      </w:r>
    </w:p>
    <w:p w:rsidR="00CA19A7" w:rsidRPr="00D95FE9" w:rsidRDefault="00CA19A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 xml:space="preserve">Особливості пенсійної реформи у розвинених країнах були розглянуті у працях П.Болле, Д.Ла-Туліппе, М.Альбера, А.Анікіна, Е.Хіжного, А.Сіленко, Г.Мактаггарта й інших. Проблеми пенсійного забезпечення ставили у своїх працях такі вітчизняні науковці, як Т. Кір’ян, І. Кравченко, Е. Лібанова, Б.Надточій, А.Нечай, В. Яценко. </w:t>
      </w:r>
    </w:p>
    <w:p w:rsidR="00CA19A7" w:rsidRPr="00D95FE9" w:rsidRDefault="00CA19A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Метою даного дослідження</w:t>
      </w:r>
      <w:r w:rsidRPr="00D95FE9">
        <w:rPr>
          <w:bCs/>
          <w:color w:val="auto"/>
          <w:sz w:val="28"/>
          <w:szCs w:val="28"/>
          <w:lang w:val="uk-UA" w:eastAsia="en-US"/>
        </w:rPr>
        <w:t xml:space="preserve"> </w:t>
      </w:r>
      <w:r w:rsidRPr="00D95FE9">
        <w:rPr>
          <w:color w:val="auto"/>
          <w:sz w:val="28"/>
          <w:szCs w:val="28"/>
          <w:lang w:val="uk-UA" w:eastAsia="en-US"/>
        </w:rPr>
        <w:t>є наукове обґрунтування теоретичних засад становлення ринку фінансових послуг недержавних пенсійних фондів, виявлення особливостей його функціонування в країнах світу та розробка рекомендацій щодо шляхів покращення його подальшого розвитку.</w:t>
      </w:r>
    </w:p>
    <w:p w:rsidR="00CA19A7" w:rsidRPr="00D95FE9" w:rsidRDefault="00CA19A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Для досягнення поставленої мети були визначені такі завдання:</w:t>
      </w:r>
    </w:p>
    <w:p w:rsidR="00CA19A7" w:rsidRPr="00D95FE9" w:rsidRDefault="00CA19A7" w:rsidP="00D95FE9">
      <w:pPr>
        <w:widowControl w:val="0"/>
        <w:numPr>
          <w:ilvl w:val="0"/>
          <w:numId w:val="16"/>
        </w:numPr>
        <w:tabs>
          <w:tab w:val="clear" w:pos="720"/>
          <w:tab w:val="num" w:pos="0"/>
        </w:tabs>
        <w:spacing w:line="360" w:lineRule="auto"/>
        <w:ind w:left="0" w:firstLine="709"/>
        <w:jc w:val="both"/>
        <w:rPr>
          <w:color w:val="auto"/>
          <w:sz w:val="28"/>
          <w:szCs w:val="28"/>
          <w:lang w:val="uk-UA" w:eastAsia="en-US"/>
        </w:rPr>
      </w:pPr>
      <w:r w:rsidRPr="00D95FE9">
        <w:rPr>
          <w:color w:val="auto"/>
          <w:sz w:val="28"/>
          <w:szCs w:val="28"/>
          <w:lang w:val="uk-UA" w:eastAsia="en-US"/>
        </w:rPr>
        <w:t>дослідити основні теоретичні засади становлення ринку фінансових послуг недержавних пенсійних фондів, обґрунтувати його поняття, визначити сутність та об’єктивну необхідність його появи в Україні;</w:t>
      </w:r>
    </w:p>
    <w:p w:rsidR="00CA19A7" w:rsidRPr="00D95FE9" w:rsidRDefault="00CA19A7" w:rsidP="00D95FE9">
      <w:pPr>
        <w:widowControl w:val="0"/>
        <w:numPr>
          <w:ilvl w:val="0"/>
          <w:numId w:val="16"/>
        </w:numPr>
        <w:tabs>
          <w:tab w:val="clear" w:pos="720"/>
          <w:tab w:val="num" w:pos="0"/>
        </w:tabs>
        <w:spacing w:line="360" w:lineRule="auto"/>
        <w:ind w:left="0" w:firstLine="709"/>
        <w:jc w:val="both"/>
        <w:rPr>
          <w:color w:val="auto"/>
          <w:sz w:val="28"/>
          <w:szCs w:val="28"/>
          <w:lang w:val="uk-UA" w:eastAsia="en-US"/>
        </w:rPr>
      </w:pPr>
      <w:r w:rsidRPr="00D95FE9">
        <w:rPr>
          <w:color w:val="auto"/>
          <w:sz w:val="28"/>
          <w:szCs w:val="28"/>
          <w:lang w:val="uk-UA" w:eastAsia="en-US"/>
        </w:rPr>
        <w:t>проаналізувати організацію ринку фінансових послуг недержавних пенсійних фондів в економіці України з метою виявлення її особливостей та етапів формування;</w:t>
      </w:r>
    </w:p>
    <w:p w:rsidR="00CA19A7" w:rsidRPr="00D95FE9" w:rsidRDefault="00CA19A7" w:rsidP="00D95FE9">
      <w:pPr>
        <w:widowControl w:val="0"/>
        <w:numPr>
          <w:ilvl w:val="0"/>
          <w:numId w:val="16"/>
        </w:numPr>
        <w:tabs>
          <w:tab w:val="clear" w:pos="720"/>
          <w:tab w:val="num" w:pos="0"/>
        </w:tabs>
        <w:spacing w:line="360" w:lineRule="auto"/>
        <w:ind w:left="0" w:firstLine="709"/>
        <w:jc w:val="both"/>
        <w:rPr>
          <w:color w:val="auto"/>
          <w:sz w:val="28"/>
          <w:szCs w:val="28"/>
          <w:lang w:val="uk-UA" w:eastAsia="en-US"/>
        </w:rPr>
      </w:pPr>
      <w:r w:rsidRPr="00D95FE9">
        <w:rPr>
          <w:color w:val="auto"/>
          <w:sz w:val="28"/>
          <w:szCs w:val="28"/>
          <w:lang w:val="uk-UA" w:eastAsia="en-US"/>
        </w:rPr>
        <w:t>обґрунтувати роль держави в регулюванні діяльності НПФ;</w:t>
      </w:r>
    </w:p>
    <w:p w:rsidR="00CA19A7" w:rsidRPr="00D95FE9" w:rsidRDefault="00CA19A7" w:rsidP="00D95FE9">
      <w:pPr>
        <w:widowControl w:val="0"/>
        <w:numPr>
          <w:ilvl w:val="0"/>
          <w:numId w:val="16"/>
        </w:numPr>
        <w:tabs>
          <w:tab w:val="clear" w:pos="720"/>
          <w:tab w:val="num" w:pos="0"/>
        </w:tabs>
        <w:spacing w:line="360" w:lineRule="auto"/>
        <w:ind w:left="0" w:firstLine="709"/>
        <w:jc w:val="both"/>
        <w:rPr>
          <w:color w:val="auto"/>
          <w:sz w:val="28"/>
          <w:szCs w:val="28"/>
          <w:lang w:val="uk-UA" w:eastAsia="en-US"/>
        </w:rPr>
      </w:pPr>
      <w:r w:rsidRPr="00D95FE9">
        <w:rPr>
          <w:color w:val="auto"/>
          <w:sz w:val="28"/>
          <w:szCs w:val="28"/>
          <w:lang w:val="uk-UA" w:eastAsia="en-US"/>
        </w:rPr>
        <w:t>виявити основні тенденції розвитку ринку ринку фінансових послуг недержавних пенсійних фондів в Україні;</w:t>
      </w:r>
    </w:p>
    <w:p w:rsidR="00CA19A7" w:rsidRPr="00D95FE9" w:rsidRDefault="00CA19A7" w:rsidP="00D95FE9">
      <w:pPr>
        <w:widowControl w:val="0"/>
        <w:numPr>
          <w:ilvl w:val="0"/>
          <w:numId w:val="16"/>
        </w:numPr>
        <w:tabs>
          <w:tab w:val="clear" w:pos="720"/>
          <w:tab w:val="num" w:pos="0"/>
        </w:tabs>
        <w:spacing w:line="360" w:lineRule="auto"/>
        <w:ind w:left="0" w:firstLine="709"/>
        <w:jc w:val="both"/>
        <w:rPr>
          <w:color w:val="auto"/>
          <w:sz w:val="28"/>
          <w:szCs w:val="28"/>
          <w:lang w:val="uk-UA" w:eastAsia="en-US"/>
        </w:rPr>
      </w:pPr>
      <w:r w:rsidRPr="00D95FE9">
        <w:rPr>
          <w:color w:val="auto"/>
          <w:sz w:val="28"/>
          <w:szCs w:val="28"/>
          <w:lang w:val="uk-UA" w:eastAsia="en-US"/>
        </w:rPr>
        <w:t>узагальнити зарубіжний досвід функціонування ринку фінансових послуг недержавних пенсійних фондів з метою його адаптації та використання в Україні;</w:t>
      </w:r>
    </w:p>
    <w:p w:rsidR="00CA19A7" w:rsidRPr="00D95FE9" w:rsidRDefault="00CA19A7" w:rsidP="00D95FE9">
      <w:pPr>
        <w:widowControl w:val="0"/>
        <w:numPr>
          <w:ilvl w:val="0"/>
          <w:numId w:val="16"/>
        </w:numPr>
        <w:tabs>
          <w:tab w:val="clear" w:pos="720"/>
          <w:tab w:val="num" w:pos="0"/>
        </w:tabs>
        <w:spacing w:line="360" w:lineRule="auto"/>
        <w:ind w:left="0" w:firstLine="709"/>
        <w:jc w:val="both"/>
        <w:rPr>
          <w:color w:val="auto"/>
          <w:sz w:val="28"/>
          <w:szCs w:val="28"/>
          <w:lang w:val="uk-UA" w:eastAsia="en-US"/>
        </w:rPr>
      </w:pPr>
      <w:r w:rsidRPr="00D95FE9">
        <w:rPr>
          <w:color w:val="auto"/>
          <w:sz w:val="28"/>
          <w:szCs w:val="28"/>
          <w:lang w:val="uk-UA" w:eastAsia="en-US"/>
        </w:rPr>
        <w:t>розробити економіко-математичну модель, що характеризує залежність динаміки зростання активів недержавних пенсійних фондів та основних макроекономічних показників країни;</w:t>
      </w:r>
    </w:p>
    <w:p w:rsidR="00CA19A7" w:rsidRPr="00D95FE9" w:rsidRDefault="00CA19A7" w:rsidP="00D95FE9">
      <w:pPr>
        <w:widowControl w:val="0"/>
        <w:numPr>
          <w:ilvl w:val="0"/>
          <w:numId w:val="16"/>
        </w:numPr>
        <w:tabs>
          <w:tab w:val="clear" w:pos="720"/>
          <w:tab w:val="num" w:pos="0"/>
        </w:tabs>
        <w:spacing w:line="360" w:lineRule="auto"/>
        <w:ind w:left="0" w:firstLine="709"/>
        <w:jc w:val="both"/>
        <w:rPr>
          <w:color w:val="auto"/>
          <w:sz w:val="28"/>
          <w:szCs w:val="28"/>
          <w:lang w:val="uk-UA" w:eastAsia="en-US"/>
        </w:rPr>
      </w:pPr>
      <w:r w:rsidRPr="00D95FE9">
        <w:rPr>
          <w:color w:val="auto"/>
          <w:sz w:val="28"/>
          <w:szCs w:val="28"/>
          <w:lang w:val="uk-UA" w:eastAsia="en-US"/>
        </w:rPr>
        <w:t>розробити пропозиції щодо шляхів покращення функціонування ринку фінансових послуг недержавних пенсійних фондів в Україні.</w:t>
      </w:r>
    </w:p>
    <w:p w:rsidR="00CA19A7" w:rsidRPr="00D95FE9" w:rsidRDefault="00CA19A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Об'єктом дослідження являється ринок фінансових послуг недержавних пенсійних фондів в Україні.</w:t>
      </w:r>
    </w:p>
    <w:p w:rsidR="00CA19A7" w:rsidRPr="00D95FE9" w:rsidRDefault="00CA19A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Предметом дослідження є проблеми становлення та розвитку ринку фінансових послуг недержавних пенсійних фондів в Україні.</w:t>
      </w:r>
    </w:p>
    <w:p w:rsidR="00CA19A7" w:rsidRPr="00D95FE9" w:rsidRDefault="00CA19A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Наукова новизна дослідження полягає у виявленні основних тенденцій розвитку ринку фінансових послуг недержавних пенсійних фондів в Україні; проведенні порівняння між вітчизняним та світовим ринком недержавних пенсійних фондів; сформульованні пропозицій для практичного впровадження отриманих результатів щодо правового забезпечення подальшого розвитку ринку фінансових послуг недержавних пенсійних фондів; розвитку організаційної структури ринку фінансових послуг недержавних пенсійних фондів в частині впровадженя нових видів інформаційного забезпечення ринку, розвитку інформаційного забезпечення рику фінансових послуг недержавних пенсійних фондів в частині вдосконалення статистичної звітності суб’єктів ринку з відображенням основних показників діяльності НПФ та діяльності професійних учасників ринку, а також розроблена економіко-математична модель для прогнозування динаміки росту активів НПФ.</w:t>
      </w:r>
    </w:p>
    <w:p w:rsidR="00CA19A7" w:rsidRPr="00D95FE9" w:rsidRDefault="00CA19A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В ході дослідження даної теми були використані кілька груп методів: загальнонаукові методи, що й стали методологічною основою даної роботи, а саме:</w:t>
      </w:r>
    </w:p>
    <w:p w:rsidR="00CA19A7" w:rsidRPr="00D95FE9" w:rsidRDefault="00CA19A7" w:rsidP="00D95FE9">
      <w:pPr>
        <w:widowControl w:val="0"/>
        <w:numPr>
          <w:ilvl w:val="1"/>
          <w:numId w:val="17"/>
        </w:numPr>
        <w:tabs>
          <w:tab w:val="clear" w:pos="1440"/>
          <w:tab w:val="num" w:pos="0"/>
        </w:tabs>
        <w:spacing w:line="360" w:lineRule="auto"/>
        <w:ind w:left="0" w:firstLine="709"/>
        <w:jc w:val="both"/>
        <w:rPr>
          <w:color w:val="auto"/>
          <w:sz w:val="28"/>
          <w:szCs w:val="28"/>
          <w:lang w:val="uk-UA" w:eastAsia="en-US"/>
        </w:rPr>
      </w:pPr>
      <w:r w:rsidRPr="00D95FE9">
        <w:rPr>
          <w:color w:val="auto"/>
          <w:sz w:val="28"/>
          <w:szCs w:val="28"/>
          <w:lang w:val="uk-UA" w:eastAsia="en-US"/>
        </w:rPr>
        <w:t>спостереження і узагальнення (для виявлення особливостей реалізації функцій і задач ринку фінансових послуг недержавних пенсійних фондів);</w:t>
      </w:r>
    </w:p>
    <w:p w:rsidR="00CA19A7" w:rsidRPr="00D95FE9" w:rsidRDefault="00CA19A7" w:rsidP="00D95FE9">
      <w:pPr>
        <w:widowControl w:val="0"/>
        <w:numPr>
          <w:ilvl w:val="1"/>
          <w:numId w:val="17"/>
        </w:numPr>
        <w:tabs>
          <w:tab w:val="clear" w:pos="1440"/>
          <w:tab w:val="num" w:pos="0"/>
        </w:tabs>
        <w:spacing w:line="360" w:lineRule="auto"/>
        <w:ind w:left="0" w:firstLine="709"/>
        <w:jc w:val="both"/>
        <w:rPr>
          <w:color w:val="auto"/>
          <w:sz w:val="28"/>
          <w:szCs w:val="28"/>
          <w:lang w:val="uk-UA" w:eastAsia="en-US"/>
        </w:rPr>
      </w:pPr>
      <w:r w:rsidRPr="00D95FE9">
        <w:rPr>
          <w:color w:val="auto"/>
          <w:sz w:val="28"/>
          <w:szCs w:val="28"/>
          <w:lang w:val="uk-UA" w:eastAsia="en-US"/>
        </w:rPr>
        <w:t>аналіз і синтез (для розкриття змісту та сутності ринку фінансових послуг недержавних пенсійних фондів а також при розробці рекомендацій щодо шляхів подальшого розвитку вторинного ринку);</w:t>
      </w:r>
    </w:p>
    <w:p w:rsidR="00CA19A7" w:rsidRPr="00D95FE9" w:rsidRDefault="00CA19A7" w:rsidP="00D95FE9">
      <w:pPr>
        <w:widowControl w:val="0"/>
        <w:numPr>
          <w:ilvl w:val="1"/>
          <w:numId w:val="17"/>
        </w:numPr>
        <w:tabs>
          <w:tab w:val="clear" w:pos="1440"/>
          <w:tab w:val="num" w:pos="0"/>
        </w:tabs>
        <w:spacing w:line="360" w:lineRule="auto"/>
        <w:ind w:left="0" w:firstLine="709"/>
        <w:jc w:val="both"/>
        <w:rPr>
          <w:color w:val="auto"/>
          <w:sz w:val="28"/>
          <w:szCs w:val="28"/>
          <w:lang w:val="uk-UA" w:eastAsia="en-US"/>
        </w:rPr>
      </w:pPr>
      <w:r w:rsidRPr="00D95FE9">
        <w:rPr>
          <w:color w:val="auto"/>
          <w:sz w:val="28"/>
          <w:szCs w:val="28"/>
          <w:lang w:val="uk-UA" w:eastAsia="en-US"/>
        </w:rPr>
        <w:t>логічний та історичний підхід (для розкриття специфічних рис вітчизняного ринку фінансових послуг недержавних пенсійних фондів та його інфраструктури);</w:t>
      </w:r>
    </w:p>
    <w:p w:rsidR="00CA19A7" w:rsidRPr="00D95FE9" w:rsidRDefault="00CA19A7" w:rsidP="00D95FE9">
      <w:pPr>
        <w:widowControl w:val="0"/>
        <w:numPr>
          <w:ilvl w:val="1"/>
          <w:numId w:val="17"/>
        </w:numPr>
        <w:tabs>
          <w:tab w:val="clear" w:pos="1440"/>
          <w:tab w:val="num" w:pos="0"/>
        </w:tabs>
        <w:spacing w:line="360" w:lineRule="auto"/>
        <w:ind w:left="0" w:firstLine="709"/>
        <w:jc w:val="both"/>
        <w:rPr>
          <w:color w:val="auto"/>
          <w:sz w:val="28"/>
          <w:szCs w:val="28"/>
          <w:lang w:val="uk-UA" w:eastAsia="en-US"/>
        </w:rPr>
      </w:pPr>
      <w:r w:rsidRPr="00D95FE9">
        <w:rPr>
          <w:color w:val="auto"/>
          <w:sz w:val="28"/>
          <w:szCs w:val="28"/>
          <w:lang w:val="uk-UA" w:eastAsia="en-US"/>
        </w:rPr>
        <w:t>методи експертної оцінки (для розробки підходів до удосконалення ринку фінансових послуг недержавних пенсійних фондів України);</w:t>
      </w:r>
    </w:p>
    <w:p w:rsidR="00CA19A7" w:rsidRPr="00D95FE9" w:rsidRDefault="00CA19A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Також у даній роботі, крім загальнонаукових методів дослідження, були використані і прикладні методи: порівняння і групування; методи статистичного аналізу - метод аналітичного групування, методи аналізу середніх величин, методи обробки рядів динаміки, тощо, а також</w:t>
      </w:r>
      <w:r w:rsidR="00D95FE9" w:rsidRPr="00D95FE9">
        <w:rPr>
          <w:color w:val="auto"/>
          <w:sz w:val="28"/>
          <w:szCs w:val="28"/>
          <w:lang w:val="uk-UA" w:eastAsia="en-US"/>
        </w:rPr>
        <w:t xml:space="preserve"> </w:t>
      </w:r>
      <w:r w:rsidRPr="00D95FE9">
        <w:rPr>
          <w:color w:val="auto"/>
          <w:sz w:val="28"/>
          <w:szCs w:val="28"/>
          <w:lang w:val="uk-UA" w:eastAsia="en-US"/>
        </w:rPr>
        <w:t>діалектичний метод пізнання розвитку і взаємозалежності економічних процесів на ринку фінансових послуг недержавних пенсійних фондів. Крім зазначених методів, в роботі ще були застосовані допоміжні методи подання інформації для більш повного та точного представлення даних: табличний та графічний методи.</w:t>
      </w:r>
    </w:p>
    <w:p w:rsidR="00CA19A7" w:rsidRPr="00D95FE9" w:rsidRDefault="00CA19A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 xml:space="preserve">Отже, в даній роботі будуть досліджені теоретичні засади функціонування та процес розвитку ринку </w:t>
      </w:r>
      <w:r w:rsidRPr="00D95FE9">
        <w:rPr>
          <w:bCs/>
          <w:color w:val="auto"/>
          <w:sz w:val="28"/>
          <w:szCs w:val="28"/>
          <w:lang w:val="uk-UA" w:eastAsia="en-US"/>
        </w:rPr>
        <w:t>фінансових послуг недержавних пенсійних фондів</w:t>
      </w:r>
      <w:r w:rsidRPr="00D95FE9">
        <w:rPr>
          <w:color w:val="auto"/>
          <w:sz w:val="28"/>
          <w:szCs w:val="28"/>
          <w:lang w:val="uk-UA" w:eastAsia="en-US"/>
        </w:rPr>
        <w:t xml:space="preserve">, проаналізовано їх сучасний стан в Україні та в деяких країнах світу, будуть виявлені основні тенденції розвитку ринку </w:t>
      </w:r>
      <w:r w:rsidRPr="00D95FE9">
        <w:rPr>
          <w:bCs/>
          <w:color w:val="auto"/>
          <w:sz w:val="28"/>
          <w:szCs w:val="28"/>
          <w:lang w:val="uk-UA" w:eastAsia="en-US"/>
        </w:rPr>
        <w:t>фінансових послуг недержавних пенсійних фондів</w:t>
      </w:r>
      <w:r w:rsidRPr="00D95FE9">
        <w:rPr>
          <w:color w:val="auto"/>
          <w:sz w:val="28"/>
          <w:szCs w:val="28"/>
          <w:lang w:val="uk-UA" w:eastAsia="en-US"/>
        </w:rPr>
        <w:t xml:space="preserve"> та на базі проведеного порівняння між ними сформульовані пропозиції для практичного впровадження отриманих результатів щодо вдосконалення правового забезпечення подальшого розвитку даного ринку; розвитку інформаційного забезпечення ринку боргових цінних паперів в частині вдосконалення статистичної звітності суб’єктів ринку, діяльності професійних учасників ринку.</w:t>
      </w:r>
    </w:p>
    <w:p w:rsidR="00AE2530" w:rsidRDefault="00D95FE9" w:rsidP="00D95FE9">
      <w:pPr>
        <w:widowControl w:val="0"/>
        <w:spacing w:line="360" w:lineRule="auto"/>
        <w:ind w:firstLine="709"/>
        <w:jc w:val="both"/>
        <w:rPr>
          <w:color w:val="auto"/>
          <w:sz w:val="28"/>
          <w:szCs w:val="28"/>
          <w:lang w:eastAsia="en-US"/>
        </w:rPr>
      </w:pPr>
      <w:r>
        <w:rPr>
          <w:color w:val="auto"/>
          <w:sz w:val="28"/>
          <w:szCs w:val="28"/>
          <w:lang w:val="uk-UA" w:eastAsia="en-US"/>
        </w:rPr>
        <w:br w:type="page"/>
      </w:r>
      <w:r w:rsidR="00AE2530" w:rsidRPr="00D95FE9">
        <w:rPr>
          <w:color w:val="auto"/>
          <w:sz w:val="28"/>
          <w:szCs w:val="28"/>
          <w:lang w:val="uk-UA" w:eastAsia="en-US"/>
        </w:rPr>
        <w:t xml:space="preserve">РОЗДІЛ 1. </w:t>
      </w:r>
      <w:r w:rsidR="00D0574E" w:rsidRPr="00D95FE9">
        <w:rPr>
          <w:color w:val="auto"/>
          <w:sz w:val="28"/>
          <w:szCs w:val="28"/>
          <w:lang w:val="uk-UA" w:eastAsia="en-US"/>
        </w:rPr>
        <w:t>ТЕОРЕТИКО-МЕТОДИЧНІ ОСНОВИ ФІНАНСУВАННЯ</w:t>
      </w:r>
      <w:r>
        <w:rPr>
          <w:color w:val="auto"/>
          <w:sz w:val="28"/>
          <w:szCs w:val="28"/>
          <w:lang w:eastAsia="en-US"/>
        </w:rPr>
        <w:t xml:space="preserve"> </w:t>
      </w:r>
      <w:r w:rsidR="00117381" w:rsidRPr="00D95FE9">
        <w:rPr>
          <w:color w:val="auto"/>
          <w:sz w:val="28"/>
          <w:szCs w:val="28"/>
          <w:lang w:val="uk-UA" w:eastAsia="en-US"/>
        </w:rPr>
        <w:t>НЕДЕРЖАВНИХ ПЕНСІЙНИХ ФОНДІВ УКРАЇНИ</w:t>
      </w:r>
    </w:p>
    <w:p w:rsidR="00D95FE9" w:rsidRPr="00D95FE9" w:rsidRDefault="00D95FE9" w:rsidP="00D95FE9">
      <w:pPr>
        <w:widowControl w:val="0"/>
        <w:spacing w:line="360" w:lineRule="auto"/>
        <w:ind w:firstLine="709"/>
        <w:jc w:val="both"/>
        <w:rPr>
          <w:color w:val="auto"/>
          <w:sz w:val="28"/>
          <w:szCs w:val="28"/>
          <w:lang w:eastAsia="en-US"/>
        </w:rPr>
      </w:pPr>
    </w:p>
    <w:p w:rsidR="00D0574E" w:rsidRPr="00D95FE9" w:rsidRDefault="00D95FE9" w:rsidP="00D95FE9">
      <w:pPr>
        <w:widowControl w:val="0"/>
        <w:spacing w:line="360" w:lineRule="auto"/>
        <w:ind w:left="709"/>
        <w:jc w:val="both"/>
        <w:rPr>
          <w:caps/>
          <w:color w:val="auto"/>
          <w:sz w:val="28"/>
          <w:szCs w:val="28"/>
          <w:lang w:eastAsia="en-US"/>
        </w:rPr>
      </w:pPr>
      <w:r w:rsidRPr="00D95FE9">
        <w:rPr>
          <w:caps/>
          <w:color w:val="auto"/>
          <w:sz w:val="28"/>
          <w:szCs w:val="28"/>
          <w:lang w:eastAsia="en-US"/>
        </w:rPr>
        <w:t xml:space="preserve">1.1 </w:t>
      </w:r>
      <w:r w:rsidR="00D0574E" w:rsidRPr="00D95FE9">
        <w:rPr>
          <w:caps/>
          <w:color w:val="auto"/>
          <w:sz w:val="28"/>
          <w:szCs w:val="28"/>
          <w:lang w:val="uk-UA" w:eastAsia="en-US"/>
        </w:rPr>
        <w:t>Еко</w:t>
      </w:r>
      <w:r w:rsidRPr="00D95FE9">
        <w:rPr>
          <w:caps/>
          <w:color w:val="auto"/>
          <w:sz w:val="28"/>
          <w:szCs w:val="28"/>
          <w:lang w:val="uk-UA" w:eastAsia="en-US"/>
        </w:rPr>
        <w:t>номічна сутність діяльності НПФ</w:t>
      </w:r>
    </w:p>
    <w:p w:rsidR="00D95FE9" w:rsidRDefault="00D95FE9" w:rsidP="00D95FE9">
      <w:pPr>
        <w:widowControl w:val="0"/>
        <w:spacing w:line="360" w:lineRule="auto"/>
        <w:ind w:firstLine="709"/>
        <w:jc w:val="both"/>
        <w:rPr>
          <w:color w:val="auto"/>
          <w:sz w:val="28"/>
          <w:szCs w:val="28"/>
          <w:lang w:eastAsia="en-US"/>
        </w:rPr>
      </w:pPr>
    </w:p>
    <w:p w:rsidR="00D566F6" w:rsidRPr="00D95FE9" w:rsidRDefault="002D61C1"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 xml:space="preserve">З 90-х років минулого століття спостерігалася загальносвітова тенденція до проведення в галузі пенсійного забезпечення реформ, спрямованих на перегляд державних розподільчих систем та їх заміну (повну або часткову) на накопичувальні. </w:t>
      </w:r>
      <w:r w:rsidR="006D54D9" w:rsidRPr="00D95FE9">
        <w:rPr>
          <w:color w:val="auto"/>
          <w:sz w:val="28"/>
          <w:szCs w:val="28"/>
          <w:lang w:val="uk-UA" w:eastAsia="en-US"/>
        </w:rPr>
        <w:t xml:space="preserve">Реформується пенсійне законодавство нині й в Україні, де, як і у країнах Заходу, існують схожі проблеми. </w:t>
      </w:r>
    </w:p>
    <w:p w:rsidR="00223475" w:rsidRPr="00D95FE9" w:rsidRDefault="006D54D9"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 xml:space="preserve">Насамперед це пов'язано з демографічною ситуацією — старінням населення, а, отже, й збільшенням числа тих, хто потребує соціального захисту. Проте в Україні менше можливостей забезпечити гідну старість людям похилого віку, ніж в розвинених країнах. Незважаючи на це, все ж можна дещо запозичити з досвіду наших західних сусідів. </w:t>
      </w:r>
    </w:p>
    <w:p w:rsidR="007F2C3D" w:rsidRPr="00D95FE9" w:rsidRDefault="007F2C3D"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 xml:space="preserve">Основні завдання та цілі </w:t>
      </w:r>
      <w:r w:rsidR="001803FB" w:rsidRPr="00D95FE9">
        <w:rPr>
          <w:color w:val="auto"/>
          <w:sz w:val="28"/>
          <w:szCs w:val="28"/>
          <w:lang w:val="uk-UA" w:eastAsia="en-US"/>
        </w:rPr>
        <w:t>проведення пенсійних реформ</w:t>
      </w:r>
      <w:r w:rsidRPr="00D95FE9">
        <w:rPr>
          <w:color w:val="auto"/>
          <w:sz w:val="28"/>
          <w:szCs w:val="28"/>
          <w:lang w:val="uk-UA" w:eastAsia="en-US"/>
        </w:rPr>
        <w:t xml:space="preserve">: </w:t>
      </w:r>
    </w:p>
    <w:p w:rsidR="007F2C3D" w:rsidRPr="00D95FE9" w:rsidRDefault="007F2C3D" w:rsidP="00D95FE9">
      <w:pPr>
        <w:widowControl w:val="0"/>
        <w:numPr>
          <w:ilvl w:val="0"/>
          <w:numId w:val="9"/>
        </w:numPr>
        <w:spacing w:line="360" w:lineRule="auto"/>
        <w:ind w:left="0" w:firstLine="709"/>
        <w:jc w:val="both"/>
        <w:rPr>
          <w:color w:val="auto"/>
          <w:sz w:val="28"/>
          <w:szCs w:val="28"/>
          <w:lang w:val="uk-UA" w:eastAsia="en-US"/>
        </w:rPr>
      </w:pPr>
      <w:r w:rsidRPr="00D95FE9">
        <w:rPr>
          <w:color w:val="auto"/>
          <w:sz w:val="28"/>
          <w:szCs w:val="28"/>
          <w:lang w:val="uk-UA" w:eastAsia="en-US"/>
        </w:rPr>
        <w:t>підвищити рівень життя пенсіонерів;</w:t>
      </w:r>
    </w:p>
    <w:p w:rsidR="007F2C3D" w:rsidRPr="00D95FE9" w:rsidRDefault="007F2C3D" w:rsidP="00D95FE9">
      <w:pPr>
        <w:widowControl w:val="0"/>
        <w:numPr>
          <w:ilvl w:val="0"/>
          <w:numId w:val="9"/>
        </w:numPr>
        <w:spacing w:line="360" w:lineRule="auto"/>
        <w:ind w:left="0" w:firstLine="709"/>
        <w:jc w:val="both"/>
        <w:rPr>
          <w:color w:val="auto"/>
          <w:sz w:val="28"/>
          <w:szCs w:val="28"/>
          <w:lang w:val="uk-UA" w:eastAsia="en-US"/>
        </w:rPr>
      </w:pPr>
      <w:r w:rsidRPr="00D95FE9">
        <w:rPr>
          <w:color w:val="auto"/>
          <w:sz w:val="28"/>
          <w:szCs w:val="28"/>
          <w:lang w:val="uk-UA" w:eastAsia="en-US"/>
        </w:rPr>
        <w:t>встановити залежність розмірів пенсій від величини заробітку і трудового стажу;</w:t>
      </w:r>
    </w:p>
    <w:p w:rsidR="007F2C3D" w:rsidRPr="00D95FE9" w:rsidRDefault="007F2C3D" w:rsidP="00D95FE9">
      <w:pPr>
        <w:widowControl w:val="0"/>
        <w:numPr>
          <w:ilvl w:val="0"/>
          <w:numId w:val="9"/>
        </w:numPr>
        <w:spacing w:line="360" w:lineRule="auto"/>
        <w:ind w:left="0" w:firstLine="709"/>
        <w:jc w:val="both"/>
        <w:rPr>
          <w:color w:val="auto"/>
          <w:sz w:val="28"/>
          <w:szCs w:val="28"/>
          <w:lang w:val="uk-UA" w:eastAsia="en-US"/>
        </w:rPr>
      </w:pPr>
      <w:r w:rsidRPr="00D95FE9">
        <w:rPr>
          <w:color w:val="auto"/>
          <w:sz w:val="28"/>
          <w:szCs w:val="28"/>
          <w:lang w:val="uk-UA" w:eastAsia="en-US"/>
        </w:rPr>
        <w:t>забезпечити фінансову стабільність пенсійної системи;</w:t>
      </w:r>
    </w:p>
    <w:p w:rsidR="007F2C3D" w:rsidRPr="00D95FE9" w:rsidRDefault="007F2C3D" w:rsidP="00D95FE9">
      <w:pPr>
        <w:widowControl w:val="0"/>
        <w:numPr>
          <w:ilvl w:val="0"/>
          <w:numId w:val="9"/>
        </w:numPr>
        <w:spacing w:line="360" w:lineRule="auto"/>
        <w:ind w:left="0" w:firstLine="709"/>
        <w:jc w:val="both"/>
        <w:rPr>
          <w:color w:val="auto"/>
          <w:sz w:val="28"/>
          <w:szCs w:val="28"/>
          <w:lang w:val="uk-UA" w:eastAsia="en-US"/>
        </w:rPr>
      </w:pPr>
      <w:r w:rsidRPr="00D95FE9">
        <w:rPr>
          <w:color w:val="auto"/>
          <w:sz w:val="28"/>
          <w:szCs w:val="28"/>
          <w:lang w:val="uk-UA" w:eastAsia="en-US"/>
        </w:rPr>
        <w:t>заохотити громадян до заощадження коштів на старість;</w:t>
      </w:r>
    </w:p>
    <w:p w:rsidR="007F2C3D" w:rsidRPr="00D95FE9" w:rsidRDefault="007F2C3D" w:rsidP="00D95FE9">
      <w:pPr>
        <w:widowControl w:val="0"/>
        <w:numPr>
          <w:ilvl w:val="0"/>
          <w:numId w:val="9"/>
        </w:numPr>
        <w:spacing w:line="360" w:lineRule="auto"/>
        <w:ind w:left="0" w:firstLine="709"/>
        <w:jc w:val="both"/>
        <w:rPr>
          <w:color w:val="auto"/>
          <w:sz w:val="28"/>
          <w:szCs w:val="28"/>
          <w:lang w:val="uk-UA" w:eastAsia="en-US"/>
        </w:rPr>
      </w:pPr>
      <w:r w:rsidRPr="00D95FE9">
        <w:rPr>
          <w:color w:val="auto"/>
          <w:sz w:val="28"/>
          <w:szCs w:val="28"/>
          <w:lang w:val="uk-UA" w:eastAsia="en-US"/>
        </w:rPr>
        <w:t>створити ефективнішу та більш дієву систему адміністративного управління в пенсійному забезпеченні</w:t>
      </w:r>
      <w:r w:rsidR="005141E4" w:rsidRPr="00D95FE9">
        <w:rPr>
          <w:color w:val="auto"/>
          <w:sz w:val="28"/>
          <w:szCs w:val="28"/>
          <w:lang w:val="uk-UA" w:eastAsia="en-US"/>
        </w:rPr>
        <w:t xml:space="preserve"> [</w:t>
      </w:r>
      <w:r w:rsidR="00327C6F" w:rsidRPr="00D95FE9">
        <w:rPr>
          <w:color w:val="auto"/>
          <w:sz w:val="28"/>
          <w:szCs w:val="28"/>
          <w:lang w:val="uk-UA" w:eastAsia="en-US"/>
        </w:rPr>
        <w:t>13</w:t>
      </w:r>
      <w:r w:rsidR="005141E4" w:rsidRPr="00D95FE9">
        <w:rPr>
          <w:color w:val="auto"/>
          <w:sz w:val="28"/>
          <w:szCs w:val="28"/>
          <w:lang w:val="uk-UA" w:eastAsia="en-US"/>
        </w:rPr>
        <w:t>]</w:t>
      </w:r>
      <w:r w:rsidRPr="00D95FE9">
        <w:rPr>
          <w:color w:val="auto"/>
          <w:sz w:val="28"/>
          <w:szCs w:val="28"/>
          <w:lang w:val="uk-UA" w:eastAsia="en-US"/>
        </w:rPr>
        <w:t xml:space="preserve">. </w:t>
      </w:r>
    </w:p>
    <w:p w:rsidR="00415709" w:rsidRPr="00D95FE9" w:rsidRDefault="00415709" w:rsidP="00D95FE9">
      <w:pPr>
        <w:widowControl w:val="0"/>
        <w:spacing w:line="360" w:lineRule="auto"/>
        <w:ind w:firstLine="709"/>
        <w:jc w:val="both"/>
        <w:rPr>
          <w:color w:val="auto"/>
          <w:sz w:val="28"/>
          <w:lang w:val="uk-UA" w:eastAsia="en-US"/>
        </w:rPr>
      </w:pPr>
      <w:r w:rsidRPr="00D95FE9">
        <w:rPr>
          <w:color w:val="auto"/>
          <w:sz w:val="28"/>
          <w:szCs w:val="28"/>
          <w:lang w:val="uk-UA" w:eastAsia="en-US"/>
        </w:rPr>
        <w:t>Багатьом західноєвропейським країнам завдяки багаторівневій пенсійній системі вдається протягом останніх десятиріч не тільки забезпечувати соціальну захищеність непрацездатних членів суспільства, але й регулювати стан на ринку праці, впливати на демографічну ситуацію і сприяти економічному зростанню</w:t>
      </w:r>
      <w:r w:rsidR="004A39ED" w:rsidRPr="00D95FE9">
        <w:rPr>
          <w:color w:val="auto"/>
          <w:sz w:val="28"/>
          <w:szCs w:val="28"/>
          <w:lang w:val="uk-UA" w:eastAsia="en-US"/>
        </w:rPr>
        <w:t xml:space="preserve"> [24].</w:t>
      </w:r>
    </w:p>
    <w:p w:rsidR="00FF4820" w:rsidRPr="00D95FE9" w:rsidRDefault="006D037E"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 xml:space="preserve">1 січня 2004 року в Україні набули чинності Закони України «Про загальнообов’язкове пенсійне страхування» від 9 липня 2003 року і «Про недержавне пенсійне забезпечення» від 9 липня 2003 року. </w:t>
      </w:r>
      <w:r w:rsidR="00726017" w:rsidRPr="00D95FE9">
        <w:rPr>
          <w:color w:val="auto"/>
          <w:sz w:val="28"/>
          <w:szCs w:val="28"/>
          <w:lang w:val="uk-UA" w:eastAsia="en-US"/>
        </w:rPr>
        <w:t xml:space="preserve">Нормами першого із зазначених законів передбачено створення в Україні трирівневої </w:t>
      </w:r>
      <w:r w:rsidR="00467699" w:rsidRPr="00D95FE9">
        <w:rPr>
          <w:color w:val="auto"/>
          <w:sz w:val="28"/>
          <w:szCs w:val="28"/>
          <w:lang w:val="uk-UA" w:eastAsia="en-US"/>
        </w:rPr>
        <w:t>системи пенсійного забезпечення</w:t>
      </w:r>
      <w:r w:rsidR="00E9771A" w:rsidRPr="00D95FE9">
        <w:rPr>
          <w:color w:val="auto"/>
          <w:sz w:val="28"/>
          <w:szCs w:val="28"/>
          <w:lang w:val="uk-UA" w:eastAsia="en-US"/>
        </w:rPr>
        <w:t xml:space="preserve"> (табл. 1.1)</w:t>
      </w:r>
      <w:r w:rsidR="005239E3" w:rsidRPr="00D95FE9">
        <w:rPr>
          <w:color w:val="auto"/>
          <w:sz w:val="28"/>
          <w:szCs w:val="28"/>
          <w:lang w:val="uk-UA" w:eastAsia="en-US"/>
        </w:rPr>
        <w:t>:</w:t>
      </w:r>
    </w:p>
    <w:p w:rsidR="00D95FE9" w:rsidRDefault="00D95FE9" w:rsidP="00D95FE9">
      <w:pPr>
        <w:widowControl w:val="0"/>
        <w:spacing w:line="360" w:lineRule="auto"/>
        <w:ind w:firstLine="709"/>
        <w:jc w:val="both"/>
        <w:rPr>
          <w:color w:val="auto"/>
          <w:sz w:val="28"/>
          <w:szCs w:val="28"/>
          <w:lang w:eastAsia="en-US"/>
        </w:rPr>
      </w:pPr>
    </w:p>
    <w:p w:rsidR="006C56F9" w:rsidRPr="00D95FE9" w:rsidRDefault="006C56F9"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Таблиця 1.1</w:t>
      </w:r>
    </w:p>
    <w:p w:rsidR="000E021D" w:rsidRPr="00D95FE9" w:rsidRDefault="000E021D"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Структура пенсійної системи України</w:t>
      </w:r>
      <w:r w:rsidR="00810C7F" w:rsidRPr="00D95FE9">
        <w:rPr>
          <w:color w:val="auto"/>
          <w:sz w:val="28"/>
          <w:szCs w:val="28"/>
          <w:lang w:val="uk-UA" w:eastAsia="en-US"/>
        </w:rPr>
        <w:t xml:space="preserve"> [3;10]</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1"/>
        <w:gridCol w:w="3261"/>
        <w:gridCol w:w="3083"/>
      </w:tblGrid>
      <w:tr w:rsidR="003A6799" w:rsidRPr="00D95FE9" w:rsidTr="00D95FE9">
        <w:tc>
          <w:tcPr>
            <w:tcW w:w="8895" w:type="dxa"/>
            <w:gridSpan w:val="3"/>
          </w:tcPr>
          <w:p w:rsidR="003A6799" w:rsidRPr="00D95FE9" w:rsidRDefault="003A6799" w:rsidP="00D95FE9">
            <w:pPr>
              <w:widowControl w:val="0"/>
              <w:spacing w:line="360" w:lineRule="auto"/>
              <w:ind w:firstLine="34"/>
              <w:jc w:val="both"/>
              <w:rPr>
                <w:color w:val="auto"/>
                <w:sz w:val="20"/>
                <w:lang w:val="uk-UA" w:eastAsia="en-US"/>
              </w:rPr>
            </w:pPr>
            <w:r w:rsidRPr="00D95FE9">
              <w:rPr>
                <w:color w:val="auto"/>
                <w:sz w:val="20"/>
                <w:lang w:val="uk-UA" w:eastAsia="en-US"/>
              </w:rPr>
              <w:t>Змішана система</w:t>
            </w:r>
          </w:p>
        </w:tc>
      </w:tr>
      <w:tr w:rsidR="003A6799" w:rsidRPr="00D95FE9" w:rsidTr="00D95FE9">
        <w:tc>
          <w:tcPr>
            <w:tcW w:w="5812" w:type="dxa"/>
            <w:gridSpan w:val="2"/>
          </w:tcPr>
          <w:p w:rsidR="003A6799" w:rsidRPr="00D95FE9" w:rsidRDefault="003A6799" w:rsidP="00D95FE9">
            <w:pPr>
              <w:widowControl w:val="0"/>
              <w:spacing w:line="360" w:lineRule="auto"/>
              <w:ind w:firstLine="34"/>
              <w:jc w:val="both"/>
              <w:rPr>
                <w:color w:val="auto"/>
                <w:sz w:val="20"/>
                <w:lang w:val="uk-UA" w:eastAsia="en-US"/>
              </w:rPr>
            </w:pPr>
            <w:r w:rsidRPr="00D95FE9">
              <w:rPr>
                <w:color w:val="auto"/>
                <w:sz w:val="20"/>
                <w:lang w:val="uk-UA" w:eastAsia="en-US"/>
              </w:rPr>
              <w:t>Загальнообов’язкове державне пенсійне страхування</w:t>
            </w:r>
          </w:p>
        </w:tc>
        <w:tc>
          <w:tcPr>
            <w:tcW w:w="3083" w:type="dxa"/>
          </w:tcPr>
          <w:p w:rsidR="003A6799" w:rsidRPr="00D95FE9" w:rsidRDefault="003A6799" w:rsidP="00D95FE9">
            <w:pPr>
              <w:widowControl w:val="0"/>
              <w:spacing w:line="360" w:lineRule="auto"/>
              <w:ind w:firstLine="34"/>
              <w:jc w:val="both"/>
              <w:rPr>
                <w:color w:val="auto"/>
                <w:sz w:val="20"/>
                <w:lang w:val="uk-UA" w:eastAsia="en-US"/>
              </w:rPr>
            </w:pPr>
            <w:r w:rsidRPr="00D95FE9">
              <w:rPr>
                <w:color w:val="auto"/>
                <w:sz w:val="20"/>
                <w:lang w:val="uk-UA" w:eastAsia="en-US"/>
              </w:rPr>
              <w:t>Недержавне пенсійне забезпечення</w:t>
            </w:r>
          </w:p>
        </w:tc>
      </w:tr>
      <w:tr w:rsidR="00AD6D34" w:rsidRPr="00D95FE9" w:rsidTr="00D95FE9">
        <w:tc>
          <w:tcPr>
            <w:tcW w:w="2551" w:type="dxa"/>
          </w:tcPr>
          <w:p w:rsidR="003A6799" w:rsidRPr="00D95FE9" w:rsidRDefault="003A6799" w:rsidP="00D95FE9">
            <w:pPr>
              <w:widowControl w:val="0"/>
              <w:spacing w:line="360" w:lineRule="auto"/>
              <w:ind w:firstLine="34"/>
              <w:jc w:val="both"/>
              <w:rPr>
                <w:color w:val="auto"/>
                <w:sz w:val="20"/>
                <w:lang w:val="uk-UA" w:eastAsia="en-US"/>
              </w:rPr>
            </w:pPr>
            <w:r w:rsidRPr="00D95FE9">
              <w:rPr>
                <w:color w:val="auto"/>
                <w:sz w:val="20"/>
                <w:lang w:val="uk-UA" w:eastAsia="en-US"/>
              </w:rPr>
              <w:t>Перший рівень</w:t>
            </w:r>
          </w:p>
          <w:p w:rsidR="00D524AC" w:rsidRPr="00D95FE9" w:rsidRDefault="00D524AC" w:rsidP="00D95FE9">
            <w:pPr>
              <w:widowControl w:val="0"/>
              <w:spacing w:line="360" w:lineRule="auto"/>
              <w:ind w:firstLine="34"/>
              <w:jc w:val="both"/>
              <w:rPr>
                <w:color w:val="auto"/>
                <w:sz w:val="20"/>
                <w:lang w:val="uk-UA" w:eastAsia="en-US"/>
              </w:rPr>
            </w:pPr>
            <w:r w:rsidRPr="00D95FE9">
              <w:rPr>
                <w:color w:val="auto"/>
                <w:sz w:val="20"/>
                <w:lang w:val="uk-UA" w:eastAsia="en-US"/>
              </w:rPr>
              <w:t xml:space="preserve">(з </w:t>
            </w:r>
            <w:r w:rsidR="006A1248" w:rsidRPr="00D95FE9">
              <w:rPr>
                <w:color w:val="auto"/>
                <w:sz w:val="20"/>
                <w:lang w:val="uk-UA" w:eastAsia="en-US"/>
              </w:rPr>
              <w:t>1 січня 2004 р.</w:t>
            </w:r>
            <w:r w:rsidRPr="00D95FE9">
              <w:rPr>
                <w:color w:val="auto"/>
                <w:sz w:val="20"/>
                <w:lang w:val="uk-UA" w:eastAsia="en-US"/>
              </w:rPr>
              <w:t>)</w:t>
            </w:r>
          </w:p>
        </w:tc>
        <w:tc>
          <w:tcPr>
            <w:tcW w:w="3261" w:type="dxa"/>
          </w:tcPr>
          <w:p w:rsidR="003A6799" w:rsidRPr="00D95FE9" w:rsidRDefault="003A6799" w:rsidP="00D95FE9">
            <w:pPr>
              <w:widowControl w:val="0"/>
              <w:spacing w:line="360" w:lineRule="auto"/>
              <w:ind w:firstLine="34"/>
              <w:jc w:val="both"/>
              <w:rPr>
                <w:color w:val="auto"/>
                <w:sz w:val="20"/>
                <w:lang w:val="uk-UA" w:eastAsia="en-US"/>
              </w:rPr>
            </w:pPr>
            <w:r w:rsidRPr="00D95FE9">
              <w:rPr>
                <w:color w:val="auto"/>
                <w:sz w:val="20"/>
                <w:lang w:val="uk-UA" w:eastAsia="en-US"/>
              </w:rPr>
              <w:t>Другий рівень</w:t>
            </w:r>
          </w:p>
          <w:p w:rsidR="00D524AC" w:rsidRPr="00D95FE9" w:rsidRDefault="00D524AC" w:rsidP="00D95FE9">
            <w:pPr>
              <w:widowControl w:val="0"/>
              <w:spacing w:line="360" w:lineRule="auto"/>
              <w:ind w:firstLine="34"/>
              <w:jc w:val="both"/>
              <w:rPr>
                <w:color w:val="auto"/>
                <w:sz w:val="20"/>
                <w:lang w:val="uk-UA" w:eastAsia="en-US"/>
              </w:rPr>
            </w:pPr>
            <w:r w:rsidRPr="00D95FE9">
              <w:rPr>
                <w:color w:val="auto"/>
                <w:sz w:val="20"/>
                <w:lang w:val="uk-UA" w:eastAsia="en-US"/>
              </w:rPr>
              <w:t>(</w:t>
            </w:r>
            <w:r w:rsidR="006A1248" w:rsidRPr="00D95FE9">
              <w:rPr>
                <w:color w:val="auto"/>
                <w:sz w:val="20"/>
                <w:lang w:val="uk-UA" w:eastAsia="en-US"/>
              </w:rPr>
              <w:t>в 2009 р.</w:t>
            </w:r>
            <w:r w:rsidRPr="00D95FE9">
              <w:rPr>
                <w:color w:val="auto"/>
                <w:sz w:val="20"/>
                <w:lang w:val="uk-UA" w:eastAsia="en-US"/>
              </w:rPr>
              <w:t>)</w:t>
            </w:r>
          </w:p>
        </w:tc>
        <w:tc>
          <w:tcPr>
            <w:tcW w:w="3083" w:type="dxa"/>
          </w:tcPr>
          <w:p w:rsidR="003A6799" w:rsidRPr="00D95FE9" w:rsidRDefault="003A6799" w:rsidP="00D95FE9">
            <w:pPr>
              <w:widowControl w:val="0"/>
              <w:spacing w:line="360" w:lineRule="auto"/>
              <w:ind w:firstLine="34"/>
              <w:jc w:val="both"/>
              <w:rPr>
                <w:color w:val="auto"/>
                <w:sz w:val="20"/>
                <w:lang w:val="uk-UA" w:eastAsia="en-US"/>
              </w:rPr>
            </w:pPr>
            <w:r w:rsidRPr="00D95FE9">
              <w:rPr>
                <w:color w:val="auto"/>
                <w:sz w:val="20"/>
                <w:lang w:val="uk-UA" w:eastAsia="en-US"/>
              </w:rPr>
              <w:t>Третій рівень</w:t>
            </w:r>
          </w:p>
          <w:p w:rsidR="00D524AC" w:rsidRPr="00D95FE9" w:rsidRDefault="006A1248" w:rsidP="00D95FE9">
            <w:pPr>
              <w:widowControl w:val="0"/>
              <w:spacing w:line="360" w:lineRule="auto"/>
              <w:ind w:firstLine="34"/>
              <w:jc w:val="both"/>
              <w:rPr>
                <w:color w:val="auto"/>
                <w:sz w:val="20"/>
                <w:lang w:val="uk-UA" w:eastAsia="en-US"/>
              </w:rPr>
            </w:pPr>
            <w:r w:rsidRPr="00D95FE9">
              <w:rPr>
                <w:color w:val="auto"/>
                <w:sz w:val="20"/>
                <w:lang w:val="uk-UA" w:eastAsia="en-US"/>
              </w:rPr>
              <w:t>(з 1 січня 2004 р.)</w:t>
            </w:r>
          </w:p>
        </w:tc>
      </w:tr>
      <w:tr w:rsidR="00AD6D34" w:rsidRPr="00D95FE9" w:rsidTr="00D95FE9">
        <w:tc>
          <w:tcPr>
            <w:tcW w:w="2551" w:type="dxa"/>
          </w:tcPr>
          <w:p w:rsidR="003A6799" w:rsidRPr="00D95FE9" w:rsidRDefault="004A0A4B" w:rsidP="00D95FE9">
            <w:pPr>
              <w:widowControl w:val="0"/>
              <w:spacing w:line="360" w:lineRule="auto"/>
              <w:ind w:firstLine="34"/>
              <w:jc w:val="both"/>
              <w:rPr>
                <w:color w:val="auto"/>
                <w:sz w:val="20"/>
                <w:lang w:val="uk-UA" w:eastAsia="en-US"/>
              </w:rPr>
            </w:pPr>
            <w:r w:rsidRPr="00D95FE9">
              <w:rPr>
                <w:color w:val="auto"/>
                <w:sz w:val="20"/>
                <w:lang w:val="uk-UA" w:eastAsia="en-US"/>
              </w:rPr>
              <w:t>Загальнообов’язкова солідарна система пенсійного страхування, що фінансується за рахунок коштів Пенсійного фонду та передбачає встановлення розмірів пенсій у порядку та на умовах згідно із відповідним законодавством</w:t>
            </w:r>
          </w:p>
        </w:tc>
        <w:tc>
          <w:tcPr>
            <w:tcW w:w="3261" w:type="dxa"/>
          </w:tcPr>
          <w:p w:rsidR="003A6799" w:rsidRPr="00D95FE9" w:rsidRDefault="000D19B4" w:rsidP="00D95FE9">
            <w:pPr>
              <w:widowControl w:val="0"/>
              <w:spacing w:line="360" w:lineRule="auto"/>
              <w:ind w:firstLine="34"/>
              <w:jc w:val="both"/>
              <w:rPr>
                <w:color w:val="auto"/>
                <w:sz w:val="20"/>
                <w:lang w:val="uk-UA" w:eastAsia="en-US"/>
              </w:rPr>
            </w:pPr>
            <w:r w:rsidRPr="00D95FE9">
              <w:rPr>
                <w:color w:val="auto"/>
                <w:sz w:val="20"/>
                <w:lang w:val="uk-UA" w:eastAsia="en-US"/>
              </w:rPr>
              <w:t>Складова частина загальнообов’язкової системи пенсійного страхування, яка ґрунтується на принципі накопичення коштів застрахованих осіб у загальнообов’язковому Накопичувальному пенсійному фонді із подальшим їх інвестуванням для отримання інвестиційного доходу на користь застрахованих осіб і здійснення пенсійних виплат за рахунок коштів цього фонду згідно із відповідним законодавством</w:t>
            </w:r>
          </w:p>
        </w:tc>
        <w:tc>
          <w:tcPr>
            <w:tcW w:w="3083" w:type="dxa"/>
          </w:tcPr>
          <w:p w:rsidR="003A6799" w:rsidRPr="00D95FE9" w:rsidRDefault="0006381C" w:rsidP="00D95FE9">
            <w:pPr>
              <w:widowControl w:val="0"/>
              <w:spacing w:line="360" w:lineRule="auto"/>
              <w:ind w:firstLine="34"/>
              <w:jc w:val="both"/>
              <w:rPr>
                <w:color w:val="auto"/>
                <w:sz w:val="20"/>
                <w:lang w:val="uk-UA" w:eastAsia="en-US"/>
              </w:rPr>
            </w:pPr>
            <w:r w:rsidRPr="00D95FE9">
              <w:rPr>
                <w:color w:val="auto"/>
                <w:sz w:val="20"/>
                <w:lang w:val="uk-UA" w:eastAsia="en-US"/>
              </w:rPr>
              <w:t>Систе</w:t>
            </w:r>
            <w:r w:rsidR="00AD6D34" w:rsidRPr="00D95FE9">
              <w:rPr>
                <w:color w:val="auto"/>
                <w:sz w:val="20"/>
                <w:lang w:val="uk-UA" w:eastAsia="en-US"/>
              </w:rPr>
              <w:t xml:space="preserve">ма недержавного пенсійного </w:t>
            </w:r>
            <w:r w:rsidRPr="00D95FE9">
              <w:rPr>
                <w:color w:val="auto"/>
                <w:sz w:val="20"/>
                <w:lang w:val="uk-UA" w:eastAsia="en-US"/>
              </w:rPr>
              <w:t>забезпечення, яка ґрунтується на засадах добровільної участі громадян, роботодавців та їх об’єднань</w:t>
            </w:r>
            <w:r w:rsidR="00CD0877" w:rsidRPr="00D95FE9">
              <w:rPr>
                <w:color w:val="auto"/>
                <w:sz w:val="20"/>
                <w:lang w:val="uk-UA" w:eastAsia="en-US"/>
              </w:rPr>
              <w:t xml:space="preserve"> у формуванні пенсійн</w:t>
            </w:r>
            <w:r w:rsidR="00AD6D34" w:rsidRPr="00D95FE9">
              <w:rPr>
                <w:color w:val="auto"/>
                <w:sz w:val="20"/>
                <w:lang w:val="uk-UA" w:eastAsia="en-US"/>
              </w:rPr>
              <w:t xml:space="preserve">их накопичень з метою отримання </w:t>
            </w:r>
            <w:r w:rsidR="00CD0877" w:rsidRPr="00D95FE9">
              <w:rPr>
                <w:color w:val="auto"/>
                <w:sz w:val="20"/>
                <w:lang w:val="uk-UA" w:eastAsia="en-US"/>
              </w:rPr>
              <w:t>громадянами додаткових до загальнообов’язкового</w:t>
            </w:r>
            <w:r w:rsidR="00D95FE9" w:rsidRPr="00D95FE9">
              <w:rPr>
                <w:color w:val="auto"/>
                <w:sz w:val="20"/>
                <w:lang w:val="uk-UA" w:eastAsia="en-US"/>
              </w:rPr>
              <w:t xml:space="preserve"> </w:t>
            </w:r>
            <w:r w:rsidR="00CD0877" w:rsidRPr="00D95FE9">
              <w:rPr>
                <w:color w:val="auto"/>
                <w:sz w:val="20"/>
                <w:lang w:val="uk-UA" w:eastAsia="en-US"/>
              </w:rPr>
              <w:t>державного пенсійного страхування пенсійних виплат за рахунок відрахувань на недержавне пенсійне страхування та інвестиційного доходу, нарахованого на пенсійні виплати, у порядку та умовах згідно із відповідним законодавством</w:t>
            </w:r>
          </w:p>
        </w:tc>
      </w:tr>
    </w:tbl>
    <w:p w:rsidR="0075375B" w:rsidRPr="00D95FE9" w:rsidRDefault="0075375B" w:rsidP="00D95FE9">
      <w:pPr>
        <w:widowControl w:val="0"/>
        <w:spacing w:line="360" w:lineRule="auto"/>
        <w:ind w:firstLine="709"/>
        <w:jc w:val="both"/>
        <w:rPr>
          <w:color w:val="auto"/>
          <w:sz w:val="28"/>
          <w:szCs w:val="28"/>
          <w:lang w:val="uk-UA" w:eastAsia="en-US"/>
        </w:rPr>
      </w:pPr>
    </w:p>
    <w:p w:rsidR="00EB53D0" w:rsidRPr="00D95FE9" w:rsidRDefault="00EB53D0"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Недержавне пенсійне забезпечення, що виникло як противага і доповнення до державного загальнообов’язкового пенсійного страхування, дозволяє за рахунок використання одних і тих самих фінансових ресурсів вирішити дві важливі проблеми: забезпечити гідний соціальний захист населення та значно розширити інвестиційні можливості економіки.</w:t>
      </w:r>
    </w:p>
    <w:p w:rsidR="007A1F3F" w:rsidRPr="00D95FE9" w:rsidRDefault="007A1F3F"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 xml:space="preserve">Система недержавного пенсійного забезпечення базується на принципах добровільної участі фізичних і юридичних осіб у формуванні пенсійних накопичень з метою отримання учасниками недержавного пенсійного забезпечення додаткових до загальнообов'язкового державного пенсійного страхування пенсійних виплат. </w:t>
      </w:r>
    </w:p>
    <w:p w:rsidR="00CB46D3" w:rsidRPr="00D95FE9" w:rsidRDefault="00CB46D3"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Основні принципи недержавного пенсійного забезпечення</w:t>
      </w:r>
      <w:r w:rsidR="00D31B04" w:rsidRPr="00D95FE9">
        <w:rPr>
          <w:color w:val="auto"/>
          <w:sz w:val="28"/>
          <w:szCs w:val="28"/>
          <w:lang w:val="uk-UA" w:eastAsia="en-US"/>
        </w:rPr>
        <w:t xml:space="preserve"> [32]</w:t>
      </w:r>
      <w:r w:rsidRPr="00D95FE9">
        <w:rPr>
          <w:color w:val="auto"/>
          <w:sz w:val="28"/>
          <w:szCs w:val="28"/>
          <w:lang w:val="uk-UA" w:eastAsia="en-US"/>
        </w:rPr>
        <w:t>:</w:t>
      </w:r>
    </w:p>
    <w:p w:rsidR="00CB46D3" w:rsidRPr="00D95FE9" w:rsidRDefault="00CB46D3" w:rsidP="00D95FE9">
      <w:pPr>
        <w:widowControl w:val="0"/>
        <w:numPr>
          <w:ilvl w:val="0"/>
          <w:numId w:val="10"/>
        </w:numPr>
        <w:spacing w:line="360" w:lineRule="auto"/>
        <w:ind w:left="0" w:firstLine="709"/>
        <w:jc w:val="both"/>
        <w:rPr>
          <w:color w:val="auto"/>
          <w:sz w:val="28"/>
          <w:szCs w:val="28"/>
          <w:lang w:val="uk-UA" w:eastAsia="en-US"/>
        </w:rPr>
      </w:pPr>
      <w:r w:rsidRPr="00D95FE9">
        <w:rPr>
          <w:color w:val="auto"/>
          <w:sz w:val="28"/>
          <w:szCs w:val="28"/>
          <w:lang w:val="uk-UA" w:eastAsia="en-US"/>
        </w:rPr>
        <w:t>рівні права для</w:t>
      </w:r>
      <w:r w:rsidR="00D95FE9" w:rsidRPr="00D95FE9">
        <w:rPr>
          <w:color w:val="auto"/>
          <w:sz w:val="28"/>
          <w:szCs w:val="28"/>
          <w:lang w:val="uk-UA" w:eastAsia="en-US"/>
        </w:rPr>
        <w:t xml:space="preserve"> </w:t>
      </w:r>
      <w:r w:rsidRPr="00D95FE9">
        <w:rPr>
          <w:color w:val="auto"/>
          <w:sz w:val="28"/>
          <w:szCs w:val="28"/>
          <w:lang w:val="uk-UA" w:eastAsia="en-US"/>
        </w:rPr>
        <w:t>всіх учасників пенсійного фонду, які беруть участь в одній пенсійній схемі;</w:t>
      </w:r>
    </w:p>
    <w:p w:rsidR="00CB46D3" w:rsidRPr="00D95FE9" w:rsidRDefault="00CB46D3" w:rsidP="00D95FE9">
      <w:pPr>
        <w:widowControl w:val="0"/>
        <w:numPr>
          <w:ilvl w:val="0"/>
          <w:numId w:val="10"/>
        </w:numPr>
        <w:spacing w:line="360" w:lineRule="auto"/>
        <w:ind w:left="0" w:firstLine="709"/>
        <w:jc w:val="both"/>
        <w:rPr>
          <w:color w:val="auto"/>
          <w:sz w:val="28"/>
          <w:szCs w:val="28"/>
          <w:lang w:val="uk-UA" w:eastAsia="en-US"/>
        </w:rPr>
      </w:pPr>
      <w:r w:rsidRPr="00D95FE9">
        <w:rPr>
          <w:color w:val="auto"/>
          <w:sz w:val="28"/>
          <w:szCs w:val="28"/>
          <w:lang w:val="uk-UA" w:eastAsia="en-US"/>
        </w:rPr>
        <w:t>економічно-соціальна заінтересованість працівників і роботодавців у НПЗ;</w:t>
      </w:r>
    </w:p>
    <w:p w:rsidR="00CB46D3" w:rsidRPr="00D95FE9" w:rsidRDefault="00CB46D3" w:rsidP="00D95FE9">
      <w:pPr>
        <w:widowControl w:val="0"/>
        <w:numPr>
          <w:ilvl w:val="0"/>
          <w:numId w:val="10"/>
        </w:numPr>
        <w:spacing w:line="360" w:lineRule="auto"/>
        <w:ind w:left="0" w:firstLine="709"/>
        <w:jc w:val="both"/>
        <w:rPr>
          <w:color w:val="auto"/>
          <w:sz w:val="28"/>
          <w:szCs w:val="28"/>
          <w:lang w:val="uk-UA" w:eastAsia="en-US"/>
        </w:rPr>
      </w:pPr>
      <w:r w:rsidRPr="00D95FE9">
        <w:rPr>
          <w:color w:val="auto"/>
          <w:sz w:val="28"/>
          <w:szCs w:val="28"/>
          <w:lang w:val="uk-UA" w:eastAsia="en-US"/>
        </w:rPr>
        <w:t>добровільність участі в системі НПЗ (добровільність створення та приєднання до раніше створених пенсійних фондів, добровільність пенсійних внесків, вибору пенсійного фонду та форми пенсійних виплат тощо);</w:t>
      </w:r>
    </w:p>
    <w:p w:rsidR="00ED59BA" w:rsidRPr="00D95FE9" w:rsidRDefault="00CB46D3" w:rsidP="00D95FE9">
      <w:pPr>
        <w:widowControl w:val="0"/>
        <w:numPr>
          <w:ilvl w:val="0"/>
          <w:numId w:val="10"/>
        </w:numPr>
        <w:spacing w:line="360" w:lineRule="auto"/>
        <w:ind w:left="0" w:firstLine="709"/>
        <w:jc w:val="both"/>
        <w:rPr>
          <w:color w:val="auto"/>
          <w:sz w:val="28"/>
          <w:szCs w:val="28"/>
          <w:lang w:val="uk-UA" w:eastAsia="en-US"/>
        </w:rPr>
      </w:pPr>
      <w:r w:rsidRPr="00D95FE9">
        <w:rPr>
          <w:color w:val="auto"/>
          <w:sz w:val="28"/>
          <w:szCs w:val="28"/>
          <w:lang w:val="uk-UA" w:eastAsia="en-US"/>
        </w:rPr>
        <w:t>здійснення інвестиційної діяльності виключно в інтересах вкладників та учасників з метою захисту пенсійних внесків від інфляції та збільшення пенсійних накопичень із допомогою отримання інвестиційного доходу;</w:t>
      </w:r>
    </w:p>
    <w:p w:rsidR="006511EA" w:rsidRPr="00D95FE9" w:rsidRDefault="00CB46D3" w:rsidP="00D95FE9">
      <w:pPr>
        <w:widowControl w:val="0"/>
        <w:numPr>
          <w:ilvl w:val="0"/>
          <w:numId w:val="10"/>
        </w:numPr>
        <w:spacing w:line="360" w:lineRule="auto"/>
        <w:ind w:left="0" w:firstLine="709"/>
        <w:jc w:val="both"/>
        <w:rPr>
          <w:color w:val="auto"/>
          <w:sz w:val="28"/>
          <w:szCs w:val="28"/>
          <w:lang w:val="uk-UA" w:eastAsia="en-US"/>
        </w:rPr>
      </w:pPr>
      <w:r w:rsidRPr="00D95FE9">
        <w:rPr>
          <w:color w:val="auto"/>
          <w:sz w:val="28"/>
          <w:szCs w:val="28"/>
          <w:lang w:val="uk-UA" w:eastAsia="en-US"/>
        </w:rPr>
        <w:t>державне</w:t>
      </w:r>
      <w:r w:rsidR="00D95FE9" w:rsidRPr="00D95FE9">
        <w:rPr>
          <w:color w:val="auto"/>
          <w:sz w:val="28"/>
          <w:szCs w:val="28"/>
          <w:lang w:val="uk-UA" w:eastAsia="en-US"/>
        </w:rPr>
        <w:t xml:space="preserve"> </w:t>
      </w:r>
      <w:r w:rsidRPr="00D95FE9">
        <w:rPr>
          <w:color w:val="auto"/>
          <w:sz w:val="28"/>
          <w:szCs w:val="28"/>
          <w:lang w:val="uk-UA" w:eastAsia="en-US"/>
        </w:rPr>
        <w:t xml:space="preserve">регулювання діяльності </w:t>
      </w:r>
      <w:r w:rsidR="006511EA" w:rsidRPr="00D95FE9">
        <w:rPr>
          <w:color w:val="auto"/>
          <w:sz w:val="28"/>
          <w:szCs w:val="28"/>
          <w:lang w:val="uk-UA" w:eastAsia="en-US"/>
        </w:rPr>
        <w:t>НПЗ і нагляд за її здійсненням.</w:t>
      </w:r>
    </w:p>
    <w:p w:rsidR="008111BB" w:rsidRPr="00D95FE9" w:rsidRDefault="00FC3B33"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Недержавне пенсійне забезпечення здійснюється:</w:t>
      </w:r>
    </w:p>
    <w:p w:rsidR="00FC3B33" w:rsidRPr="00D95FE9" w:rsidRDefault="00FC3B33" w:rsidP="00D95FE9">
      <w:pPr>
        <w:widowControl w:val="0"/>
        <w:numPr>
          <w:ilvl w:val="0"/>
          <w:numId w:val="4"/>
        </w:numPr>
        <w:spacing w:line="360" w:lineRule="auto"/>
        <w:ind w:left="0" w:firstLine="709"/>
        <w:jc w:val="both"/>
        <w:rPr>
          <w:color w:val="auto"/>
          <w:sz w:val="28"/>
          <w:szCs w:val="28"/>
          <w:lang w:val="uk-UA" w:eastAsia="en-US"/>
        </w:rPr>
      </w:pPr>
      <w:r w:rsidRPr="00D95FE9">
        <w:rPr>
          <w:color w:val="auto"/>
          <w:sz w:val="28"/>
          <w:szCs w:val="28"/>
          <w:lang w:val="uk-UA" w:eastAsia="en-US"/>
        </w:rPr>
        <w:t>Недержавними пенсійними фондами</w:t>
      </w:r>
      <w:r w:rsidR="003841FB" w:rsidRPr="00D95FE9">
        <w:rPr>
          <w:color w:val="auto"/>
          <w:sz w:val="28"/>
          <w:szCs w:val="28"/>
          <w:lang w:val="uk-UA" w:eastAsia="en-US"/>
        </w:rPr>
        <w:t xml:space="preserve"> шляхом укладення пенсійних контрактів від імені НПФ між адміністратором пенсійного фонду та вкладниками таких фондів</w:t>
      </w:r>
      <w:r w:rsidRPr="00D95FE9">
        <w:rPr>
          <w:color w:val="auto"/>
          <w:sz w:val="28"/>
          <w:szCs w:val="28"/>
          <w:lang w:val="uk-UA" w:eastAsia="en-US"/>
        </w:rPr>
        <w:t>;</w:t>
      </w:r>
    </w:p>
    <w:p w:rsidR="00257849" w:rsidRPr="00D95FE9" w:rsidRDefault="00FC3B33" w:rsidP="00D95FE9">
      <w:pPr>
        <w:widowControl w:val="0"/>
        <w:numPr>
          <w:ilvl w:val="0"/>
          <w:numId w:val="4"/>
        </w:numPr>
        <w:spacing w:line="360" w:lineRule="auto"/>
        <w:ind w:left="0" w:firstLine="709"/>
        <w:jc w:val="both"/>
        <w:rPr>
          <w:color w:val="auto"/>
          <w:sz w:val="28"/>
          <w:szCs w:val="28"/>
          <w:lang w:val="uk-UA" w:eastAsia="en-US"/>
        </w:rPr>
      </w:pPr>
      <w:r w:rsidRPr="00D95FE9">
        <w:rPr>
          <w:color w:val="auto"/>
          <w:sz w:val="28"/>
          <w:szCs w:val="28"/>
          <w:lang w:val="uk-UA" w:eastAsia="en-US"/>
        </w:rPr>
        <w:t>Страховими організаціями</w:t>
      </w:r>
      <w:r w:rsidR="00B25E31" w:rsidRPr="00D95FE9">
        <w:rPr>
          <w:color w:val="auto"/>
          <w:sz w:val="28"/>
          <w:szCs w:val="28"/>
          <w:lang w:val="uk-UA" w:eastAsia="en-US"/>
        </w:rPr>
        <w:t xml:space="preserve"> шляхом кладення договорів страхування довічної пенсії, страхування ризику настання інвалідності або смерті учасника фонду</w:t>
      </w:r>
      <w:r w:rsidRPr="00D95FE9">
        <w:rPr>
          <w:color w:val="auto"/>
          <w:sz w:val="28"/>
          <w:szCs w:val="28"/>
          <w:lang w:val="uk-UA" w:eastAsia="en-US"/>
        </w:rPr>
        <w:t>;</w:t>
      </w:r>
    </w:p>
    <w:p w:rsidR="00D21291" w:rsidRPr="00D95FE9" w:rsidRDefault="00FC3B33" w:rsidP="00D95FE9">
      <w:pPr>
        <w:widowControl w:val="0"/>
        <w:numPr>
          <w:ilvl w:val="0"/>
          <w:numId w:val="4"/>
        </w:numPr>
        <w:spacing w:line="360" w:lineRule="auto"/>
        <w:ind w:left="0" w:firstLine="709"/>
        <w:jc w:val="both"/>
        <w:rPr>
          <w:color w:val="auto"/>
          <w:sz w:val="28"/>
          <w:szCs w:val="28"/>
          <w:lang w:val="uk-UA" w:eastAsia="en-US"/>
        </w:rPr>
      </w:pPr>
      <w:r w:rsidRPr="00D95FE9">
        <w:rPr>
          <w:color w:val="auto"/>
          <w:sz w:val="28"/>
          <w:szCs w:val="28"/>
          <w:lang w:val="uk-UA" w:eastAsia="en-US"/>
        </w:rPr>
        <w:t>Банківськими установами</w:t>
      </w:r>
      <w:r w:rsidR="00B25E31" w:rsidRPr="00D95FE9">
        <w:rPr>
          <w:color w:val="auto"/>
          <w:sz w:val="28"/>
          <w:szCs w:val="28"/>
          <w:lang w:val="uk-UA" w:eastAsia="en-US"/>
        </w:rPr>
        <w:t xml:space="preserve"> шляхом укладення договорів про відкрит</w:t>
      </w:r>
      <w:r w:rsidR="00AC1F53" w:rsidRPr="00D95FE9">
        <w:rPr>
          <w:color w:val="auto"/>
          <w:sz w:val="28"/>
          <w:szCs w:val="28"/>
          <w:lang w:val="uk-UA" w:eastAsia="en-US"/>
        </w:rPr>
        <w:t>т</w:t>
      </w:r>
      <w:r w:rsidR="00B25E31" w:rsidRPr="00D95FE9">
        <w:rPr>
          <w:color w:val="auto"/>
          <w:sz w:val="28"/>
          <w:szCs w:val="28"/>
          <w:lang w:val="uk-UA" w:eastAsia="en-US"/>
        </w:rPr>
        <w:t>я пенсійних депозитних рахунків для накопичення пенсійних заощаджень у межах суми, визначеної для відшкодування вкладів Фондом гарантування вкладів фізичних осіб</w:t>
      </w:r>
      <w:r w:rsidR="00B6206B" w:rsidRPr="00D95FE9">
        <w:rPr>
          <w:color w:val="auto"/>
          <w:sz w:val="28"/>
          <w:szCs w:val="28"/>
          <w:lang w:val="uk-UA" w:eastAsia="en-US"/>
        </w:rPr>
        <w:t xml:space="preserve"> [8].</w:t>
      </w:r>
      <w:r w:rsidR="00AC1F53" w:rsidRPr="00D95FE9">
        <w:rPr>
          <w:color w:val="auto"/>
          <w:sz w:val="28"/>
          <w:szCs w:val="28"/>
          <w:lang w:val="uk-UA" w:eastAsia="en-US"/>
        </w:rPr>
        <w:t xml:space="preserve"> </w:t>
      </w:r>
    </w:p>
    <w:p w:rsidR="00B34EDB" w:rsidRPr="00D95FE9" w:rsidRDefault="0075375B"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Недержавний пенсійний фонд</w:t>
      </w:r>
      <w:r w:rsidR="00AC1F53" w:rsidRPr="00D95FE9">
        <w:rPr>
          <w:color w:val="auto"/>
          <w:sz w:val="28"/>
          <w:szCs w:val="28"/>
          <w:lang w:val="uk-UA" w:eastAsia="en-US"/>
        </w:rPr>
        <w:t xml:space="preserve"> - </w:t>
      </w:r>
      <w:r w:rsidRPr="00D95FE9">
        <w:rPr>
          <w:color w:val="auto"/>
          <w:sz w:val="28"/>
          <w:szCs w:val="28"/>
          <w:lang w:val="uk-UA" w:eastAsia="en-US"/>
        </w:rPr>
        <w:t>це юридична особа, утворена відповідно до Закону України "Про недержавне пенсійне забезпечення", яка має статус неприбуткової організації (непідприємницького товариства), функціонує і проводить діяльність виключно з метою накопичення пенсійних внесків на користь учасників пенсійного фонду з подальшим управлінням пенсійними активами, а також здійснює пенсійні вип</w:t>
      </w:r>
      <w:r w:rsidR="00B34EDB" w:rsidRPr="00D95FE9">
        <w:rPr>
          <w:color w:val="auto"/>
          <w:sz w:val="28"/>
          <w:szCs w:val="28"/>
          <w:lang w:val="uk-UA" w:eastAsia="en-US"/>
        </w:rPr>
        <w:t>лати учасникам вказаного фонду у</w:t>
      </w:r>
      <w:r w:rsidRPr="00D95FE9">
        <w:rPr>
          <w:color w:val="auto"/>
          <w:sz w:val="28"/>
          <w:szCs w:val="28"/>
          <w:lang w:val="uk-UA" w:eastAsia="en-US"/>
        </w:rPr>
        <w:t xml:space="preserve"> встановленому чинним законодавством порядку.</w:t>
      </w:r>
      <w:r w:rsidR="00EC0D9D" w:rsidRPr="00D95FE9">
        <w:rPr>
          <w:color w:val="auto"/>
          <w:sz w:val="28"/>
          <w:szCs w:val="28"/>
          <w:lang w:val="uk-UA" w:eastAsia="en-US"/>
        </w:rPr>
        <w:t xml:space="preserve"> Весь отриманий фондом інвестиційний дохід розподіляється тільки між його учасниками.</w:t>
      </w:r>
    </w:p>
    <w:p w:rsidR="007A3C20" w:rsidRPr="00D95FE9" w:rsidRDefault="0006604B"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Слід зазначити, що поняття «недержавний пенсійний фонд»</w:t>
      </w:r>
      <w:r w:rsidR="008F65B6" w:rsidRPr="00D95FE9">
        <w:rPr>
          <w:color w:val="auto"/>
          <w:sz w:val="28"/>
          <w:szCs w:val="28"/>
          <w:lang w:val="uk-UA" w:eastAsia="en-US"/>
        </w:rPr>
        <w:t xml:space="preserve"> (далі - НПФ)</w:t>
      </w:r>
      <w:r w:rsidRPr="00D95FE9">
        <w:rPr>
          <w:color w:val="auto"/>
          <w:sz w:val="28"/>
          <w:szCs w:val="28"/>
          <w:lang w:val="uk-UA" w:eastAsia="en-US"/>
        </w:rPr>
        <w:t xml:space="preserve"> не є абсолютно новим для українських реалій, хоча до прийняття законів України «Про фінансові послуги та державне регулювання ринків фінансових послуг» і «Про недержавне пенсійне забезпечення» діяльність НПФ в Україні не було належною мірою регламентовано законодавством. </w:t>
      </w:r>
      <w:r w:rsidR="008F65B6" w:rsidRPr="00D95FE9">
        <w:rPr>
          <w:color w:val="auto"/>
          <w:sz w:val="28"/>
          <w:szCs w:val="28"/>
          <w:lang w:val="uk-UA" w:eastAsia="en-US"/>
        </w:rPr>
        <w:t>НПФ працювали в законодавчому та регулятивному вакуумі. Вони створювалися у вигляді</w:t>
      </w:r>
      <w:r w:rsidR="00F902E1" w:rsidRPr="00D95FE9">
        <w:rPr>
          <w:color w:val="auto"/>
          <w:sz w:val="28"/>
          <w:szCs w:val="28"/>
          <w:lang w:val="uk-UA" w:eastAsia="en-US"/>
        </w:rPr>
        <w:t xml:space="preserve"> господарських товариств на підставі Цивільного кодексу УРСР від 18 липня 1963 року та Закону України «Про господарські товариства» від 19 вересня 1999 року.</w:t>
      </w:r>
    </w:p>
    <w:p w:rsidR="00D2257C" w:rsidRPr="00D95FE9" w:rsidRDefault="00D2257C"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Запровадження системи недержавного пен</w:t>
      </w:r>
      <w:r w:rsidR="00CF1D87" w:rsidRPr="00D95FE9">
        <w:rPr>
          <w:color w:val="auto"/>
          <w:sz w:val="28"/>
          <w:szCs w:val="28"/>
          <w:lang w:val="uk-UA" w:eastAsia="en-US"/>
        </w:rPr>
        <w:t>сійного забезпечення в Україні було</w:t>
      </w:r>
      <w:r w:rsidRPr="00D95FE9">
        <w:rPr>
          <w:color w:val="auto"/>
          <w:sz w:val="28"/>
          <w:szCs w:val="28"/>
          <w:lang w:val="uk-UA" w:eastAsia="en-US"/>
        </w:rPr>
        <w:t xml:space="preserve"> необхідним через:</w:t>
      </w:r>
    </w:p>
    <w:p w:rsidR="00901C25" w:rsidRPr="00D95FE9" w:rsidRDefault="00D2257C" w:rsidP="00D95FE9">
      <w:pPr>
        <w:widowControl w:val="0"/>
        <w:numPr>
          <w:ilvl w:val="0"/>
          <w:numId w:val="2"/>
        </w:numPr>
        <w:spacing w:line="360" w:lineRule="auto"/>
        <w:ind w:left="0" w:firstLine="709"/>
        <w:jc w:val="both"/>
        <w:rPr>
          <w:color w:val="auto"/>
          <w:sz w:val="28"/>
          <w:szCs w:val="28"/>
          <w:lang w:val="uk-UA" w:eastAsia="en-US"/>
        </w:rPr>
      </w:pPr>
      <w:r w:rsidRPr="00D95FE9">
        <w:rPr>
          <w:color w:val="auto"/>
          <w:sz w:val="28"/>
          <w:szCs w:val="28"/>
          <w:lang w:val="uk-UA" w:eastAsia="en-US"/>
        </w:rPr>
        <w:t>Незбалансованість солідарної системи, що спричиняється:</w:t>
      </w:r>
    </w:p>
    <w:p w:rsidR="00D2257C" w:rsidRPr="00D95FE9" w:rsidRDefault="00D2257C" w:rsidP="00D95FE9">
      <w:pPr>
        <w:widowControl w:val="0"/>
        <w:numPr>
          <w:ilvl w:val="0"/>
          <w:numId w:val="4"/>
        </w:numPr>
        <w:spacing w:line="360" w:lineRule="auto"/>
        <w:ind w:left="0" w:firstLine="709"/>
        <w:jc w:val="both"/>
        <w:rPr>
          <w:color w:val="auto"/>
          <w:sz w:val="28"/>
          <w:szCs w:val="28"/>
          <w:lang w:val="uk-UA" w:eastAsia="en-US"/>
        </w:rPr>
      </w:pPr>
      <w:r w:rsidRPr="00D95FE9">
        <w:rPr>
          <w:color w:val="auto"/>
          <w:sz w:val="28"/>
          <w:szCs w:val="28"/>
          <w:lang w:val="uk-UA" w:eastAsia="en-US"/>
        </w:rPr>
        <w:t xml:space="preserve">високим рівнем демографічного навантаження на працездатне населення. За даними Пенсійного фонду України </w:t>
      </w:r>
      <w:r w:rsidR="00C402AB" w:rsidRPr="00D95FE9">
        <w:rPr>
          <w:color w:val="auto"/>
          <w:sz w:val="28"/>
          <w:szCs w:val="28"/>
          <w:lang w:val="uk-UA" w:eastAsia="en-US"/>
        </w:rPr>
        <w:t>[14]</w:t>
      </w:r>
      <w:r w:rsidRPr="00D95FE9">
        <w:rPr>
          <w:color w:val="auto"/>
          <w:sz w:val="28"/>
          <w:szCs w:val="28"/>
          <w:lang w:val="uk-UA" w:eastAsia="en-US"/>
        </w:rPr>
        <w:t xml:space="preserve"> в 2006 році кількість пенсіонерів становила 13,49 млн. осіб, а частка пенсіонерів – 28,6% всього населення країни. За прогнозом цей показник буде збільшуватися</w:t>
      </w:r>
      <w:r w:rsidR="00C402AB" w:rsidRPr="00D95FE9">
        <w:rPr>
          <w:color w:val="auto"/>
          <w:sz w:val="28"/>
          <w:szCs w:val="28"/>
          <w:lang w:val="uk-UA" w:eastAsia="en-US"/>
        </w:rPr>
        <w:t xml:space="preserve"> [3]</w:t>
      </w:r>
      <w:r w:rsidR="00D95FE9" w:rsidRPr="00D95FE9">
        <w:rPr>
          <w:color w:val="auto"/>
          <w:sz w:val="28"/>
          <w:szCs w:val="28"/>
          <w:lang w:val="uk-UA" w:eastAsia="en-US"/>
        </w:rPr>
        <w:t xml:space="preserve"> </w:t>
      </w:r>
      <w:r w:rsidR="00E203FA" w:rsidRPr="00D95FE9">
        <w:rPr>
          <w:color w:val="auto"/>
          <w:sz w:val="28"/>
          <w:szCs w:val="28"/>
          <w:lang w:val="uk-UA" w:eastAsia="en-US"/>
        </w:rPr>
        <w:t>(рис.</w:t>
      </w:r>
      <w:r w:rsidR="000A2FDF" w:rsidRPr="00D95FE9">
        <w:rPr>
          <w:color w:val="auto"/>
          <w:sz w:val="28"/>
          <w:szCs w:val="28"/>
          <w:lang w:val="uk-UA" w:eastAsia="en-US"/>
        </w:rPr>
        <w:t xml:space="preserve"> 1.</w:t>
      </w:r>
      <w:r w:rsidR="003648B9" w:rsidRPr="00D95FE9">
        <w:rPr>
          <w:color w:val="auto"/>
          <w:sz w:val="28"/>
          <w:szCs w:val="28"/>
          <w:lang w:val="uk-UA" w:eastAsia="en-US"/>
        </w:rPr>
        <w:t>1</w:t>
      </w:r>
      <w:r w:rsidR="00E203FA" w:rsidRPr="00D95FE9">
        <w:rPr>
          <w:color w:val="auto"/>
          <w:sz w:val="28"/>
          <w:szCs w:val="28"/>
          <w:lang w:val="uk-UA" w:eastAsia="en-US"/>
        </w:rPr>
        <w:t>)</w:t>
      </w:r>
      <w:r w:rsidRPr="00D95FE9">
        <w:rPr>
          <w:color w:val="auto"/>
          <w:sz w:val="28"/>
          <w:szCs w:val="28"/>
          <w:lang w:val="uk-UA" w:eastAsia="en-US"/>
        </w:rPr>
        <w:t xml:space="preserve">. </w:t>
      </w:r>
    </w:p>
    <w:p w:rsidR="00D2257C" w:rsidRPr="00D95FE9" w:rsidRDefault="00D95FE9" w:rsidP="00D95FE9">
      <w:pPr>
        <w:widowControl w:val="0"/>
        <w:spacing w:line="360" w:lineRule="auto"/>
        <w:ind w:firstLine="709"/>
        <w:jc w:val="both"/>
        <w:rPr>
          <w:color w:val="auto"/>
          <w:sz w:val="28"/>
          <w:szCs w:val="28"/>
          <w:lang w:val="uk-UA" w:eastAsia="en-US"/>
        </w:rPr>
      </w:pPr>
      <w:r>
        <w:rPr>
          <w:color w:val="auto"/>
          <w:sz w:val="28"/>
          <w:szCs w:val="28"/>
          <w:lang w:val="uk-UA" w:eastAsia="en-US"/>
        </w:rPr>
        <w:br w:type="page"/>
      </w:r>
      <w:r w:rsidR="00E62B7D">
        <w:rPr>
          <w:color w:val="auto"/>
          <w:sz w:val="28"/>
          <w:szCs w:val="28"/>
          <w:lang w:val="uk-UA"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2" o:spid="_x0000_i1025" type="#_x0000_t75" style="width:375.75pt;height:222.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">
            <v:imagedata r:id="rId7" o:title=""/>
            <o:lock v:ext="edit" aspectratio="f"/>
          </v:shape>
        </w:pict>
      </w:r>
    </w:p>
    <w:p w:rsidR="009B019F" w:rsidRPr="00D95FE9" w:rsidRDefault="009B019F"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Рис. 1.</w:t>
      </w:r>
      <w:r w:rsidR="007E77EB" w:rsidRPr="00D95FE9">
        <w:rPr>
          <w:color w:val="auto"/>
          <w:sz w:val="28"/>
          <w:szCs w:val="28"/>
          <w:lang w:val="uk-UA" w:eastAsia="en-US"/>
        </w:rPr>
        <w:t>1.</w:t>
      </w:r>
      <w:r w:rsidRPr="00D95FE9">
        <w:rPr>
          <w:color w:val="auto"/>
          <w:sz w:val="28"/>
          <w:szCs w:val="28"/>
          <w:lang w:val="uk-UA" w:eastAsia="en-US"/>
        </w:rPr>
        <w:t xml:space="preserve"> Прогноз темпів старіння населення України</w:t>
      </w:r>
      <w:r w:rsidR="00D95FE9" w:rsidRPr="00D95FE9">
        <w:rPr>
          <w:color w:val="auto"/>
          <w:sz w:val="28"/>
          <w:szCs w:val="28"/>
          <w:lang w:val="uk-UA" w:eastAsia="en-US"/>
        </w:rPr>
        <w:t xml:space="preserve"> </w:t>
      </w:r>
      <w:r w:rsidRPr="00D95FE9">
        <w:rPr>
          <w:color w:val="auto"/>
          <w:sz w:val="28"/>
          <w:szCs w:val="28"/>
          <w:lang w:val="uk-UA" w:eastAsia="en-US"/>
        </w:rPr>
        <w:t>1959-2026 років [15]</w:t>
      </w:r>
    </w:p>
    <w:p w:rsidR="00D95FE9" w:rsidRDefault="00D95FE9" w:rsidP="00D95FE9">
      <w:pPr>
        <w:widowControl w:val="0"/>
        <w:spacing w:line="360" w:lineRule="auto"/>
        <w:ind w:firstLine="709"/>
        <w:jc w:val="both"/>
        <w:rPr>
          <w:color w:val="auto"/>
          <w:sz w:val="28"/>
          <w:szCs w:val="28"/>
          <w:lang w:eastAsia="en-US"/>
        </w:rPr>
      </w:pPr>
    </w:p>
    <w:p w:rsidR="00D2257C" w:rsidRPr="00D95FE9" w:rsidRDefault="00D2257C"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 xml:space="preserve">За здійсненим прогнозом темпів старіння населення України 1959-2026 років видно, що чисельність населення пенсійного віку (старше 60 років) постійно зростає і займає значну частку всього населення країни, при тому чисельність платників внесків постійно зменшується. </w:t>
      </w:r>
    </w:p>
    <w:p w:rsidR="00D2257C" w:rsidRPr="00D95FE9" w:rsidRDefault="00D2257C" w:rsidP="00D95FE9">
      <w:pPr>
        <w:widowControl w:val="0"/>
        <w:numPr>
          <w:ilvl w:val="0"/>
          <w:numId w:val="1"/>
        </w:numPr>
        <w:spacing w:line="360" w:lineRule="auto"/>
        <w:ind w:left="0" w:firstLine="709"/>
        <w:jc w:val="both"/>
        <w:rPr>
          <w:color w:val="auto"/>
          <w:sz w:val="28"/>
          <w:szCs w:val="28"/>
          <w:lang w:val="uk-UA" w:eastAsia="en-US"/>
        </w:rPr>
      </w:pPr>
      <w:r w:rsidRPr="00D95FE9">
        <w:rPr>
          <w:color w:val="auto"/>
          <w:sz w:val="28"/>
          <w:szCs w:val="28"/>
          <w:lang w:val="uk-UA" w:eastAsia="en-US"/>
        </w:rPr>
        <w:t>низькою заробітною платою (у 1/3 працюючих не вища, ніж прожитковий мінімум);</w:t>
      </w:r>
    </w:p>
    <w:p w:rsidR="00D2257C" w:rsidRPr="00D95FE9" w:rsidRDefault="00D2257C" w:rsidP="00D95FE9">
      <w:pPr>
        <w:widowControl w:val="0"/>
        <w:numPr>
          <w:ilvl w:val="0"/>
          <w:numId w:val="1"/>
        </w:numPr>
        <w:spacing w:line="360" w:lineRule="auto"/>
        <w:ind w:left="0" w:firstLine="709"/>
        <w:jc w:val="both"/>
        <w:rPr>
          <w:color w:val="auto"/>
          <w:sz w:val="28"/>
          <w:szCs w:val="28"/>
          <w:lang w:val="uk-UA" w:eastAsia="en-US"/>
        </w:rPr>
      </w:pPr>
      <w:r w:rsidRPr="00D95FE9">
        <w:rPr>
          <w:color w:val="auto"/>
          <w:sz w:val="28"/>
          <w:szCs w:val="28"/>
          <w:lang w:val="uk-UA" w:eastAsia="en-US"/>
        </w:rPr>
        <w:t>державна пенсія не забезпечує гідного життєвого рівня людям похилого віку, і не лише в Україні, за розрахунками фахівців, в Україні вже через 5 років середня державна пенсія не перевищуватиме 26% середньої заробітної плати; на сьогодні три працюючих людини мають забезпечити пенсію двох пенсіонерів, а з часом ситуація лише ускладниться</w:t>
      </w:r>
      <w:r w:rsidR="00CC4F8B" w:rsidRPr="00D95FE9">
        <w:rPr>
          <w:color w:val="auto"/>
          <w:sz w:val="28"/>
          <w:szCs w:val="28"/>
          <w:lang w:val="uk-UA" w:eastAsia="en-US"/>
        </w:rPr>
        <w:t xml:space="preserve"> [19]</w:t>
      </w:r>
      <w:r w:rsidRPr="00D95FE9">
        <w:rPr>
          <w:color w:val="auto"/>
          <w:sz w:val="28"/>
          <w:szCs w:val="28"/>
          <w:lang w:val="uk-UA" w:eastAsia="en-US"/>
        </w:rPr>
        <w:t>;</w:t>
      </w:r>
      <w:r w:rsidR="00D95FE9" w:rsidRPr="00D95FE9">
        <w:rPr>
          <w:color w:val="auto"/>
          <w:sz w:val="28"/>
          <w:szCs w:val="28"/>
          <w:lang w:val="uk-UA" w:eastAsia="en-US"/>
        </w:rPr>
        <w:t xml:space="preserve"> </w:t>
      </w:r>
    </w:p>
    <w:p w:rsidR="00D2257C" w:rsidRPr="00D95FE9" w:rsidRDefault="00D2257C" w:rsidP="00D95FE9">
      <w:pPr>
        <w:widowControl w:val="0"/>
        <w:numPr>
          <w:ilvl w:val="0"/>
          <w:numId w:val="1"/>
        </w:numPr>
        <w:spacing w:line="360" w:lineRule="auto"/>
        <w:ind w:left="0" w:firstLine="709"/>
        <w:jc w:val="both"/>
        <w:rPr>
          <w:color w:val="auto"/>
          <w:sz w:val="28"/>
          <w:szCs w:val="28"/>
          <w:lang w:val="uk-UA" w:eastAsia="en-US"/>
        </w:rPr>
      </w:pPr>
      <w:r w:rsidRPr="00D95FE9">
        <w:rPr>
          <w:color w:val="auto"/>
          <w:sz w:val="28"/>
          <w:szCs w:val="28"/>
          <w:lang w:val="uk-UA" w:eastAsia="en-US"/>
        </w:rPr>
        <w:t>дефіцитом коштів Пенсійного фонду України, що покривається за рахунок державного бюджету;</w:t>
      </w:r>
    </w:p>
    <w:p w:rsidR="00D2257C" w:rsidRPr="00D95FE9" w:rsidRDefault="00D2257C" w:rsidP="00D95FE9">
      <w:pPr>
        <w:widowControl w:val="0"/>
        <w:numPr>
          <w:ilvl w:val="0"/>
          <w:numId w:val="1"/>
        </w:numPr>
        <w:spacing w:line="360" w:lineRule="auto"/>
        <w:ind w:left="0" w:firstLine="709"/>
        <w:jc w:val="both"/>
        <w:rPr>
          <w:color w:val="auto"/>
          <w:sz w:val="28"/>
          <w:szCs w:val="28"/>
          <w:lang w:val="uk-UA" w:eastAsia="en-US"/>
        </w:rPr>
      </w:pPr>
      <w:r w:rsidRPr="00D95FE9">
        <w:rPr>
          <w:color w:val="auto"/>
          <w:sz w:val="28"/>
          <w:szCs w:val="28"/>
          <w:lang w:val="uk-UA" w:eastAsia="en-US"/>
        </w:rPr>
        <w:t>зростанням рівня соціальної захищеності українських громадян;</w:t>
      </w:r>
    </w:p>
    <w:p w:rsidR="00786824" w:rsidRPr="00D95FE9" w:rsidRDefault="00D2257C" w:rsidP="00D95FE9">
      <w:pPr>
        <w:widowControl w:val="0"/>
        <w:numPr>
          <w:ilvl w:val="0"/>
          <w:numId w:val="2"/>
        </w:numPr>
        <w:spacing w:line="360" w:lineRule="auto"/>
        <w:ind w:left="0" w:firstLine="709"/>
        <w:jc w:val="both"/>
        <w:rPr>
          <w:color w:val="auto"/>
          <w:sz w:val="28"/>
          <w:szCs w:val="28"/>
          <w:lang w:val="uk-UA" w:eastAsia="en-US"/>
        </w:rPr>
      </w:pPr>
      <w:r w:rsidRPr="00D95FE9">
        <w:rPr>
          <w:color w:val="auto"/>
          <w:sz w:val="28"/>
          <w:szCs w:val="28"/>
          <w:lang w:val="uk-UA" w:eastAsia="en-US"/>
        </w:rPr>
        <w:t>Посилення мотивації людини до продуктивності праці, результати якої гарантуватимуть їх матеріальну забезпеченість у старості;</w:t>
      </w:r>
    </w:p>
    <w:p w:rsidR="00080A65" w:rsidRPr="00D95FE9" w:rsidRDefault="00D2257C" w:rsidP="00D95FE9">
      <w:pPr>
        <w:widowControl w:val="0"/>
        <w:numPr>
          <w:ilvl w:val="0"/>
          <w:numId w:val="2"/>
        </w:numPr>
        <w:spacing w:line="360" w:lineRule="auto"/>
        <w:ind w:left="0" w:firstLine="709"/>
        <w:jc w:val="both"/>
        <w:rPr>
          <w:color w:val="auto"/>
          <w:sz w:val="28"/>
          <w:szCs w:val="28"/>
          <w:lang w:val="uk-UA" w:eastAsia="en-US"/>
        </w:rPr>
      </w:pPr>
      <w:r w:rsidRPr="00D95FE9">
        <w:rPr>
          <w:color w:val="auto"/>
          <w:sz w:val="28"/>
          <w:szCs w:val="28"/>
          <w:lang w:val="uk-UA" w:eastAsia="en-US"/>
        </w:rPr>
        <w:t>Обмеженість бюджетних ресурсів для вирішення соціальних потреб і як наслідок – зменшення ролі держави у забезпеченні</w:t>
      </w:r>
      <w:r w:rsidR="00A634FF" w:rsidRPr="00D95FE9">
        <w:rPr>
          <w:color w:val="auto"/>
          <w:sz w:val="28"/>
          <w:szCs w:val="28"/>
          <w:lang w:val="uk-UA" w:eastAsia="en-US"/>
        </w:rPr>
        <w:t xml:space="preserve"> соціальних гарантій населення, що є світовою тенденцією</w:t>
      </w:r>
      <w:r w:rsidR="00080A65" w:rsidRPr="00D95FE9">
        <w:rPr>
          <w:color w:val="auto"/>
          <w:sz w:val="28"/>
          <w:szCs w:val="28"/>
          <w:lang w:val="uk-UA" w:eastAsia="en-US"/>
        </w:rPr>
        <w:t xml:space="preserve"> [3]</w:t>
      </w:r>
      <w:r w:rsidRPr="00D95FE9">
        <w:rPr>
          <w:color w:val="auto"/>
          <w:sz w:val="28"/>
          <w:szCs w:val="28"/>
          <w:lang w:val="uk-UA" w:eastAsia="en-US"/>
        </w:rPr>
        <w:t xml:space="preserve">. </w:t>
      </w:r>
    </w:p>
    <w:p w:rsidR="00D2257C" w:rsidRPr="00D95FE9" w:rsidRDefault="00D2257C"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Отже, участь у недержавному пенсійному фонді має наступні переваги як для роботодавців, так і для вкладників:</w:t>
      </w:r>
    </w:p>
    <w:p w:rsidR="00D2257C" w:rsidRPr="00D95FE9" w:rsidRDefault="00D2257C" w:rsidP="00D95FE9">
      <w:pPr>
        <w:widowControl w:val="0"/>
        <w:numPr>
          <w:ilvl w:val="0"/>
          <w:numId w:val="5"/>
        </w:numPr>
        <w:spacing w:line="360" w:lineRule="auto"/>
        <w:ind w:left="0" w:firstLine="709"/>
        <w:jc w:val="both"/>
        <w:rPr>
          <w:color w:val="auto"/>
          <w:sz w:val="28"/>
          <w:szCs w:val="28"/>
          <w:lang w:val="uk-UA" w:eastAsia="en-US"/>
        </w:rPr>
      </w:pPr>
      <w:r w:rsidRPr="00D95FE9">
        <w:rPr>
          <w:color w:val="auto"/>
          <w:sz w:val="28"/>
          <w:szCs w:val="28"/>
          <w:lang w:val="uk-UA" w:eastAsia="en-US"/>
        </w:rPr>
        <w:t xml:space="preserve">Додаткове стимулюваня працівників: </w:t>
      </w:r>
    </w:p>
    <w:p w:rsidR="00D2257C" w:rsidRPr="00D95FE9" w:rsidRDefault="00D2257C" w:rsidP="00D95FE9">
      <w:pPr>
        <w:widowControl w:val="0"/>
        <w:numPr>
          <w:ilvl w:val="0"/>
          <w:numId w:val="6"/>
        </w:numPr>
        <w:spacing w:line="360" w:lineRule="auto"/>
        <w:ind w:left="0" w:firstLine="709"/>
        <w:jc w:val="both"/>
        <w:rPr>
          <w:color w:val="auto"/>
          <w:sz w:val="28"/>
          <w:szCs w:val="28"/>
          <w:lang w:val="uk-UA" w:eastAsia="en-US"/>
        </w:rPr>
      </w:pPr>
      <w:r w:rsidRPr="00D95FE9">
        <w:rPr>
          <w:color w:val="auto"/>
          <w:sz w:val="28"/>
          <w:szCs w:val="28"/>
          <w:lang w:val="uk-UA" w:eastAsia="en-US"/>
        </w:rPr>
        <w:t>Стимулювати підвищення продуктивності праці персоналу;</w:t>
      </w:r>
    </w:p>
    <w:p w:rsidR="00D2257C" w:rsidRPr="00D95FE9" w:rsidRDefault="00D2257C" w:rsidP="00D95FE9">
      <w:pPr>
        <w:widowControl w:val="0"/>
        <w:numPr>
          <w:ilvl w:val="0"/>
          <w:numId w:val="6"/>
        </w:numPr>
        <w:spacing w:line="360" w:lineRule="auto"/>
        <w:ind w:left="0" w:firstLine="709"/>
        <w:jc w:val="both"/>
        <w:rPr>
          <w:color w:val="auto"/>
          <w:sz w:val="28"/>
          <w:szCs w:val="28"/>
          <w:lang w:val="uk-UA" w:eastAsia="en-US"/>
        </w:rPr>
      </w:pPr>
      <w:r w:rsidRPr="00D95FE9">
        <w:rPr>
          <w:color w:val="auto"/>
          <w:sz w:val="28"/>
          <w:szCs w:val="28"/>
          <w:lang w:val="uk-UA" w:eastAsia="en-US"/>
        </w:rPr>
        <w:t>Залучити та закріпити цінні кадри на будь-якій частині виробництва;</w:t>
      </w:r>
    </w:p>
    <w:p w:rsidR="000E51FF" w:rsidRPr="00D95FE9" w:rsidRDefault="00D2257C" w:rsidP="00D95FE9">
      <w:pPr>
        <w:widowControl w:val="0"/>
        <w:numPr>
          <w:ilvl w:val="0"/>
          <w:numId w:val="1"/>
        </w:numPr>
        <w:spacing w:line="360" w:lineRule="auto"/>
        <w:ind w:left="0" w:firstLine="709"/>
        <w:jc w:val="both"/>
        <w:rPr>
          <w:color w:val="auto"/>
          <w:sz w:val="28"/>
          <w:szCs w:val="28"/>
          <w:lang w:val="uk-UA" w:eastAsia="en-US"/>
        </w:rPr>
      </w:pPr>
      <w:r w:rsidRPr="00D95FE9">
        <w:rPr>
          <w:color w:val="auto"/>
          <w:sz w:val="28"/>
          <w:szCs w:val="28"/>
          <w:lang w:val="uk-UA" w:eastAsia="en-US"/>
        </w:rPr>
        <w:t>Розвивати у працівників почуття соціального партнерства та підтримки з боку керівництва</w:t>
      </w:r>
      <w:r w:rsidR="000E51FF" w:rsidRPr="00D95FE9">
        <w:rPr>
          <w:color w:val="auto"/>
          <w:sz w:val="28"/>
          <w:szCs w:val="28"/>
          <w:lang w:val="uk-UA" w:eastAsia="en-US"/>
        </w:rPr>
        <w:t xml:space="preserve"> [3]</w:t>
      </w:r>
      <w:r w:rsidRPr="00D95FE9">
        <w:rPr>
          <w:color w:val="auto"/>
          <w:sz w:val="28"/>
          <w:szCs w:val="28"/>
          <w:lang w:val="uk-UA" w:eastAsia="en-US"/>
        </w:rPr>
        <w:t>;</w:t>
      </w:r>
      <w:r w:rsidR="007D3BBD" w:rsidRPr="00D95FE9">
        <w:rPr>
          <w:color w:val="auto"/>
          <w:sz w:val="28"/>
          <w:szCs w:val="28"/>
          <w:lang w:val="uk-UA" w:eastAsia="en-US"/>
        </w:rPr>
        <w:t xml:space="preserve"> </w:t>
      </w:r>
    </w:p>
    <w:p w:rsidR="00D2257C" w:rsidRPr="00D95FE9" w:rsidRDefault="00D2257C" w:rsidP="00D95FE9">
      <w:pPr>
        <w:widowControl w:val="0"/>
        <w:numPr>
          <w:ilvl w:val="0"/>
          <w:numId w:val="1"/>
        </w:numPr>
        <w:spacing w:line="360" w:lineRule="auto"/>
        <w:ind w:left="0" w:firstLine="709"/>
        <w:jc w:val="both"/>
        <w:rPr>
          <w:color w:val="auto"/>
          <w:sz w:val="28"/>
          <w:szCs w:val="28"/>
          <w:lang w:val="uk-UA" w:eastAsia="en-US"/>
        </w:rPr>
      </w:pPr>
      <w:r w:rsidRPr="00D95FE9">
        <w:rPr>
          <w:color w:val="auto"/>
          <w:sz w:val="28"/>
          <w:szCs w:val="28"/>
          <w:lang w:val="uk-UA" w:eastAsia="en-US"/>
        </w:rPr>
        <w:t>Можливість пропонувати робітникам додатково до заробітної плати соціальний пакет по пенсійному забезпеченню;</w:t>
      </w:r>
    </w:p>
    <w:p w:rsidR="00D2257C" w:rsidRPr="00D95FE9" w:rsidRDefault="00D2257C" w:rsidP="00D95FE9">
      <w:pPr>
        <w:widowControl w:val="0"/>
        <w:numPr>
          <w:ilvl w:val="0"/>
          <w:numId w:val="1"/>
        </w:numPr>
        <w:spacing w:line="360" w:lineRule="auto"/>
        <w:ind w:left="0" w:firstLine="709"/>
        <w:jc w:val="both"/>
        <w:rPr>
          <w:color w:val="auto"/>
          <w:sz w:val="28"/>
          <w:szCs w:val="28"/>
          <w:lang w:val="uk-UA" w:eastAsia="en-US"/>
        </w:rPr>
      </w:pPr>
      <w:r w:rsidRPr="00D95FE9">
        <w:rPr>
          <w:color w:val="auto"/>
          <w:sz w:val="28"/>
          <w:szCs w:val="28"/>
          <w:lang w:val="uk-UA" w:eastAsia="en-US"/>
        </w:rPr>
        <w:t xml:space="preserve">Провести фактичне підвищення заробітної плати з економією по сплаті податків; </w:t>
      </w:r>
    </w:p>
    <w:p w:rsidR="00D2257C" w:rsidRPr="00D95FE9" w:rsidRDefault="00D2257C" w:rsidP="00D95FE9">
      <w:pPr>
        <w:widowControl w:val="0"/>
        <w:numPr>
          <w:ilvl w:val="0"/>
          <w:numId w:val="1"/>
        </w:numPr>
        <w:spacing w:line="360" w:lineRule="auto"/>
        <w:ind w:left="0" w:firstLine="709"/>
        <w:jc w:val="both"/>
        <w:rPr>
          <w:color w:val="auto"/>
          <w:sz w:val="28"/>
          <w:lang w:val="uk-UA" w:eastAsia="en-US"/>
        </w:rPr>
      </w:pPr>
      <w:r w:rsidRPr="00D95FE9">
        <w:rPr>
          <w:color w:val="auto"/>
          <w:sz w:val="28"/>
          <w:szCs w:val="28"/>
          <w:lang w:val="uk-UA" w:eastAsia="en-US"/>
        </w:rPr>
        <w:t>Завдяки застосуванню різних пенсійних схем вкладник – юридична особа має змогу використовувати диференційовані підходи до рівня (суми) пенсійних відрахувань на користь своїх працівників з урахуванням їх віку, стажу роботи на підприємстві, інших показників, що характеризують цінність працівника для виробництва</w:t>
      </w:r>
      <w:r w:rsidR="00F359F7" w:rsidRPr="00D95FE9">
        <w:rPr>
          <w:color w:val="auto"/>
          <w:sz w:val="28"/>
          <w:szCs w:val="28"/>
          <w:lang w:val="uk-UA" w:eastAsia="en-US"/>
        </w:rPr>
        <w:t xml:space="preserve"> [22]</w:t>
      </w:r>
      <w:r w:rsidRPr="00D95FE9">
        <w:rPr>
          <w:color w:val="auto"/>
          <w:sz w:val="28"/>
          <w:szCs w:val="28"/>
          <w:lang w:val="uk-UA" w:eastAsia="en-US"/>
        </w:rPr>
        <w:t xml:space="preserve">. </w:t>
      </w:r>
    </w:p>
    <w:p w:rsidR="00D2257C" w:rsidRPr="00D95FE9" w:rsidRDefault="00D2257C" w:rsidP="00D95FE9">
      <w:pPr>
        <w:widowControl w:val="0"/>
        <w:numPr>
          <w:ilvl w:val="0"/>
          <w:numId w:val="5"/>
        </w:numPr>
        <w:spacing w:line="360" w:lineRule="auto"/>
        <w:ind w:left="0" w:firstLine="709"/>
        <w:jc w:val="both"/>
        <w:rPr>
          <w:color w:val="auto"/>
          <w:sz w:val="28"/>
          <w:szCs w:val="28"/>
          <w:lang w:val="uk-UA" w:eastAsia="en-US"/>
        </w:rPr>
      </w:pPr>
      <w:r w:rsidRPr="00D95FE9">
        <w:rPr>
          <w:color w:val="auto"/>
          <w:sz w:val="28"/>
          <w:szCs w:val="28"/>
          <w:lang w:val="uk-UA" w:eastAsia="en-US"/>
        </w:rPr>
        <w:t>Розширення інвестиційних можливостей:</w:t>
      </w:r>
    </w:p>
    <w:p w:rsidR="0089612F" w:rsidRPr="00D95FE9" w:rsidRDefault="00D2257C" w:rsidP="00D95FE9">
      <w:pPr>
        <w:widowControl w:val="0"/>
        <w:numPr>
          <w:ilvl w:val="0"/>
          <w:numId w:val="1"/>
        </w:numPr>
        <w:spacing w:line="360" w:lineRule="auto"/>
        <w:ind w:left="0" w:firstLine="709"/>
        <w:jc w:val="both"/>
        <w:rPr>
          <w:color w:val="auto"/>
          <w:sz w:val="28"/>
          <w:szCs w:val="28"/>
          <w:lang w:val="uk-UA" w:eastAsia="en-US"/>
        </w:rPr>
      </w:pPr>
      <w:r w:rsidRPr="00D95FE9">
        <w:rPr>
          <w:color w:val="auto"/>
          <w:sz w:val="28"/>
          <w:szCs w:val="28"/>
          <w:lang w:val="uk-UA" w:eastAsia="en-US"/>
        </w:rPr>
        <w:t>Залучити до 5% сумарних активів недержавного пенсійного фонду в розвиток підприємства (шляхом придбання недержавним пенсійним фондом цінних паперів підприємства, за умови, що такі цінні папери пройшли лістинг та котуються на біржі або в торгово-інформаційній системі</w:t>
      </w:r>
      <w:r w:rsidR="00D95FE9" w:rsidRPr="00D95FE9">
        <w:rPr>
          <w:color w:val="auto"/>
          <w:sz w:val="28"/>
          <w:szCs w:val="28"/>
          <w:lang w:val="uk-UA" w:eastAsia="en-US"/>
        </w:rPr>
        <w:t xml:space="preserve"> </w:t>
      </w:r>
      <w:r w:rsidRPr="00D95FE9">
        <w:rPr>
          <w:color w:val="auto"/>
          <w:sz w:val="28"/>
          <w:szCs w:val="28"/>
          <w:lang w:val="uk-UA" w:eastAsia="en-US"/>
        </w:rPr>
        <w:t>та відповідають вимогам законодавства до таких цінних паперів)</w:t>
      </w:r>
      <w:r w:rsidR="00AE7238" w:rsidRPr="00D95FE9">
        <w:rPr>
          <w:color w:val="auto"/>
          <w:sz w:val="28"/>
          <w:szCs w:val="28"/>
          <w:lang w:val="uk-UA" w:eastAsia="en-US"/>
        </w:rPr>
        <w:t xml:space="preserve"> [19]</w:t>
      </w:r>
      <w:r w:rsidRPr="00D95FE9">
        <w:rPr>
          <w:color w:val="auto"/>
          <w:sz w:val="28"/>
          <w:szCs w:val="28"/>
          <w:lang w:val="uk-UA" w:eastAsia="en-US"/>
        </w:rPr>
        <w:t xml:space="preserve">; </w:t>
      </w:r>
    </w:p>
    <w:p w:rsidR="0089612F" w:rsidRPr="00D95FE9" w:rsidRDefault="00D2257C" w:rsidP="00D95FE9">
      <w:pPr>
        <w:widowControl w:val="0"/>
        <w:numPr>
          <w:ilvl w:val="0"/>
          <w:numId w:val="1"/>
        </w:numPr>
        <w:spacing w:line="360" w:lineRule="auto"/>
        <w:ind w:left="0" w:firstLine="709"/>
        <w:jc w:val="both"/>
        <w:rPr>
          <w:color w:val="auto"/>
          <w:sz w:val="28"/>
          <w:szCs w:val="28"/>
          <w:lang w:val="uk-UA" w:eastAsia="en-US"/>
        </w:rPr>
      </w:pPr>
      <w:r w:rsidRPr="00D95FE9">
        <w:rPr>
          <w:color w:val="auto"/>
          <w:sz w:val="28"/>
          <w:szCs w:val="28"/>
          <w:lang w:val="uk-UA" w:eastAsia="en-US"/>
        </w:rPr>
        <w:t>Залучити шляхом цінних паперів підприємства в якості довгострокових інвестицій кошти всієї системи НПФ</w:t>
      </w:r>
      <w:r w:rsidR="00C03EF4" w:rsidRPr="00D95FE9">
        <w:rPr>
          <w:color w:val="auto"/>
          <w:sz w:val="28"/>
          <w:szCs w:val="28"/>
          <w:lang w:val="uk-UA" w:eastAsia="en-US"/>
        </w:rPr>
        <w:t xml:space="preserve"> [3]</w:t>
      </w:r>
      <w:r w:rsidRPr="00D95FE9">
        <w:rPr>
          <w:color w:val="auto"/>
          <w:sz w:val="28"/>
          <w:szCs w:val="28"/>
          <w:lang w:val="uk-UA" w:eastAsia="en-US"/>
        </w:rPr>
        <w:t xml:space="preserve">; </w:t>
      </w:r>
    </w:p>
    <w:p w:rsidR="00D2257C" w:rsidRPr="00D95FE9" w:rsidRDefault="00D2257C" w:rsidP="00D95FE9">
      <w:pPr>
        <w:widowControl w:val="0"/>
        <w:numPr>
          <w:ilvl w:val="0"/>
          <w:numId w:val="5"/>
        </w:numPr>
        <w:spacing w:line="360" w:lineRule="auto"/>
        <w:ind w:left="0" w:firstLine="709"/>
        <w:jc w:val="both"/>
        <w:rPr>
          <w:color w:val="auto"/>
          <w:sz w:val="28"/>
          <w:szCs w:val="28"/>
          <w:lang w:val="uk-UA" w:eastAsia="en-US"/>
        </w:rPr>
      </w:pPr>
      <w:r w:rsidRPr="00D95FE9">
        <w:rPr>
          <w:color w:val="auto"/>
          <w:sz w:val="28"/>
          <w:szCs w:val="28"/>
          <w:lang w:val="uk-UA" w:eastAsia="en-US"/>
        </w:rPr>
        <w:t xml:space="preserve">Зменшення бази оподаткування: </w:t>
      </w:r>
    </w:p>
    <w:p w:rsidR="00D2257C" w:rsidRPr="00D95FE9" w:rsidRDefault="00D2257C" w:rsidP="00D95FE9">
      <w:pPr>
        <w:widowControl w:val="0"/>
        <w:numPr>
          <w:ilvl w:val="0"/>
          <w:numId w:val="1"/>
        </w:numPr>
        <w:spacing w:line="360" w:lineRule="auto"/>
        <w:ind w:left="0" w:firstLine="709"/>
        <w:jc w:val="both"/>
        <w:rPr>
          <w:color w:val="auto"/>
          <w:sz w:val="28"/>
          <w:szCs w:val="28"/>
          <w:lang w:val="uk-UA" w:eastAsia="en-US"/>
        </w:rPr>
      </w:pPr>
      <w:r w:rsidRPr="00D95FE9">
        <w:rPr>
          <w:color w:val="auto"/>
          <w:sz w:val="28"/>
          <w:szCs w:val="28"/>
          <w:lang w:val="uk-UA" w:eastAsia="en-US"/>
        </w:rPr>
        <w:t xml:space="preserve">Внески підприємства до НПФ на користь своїх працівників відносяться до валових витрат в рамках встановленого аконодавством відсотка від річної заробітної плати працівника; </w:t>
      </w:r>
    </w:p>
    <w:p w:rsidR="00D2257C" w:rsidRPr="00D95FE9" w:rsidRDefault="00D2257C" w:rsidP="00D95FE9">
      <w:pPr>
        <w:widowControl w:val="0"/>
        <w:numPr>
          <w:ilvl w:val="0"/>
          <w:numId w:val="1"/>
        </w:numPr>
        <w:spacing w:line="360" w:lineRule="auto"/>
        <w:ind w:left="0" w:firstLine="709"/>
        <w:jc w:val="both"/>
        <w:rPr>
          <w:color w:val="auto"/>
          <w:sz w:val="28"/>
          <w:lang w:val="uk-UA" w:eastAsia="en-US"/>
        </w:rPr>
      </w:pPr>
      <w:r w:rsidRPr="00D95FE9">
        <w:rPr>
          <w:color w:val="auto"/>
          <w:sz w:val="28"/>
          <w:szCs w:val="28"/>
          <w:lang w:val="uk-UA" w:eastAsia="en-US"/>
        </w:rPr>
        <w:t>Внески підприємства до НПФ на користь своїх працівників не відносяться до фонду оплати праці, тому з них не здійснюється відрахування до Пенсійного Фонду України, фонду соціального страхуваня на випадок непрацездатності, фонду страхування на випадок безробіття, фонду соціального страхування від нещасних випаків на виробництві</w:t>
      </w:r>
      <w:r w:rsidR="00725179" w:rsidRPr="00D95FE9">
        <w:rPr>
          <w:color w:val="auto"/>
          <w:sz w:val="28"/>
          <w:szCs w:val="28"/>
          <w:lang w:val="uk-UA" w:eastAsia="en-US"/>
        </w:rPr>
        <w:t xml:space="preserve"> [3]</w:t>
      </w:r>
      <w:r w:rsidRPr="00D95FE9">
        <w:rPr>
          <w:color w:val="auto"/>
          <w:sz w:val="28"/>
          <w:szCs w:val="28"/>
          <w:lang w:val="uk-UA" w:eastAsia="en-US"/>
        </w:rPr>
        <w:t xml:space="preserve">; </w:t>
      </w:r>
    </w:p>
    <w:p w:rsidR="00D2257C" w:rsidRPr="00D95FE9" w:rsidRDefault="00D2257C" w:rsidP="00D95FE9">
      <w:pPr>
        <w:widowControl w:val="0"/>
        <w:numPr>
          <w:ilvl w:val="0"/>
          <w:numId w:val="5"/>
        </w:numPr>
        <w:spacing w:line="360" w:lineRule="auto"/>
        <w:ind w:left="0" w:firstLine="709"/>
        <w:jc w:val="both"/>
        <w:rPr>
          <w:color w:val="auto"/>
          <w:sz w:val="28"/>
          <w:szCs w:val="28"/>
          <w:lang w:val="uk-UA" w:eastAsia="en-US"/>
        </w:rPr>
      </w:pPr>
      <w:r w:rsidRPr="00D95FE9">
        <w:rPr>
          <w:color w:val="auto"/>
          <w:sz w:val="28"/>
          <w:szCs w:val="28"/>
          <w:lang w:val="uk-UA" w:eastAsia="en-US"/>
        </w:rPr>
        <w:t>Інші переваги:</w:t>
      </w:r>
    </w:p>
    <w:p w:rsidR="00D2257C" w:rsidRPr="00D95FE9" w:rsidRDefault="00D2257C" w:rsidP="00D95FE9">
      <w:pPr>
        <w:widowControl w:val="0"/>
        <w:numPr>
          <w:ilvl w:val="0"/>
          <w:numId w:val="1"/>
        </w:numPr>
        <w:spacing w:line="360" w:lineRule="auto"/>
        <w:ind w:left="0" w:firstLine="709"/>
        <w:jc w:val="both"/>
        <w:rPr>
          <w:color w:val="auto"/>
          <w:sz w:val="28"/>
          <w:szCs w:val="28"/>
          <w:lang w:val="uk-UA" w:eastAsia="en-US"/>
        </w:rPr>
      </w:pPr>
      <w:r w:rsidRPr="00D95FE9">
        <w:rPr>
          <w:color w:val="auto"/>
          <w:sz w:val="28"/>
          <w:szCs w:val="28"/>
          <w:lang w:val="uk-UA" w:eastAsia="en-US"/>
        </w:rPr>
        <w:t>Недержавна пенсія виплачується додатково до державної;</w:t>
      </w:r>
    </w:p>
    <w:p w:rsidR="00D2257C" w:rsidRPr="00D95FE9" w:rsidRDefault="00D2257C" w:rsidP="00D95FE9">
      <w:pPr>
        <w:widowControl w:val="0"/>
        <w:numPr>
          <w:ilvl w:val="0"/>
          <w:numId w:val="1"/>
        </w:numPr>
        <w:spacing w:line="360" w:lineRule="auto"/>
        <w:ind w:left="0" w:firstLine="709"/>
        <w:jc w:val="both"/>
        <w:rPr>
          <w:color w:val="auto"/>
          <w:sz w:val="28"/>
          <w:szCs w:val="28"/>
          <w:lang w:val="uk-UA" w:eastAsia="en-US"/>
        </w:rPr>
      </w:pPr>
      <w:r w:rsidRPr="00D95FE9">
        <w:rPr>
          <w:color w:val="auto"/>
          <w:sz w:val="28"/>
          <w:szCs w:val="28"/>
          <w:lang w:val="uk-UA" w:eastAsia="en-US"/>
        </w:rPr>
        <w:t>Вкладник визначає прийнятний для себе розмір і періодичність пенсійних внесків та має можливість їх коректувати за будь-якої зміни обставин, а також сам обирає пенсійний вік, після досягнення якого має право на отримання пенсійних виплат, у рамках ± 10 років від загальновстановленого в країні;</w:t>
      </w:r>
    </w:p>
    <w:p w:rsidR="00D2257C" w:rsidRPr="00D95FE9" w:rsidRDefault="00D2257C" w:rsidP="00D95FE9">
      <w:pPr>
        <w:widowControl w:val="0"/>
        <w:numPr>
          <w:ilvl w:val="0"/>
          <w:numId w:val="1"/>
        </w:numPr>
        <w:spacing w:line="360" w:lineRule="auto"/>
        <w:ind w:left="0" w:firstLine="709"/>
        <w:jc w:val="both"/>
        <w:rPr>
          <w:color w:val="auto"/>
          <w:sz w:val="28"/>
          <w:szCs w:val="28"/>
          <w:lang w:val="uk-UA" w:eastAsia="en-US"/>
        </w:rPr>
      </w:pPr>
      <w:r w:rsidRPr="00D95FE9">
        <w:rPr>
          <w:color w:val="auto"/>
          <w:sz w:val="28"/>
          <w:szCs w:val="28"/>
          <w:lang w:val="uk-UA" w:eastAsia="en-US"/>
        </w:rPr>
        <w:t>Вкладнику відкривається індивідуальний пенсійний рахунок для обліку пенсійних внесків і результатів їх інвестування, його пенсійні кошти інвестуються і зростають завдяки отриманому на них інвестиційному прибутку, причому як на етапі накопичення, так і впродовж періоду пенсійних виплат;</w:t>
      </w:r>
    </w:p>
    <w:p w:rsidR="00D2257C" w:rsidRPr="00D95FE9" w:rsidRDefault="00D2257C" w:rsidP="00D95FE9">
      <w:pPr>
        <w:widowControl w:val="0"/>
        <w:numPr>
          <w:ilvl w:val="0"/>
          <w:numId w:val="1"/>
        </w:numPr>
        <w:spacing w:line="360" w:lineRule="auto"/>
        <w:ind w:left="0" w:firstLine="709"/>
        <w:jc w:val="both"/>
        <w:rPr>
          <w:color w:val="auto"/>
          <w:sz w:val="28"/>
          <w:szCs w:val="28"/>
          <w:lang w:val="uk-UA" w:eastAsia="en-US"/>
        </w:rPr>
      </w:pPr>
      <w:r w:rsidRPr="00D95FE9">
        <w:rPr>
          <w:color w:val="auto"/>
          <w:sz w:val="28"/>
          <w:szCs w:val="28"/>
          <w:lang w:val="uk-UA" w:eastAsia="en-US"/>
        </w:rPr>
        <w:t>У разі виникнення надзвичайних обставин (виїзд на постійне проживання за межі України, медично підтверджений критичний стан здоров'я, настання інвалідності) - за бажанням учасника накопичення можуть бути виплачені достроково та одноразово. Пенсійні накопичення в НПФ успадковуються;</w:t>
      </w:r>
    </w:p>
    <w:p w:rsidR="00D2257C" w:rsidRPr="00D95FE9" w:rsidRDefault="00D2257C" w:rsidP="00D95FE9">
      <w:pPr>
        <w:widowControl w:val="0"/>
        <w:numPr>
          <w:ilvl w:val="0"/>
          <w:numId w:val="1"/>
        </w:numPr>
        <w:spacing w:line="360" w:lineRule="auto"/>
        <w:ind w:left="0" w:firstLine="709"/>
        <w:jc w:val="both"/>
        <w:rPr>
          <w:color w:val="auto"/>
          <w:sz w:val="28"/>
          <w:szCs w:val="28"/>
          <w:lang w:val="uk-UA" w:eastAsia="en-US"/>
        </w:rPr>
      </w:pPr>
      <w:r w:rsidRPr="00D95FE9">
        <w:rPr>
          <w:color w:val="auto"/>
          <w:sz w:val="28"/>
          <w:szCs w:val="28"/>
          <w:lang w:val="uk-UA" w:eastAsia="en-US"/>
        </w:rPr>
        <w:t xml:space="preserve">Якщо вкладника не влаштовує діяльність Фонду, він має право перевести свої пенсійні накопичення до іншого НПФ; </w:t>
      </w:r>
    </w:p>
    <w:p w:rsidR="00D2257C" w:rsidRPr="00D95FE9" w:rsidRDefault="00D2257C" w:rsidP="00D95FE9">
      <w:pPr>
        <w:widowControl w:val="0"/>
        <w:numPr>
          <w:ilvl w:val="0"/>
          <w:numId w:val="1"/>
        </w:numPr>
        <w:spacing w:line="360" w:lineRule="auto"/>
        <w:ind w:left="0" w:firstLine="709"/>
        <w:jc w:val="both"/>
        <w:rPr>
          <w:color w:val="auto"/>
          <w:sz w:val="28"/>
          <w:szCs w:val="28"/>
          <w:lang w:val="uk-UA" w:eastAsia="en-US"/>
        </w:rPr>
      </w:pPr>
      <w:r w:rsidRPr="00D95FE9">
        <w:rPr>
          <w:color w:val="auto"/>
          <w:sz w:val="28"/>
          <w:szCs w:val="28"/>
          <w:lang w:val="uk-UA" w:eastAsia="en-US"/>
        </w:rPr>
        <w:t>Розмір пенсії, на яку можна розраховувати, залежить від розміру пенсійних внесків, періоду накопичення, професійності їх інвестування та суми заробленого на них інвестиційного прибутку</w:t>
      </w:r>
      <w:r w:rsidR="00B543F7" w:rsidRPr="00D95FE9">
        <w:rPr>
          <w:color w:val="auto"/>
          <w:sz w:val="28"/>
          <w:szCs w:val="28"/>
          <w:lang w:val="uk-UA" w:eastAsia="en-US"/>
        </w:rPr>
        <w:t xml:space="preserve"> [19]</w:t>
      </w:r>
      <w:r w:rsidRPr="00D95FE9">
        <w:rPr>
          <w:color w:val="auto"/>
          <w:sz w:val="28"/>
          <w:szCs w:val="28"/>
          <w:lang w:val="uk-UA" w:eastAsia="en-US"/>
        </w:rPr>
        <w:t>.</w:t>
      </w:r>
      <w:r w:rsidR="00D95FE9" w:rsidRPr="00D95FE9">
        <w:rPr>
          <w:color w:val="auto"/>
          <w:sz w:val="28"/>
          <w:szCs w:val="28"/>
          <w:lang w:val="uk-UA" w:eastAsia="en-US"/>
        </w:rPr>
        <w:t xml:space="preserve"> </w:t>
      </w:r>
    </w:p>
    <w:p w:rsidR="00D2257C" w:rsidRPr="00D95FE9" w:rsidRDefault="00D2257C"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Таким чином, участь у недержавних пенсійних фондах має ряд переваг та вигод, якими не можна скористатися при участі у загальнообов’язковому державному пенсійному</w:t>
      </w:r>
      <w:r w:rsidR="00D95FE9" w:rsidRPr="00D95FE9">
        <w:rPr>
          <w:color w:val="auto"/>
          <w:sz w:val="28"/>
          <w:szCs w:val="28"/>
          <w:lang w:val="uk-UA" w:eastAsia="en-US"/>
        </w:rPr>
        <w:t xml:space="preserve"> </w:t>
      </w:r>
      <w:r w:rsidRPr="00D95FE9">
        <w:rPr>
          <w:color w:val="auto"/>
          <w:sz w:val="28"/>
          <w:szCs w:val="28"/>
          <w:lang w:val="uk-UA" w:eastAsia="en-US"/>
        </w:rPr>
        <w:t>страхуванні.</w:t>
      </w:r>
    </w:p>
    <w:p w:rsidR="00994A4B" w:rsidRPr="00D95FE9" w:rsidRDefault="00994A4B" w:rsidP="00D95FE9">
      <w:pPr>
        <w:widowControl w:val="0"/>
        <w:spacing w:line="360" w:lineRule="auto"/>
        <w:ind w:firstLine="709"/>
        <w:jc w:val="both"/>
        <w:rPr>
          <w:color w:val="auto"/>
          <w:sz w:val="28"/>
          <w:szCs w:val="28"/>
          <w:lang w:val="uk-UA" w:eastAsia="en-US"/>
        </w:rPr>
      </w:pPr>
    </w:p>
    <w:p w:rsidR="00345FA4" w:rsidRPr="00D95FE9" w:rsidRDefault="00345FA4" w:rsidP="00D95FE9">
      <w:pPr>
        <w:widowControl w:val="0"/>
        <w:spacing w:line="360" w:lineRule="auto"/>
        <w:ind w:firstLine="709"/>
        <w:jc w:val="both"/>
        <w:rPr>
          <w:caps/>
          <w:color w:val="auto"/>
          <w:sz w:val="28"/>
          <w:szCs w:val="28"/>
          <w:lang w:eastAsia="en-US"/>
        </w:rPr>
      </w:pPr>
      <w:r w:rsidRPr="00D95FE9">
        <w:rPr>
          <w:caps/>
          <w:color w:val="auto"/>
          <w:sz w:val="28"/>
          <w:szCs w:val="28"/>
          <w:lang w:val="uk-UA" w:eastAsia="en-US"/>
        </w:rPr>
        <w:t>1.2 Економіко-правове регулювання діяльності НПФ</w:t>
      </w:r>
    </w:p>
    <w:p w:rsidR="00D95FE9" w:rsidRDefault="00D95FE9" w:rsidP="00D95FE9">
      <w:pPr>
        <w:widowControl w:val="0"/>
        <w:spacing w:line="360" w:lineRule="auto"/>
        <w:ind w:firstLine="709"/>
        <w:jc w:val="both"/>
        <w:rPr>
          <w:color w:val="auto"/>
          <w:sz w:val="28"/>
          <w:szCs w:val="28"/>
          <w:lang w:eastAsia="en-US"/>
        </w:rPr>
      </w:pPr>
    </w:p>
    <w:p w:rsidR="005039A8" w:rsidRPr="00D95FE9" w:rsidRDefault="00B30CEF"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Побу</w:t>
      </w:r>
      <w:r w:rsidR="00F82B59" w:rsidRPr="00D95FE9">
        <w:rPr>
          <w:color w:val="auto"/>
          <w:sz w:val="28"/>
          <w:szCs w:val="28"/>
          <w:lang w:val="uk-UA" w:eastAsia="en-US"/>
        </w:rPr>
        <w:t>дова ефективно функціонуючих недержавних пенсійних фондів</w:t>
      </w:r>
      <w:r w:rsidRPr="00D95FE9">
        <w:rPr>
          <w:color w:val="auto"/>
          <w:sz w:val="28"/>
          <w:szCs w:val="28"/>
          <w:lang w:val="uk-UA" w:eastAsia="en-US"/>
        </w:rPr>
        <w:t xml:space="preserve"> в Україні означає створення нового </w:t>
      </w:r>
      <w:r w:rsidR="00F82B59" w:rsidRPr="00D95FE9">
        <w:rPr>
          <w:color w:val="auto"/>
          <w:sz w:val="28"/>
          <w:szCs w:val="28"/>
          <w:lang w:val="uk-UA" w:eastAsia="en-US"/>
        </w:rPr>
        <w:t xml:space="preserve">потужного </w:t>
      </w:r>
      <w:r w:rsidRPr="00D95FE9">
        <w:rPr>
          <w:color w:val="auto"/>
          <w:sz w:val="28"/>
          <w:szCs w:val="28"/>
          <w:lang w:val="uk-UA" w:eastAsia="en-US"/>
        </w:rPr>
        <w:t>механізму пенсійного забезпечення. Значущість таких фондів визначається їх спроможністю бути суттєвим джерелом підтримки соціальних стандартів та одночасно акумулятором внутрішніх інвестиційних ресурсів для прискореного розвитку національної економіки.</w:t>
      </w:r>
      <w:r w:rsidR="00E10152" w:rsidRPr="00D95FE9">
        <w:rPr>
          <w:color w:val="auto"/>
          <w:sz w:val="28"/>
          <w:szCs w:val="28"/>
          <w:lang w:val="uk-UA" w:eastAsia="en-US"/>
        </w:rPr>
        <w:t xml:space="preserve"> Тому, слід звернути увагу на особливості функціонування НПФ на ринку України.</w:t>
      </w:r>
      <w:r w:rsidR="005039A8" w:rsidRPr="00D95FE9">
        <w:rPr>
          <w:color w:val="auto"/>
          <w:sz w:val="28"/>
          <w:szCs w:val="28"/>
          <w:lang w:val="uk-UA" w:eastAsia="en-US"/>
        </w:rPr>
        <w:t xml:space="preserve"> </w:t>
      </w:r>
    </w:p>
    <w:p w:rsidR="00866B93" w:rsidRPr="00D95FE9" w:rsidRDefault="00E70197" w:rsidP="00D95FE9">
      <w:pPr>
        <w:widowControl w:val="0"/>
        <w:spacing w:line="360" w:lineRule="auto"/>
        <w:ind w:firstLine="709"/>
        <w:jc w:val="both"/>
        <w:rPr>
          <w:color w:val="auto"/>
          <w:sz w:val="28"/>
          <w:lang w:val="uk-UA" w:eastAsia="en-US"/>
        </w:rPr>
      </w:pPr>
      <w:r w:rsidRPr="00D95FE9">
        <w:rPr>
          <w:color w:val="auto"/>
          <w:sz w:val="28"/>
          <w:szCs w:val="28"/>
          <w:lang w:val="uk-UA" w:eastAsia="en-US"/>
        </w:rPr>
        <w:t>Щодо утворення НПФ, то слід зазначити, що п</w:t>
      </w:r>
      <w:r w:rsidR="006473A7" w:rsidRPr="00D95FE9">
        <w:rPr>
          <w:color w:val="auto"/>
          <w:sz w:val="28"/>
          <w:szCs w:val="28"/>
          <w:lang w:val="uk-UA" w:eastAsia="en-US"/>
        </w:rPr>
        <w:t>енсійним фондам</w:t>
      </w:r>
      <w:r w:rsidR="00D95FE9" w:rsidRPr="00D95FE9">
        <w:rPr>
          <w:color w:val="auto"/>
          <w:sz w:val="28"/>
          <w:szCs w:val="28"/>
          <w:lang w:val="uk-UA" w:eastAsia="en-US"/>
        </w:rPr>
        <w:t xml:space="preserve"> </w:t>
      </w:r>
      <w:r w:rsidR="006473A7" w:rsidRPr="00D95FE9">
        <w:rPr>
          <w:color w:val="auto"/>
          <w:sz w:val="28"/>
          <w:szCs w:val="28"/>
          <w:lang w:val="uk-UA" w:eastAsia="en-US"/>
        </w:rPr>
        <w:t>забороняється</w:t>
      </w:r>
      <w:r w:rsidR="00D95FE9" w:rsidRPr="00D95FE9">
        <w:rPr>
          <w:color w:val="auto"/>
          <w:sz w:val="28"/>
          <w:szCs w:val="28"/>
          <w:lang w:val="uk-UA" w:eastAsia="en-US"/>
        </w:rPr>
        <w:t xml:space="preserve"> </w:t>
      </w:r>
      <w:r w:rsidR="006473A7" w:rsidRPr="00D95FE9">
        <w:rPr>
          <w:color w:val="auto"/>
          <w:sz w:val="28"/>
          <w:szCs w:val="28"/>
          <w:lang w:val="uk-UA" w:eastAsia="en-US"/>
        </w:rPr>
        <w:t>змінювати</w:t>
      </w:r>
      <w:r w:rsidR="00D95FE9" w:rsidRPr="00D95FE9">
        <w:rPr>
          <w:color w:val="auto"/>
          <w:sz w:val="28"/>
          <w:szCs w:val="28"/>
          <w:lang w:val="uk-UA" w:eastAsia="en-US"/>
        </w:rPr>
        <w:t xml:space="preserve"> </w:t>
      </w:r>
      <w:r w:rsidR="006473A7" w:rsidRPr="00D95FE9">
        <w:rPr>
          <w:color w:val="auto"/>
          <w:sz w:val="28"/>
          <w:szCs w:val="28"/>
          <w:lang w:val="uk-UA" w:eastAsia="en-US"/>
        </w:rPr>
        <w:t>їх</w:t>
      </w:r>
      <w:r w:rsidR="00D95FE9" w:rsidRPr="00D95FE9">
        <w:rPr>
          <w:color w:val="auto"/>
          <w:sz w:val="28"/>
          <w:szCs w:val="28"/>
          <w:lang w:val="uk-UA" w:eastAsia="en-US"/>
        </w:rPr>
        <w:t xml:space="preserve"> </w:t>
      </w:r>
      <w:r w:rsidR="006473A7" w:rsidRPr="00D95FE9">
        <w:rPr>
          <w:color w:val="auto"/>
          <w:sz w:val="28"/>
          <w:szCs w:val="28"/>
          <w:lang w:val="uk-UA" w:eastAsia="en-US"/>
        </w:rPr>
        <w:t>вид</w:t>
      </w:r>
      <w:r w:rsidR="00D95FE9" w:rsidRPr="00D95FE9">
        <w:rPr>
          <w:color w:val="auto"/>
          <w:sz w:val="28"/>
          <w:szCs w:val="28"/>
          <w:lang w:val="uk-UA" w:eastAsia="en-US"/>
        </w:rPr>
        <w:t xml:space="preserve"> </w:t>
      </w:r>
      <w:r w:rsidR="006473A7" w:rsidRPr="00D95FE9">
        <w:rPr>
          <w:color w:val="auto"/>
          <w:sz w:val="28"/>
          <w:szCs w:val="28"/>
          <w:lang w:val="uk-UA" w:eastAsia="en-US"/>
        </w:rPr>
        <w:t>та</w:t>
      </w:r>
      <w:r w:rsidR="005039A8" w:rsidRPr="00D95FE9">
        <w:rPr>
          <w:color w:val="auto"/>
          <w:sz w:val="28"/>
          <w:szCs w:val="28"/>
          <w:lang w:val="uk-UA" w:eastAsia="en-US"/>
        </w:rPr>
        <w:t xml:space="preserve"> </w:t>
      </w:r>
      <w:r w:rsidR="006473A7" w:rsidRPr="00D95FE9">
        <w:rPr>
          <w:color w:val="auto"/>
          <w:sz w:val="28"/>
          <w:szCs w:val="28"/>
          <w:lang w:val="uk-UA" w:eastAsia="en-US"/>
        </w:rPr>
        <w:t>найменування,</w:t>
      </w:r>
      <w:r w:rsidR="00D95FE9" w:rsidRPr="00D95FE9">
        <w:rPr>
          <w:color w:val="auto"/>
          <w:sz w:val="28"/>
          <w:szCs w:val="28"/>
          <w:lang w:val="uk-UA" w:eastAsia="en-US"/>
        </w:rPr>
        <w:t xml:space="preserve"> </w:t>
      </w:r>
      <w:r w:rsidR="006473A7" w:rsidRPr="00D95FE9">
        <w:rPr>
          <w:color w:val="auto"/>
          <w:sz w:val="28"/>
          <w:szCs w:val="28"/>
          <w:lang w:val="uk-UA" w:eastAsia="en-US"/>
        </w:rPr>
        <w:t>зазначені</w:t>
      </w:r>
      <w:r w:rsidR="00D95FE9" w:rsidRPr="00D95FE9">
        <w:rPr>
          <w:color w:val="auto"/>
          <w:sz w:val="28"/>
          <w:szCs w:val="28"/>
          <w:lang w:val="uk-UA" w:eastAsia="en-US"/>
        </w:rPr>
        <w:t xml:space="preserve"> </w:t>
      </w:r>
      <w:r w:rsidR="006473A7" w:rsidRPr="00D95FE9">
        <w:rPr>
          <w:color w:val="auto"/>
          <w:sz w:val="28"/>
          <w:szCs w:val="28"/>
          <w:lang w:val="uk-UA" w:eastAsia="en-US"/>
        </w:rPr>
        <w:t>у</w:t>
      </w:r>
      <w:r w:rsidR="00D95FE9" w:rsidRPr="00D95FE9">
        <w:rPr>
          <w:color w:val="auto"/>
          <w:sz w:val="28"/>
          <w:szCs w:val="28"/>
          <w:lang w:val="uk-UA" w:eastAsia="en-US"/>
        </w:rPr>
        <w:t xml:space="preserve"> </w:t>
      </w:r>
      <w:r w:rsidR="006473A7" w:rsidRPr="00D95FE9">
        <w:rPr>
          <w:color w:val="auto"/>
          <w:sz w:val="28"/>
          <w:szCs w:val="28"/>
          <w:lang w:val="uk-UA" w:eastAsia="en-US"/>
        </w:rPr>
        <w:t>статуті</w:t>
      </w:r>
      <w:r w:rsidR="00D95FE9" w:rsidRPr="00D95FE9">
        <w:rPr>
          <w:color w:val="auto"/>
          <w:sz w:val="28"/>
          <w:szCs w:val="28"/>
          <w:lang w:val="uk-UA" w:eastAsia="en-US"/>
        </w:rPr>
        <w:t xml:space="preserve"> </w:t>
      </w:r>
      <w:r w:rsidR="006473A7" w:rsidRPr="00D95FE9">
        <w:rPr>
          <w:color w:val="auto"/>
          <w:sz w:val="28"/>
          <w:szCs w:val="28"/>
          <w:lang w:val="uk-UA" w:eastAsia="en-US"/>
        </w:rPr>
        <w:t>пенсійного</w:t>
      </w:r>
      <w:r w:rsidR="00D95FE9" w:rsidRPr="00D95FE9">
        <w:rPr>
          <w:color w:val="auto"/>
          <w:sz w:val="28"/>
          <w:szCs w:val="28"/>
          <w:lang w:val="uk-UA" w:eastAsia="en-US"/>
        </w:rPr>
        <w:t xml:space="preserve"> </w:t>
      </w:r>
      <w:r w:rsidR="006473A7" w:rsidRPr="00D95FE9">
        <w:rPr>
          <w:color w:val="auto"/>
          <w:sz w:val="28"/>
          <w:szCs w:val="28"/>
          <w:lang w:val="uk-UA" w:eastAsia="en-US"/>
        </w:rPr>
        <w:t>фонду,</w:t>
      </w:r>
      <w:r w:rsidR="00D95FE9" w:rsidRPr="00D95FE9">
        <w:rPr>
          <w:color w:val="auto"/>
          <w:sz w:val="28"/>
          <w:szCs w:val="28"/>
          <w:lang w:val="uk-UA" w:eastAsia="en-US"/>
        </w:rPr>
        <w:t xml:space="preserve"> </w:t>
      </w:r>
      <w:r w:rsidR="006473A7" w:rsidRPr="00D95FE9">
        <w:rPr>
          <w:color w:val="auto"/>
          <w:sz w:val="28"/>
          <w:szCs w:val="28"/>
          <w:lang w:val="uk-UA" w:eastAsia="en-US"/>
        </w:rPr>
        <w:t>після</w:t>
      </w:r>
      <w:r w:rsidR="005039A8" w:rsidRPr="00D95FE9">
        <w:rPr>
          <w:color w:val="auto"/>
          <w:sz w:val="28"/>
          <w:szCs w:val="28"/>
          <w:lang w:val="uk-UA" w:eastAsia="en-US"/>
        </w:rPr>
        <w:t xml:space="preserve"> </w:t>
      </w:r>
      <w:r w:rsidR="006473A7" w:rsidRPr="00D95FE9">
        <w:rPr>
          <w:color w:val="auto"/>
          <w:sz w:val="28"/>
          <w:szCs w:val="28"/>
          <w:lang w:val="uk-UA" w:eastAsia="en-US"/>
        </w:rPr>
        <w:t>реєстрації</w:t>
      </w:r>
      <w:r w:rsidR="00D95FE9" w:rsidRPr="00D95FE9">
        <w:rPr>
          <w:color w:val="auto"/>
          <w:sz w:val="28"/>
          <w:szCs w:val="28"/>
          <w:lang w:val="uk-UA" w:eastAsia="en-US"/>
        </w:rPr>
        <w:t xml:space="preserve"> </w:t>
      </w:r>
      <w:r w:rsidR="006473A7" w:rsidRPr="00D95FE9">
        <w:rPr>
          <w:color w:val="auto"/>
          <w:sz w:val="28"/>
          <w:szCs w:val="28"/>
          <w:lang w:val="uk-UA" w:eastAsia="en-US"/>
        </w:rPr>
        <w:t>Державною</w:t>
      </w:r>
      <w:r w:rsidR="00D95FE9" w:rsidRPr="00D95FE9">
        <w:rPr>
          <w:color w:val="auto"/>
          <w:sz w:val="28"/>
          <w:szCs w:val="28"/>
          <w:lang w:val="uk-UA" w:eastAsia="en-US"/>
        </w:rPr>
        <w:t xml:space="preserve"> </w:t>
      </w:r>
      <w:r w:rsidR="006473A7" w:rsidRPr="00D95FE9">
        <w:rPr>
          <w:color w:val="auto"/>
          <w:sz w:val="28"/>
          <w:szCs w:val="28"/>
          <w:lang w:val="uk-UA" w:eastAsia="en-US"/>
        </w:rPr>
        <w:t>комісією</w:t>
      </w:r>
      <w:r w:rsidR="00D95FE9" w:rsidRPr="00D95FE9">
        <w:rPr>
          <w:color w:val="auto"/>
          <w:sz w:val="28"/>
          <w:szCs w:val="28"/>
          <w:lang w:val="uk-UA" w:eastAsia="en-US"/>
        </w:rPr>
        <w:t xml:space="preserve"> </w:t>
      </w:r>
      <w:r w:rsidR="006473A7" w:rsidRPr="00D95FE9">
        <w:rPr>
          <w:color w:val="auto"/>
          <w:sz w:val="28"/>
          <w:szCs w:val="28"/>
          <w:lang w:val="uk-UA" w:eastAsia="en-US"/>
        </w:rPr>
        <w:t>з</w:t>
      </w:r>
      <w:r w:rsidR="00D95FE9" w:rsidRPr="00D95FE9">
        <w:rPr>
          <w:color w:val="auto"/>
          <w:sz w:val="28"/>
          <w:szCs w:val="28"/>
          <w:lang w:val="uk-UA" w:eastAsia="en-US"/>
        </w:rPr>
        <w:t xml:space="preserve"> </w:t>
      </w:r>
      <w:r w:rsidR="006473A7" w:rsidRPr="00D95FE9">
        <w:rPr>
          <w:color w:val="auto"/>
          <w:sz w:val="28"/>
          <w:szCs w:val="28"/>
          <w:lang w:val="uk-UA" w:eastAsia="en-US"/>
        </w:rPr>
        <w:t>регулювання</w:t>
      </w:r>
      <w:r w:rsidR="00D95FE9" w:rsidRPr="00D95FE9">
        <w:rPr>
          <w:color w:val="auto"/>
          <w:sz w:val="28"/>
          <w:szCs w:val="28"/>
          <w:lang w:val="uk-UA" w:eastAsia="en-US"/>
        </w:rPr>
        <w:t xml:space="preserve"> </w:t>
      </w:r>
      <w:r w:rsidR="006473A7" w:rsidRPr="00D95FE9">
        <w:rPr>
          <w:color w:val="auto"/>
          <w:sz w:val="28"/>
          <w:szCs w:val="28"/>
          <w:lang w:val="uk-UA" w:eastAsia="en-US"/>
        </w:rPr>
        <w:t>ринків фінансових</w:t>
      </w:r>
      <w:r w:rsidR="005039A8" w:rsidRPr="00D95FE9">
        <w:rPr>
          <w:color w:val="auto"/>
          <w:sz w:val="28"/>
          <w:szCs w:val="28"/>
          <w:lang w:val="uk-UA" w:eastAsia="en-US"/>
        </w:rPr>
        <w:t xml:space="preserve"> </w:t>
      </w:r>
      <w:r w:rsidR="006473A7" w:rsidRPr="00D95FE9">
        <w:rPr>
          <w:color w:val="auto"/>
          <w:sz w:val="28"/>
          <w:szCs w:val="28"/>
          <w:lang w:val="uk-UA" w:eastAsia="en-US"/>
        </w:rPr>
        <w:t>послуг України.</w:t>
      </w:r>
      <w:r w:rsidR="00D95FE9" w:rsidRPr="00D95FE9">
        <w:rPr>
          <w:color w:val="auto"/>
          <w:sz w:val="28"/>
          <w:szCs w:val="28"/>
          <w:lang w:val="uk-UA" w:eastAsia="en-US"/>
        </w:rPr>
        <w:t xml:space="preserve"> </w:t>
      </w:r>
      <w:r w:rsidR="005039A8" w:rsidRPr="00D95FE9">
        <w:rPr>
          <w:color w:val="auto"/>
          <w:sz w:val="28"/>
          <w:szCs w:val="28"/>
          <w:lang w:val="uk-UA" w:eastAsia="en-US"/>
        </w:rPr>
        <w:t>Пенсійний</w:t>
      </w:r>
      <w:r w:rsidR="00D95FE9" w:rsidRPr="00D95FE9">
        <w:rPr>
          <w:color w:val="auto"/>
          <w:sz w:val="28"/>
          <w:szCs w:val="28"/>
          <w:lang w:val="uk-UA" w:eastAsia="en-US"/>
        </w:rPr>
        <w:t xml:space="preserve"> </w:t>
      </w:r>
      <w:r w:rsidR="005039A8" w:rsidRPr="00D95FE9">
        <w:rPr>
          <w:color w:val="auto"/>
          <w:sz w:val="28"/>
          <w:szCs w:val="28"/>
          <w:lang w:val="uk-UA" w:eastAsia="en-US"/>
        </w:rPr>
        <w:t>фонд</w:t>
      </w:r>
      <w:r w:rsidR="00D95FE9" w:rsidRPr="00D95FE9">
        <w:rPr>
          <w:color w:val="auto"/>
          <w:sz w:val="28"/>
          <w:szCs w:val="28"/>
          <w:lang w:val="uk-UA" w:eastAsia="en-US"/>
        </w:rPr>
        <w:t xml:space="preserve"> </w:t>
      </w:r>
      <w:r w:rsidR="005039A8" w:rsidRPr="00D95FE9">
        <w:rPr>
          <w:color w:val="auto"/>
          <w:sz w:val="28"/>
          <w:szCs w:val="28"/>
          <w:lang w:val="uk-UA" w:eastAsia="en-US"/>
        </w:rPr>
        <w:t>має власне найменування,</w:t>
      </w:r>
      <w:r w:rsidR="00D95FE9" w:rsidRPr="00D95FE9">
        <w:rPr>
          <w:color w:val="auto"/>
          <w:sz w:val="28"/>
          <w:szCs w:val="28"/>
          <w:lang w:val="uk-UA" w:eastAsia="en-US"/>
        </w:rPr>
        <w:t xml:space="preserve"> </w:t>
      </w:r>
      <w:r w:rsidR="005039A8" w:rsidRPr="00D95FE9">
        <w:rPr>
          <w:color w:val="auto"/>
          <w:sz w:val="28"/>
          <w:szCs w:val="28"/>
          <w:lang w:val="uk-UA" w:eastAsia="en-US"/>
        </w:rPr>
        <w:t>в якому повинні бути зазначені вид фонду,</w:t>
      </w:r>
      <w:r w:rsidR="00D95FE9" w:rsidRPr="00D95FE9">
        <w:rPr>
          <w:color w:val="auto"/>
          <w:sz w:val="28"/>
          <w:szCs w:val="28"/>
          <w:lang w:val="uk-UA" w:eastAsia="en-US"/>
        </w:rPr>
        <w:t xml:space="preserve"> </w:t>
      </w:r>
      <w:r w:rsidR="005039A8" w:rsidRPr="00D95FE9">
        <w:rPr>
          <w:color w:val="auto"/>
          <w:sz w:val="28"/>
          <w:szCs w:val="28"/>
          <w:lang w:val="uk-UA" w:eastAsia="en-US"/>
        </w:rPr>
        <w:t>слова "недержавний пенсійний фонд"</w:t>
      </w:r>
      <w:r w:rsidR="00D95FE9" w:rsidRPr="00D95FE9">
        <w:rPr>
          <w:color w:val="auto"/>
          <w:sz w:val="28"/>
          <w:szCs w:val="28"/>
          <w:lang w:val="uk-UA" w:eastAsia="en-US"/>
        </w:rPr>
        <w:t xml:space="preserve"> </w:t>
      </w:r>
      <w:r w:rsidR="005039A8" w:rsidRPr="00D95FE9">
        <w:rPr>
          <w:color w:val="auto"/>
          <w:sz w:val="28"/>
          <w:szCs w:val="28"/>
          <w:lang w:val="uk-UA" w:eastAsia="en-US"/>
        </w:rPr>
        <w:t>або "пенсійний фонд",</w:t>
      </w:r>
      <w:r w:rsidR="00D95FE9" w:rsidRPr="00D95FE9">
        <w:rPr>
          <w:color w:val="auto"/>
          <w:sz w:val="28"/>
          <w:szCs w:val="28"/>
          <w:lang w:val="uk-UA" w:eastAsia="en-US"/>
        </w:rPr>
        <w:t xml:space="preserve"> </w:t>
      </w:r>
      <w:r w:rsidR="005039A8" w:rsidRPr="00D95FE9">
        <w:rPr>
          <w:color w:val="auto"/>
          <w:sz w:val="28"/>
          <w:szCs w:val="28"/>
          <w:lang w:val="uk-UA" w:eastAsia="en-US"/>
        </w:rPr>
        <w:t>та</w:t>
      </w:r>
      <w:r w:rsidR="00D95FE9" w:rsidRPr="00D95FE9">
        <w:rPr>
          <w:color w:val="auto"/>
          <w:sz w:val="28"/>
          <w:szCs w:val="28"/>
          <w:lang w:val="uk-UA" w:eastAsia="en-US"/>
        </w:rPr>
        <w:t xml:space="preserve"> </w:t>
      </w:r>
      <w:r w:rsidR="005039A8" w:rsidRPr="00D95FE9">
        <w:rPr>
          <w:color w:val="auto"/>
          <w:sz w:val="28"/>
          <w:szCs w:val="28"/>
          <w:lang w:val="uk-UA" w:eastAsia="en-US"/>
        </w:rPr>
        <w:t>яке відрізняється від найменувань будь-яких інших пенсійних фондів, створених на території України</w:t>
      </w:r>
      <w:r w:rsidR="00B870F0" w:rsidRPr="00D95FE9">
        <w:rPr>
          <w:color w:val="auto"/>
          <w:sz w:val="28"/>
          <w:szCs w:val="28"/>
          <w:lang w:val="uk-UA" w:eastAsia="en-US"/>
        </w:rPr>
        <w:t xml:space="preserve"> [1, стаття 6]</w:t>
      </w:r>
      <w:r w:rsidR="005039A8" w:rsidRPr="00D95FE9">
        <w:rPr>
          <w:color w:val="auto"/>
          <w:sz w:val="28"/>
          <w:szCs w:val="28"/>
          <w:lang w:val="uk-UA" w:eastAsia="en-US"/>
        </w:rPr>
        <w:t xml:space="preserve">. </w:t>
      </w:r>
    </w:p>
    <w:p w:rsidR="00BA1D3F" w:rsidRPr="00D95FE9" w:rsidRDefault="00866B93" w:rsidP="00D95FE9">
      <w:pPr>
        <w:widowControl w:val="0"/>
        <w:spacing w:line="360" w:lineRule="auto"/>
        <w:ind w:firstLine="709"/>
        <w:jc w:val="both"/>
        <w:rPr>
          <w:color w:val="auto"/>
          <w:sz w:val="28"/>
          <w:lang w:val="uk-UA" w:eastAsia="en-US"/>
        </w:rPr>
      </w:pPr>
      <w:r w:rsidRPr="00D95FE9">
        <w:rPr>
          <w:color w:val="auto"/>
          <w:sz w:val="28"/>
          <w:szCs w:val="28"/>
          <w:lang w:val="uk-UA" w:eastAsia="en-US"/>
        </w:rPr>
        <w:t>Дозволяється</w:t>
      </w:r>
      <w:r w:rsidR="00D95FE9" w:rsidRPr="00D95FE9">
        <w:rPr>
          <w:color w:val="auto"/>
          <w:sz w:val="28"/>
          <w:szCs w:val="28"/>
          <w:lang w:val="uk-UA" w:eastAsia="en-US"/>
        </w:rPr>
        <w:t xml:space="preserve"> </w:t>
      </w:r>
      <w:r w:rsidRPr="00D95FE9">
        <w:rPr>
          <w:color w:val="auto"/>
          <w:sz w:val="28"/>
          <w:szCs w:val="28"/>
          <w:lang w:val="uk-UA" w:eastAsia="en-US"/>
        </w:rPr>
        <w:t>приєднання</w:t>
      </w:r>
      <w:r w:rsidR="00D95FE9" w:rsidRPr="00D95FE9">
        <w:rPr>
          <w:color w:val="auto"/>
          <w:sz w:val="28"/>
          <w:szCs w:val="28"/>
          <w:lang w:val="uk-UA" w:eastAsia="en-US"/>
        </w:rPr>
        <w:t xml:space="preserve"> </w:t>
      </w:r>
      <w:r w:rsidRPr="00D95FE9">
        <w:rPr>
          <w:color w:val="auto"/>
          <w:sz w:val="28"/>
          <w:szCs w:val="28"/>
          <w:lang w:val="uk-UA" w:eastAsia="en-US"/>
        </w:rPr>
        <w:t>та</w:t>
      </w:r>
      <w:r w:rsidR="00D95FE9" w:rsidRPr="00D95FE9">
        <w:rPr>
          <w:color w:val="auto"/>
          <w:sz w:val="28"/>
          <w:szCs w:val="28"/>
          <w:lang w:val="uk-UA" w:eastAsia="en-US"/>
        </w:rPr>
        <w:t xml:space="preserve"> </w:t>
      </w:r>
      <w:r w:rsidRPr="00D95FE9">
        <w:rPr>
          <w:color w:val="auto"/>
          <w:sz w:val="28"/>
          <w:szCs w:val="28"/>
          <w:lang w:val="uk-UA" w:eastAsia="en-US"/>
        </w:rPr>
        <w:t>злиття</w:t>
      </w:r>
      <w:r w:rsidR="00D95FE9" w:rsidRPr="00D95FE9">
        <w:rPr>
          <w:color w:val="auto"/>
          <w:sz w:val="28"/>
          <w:szCs w:val="28"/>
          <w:lang w:val="uk-UA" w:eastAsia="en-US"/>
        </w:rPr>
        <w:t xml:space="preserve"> </w:t>
      </w:r>
      <w:r w:rsidRPr="00D95FE9">
        <w:rPr>
          <w:color w:val="auto"/>
          <w:sz w:val="28"/>
          <w:szCs w:val="28"/>
          <w:lang w:val="uk-UA" w:eastAsia="en-US"/>
        </w:rPr>
        <w:t>декількох</w:t>
      </w:r>
      <w:r w:rsidR="00D95FE9" w:rsidRPr="00D95FE9">
        <w:rPr>
          <w:color w:val="auto"/>
          <w:sz w:val="28"/>
          <w:szCs w:val="28"/>
          <w:lang w:val="uk-UA" w:eastAsia="en-US"/>
        </w:rPr>
        <w:t xml:space="preserve"> </w:t>
      </w:r>
      <w:r w:rsidRPr="00D95FE9">
        <w:rPr>
          <w:color w:val="auto"/>
          <w:sz w:val="28"/>
          <w:szCs w:val="28"/>
          <w:lang w:val="uk-UA" w:eastAsia="en-US"/>
        </w:rPr>
        <w:t>пенсійних</w:t>
      </w:r>
      <w:r w:rsidRPr="00D95FE9">
        <w:rPr>
          <w:color w:val="auto"/>
          <w:sz w:val="28"/>
          <w:lang w:val="uk-UA" w:eastAsia="en-US"/>
        </w:rPr>
        <w:t xml:space="preserve"> </w:t>
      </w:r>
      <w:r w:rsidRPr="00D95FE9">
        <w:rPr>
          <w:color w:val="auto"/>
          <w:sz w:val="28"/>
          <w:szCs w:val="28"/>
          <w:lang w:val="uk-UA" w:eastAsia="en-US"/>
        </w:rPr>
        <w:t>фондів</w:t>
      </w:r>
      <w:r w:rsidR="00D95FE9" w:rsidRPr="00D95FE9">
        <w:rPr>
          <w:color w:val="auto"/>
          <w:sz w:val="28"/>
          <w:szCs w:val="28"/>
          <w:lang w:val="uk-UA" w:eastAsia="en-US"/>
        </w:rPr>
        <w:t xml:space="preserve"> </w:t>
      </w:r>
      <w:r w:rsidRPr="00D95FE9">
        <w:rPr>
          <w:color w:val="auto"/>
          <w:sz w:val="28"/>
          <w:szCs w:val="28"/>
          <w:lang w:val="uk-UA" w:eastAsia="en-US"/>
        </w:rPr>
        <w:t>однакового</w:t>
      </w:r>
      <w:r w:rsidR="00D95FE9" w:rsidRPr="00D95FE9">
        <w:rPr>
          <w:color w:val="auto"/>
          <w:sz w:val="28"/>
          <w:szCs w:val="28"/>
          <w:lang w:val="uk-UA" w:eastAsia="en-US"/>
        </w:rPr>
        <w:t xml:space="preserve"> </w:t>
      </w:r>
      <w:r w:rsidRPr="00D95FE9">
        <w:rPr>
          <w:color w:val="auto"/>
          <w:sz w:val="28"/>
          <w:szCs w:val="28"/>
          <w:lang w:val="uk-UA" w:eastAsia="en-US"/>
        </w:rPr>
        <w:t>виду.</w:t>
      </w:r>
      <w:r w:rsidR="00D95FE9" w:rsidRPr="00D95FE9">
        <w:rPr>
          <w:color w:val="auto"/>
          <w:sz w:val="28"/>
          <w:szCs w:val="28"/>
          <w:lang w:val="uk-UA" w:eastAsia="en-US"/>
        </w:rPr>
        <w:t xml:space="preserve"> </w:t>
      </w:r>
      <w:r w:rsidRPr="00D95FE9">
        <w:rPr>
          <w:color w:val="auto"/>
          <w:sz w:val="28"/>
          <w:szCs w:val="28"/>
          <w:lang w:val="uk-UA" w:eastAsia="en-US"/>
        </w:rPr>
        <w:t>Забороняється</w:t>
      </w:r>
      <w:r w:rsidR="00D95FE9" w:rsidRPr="00D95FE9">
        <w:rPr>
          <w:color w:val="auto"/>
          <w:sz w:val="28"/>
          <w:szCs w:val="28"/>
          <w:lang w:val="uk-UA" w:eastAsia="en-US"/>
        </w:rPr>
        <w:t xml:space="preserve"> </w:t>
      </w:r>
      <w:r w:rsidRPr="00D95FE9">
        <w:rPr>
          <w:color w:val="auto"/>
          <w:sz w:val="28"/>
          <w:szCs w:val="28"/>
          <w:lang w:val="uk-UA" w:eastAsia="en-US"/>
        </w:rPr>
        <w:t>проводити</w:t>
      </w:r>
      <w:r w:rsidR="00D95FE9" w:rsidRPr="00D95FE9">
        <w:rPr>
          <w:color w:val="auto"/>
          <w:sz w:val="28"/>
          <w:szCs w:val="28"/>
          <w:lang w:val="uk-UA" w:eastAsia="en-US"/>
        </w:rPr>
        <w:t xml:space="preserve"> </w:t>
      </w:r>
      <w:r w:rsidRPr="00D95FE9">
        <w:rPr>
          <w:color w:val="auto"/>
          <w:sz w:val="28"/>
          <w:szCs w:val="28"/>
          <w:lang w:val="uk-UA" w:eastAsia="en-US"/>
        </w:rPr>
        <w:t>реорганізацію</w:t>
      </w:r>
      <w:r w:rsidRPr="00D95FE9">
        <w:rPr>
          <w:color w:val="auto"/>
          <w:sz w:val="28"/>
          <w:lang w:val="uk-UA" w:eastAsia="en-US"/>
        </w:rPr>
        <w:t xml:space="preserve"> </w:t>
      </w:r>
      <w:r w:rsidRPr="00D95FE9">
        <w:rPr>
          <w:color w:val="auto"/>
          <w:sz w:val="28"/>
          <w:szCs w:val="28"/>
          <w:lang w:val="uk-UA" w:eastAsia="en-US"/>
        </w:rPr>
        <w:t>будь-яких пенсійних фондів шляхом поділу</w:t>
      </w:r>
      <w:r w:rsidR="00D95FE9" w:rsidRPr="00D95FE9">
        <w:rPr>
          <w:color w:val="auto"/>
          <w:sz w:val="28"/>
          <w:szCs w:val="28"/>
          <w:lang w:val="uk-UA" w:eastAsia="en-US"/>
        </w:rPr>
        <w:t xml:space="preserve"> </w:t>
      </w:r>
      <w:r w:rsidRPr="00D95FE9">
        <w:rPr>
          <w:color w:val="auto"/>
          <w:sz w:val="28"/>
          <w:szCs w:val="28"/>
          <w:lang w:val="uk-UA" w:eastAsia="en-US"/>
        </w:rPr>
        <w:t>чи</w:t>
      </w:r>
      <w:r w:rsidR="00D95FE9" w:rsidRPr="00D95FE9">
        <w:rPr>
          <w:color w:val="auto"/>
          <w:sz w:val="28"/>
          <w:szCs w:val="28"/>
          <w:lang w:val="uk-UA" w:eastAsia="en-US"/>
        </w:rPr>
        <w:t xml:space="preserve"> </w:t>
      </w:r>
      <w:r w:rsidRPr="00D95FE9">
        <w:rPr>
          <w:color w:val="auto"/>
          <w:sz w:val="28"/>
          <w:szCs w:val="28"/>
          <w:lang w:val="uk-UA" w:eastAsia="en-US"/>
        </w:rPr>
        <w:t>виділення,</w:t>
      </w:r>
      <w:r w:rsidR="00D95FE9" w:rsidRPr="00D95FE9">
        <w:rPr>
          <w:color w:val="auto"/>
          <w:sz w:val="28"/>
          <w:szCs w:val="28"/>
          <w:lang w:val="uk-UA" w:eastAsia="en-US"/>
        </w:rPr>
        <w:t xml:space="preserve"> </w:t>
      </w:r>
      <w:r w:rsidRPr="00D95FE9">
        <w:rPr>
          <w:color w:val="auto"/>
          <w:sz w:val="28"/>
          <w:szCs w:val="28"/>
          <w:lang w:val="uk-UA" w:eastAsia="en-US"/>
        </w:rPr>
        <w:t>а</w:t>
      </w:r>
      <w:r w:rsidR="00D95FE9" w:rsidRPr="00D95FE9">
        <w:rPr>
          <w:color w:val="auto"/>
          <w:sz w:val="28"/>
          <w:szCs w:val="28"/>
          <w:lang w:val="uk-UA" w:eastAsia="en-US"/>
        </w:rPr>
        <w:t xml:space="preserve"> </w:t>
      </w:r>
      <w:r w:rsidRPr="00D95FE9">
        <w:rPr>
          <w:color w:val="auto"/>
          <w:sz w:val="28"/>
          <w:szCs w:val="28"/>
          <w:lang w:val="uk-UA" w:eastAsia="en-US"/>
        </w:rPr>
        <w:t>також</w:t>
      </w:r>
      <w:r w:rsidRPr="00D95FE9">
        <w:rPr>
          <w:color w:val="auto"/>
          <w:sz w:val="28"/>
          <w:lang w:val="uk-UA" w:eastAsia="en-US"/>
        </w:rPr>
        <w:t xml:space="preserve"> </w:t>
      </w:r>
      <w:r w:rsidRPr="00D95FE9">
        <w:rPr>
          <w:color w:val="auto"/>
          <w:sz w:val="28"/>
          <w:szCs w:val="28"/>
          <w:lang w:val="uk-UA" w:eastAsia="en-US"/>
        </w:rPr>
        <w:t>приєднання, злиття пенсійних фондів різних видів.</w:t>
      </w:r>
    </w:p>
    <w:p w:rsidR="00AC2D0E" w:rsidRPr="00D95FE9" w:rsidRDefault="00650E5F"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Розмір пенсії з НПФ не залежить від трудового стажу, на відміну від державної пенсії, а залежить від суми коштів учасника, накопичених в НПФ.</w:t>
      </w:r>
      <w:r w:rsidR="00D077C9" w:rsidRPr="00D95FE9">
        <w:rPr>
          <w:color w:val="auto"/>
          <w:sz w:val="28"/>
          <w:szCs w:val="28"/>
          <w:lang w:val="uk-UA" w:eastAsia="en-US"/>
        </w:rPr>
        <w:t xml:space="preserve"> </w:t>
      </w:r>
      <w:r w:rsidR="00AC2D0E" w:rsidRPr="00D95FE9">
        <w:rPr>
          <w:color w:val="auto"/>
          <w:sz w:val="28"/>
          <w:szCs w:val="28"/>
          <w:lang w:val="uk-UA" w:eastAsia="en-US"/>
        </w:rPr>
        <w:t>Учасники НПФ – люди, на користь яких сплачуються пенсійні внески до фонду. Вкладники – особи, які здійснюють такі внески (сам учасник, його роботодавець, професійне об’єднання або члени сім’ї).</w:t>
      </w:r>
    </w:p>
    <w:p w:rsidR="0075375B" w:rsidRPr="00D95FE9" w:rsidRDefault="00D077C9"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НПФ може виплачувати пенсію на визначений строк, а також одноразову виплату у передбачених випадках. Крім того, учасник, досягнувши пенсійного віку, може перерахувати пенсійні кошти з НПФ до страхової організації і отримувати довічну пенсію. Учасник НПФ самостійно визначає свій пенсійний вік та строк виплати пенсії. Пенсійний вік може бути меншим або більшим від загального пенсійного віку для державної пенсії, але не більш ніж на 10 років, тобто для жінок – це 45-65 років, а для чоловіків – це 50-70 років.</w:t>
      </w:r>
      <w:r w:rsidR="00456A70" w:rsidRPr="00D95FE9">
        <w:rPr>
          <w:color w:val="auto"/>
          <w:sz w:val="28"/>
          <w:szCs w:val="28"/>
          <w:lang w:val="uk-UA" w:eastAsia="en-US"/>
        </w:rPr>
        <w:t xml:space="preserve"> Додаткову недержавну пенсію можна отримати одночасно з державною.</w:t>
      </w:r>
    </w:p>
    <w:p w:rsidR="00B11761" w:rsidRPr="00D95FE9" w:rsidRDefault="001E616E" w:rsidP="00D95FE9">
      <w:pPr>
        <w:widowControl w:val="0"/>
        <w:spacing w:line="360" w:lineRule="auto"/>
        <w:ind w:firstLine="709"/>
        <w:jc w:val="both"/>
        <w:rPr>
          <w:color w:val="auto"/>
          <w:sz w:val="28"/>
          <w:szCs w:val="22"/>
          <w:lang w:val="uk-UA" w:eastAsia="en-US"/>
        </w:rPr>
      </w:pPr>
      <w:r w:rsidRPr="00D95FE9">
        <w:rPr>
          <w:color w:val="auto"/>
          <w:sz w:val="28"/>
          <w:szCs w:val="28"/>
          <w:lang w:val="uk-UA" w:eastAsia="en-US"/>
        </w:rPr>
        <w:t xml:space="preserve">НПФ створюється, провадить діяльність та </w:t>
      </w:r>
      <w:r w:rsidR="00B11761" w:rsidRPr="00D95FE9">
        <w:rPr>
          <w:color w:val="auto"/>
          <w:sz w:val="28"/>
          <w:szCs w:val="28"/>
          <w:lang w:val="uk-UA" w:eastAsia="en-US"/>
        </w:rPr>
        <w:t>ліквідує</w:t>
      </w:r>
      <w:r w:rsidR="001F787D" w:rsidRPr="00D95FE9">
        <w:rPr>
          <w:color w:val="auto"/>
          <w:sz w:val="28"/>
          <w:szCs w:val="28"/>
          <w:lang w:val="uk-UA" w:eastAsia="en-US"/>
        </w:rPr>
        <w:t>ться</w:t>
      </w:r>
      <w:r w:rsidRPr="00D95FE9">
        <w:rPr>
          <w:color w:val="auto"/>
          <w:sz w:val="28"/>
          <w:szCs w:val="28"/>
          <w:lang w:val="uk-UA" w:eastAsia="en-US"/>
        </w:rPr>
        <w:t xml:space="preserve"> згідно з Законом України «Про недержавне пенсійне забезпечення»</w:t>
      </w:r>
      <w:r w:rsidR="00B4768C" w:rsidRPr="00D95FE9">
        <w:rPr>
          <w:color w:val="auto"/>
          <w:sz w:val="28"/>
          <w:szCs w:val="28"/>
          <w:lang w:val="uk-UA" w:eastAsia="en-US"/>
        </w:rPr>
        <w:t xml:space="preserve"> [23]</w:t>
      </w:r>
      <w:r w:rsidRPr="00D95FE9">
        <w:rPr>
          <w:color w:val="auto"/>
          <w:sz w:val="28"/>
          <w:szCs w:val="28"/>
          <w:lang w:val="uk-UA" w:eastAsia="en-US"/>
        </w:rPr>
        <w:t>.</w:t>
      </w:r>
      <w:r w:rsidR="00B11761" w:rsidRPr="00D95FE9">
        <w:rPr>
          <w:color w:val="auto"/>
          <w:sz w:val="28"/>
          <w:szCs w:val="28"/>
          <w:lang w:val="uk-UA" w:eastAsia="en-US"/>
        </w:rPr>
        <w:t xml:space="preserve"> НПФ не може бути проголошений банкрутом та ліквідований за законодавством про банкрутство. Ліквідація НПФ може бути проведена за спеціальною процедурою під контролем Державної комісії з регулювання ринків фінансових послуг України. При цьому пенсійні накопичення громадян переводяться за вибором учасників до інших НПФ, страхових організацій або банківських установ, що надають послуги з недер</w:t>
      </w:r>
      <w:r w:rsidR="00297570" w:rsidRPr="00D95FE9">
        <w:rPr>
          <w:color w:val="auto"/>
          <w:sz w:val="28"/>
          <w:szCs w:val="28"/>
          <w:lang w:val="uk-UA" w:eastAsia="en-US"/>
        </w:rPr>
        <w:t>жавного пенсійного забезпечення</w:t>
      </w:r>
      <w:r w:rsidR="00D95FE9" w:rsidRPr="00D95FE9">
        <w:rPr>
          <w:color w:val="auto"/>
          <w:sz w:val="28"/>
          <w:szCs w:val="28"/>
          <w:lang w:val="uk-UA" w:eastAsia="en-US"/>
        </w:rPr>
        <w:t xml:space="preserve"> </w:t>
      </w:r>
      <w:r w:rsidR="00297570" w:rsidRPr="00D95FE9">
        <w:rPr>
          <w:color w:val="auto"/>
          <w:sz w:val="28"/>
          <w:szCs w:val="28"/>
          <w:lang w:val="uk-UA" w:eastAsia="en-US"/>
        </w:rPr>
        <w:t>[34].</w:t>
      </w:r>
    </w:p>
    <w:p w:rsidR="004437E3" w:rsidRPr="00D95FE9" w:rsidRDefault="00E755DD" w:rsidP="00D95FE9">
      <w:pPr>
        <w:widowControl w:val="0"/>
        <w:spacing w:line="360" w:lineRule="auto"/>
        <w:ind w:firstLine="709"/>
        <w:jc w:val="both"/>
        <w:rPr>
          <w:color w:val="auto"/>
          <w:sz w:val="28"/>
          <w:lang w:val="uk-UA" w:eastAsia="en-US"/>
        </w:rPr>
      </w:pPr>
      <w:r w:rsidRPr="00D95FE9">
        <w:rPr>
          <w:color w:val="auto"/>
          <w:sz w:val="28"/>
          <w:szCs w:val="28"/>
          <w:lang w:val="uk-UA" w:eastAsia="en-US"/>
        </w:rPr>
        <w:t xml:space="preserve">Пенсійні внески стають власністю учасника фонду одразу після їхнього зарахування на рахунок в НПФ, незалежно від того, хто їх платив – сам учасник, його роботодавець чи родичі. Пенсійні кошти не можуть бути вилучені із фонду </w:t>
      </w:r>
      <w:r w:rsidR="001D2CD5" w:rsidRPr="00D95FE9">
        <w:rPr>
          <w:color w:val="auto"/>
          <w:sz w:val="28"/>
          <w:szCs w:val="28"/>
          <w:lang w:val="uk-UA" w:eastAsia="en-US"/>
        </w:rPr>
        <w:t xml:space="preserve">іншими особами або перерозподілені поміж іншими учасниками фонду. Учасник НПФ має право розпоряджатися своїми пенсійними коштами згідно з законодавством, тобто протягом періоду накопичення переводити до іншого НПФ, а за певних підстав – отримувати у вигляді </w:t>
      </w:r>
      <w:r w:rsidR="004A7D53" w:rsidRPr="00D95FE9">
        <w:rPr>
          <w:color w:val="auto"/>
          <w:sz w:val="28"/>
          <w:szCs w:val="28"/>
          <w:lang w:val="uk-UA" w:eastAsia="en-US"/>
        </w:rPr>
        <w:t>пенсійних виплат. Пенсійні кошти учасника можуть успадковуватися його спадкоємцями</w:t>
      </w:r>
      <w:r w:rsidR="00297570" w:rsidRPr="00D95FE9">
        <w:rPr>
          <w:color w:val="auto"/>
          <w:sz w:val="28"/>
          <w:szCs w:val="28"/>
          <w:lang w:val="uk-UA" w:eastAsia="en-US"/>
        </w:rPr>
        <w:t xml:space="preserve"> [23]</w:t>
      </w:r>
      <w:r w:rsidR="004A7D53" w:rsidRPr="00D95FE9">
        <w:rPr>
          <w:color w:val="auto"/>
          <w:sz w:val="28"/>
          <w:szCs w:val="28"/>
          <w:lang w:val="uk-UA" w:eastAsia="en-US"/>
        </w:rPr>
        <w:t>.</w:t>
      </w:r>
      <w:r w:rsidR="006A4527" w:rsidRPr="00D95FE9">
        <w:rPr>
          <w:color w:val="auto"/>
          <w:sz w:val="28"/>
          <w:szCs w:val="28"/>
          <w:lang w:val="uk-UA" w:eastAsia="en-US"/>
        </w:rPr>
        <w:t xml:space="preserve"> </w:t>
      </w:r>
    </w:p>
    <w:p w:rsidR="00C252E0" w:rsidRPr="00D95FE9" w:rsidRDefault="004C6A82"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Роботу недержавний пенсійних фондів можна виділити таким чином</w:t>
      </w:r>
      <w:r w:rsidR="00E80D02" w:rsidRPr="00D95FE9">
        <w:rPr>
          <w:color w:val="auto"/>
          <w:sz w:val="28"/>
          <w:szCs w:val="28"/>
          <w:lang w:val="uk-UA" w:eastAsia="en-US"/>
        </w:rPr>
        <w:t xml:space="preserve"> [21]</w:t>
      </w:r>
      <w:r w:rsidR="00C252E0" w:rsidRPr="00D95FE9">
        <w:rPr>
          <w:color w:val="auto"/>
          <w:sz w:val="28"/>
          <w:szCs w:val="28"/>
          <w:lang w:val="uk-UA" w:eastAsia="en-US"/>
        </w:rPr>
        <w:t xml:space="preserve"> (</w:t>
      </w:r>
      <w:r w:rsidR="00A37E64" w:rsidRPr="00D95FE9">
        <w:rPr>
          <w:color w:val="auto"/>
          <w:sz w:val="28"/>
          <w:szCs w:val="28"/>
          <w:lang w:val="uk-UA" w:eastAsia="en-US"/>
        </w:rPr>
        <w:t>рис.</w:t>
      </w:r>
      <w:r w:rsidR="00C252E0" w:rsidRPr="00D95FE9">
        <w:rPr>
          <w:color w:val="auto"/>
          <w:sz w:val="28"/>
          <w:szCs w:val="28"/>
          <w:lang w:val="uk-UA" w:eastAsia="en-US"/>
        </w:rPr>
        <w:t xml:space="preserve"> 1.</w:t>
      </w:r>
      <w:r w:rsidR="00A37E64" w:rsidRPr="00D95FE9">
        <w:rPr>
          <w:color w:val="auto"/>
          <w:sz w:val="28"/>
          <w:szCs w:val="28"/>
          <w:lang w:val="uk-UA" w:eastAsia="en-US"/>
        </w:rPr>
        <w:t>2</w:t>
      </w:r>
      <w:r w:rsidR="00C252E0" w:rsidRPr="00D95FE9">
        <w:rPr>
          <w:color w:val="auto"/>
          <w:sz w:val="28"/>
          <w:szCs w:val="28"/>
          <w:lang w:val="uk-UA" w:eastAsia="en-US"/>
        </w:rPr>
        <w:t>)</w:t>
      </w:r>
      <w:r w:rsidRPr="00D95FE9">
        <w:rPr>
          <w:color w:val="auto"/>
          <w:sz w:val="28"/>
          <w:szCs w:val="28"/>
          <w:lang w:val="uk-UA" w:eastAsia="en-US"/>
        </w:rPr>
        <w:t>:</w:t>
      </w:r>
    </w:p>
    <w:p w:rsidR="0058458E" w:rsidRPr="00D95FE9" w:rsidRDefault="00D95FE9" w:rsidP="00D95FE9">
      <w:pPr>
        <w:widowControl w:val="0"/>
        <w:spacing w:line="360" w:lineRule="auto"/>
        <w:ind w:firstLine="709"/>
        <w:jc w:val="both"/>
        <w:rPr>
          <w:color w:val="auto"/>
          <w:sz w:val="28"/>
          <w:szCs w:val="28"/>
          <w:lang w:val="uk-UA" w:eastAsia="en-US"/>
        </w:rPr>
      </w:pPr>
      <w:r>
        <w:rPr>
          <w:color w:val="auto"/>
          <w:sz w:val="28"/>
          <w:szCs w:val="28"/>
          <w:lang w:val="uk-UA" w:eastAsia="en-US"/>
        </w:rPr>
        <w:br w:type="page"/>
      </w:r>
      <w:r w:rsidR="00E62B7D">
        <w:rPr>
          <w:noProof/>
        </w:rPr>
        <w:pict>
          <v:rect id="_x0000_s1026" style="position:absolute;left:0;text-align:left;margin-left:106.2pt;margin-top:18.15pt;width:223.5pt;height:26.25pt;z-index:251633152">
            <v:textbox>
              <w:txbxContent>
                <w:p w:rsidR="00D95FE9" w:rsidRPr="00874DF2" w:rsidRDefault="00D95FE9" w:rsidP="00874DF2">
                  <w:pPr>
                    <w:spacing w:after="200" w:line="276" w:lineRule="auto"/>
                    <w:jc w:val="center"/>
                    <w:rPr>
                      <w:color w:val="auto"/>
                      <w:sz w:val="28"/>
                      <w:szCs w:val="28"/>
                      <w:lang w:val="uk-UA" w:eastAsia="en-US"/>
                    </w:rPr>
                  </w:pPr>
                  <w:r w:rsidRPr="00874DF2">
                    <w:rPr>
                      <w:color w:val="auto"/>
                      <w:sz w:val="28"/>
                      <w:szCs w:val="28"/>
                      <w:lang w:val="uk-UA" w:eastAsia="en-US"/>
                    </w:rPr>
                    <w:t>Схема роботи НПФ</w:t>
                  </w:r>
                </w:p>
              </w:txbxContent>
            </v:textbox>
          </v:rect>
        </w:pict>
      </w:r>
    </w:p>
    <w:p w:rsidR="004C6A82" w:rsidRPr="00D95FE9" w:rsidRDefault="004C6A82" w:rsidP="00D95FE9">
      <w:pPr>
        <w:widowControl w:val="0"/>
        <w:spacing w:line="360" w:lineRule="auto"/>
        <w:ind w:firstLine="709"/>
        <w:jc w:val="both"/>
        <w:rPr>
          <w:color w:val="auto"/>
          <w:sz w:val="28"/>
          <w:lang w:val="uk-UA" w:eastAsia="en-US"/>
        </w:rPr>
      </w:pPr>
    </w:p>
    <w:p w:rsidR="00874DF2" w:rsidRPr="00D95FE9" w:rsidRDefault="00E62B7D" w:rsidP="00D95FE9">
      <w:pPr>
        <w:widowControl w:val="0"/>
        <w:spacing w:line="360" w:lineRule="auto"/>
        <w:ind w:firstLine="709"/>
        <w:jc w:val="both"/>
        <w:rPr>
          <w:color w:val="auto"/>
          <w:sz w:val="28"/>
          <w:szCs w:val="28"/>
          <w:lang w:val="uk-UA" w:eastAsia="en-US"/>
        </w:rPr>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97.2pt;margin-top:3pt;width:15pt;height:19.05pt;flip:x;z-index:251638272" o:connectortype="straight">
            <v:stroke endarrow="block"/>
          </v:shape>
        </w:pict>
      </w:r>
      <w:r>
        <w:rPr>
          <w:noProof/>
        </w:rPr>
        <w:pict>
          <v:rect id="_x0000_s1028" style="position:absolute;left:0;text-align:left;margin-left:259.95pt;margin-top:22.05pt;width:178.5pt;height:75pt;z-index:251637248">
            <v:textbox>
              <w:txbxContent>
                <w:p w:rsidR="00D95FE9" w:rsidRPr="00732FDD" w:rsidRDefault="00D95FE9" w:rsidP="00732FDD">
                  <w:pPr>
                    <w:spacing w:line="360" w:lineRule="auto"/>
                    <w:jc w:val="center"/>
                    <w:rPr>
                      <w:color w:val="auto"/>
                      <w:sz w:val="28"/>
                      <w:szCs w:val="28"/>
                      <w:lang w:val="uk-UA" w:eastAsia="en-US"/>
                    </w:rPr>
                  </w:pPr>
                  <w:r>
                    <w:rPr>
                      <w:color w:val="auto"/>
                      <w:sz w:val="28"/>
                      <w:szCs w:val="28"/>
                      <w:lang w:val="uk-UA" w:eastAsia="en-US"/>
                    </w:rPr>
                    <w:t xml:space="preserve">Інвестування в </w:t>
                  </w:r>
                  <w:r w:rsidRPr="00732FDD">
                    <w:rPr>
                      <w:color w:val="auto"/>
                      <w:sz w:val="28"/>
                      <w:szCs w:val="28"/>
                      <w:lang w:val="uk-UA" w:eastAsia="en-US"/>
                    </w:rPr>
                    <w:t>економіку для збереження та примноження</w:t>
                  </w:r>
                </w:p>
              </w:txbxContent>
            </v:textbox>
          </v:rect>
        </w:pict>
      </w:r>
      <w:r>
        <w:rPr>
          <w:noProof/>
        </w:rPr>
        <w:pict>
          <v:rect id="_x0000_s1029" style="position:absolute;left:0;text-align:left;margin-left:12.45pt;margin-top:22.05pt;width:161.25pt;height:78.75pt;z-index:251634176">
            <v:textbox style="mso-next-textbox:#_x0000_s1029">
              <w:txbxContent>
                <w:p w:rsidR="00D95FE9" w:rsidRPr="00EF7046" w:rsidRDefault="00D95FE9" w:rsidP="0026679D">
                  <w:pPr>
                    <w:spacing w:line="360" w:lineRule="auto"/>
                    <w:jc w:val="center"/>
                    <w:rPr>
                      <w:color w:val="auto"/>
                      <w:sz w:val="28"/>
                      <w:szCs w:val="28"/>
                      <w:lang w:val="uk-UA" w:eastAsia="en-US"/>
                    </w:rPr>
                  </w:pPr>
                  <w:r w:rsidRPr="00EF7046">
                    <w:rPr>
                      <w:color w:val="auto"/>
                      <w:sz w:val="28"/>
                      <w:szCs w:val="28"/>
                      <w:lang w:val="uk-UA" w:eastAsia="en-US"/>
                    </w:rPr>
                    <w:t>Пенсійні внески вкладників (юридичних та фізичних осіб)</w:t>
                  </w:r>
                </w:p>
              </w:txbxContent>
            </v:textbox>
          </v:rect>
        </w:pict>
      </w:r>
    </w:p>
    <w:p w:rsidR="00874DF2" w:rsidRPr="00D95FE9" w:rsidRDefault="00874DF2" w:rsidP="00D95FE9">
      <w:pPr>
        <w:widowControl w:val="0"/>
        <w:spacing w:line="360" w:lineRule="auto"/>
        <w:ind w:firstLine="709"/>
        <w:jc w:val="both"/>
        <w:rPr>
          <w:color w:val="auto"/>
          <w:sz w:val="28"/>
          <w:szCs w:val="28"/>
          <w:lang w:val="uk-UA" w:eastAsia="en-US"/>
        </w:rPr>
      </w:pPr>
    </w:p>
    <w:p w:rsidR="00874DF2" w:rsidRPr="00D95FE9" w:rsidRDefault="00E62B7D" w:rsidP="00D95FE9">
      <w:pPr>
        <w:widowControl w:val="0"/>
        <w:spacing w:line="360" w:lineRule="auto"/>
        <w:ind w:firstLine="709"/>
        <w:jc w:val="both"/>
        <w:rPr>
          <w:color w:val="auto"/>
          <w:sz w:val="28"/>
          <w:szCs w:val="28"/>
          <w:lang w:val="uk-UA" w:eastAsia="en-US"/>
        </w:rPr>
      </w:pPr>
      <w:r>
        <w:rPr>
          <w:noProof/>
        </w:rPr>
        <w:pict>
          <v:shape id="_x0000_s1030" type="#_x0000_t32" style="position:absolute;left:0;text-align:left;margin-left:169.2pt;margin-top:6.45pt;width:90.75pt;height:61.8pt;flip:y;z-index:251640320" o:connectortype="straight">
            <v:stroke endarrow="block"/>
          </v:shape>
        </w:pict>
      </w:r>
    </w:p>
    <w:p w:rsidR="008B30D8" w:rsidRPr="00D95FE9" w:rsidRDefault="008B30D8" w:rsidP="00D95FE9">
      <w:pPr>
        <w:widowControl w:val="0"/>
        <w:spacing w:line="360" w:lineRule="auto"/>
        <w:ind w:firstLine="709"/>
        <w:jc w:val="both"/>
        <w:rPr>
          <w:color w:val="auto"/>
          <w:sz w:val="28"/>
          <w:szCs w:val="28"/>
          <w:lang w:val="uk-UA" w:eastAsia="en-US"/>
        </w:rPr>
      </w:pPr>
    </w:p>
    <w:p w:rsidR="008B30D8" w:rsidRPr="00D95FE9" w:rsidRDefault="00E62B7D" w:rsidP="00D95FE9">
      <w:pPr>
        <w:widowControl w:val="0"/>
        <w:spacing w:line="360" w:lineRule="auto"/>
        <w:ind w:firstLine="709"/>
        <w:jc w:val="both"/>
        <w:rPr>
          <w:color w:val="auto"/>
          <w:sz w:val="28"/>
          <w:szCs w:val="28"/>
          <w:lang w:val="uk-UA" w:eastAsia="en-US"/>
        </w:rPr>
      </w:pPr>
      <w:r>
        <w:rPr>
          <w:noProof/>
        </w:rPr>
        <w:pict>
          <v:shape id="_x0000_s1031" type="#_x0000_t32" style="position:absolute;left:0;text-align:left;margin-left:112.2pt;margin-top:4.2pt;width:0;height:15.75pt;z-index:251639296" o:connectortype="straight">
            <v:stroke endarrow="block"/>
          </v:shape>
        </w:pict>
      </w:r>
      <w:r>
        <w:rPr>
          <w:noProof/>
        </w:rPr>
        <w:pict>
          <v:rect id="_x0000_s1032" style="position:absolute;left:0;text-align:left;margin-left:259.95pt;margin-top:19.95pt;width:178.5pt;height:39pt;z-index:251636224">
            <v:textbox>
              <w:txbxContent>
                <w:p w:rsidR="00D95FE9" w:rsidRPr="000944C8" w:rsidRDefault="00D95FE9" w:rsidP="000944C8">
                  <w:pPr>
                    <w:spacing w:after="200" w:line="276" w:lineRule="auto"/>
                    <w:jc w:val="center"/>
                    <w:rPr>
                      <w:color w:val="auto"/>
                      <w:sz w:val="28"/>
                      <w:szCs w:val="28"/>
                      <w:lang w:val="uk-UA" w:eastAsia="en-US"/>
                    </w:rPr>
                  </w:pPr>
                  <w:r w:rsidRPr="000944C8">
                    <w:rPr>
                      <w:color w:val="auto"/>
                      <w:sz w:val="28"/>
                      <w:szCs w:val="28"/>
                      <w:lang w:val="uk-UA" w:eastAsia="en-US"/>
                    </w:rPr>
                    <w:t>Виплата пенсій</w:t>
                  </w:r>
                </w:p>
              </w:txbxContent>
            </v:textbox>
          </v:rect>
        </w:pict>
      </w:r>
      <w:r>
        <w:rPr>
          <w:noProof/>
        </w:rPr>
        <w:pict>
          <v:rect id="_x0000_s1033" style="position:absolute;left:0;text-align:left;margin-left:12.45pt;margin-top:19.95pt;width:161.25pt;height:43.5pt;z-index:251635200">
            <v:textbox>
              <w:txbxContent>
                <w:p w:rsidR="00D95FE9" w:rsidRPr="0026679D" w:rsidRDefault="00D95FE9" w:rsidP="0026679D">
                  <w:pPr>
                    <w:spacing w:after="200" w:line="276" w:lineRule="auto"/>
                    <w:jc w:val="center"/>
                    <w:rPr>
                      <w:color w:val="auto"/>
                      <w:sz w:val="28"/>
                      <w:szCs w:val="28"/>
                      <w:lang w:val="uk-UA" w:eastAsia="en-US"/>
                    </w:rPr>
                  </w:pPr>
                  <w:r>
                    <w:rPr>
                      <w:color w:val="auto"/>
                      <w:sz w:val="28"/>
                      <w:szCs w:val="28"/>
                      <w:lang w:val="uk-UA" w:eastAsia="en-US"/>
                    </w:rPr>
                    <w:t>НПФ персональн</w:t>
                  </w:r>
                  <w:r w:rsidRPr="0026679D">
                    <w:rPr>
                      <w:color w:val="auto"/>
                      <w:sz w:val="28"/>
                      <w:szCs w:val="28"/>
                      <w:lang w:val="uk-UA" w:eastAsia="en-US"/>
                    </w:rPr>
                    <w:t>ий рахунок громадян</w:t>
                  </w:r>
                </w:p>
              </w:txbxContent>
            </v:textbox>
          </v:rect>
        </w:pict>
      </w:r>
    </w:p>
    <w:p w:rsidR="008B30D8" w:rsidRPr="00D95FE9" w:rsidRDefault="00E62B7D" w:rsidP="00D95FE9">
      <w:pPr>
        <w:widowControl w:val="0"/>
        <w:spacing w:line="360" w:lineRule="auto"/>
        <w:ind w:firstLine="709"/>
        <w:jc w:val="both"/>
        <w:rPr>
          <w:color w:val="auto"/>
          <w:sz w:val="28"/>
          <w:szCs w:val="28"/>
          <w:lang w:val="uk-UA" w:eastAsia="en-US"/>
        </w:rPr>
      </w:pPr>
      <w:r>
        <w:rPr>
          <w:noProof/>
        </w:rPr>
        <w:pict>
          <v:shape id="_x0000_s1034" type="#_x0000_t32" style="position:absolute;left:0;text-align:left;margin-left:173.7pt;margin-top:9.75pt;width:86.25pt;height:3.75pt;flip:y;z-index:251641344" o:connectortype="straight">
            <v:stroke endarrow="block"/>
          </v:shape>
        </w:pict>
      </w:r>
    </w:p>
    <w:p w:rsidR="008B30D8" w:rsidRPr="00D95FE9" w:rsidRDefault="008B30D8" w:rsidP="00D95FE9">
      <w:pPr>
        <w:widowControl w:val="0"/>
        <w:spacing w:line="360" w:lineRule="auto"/>
        <w:ind w:firstLine="709"/>
        <w:jc w:val="both"/>
        <w:rPr>
          <w:color w:val="auto"/>
          <w:sz w:val="28"/>
          <w:szCs w:val="28"/>
          <w:lang w:val="uk-UA" w:eastAsia="en-US"/>
        </w:rPr>
      </w:pPr>
    </w:p>
    <w:p w:rsidR="00C252E0" w:rsidRPr="00D95FE9" w:rsidRDefault="00A37E64"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Схема 1.2</w:t>
      </w:r>
      <w:r w:rsidR="00C252E0" w:rsidRPr="00D95FE9">
        <w:rPr>
          <w:color w:val="auto"/>
          <w:sz w:val="28"/>
          <w:szCs w:val="28"/>
          <w:lang w:val="uk-UA" w:eastAsia="en-US"/>
        </w:rPr>
        <w:t>. Схема роботи НПФ</w:t>
      </w:r>
    </w:p>
    <w:p w:rsidR="00D95FE9" w:rsidRDefault="00D95FE9" w:rsidP="00D95FE9">
      <w:pPr>
        <w:widowControl w:val="0"/>
        <w:spacing w:line="360" w:lineRule="auto"/>
        <w:ind w:firstLine="709"/>
        <w:jc w:val="both"/>
        <w:rPr>
          <w:color w:val="auto"/>
          <w:sz w:val="28"/>
          <w:szCs w:val="28"/>
          <w:lang w:eastAsia="en-US"/>
        </w:rPr>
      </w:pPr>
    </w:p>
    <w:p w:rsidR="00DE33F4" w:rsidRPr="00D95FE9" w:rsidRDefault="00DE33F4"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Здійснювати управління активами недержавного пенсійного фонду може:</w:t>
      </w:r>
    </w:p>
    <w:p w:rsidR="00DE33F4" w:rsidRPr="00D95FE9" w:rsidRDefault="00DE33F4" w:rsidP="00D95FE9">
      <w:pPr>
        <w:widowControl w:val="0"/>
        <w:numPr>
          <w:ilvl w:val="0"/>
          <w:numId w:val="7"/>
        </w:numPr>
        <w:spacing w:line="360" w:lineRule="auto"/>
        <w:ind w:left="0" w:firstLine="709"/>
        <w:jc w:val="both"/>
        <w:rPr>
          <w:color w:val="auto"/>
          <w:sz w:val="28"/>
          <w:szCs w:val="28"/>
          <w:lang w:val="uk-UA" w:eastAsia="en-US"/>
        </w:rPr>
      </w:pPr>
      <w:r w:rsidRPr="00D95FE9">
        <w:rPr>
          <w:color w:val="auto"/>
          <w:sz w:val="28"/>
          <w:szCs w:val="28"/>
          <w:lang w:val="uk-UA" w:eastAsia="en-US"/>
        </w:rPr>
        <w:t>Компанія з управління активами;</w:t>
      </w:r>
    </w:p>
    <w:p w:rsidR="00DE33F4" w:rsidRPr="00D95FE9" w:rsidRDefault="00DE33F4" w:rsidP="00D95FE9">
      <w:pPr>
        <w:widowControl w:val="0"/>
        <w:numPr>
          <w:ilvl w:val="0"/>
          <w:numId w:val="7"/>
        </w:numPr>
        <w:spacing w:line="360" w:lineRule="auto"/>
        <w:ind w:left="0" w:firstLine="709"/>
        <w:jc w:val="both"/>
        <w:rPr>
          <w:color w:val="auto"/>
          <w:sz w:val="28"/>
          <w:szCs w:val="28"/>
          <w:lang w:val="uk-UA" w:eastAsia="en-US"/>
        </w:rPr>
      </w:pPr>
      <w:r w:rsidRPr="00D95FE9">
        <w:rPr>
          <w:color w:val="auto"/>
          <w:sz w:val="28"/>
          <w:szCs w:val="28"/>
          <w:lang w:val="uk-UA" w:eastAsia="en-US"/>
        </w:rPr>
        <w:t>Банк щодо активів створеного ним корпоративного пенсійного фонду, за умови отримання ліцензії на провадження діяльності з управління активами;</w:t>
      </w:r>
    </w:p>
    <w:p w:rsidR="00DE33F4" w:rsidRPr="00D95FE9" w:rsidRDefault="00DE33F4" w:rsidP="00D95FE9">
      <w:pPr>
        <w:widowControl w:val="0"/>
        <w:numPr>
          <w:ilvl w:val="0"/>
          <w:numId w:val="7"/>
        </w:numPr>
        <w:spacing w:line="360" w:lineRule="auto"/>
        <w:ind w:left="0" w:firstLine="709"/>
        <w:jc w:val="both"/>
        <w:rPr>
          <w:color w:val="auto"/>
          <w:sz w:val="28"/>
          <w:szCs w:val="28"/>
          <w:lang w:val="uk-UA" w:eastAsia="en-US"/>
        </w:rPr>
      </w:pPr>
      <w:r w:rsidRPr="00D95FE9">
        <w:rPr>
          <w:color w:val="auto"/>
          <w:sz w:val="28"/>
          <w:szCs w:val="28"/>
          <w:lang w:val="uk-UA" w:eastAsia="en-US"/>
        </w:rPr>
        <w:t>Професійний адміністратор, який отримав ліцензію на провадження діяльності з управління активами (юридична особа, виключним видом діяльності якої є надання професійних послуг з адміністрування недержавних пенсійних фондів (професійний адміністратор); юридична особа -</w:t>
      </w:r>
      <w:r w:rsidR="00D95FE9" w:rsidRPr="00D95FE9">
        <w:rPr>
          <w:color w:val="auto"/>
          <w:sz w:val="28"/>
          <w:szCs w:val="28"/>
          <w:lang w:val="uk-UA" w:eastAsia="en-US"/>
        </w:rPr>
        <w:t xml:space="preserve"> </w:t>
      </w:r>
      <w:r w:rsidRPr="00D95FE9">
        <w:rPr>
          <w:color w:val="auto"/>
          <w:sz w:val="28"/>
          <w:szCs w:val="28"/>
          <w:lang w:val="uk-UA" w:eastAsia="en-US"/>
        </w:rPr>
        <w:t>одноосібний</w:t>
      </w:r>
      <w:r w:rsidR="00D95FE9" w:rsidRPr="00D95FE9">
        <w:rPr>
          <w:color w:val="auto"/>
          <w:sz w:val="28"/>
          <w:szCs w:val="28"/>
          <w:lang w:val="uk-UA" w:eastAsia="en-US"/>
        </w:rPr>
        <w:t xml:space="preserve"> </w:t>
      </w:r>
      <w:r w:rsidRPr="00D95FE9">
        <w:rPr>
          <w:color w:val="auto"/>
          <w:sz w:val="28"/>
          <w:szCs w:val="28"/>
          <w:lang w:val="uk-UA" w:eastAsia="en-US"/>
        </w:rPr>
        <w:t>засновник</w:t>
      </w:r>
      <w:r w:rsidR="00D95FE9" w:rsidRPr="00D95FE9">
        <w:rPr>
          <w:color w:val="auto"/>
          <w:sz w:val="28"/>
          <w:szCs w:val="28"/>
          <w:lang w:val="uk-UA" w:eastAsia="en-US"/>
        </w:rPr>
        <w:t xml:space="preserve"> </w:t>
      </w:r>
      <w:r w:rsidRPr="00D95FE9">
        <w:rPr>
          <w:color w:val="auto"/>
          <w:sz w:val="28"/>
          <w:szCs w:val="28"/>
          <w:lang w:val="uk-UA" w:eastAsia="en-US"/>
        </w:rPr>
        <w:t>корпоративного пенсійного фонду,</w:t>
      </w:r>
      <w:r w:rsidR="00D95FE9" w:rsidRPr="00D95FE9">
        <w:rPr>
          <w:color w:val="auto"/>
          <w:sz w:val="28"/>
          <w:szCs w:val="28"/>
          <w:lang w:val="uk-UA" w:eastAsia="en-US"/>
        </w:rPr>
        <w:t xml:space="preserve"> </w:t>
      </w:r>
      <w:r w:rsidRPr="00D95FE9">
        <w:rPr>
          <w:color w:val="auto"/>
          <w:sz w:val="28"/>
          <w:szCs w:val="28"/>
          <w:lang w:val="uk-UA" w:eastAsia="en-US"/>
        </w:rPr>
        <w:t>який прийняв рішення про самостійне</w:t>
      </w:r>
      <w:r w:rsidR="00D95FE9" w:rsidRPr="00D95FE9">
        <w:rPr>
          <w:color w:val="auto"/>
          <w:sz w:val="28"/>
          <w:szCs w:val="28"/>
          <w:lang w:val="uk-UA" w:eastAsia="en-US"/>
        </w:rPr>
        <w:t xml:space="preserve"> </w:t>
      </w:r>
      <w:r w:rsidRPr="00D95FE9">
        <w:rPr>
          <w:color w:val="auto"/>
          <w:sz w:val="28"/>
          <w:szCs w:val="28"/>
          <w:lang w:val="uk-UA" w:eastAsia="en-US"/>
        </w:rPr>
        <w:t xml:space="preserve">здійснення адміністрування такого фонду; </w:t>
      </w:r>
      <w:r w:rsidRPr="00D95FE9">
        <w:rPr>
          <w:bCs/>
          <w:color w:val="auto"/>
          <w:sz w:val="28"/>
          <w:szCs w:val="28"/>
          <w:lang w:val="uk-UA" w:eastAsia="en-US"/>
        </w:rPr>
        <w:t>компанія з управління активами, що отримала в Держфінпослуг</w:t>
      </w:r>
      <w:r w:rsidR="00D95FE9" w:rsidRPr="00D95FE9">
        <w:rPr>
          <w:bCs/>
          <w:color w:val="auto"/>
          <w:sz w:val="28"/>
          <w:szCs w:val="28"/>
          <w:lang w:val="uk-UA" w:eastAsia="en-US"/>
        </w:rPr>
        <w:t xml:space="preserve"> </w:t>
      </w:r>
      <w:r w:rsidRPr="00D95FE9">
        <w:rPr>
          <w:bCs/>
          <w:color w:val="auto"/>
          <w:sz w:val="28"/>
          <w:szCs w:val="28"/>
          <w:lang w:val="uk-UA" w:eastAsia="en-US"/>
        </w:rPr>
        <w:t>ліцензію на провадження діяльності з адміністрування пенсійних фондів).</w:t>
      </w:r>
    </w:p>
    <w:p w:rsidR="008C6630" w:rsidRPr="00D95FE9" w:rsidRDefault="008C6630"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 xml:space="preserve">Єдиним органом управління пенсійним фондом є рада пенсійного фонду (рада фонду). Рада фонду укладає з адміністратором договір про адміністрування пенсійного фонду, а також укладає договір про управління активами пенсійного фонду з компанією з управління активами або іншою особою, що здійснює управління активами пенсійного фонду (далі - КУА) та зі зберігачем договір про обслуговування пенсійного фонду зберігачем. </w:t>
      </w:r>
    </w:p>
    <w:p w:rsidR="007B60BC" w:rsidRPr="00D95FE9" w:rsidRDefault="00B12566"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 xml:space="preserve">Адміністратор від імені пенсійного фонду укладає з вкладниками пенсійні контракти та надає учасникам інформацію про стан їх індивідуальних пенсійних рахунків та укладає договори про виплату пенсій. </w:t>
      </w:r>
    </w:p>
    <w:p w:rsidR="00EA3D11" w:rsidRPr="00D95FE9" w:rsidRDefault="00B12566" w:rsidP="00D95FE9">
      <w:pPr>
        <w:widowControl w:val="0"/>
        <w:spacing w:line="360" w:lineRule="auto"/>
        <w:ind w:firstLine="709"/>
        <w:jc w:val="both"/>
        <w:rPr>
          <w:color w:val="auto"/>
          <w:sz w:val="28"/>
          <w:lang w:val="uk-UA" w:eastAsia="en-US"/>
        </w:rPr>
      </w:pPr>
      <w:r w:rsidRPr="00D95FE9">
        <w:rPr>
          <w:color w:val="auto"/>
          <w:sz w:val="28"/>
          <w:szCs w:val="28"/>
          <w:lang w:val="uk-UA" w:eastAsia="en-US"/>
        </w:rPr>
        <w:t>КУА надає зберігачу розпорядження щодо інвестування активів пенсійного фонду, а зберігач надає КУА інформацію про здійснення операцій з інвестування активів</w:t>
      </w:r>
      <w:r w:rsidR="00421069" w:rsidRPr="00D95FE9">
        <w:rPr>
          <w:color w:val="auto"/>
          <w:sz w:val="28"/>
          <w:szCs w:val="28"/>
          <w:lang w:val="uk-UA" w:eastAsia="en-US"/>
        </w:rPr>
        <w:t xml:space="preserve"> (додаток А) [</w:t>
      </w:r>
      <w:r w:rsidR="00A00644" w:rsidRPr="00D95FE9">
        <w:rPr>
          <w:color w:val="auto"/>
          <w:sz w:val="28"/>
          <w:szCs w:val="28"/>
          <w:lang w:val="uk-UA" w:eastAsia="en-US"/>
        </w:rPr>
        <w:t>10</w:t>
      </w:r>
      <w:r w:rsidR="00421069" w:rsidRPr="00D95FE9">
        <w:rPr>
          <w:color w:val="auto"/>
          <w:sz w:val="28"/>
          <w:szCs w:val="28"/>
          <w:lang w:val="uk-UA" w:eastAsia="en-US"/>
        </w:rPr>
        <w:t>]</w:t>
      </w:r>
      <w:r w:rsidRPr="00D95FE9">
        <w:rPr>
          <w:color w:val="auto"/>
          <w:sz w:val="28"/>
          <w:szCs w:val="28"/>
          <w:lang w:val="uk-UA" w:eastAsia="en-US"/>
        </w:rPr>
        <w:t xml:space="preserve">. </w:t>
      </w:r>
    </w:p>
    <w:p w:rsidR="00787654" w:rsidRPr="00D95FE9" w:rsidRDefault="0010074F"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Адміністратор надає зберігачу розпорядження щодо перерахування коштів для оплати послуг, які надаються НПФ, пенсійних виплат та інш</w:t>
      </w:r>
      <w:r w:rsidR="00787654" w:rsidRPr="00D95FE9">
        <w:rPr>
          <w:color w:val="auto"/>
          <w:sz w:val="28"/>
          <w:szCs w:val="28"/>
          <w:lang w:val="uk-UA" w:eastAsia="en-US"/>
        </w:rPr>
        <w:t xml:space="preserve">их витрат, передбачених Законом та </w:t>
      </w:r>
      <w:r w:rsidRPr="00D95FE9">
        <w:rPr>
          <w:color w:val="auto"/>
          <w:sz w:val="28"/>
          <w:szCs w:val="28"/>
          <w:lang w:val="uk-UA" w:eastAsia="en-US"/>
        </w:rPr>
        <w:t>КУА інформацію про суму пенсійних внесків, що надійдуть до фонду (відповідно до пенсійних контрактів), та суму виплат, що будуть здійснені за рахунок пенсійних активів (відповідно до договорів про виплату пе</w:t>
      </w:r>
      <w:r w:rsidR="00787654" w:rsidRPr="00D95FE9">
        <w:rPr>
          <w:color w:val="auto"/>
          <w:sz w:val="28"/>
          <w:szCs w:val="28"/>
          <w:lang w:val="uk-UA" w:eastAsia="en-US"/>
        </w:rPr>
        <w:t xml:space="preserve">нсій та при переведенні коштів). </w:t>
      </w:r>
    </w:p>
    <w:p w:rsidR="0010074F" w:rsidRPr="00D95FE9" w:rsidRDefault="0010074F"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 xml:space="preserve">Зберігач надає адміністратору інформацію щодо перерахування коштів для оплати витрат НПФ, а також адміністратору та раді фонду звітність про </w:t>
      </w:r>
      <w:r w:rsidR="00787654" w:rsidRPr="00D95FE9">
        <w:rPr>
          <w:color w:val="auto"/>
          <w:sz w:val="28"/>
          <w:szCs w:val="28"/>
          <w:lang w:val="uk-UA" w:eastAsia="en-US"/>
        </w:rPr>
        <w:t xml:space="preserve">обслуговування пенсійного фонду. </w:t>
      </w:r>
      <w:r w:rsidRPr="00D95FE9">
        <w:rPr>
          <w:color w:val="auto"/>
          <w:sz w:val="28"/>
          <w:szCs w:val="28"/>
          <w:lang w:val="uk-UA" w:eastAsia="en-US"/>
        </w:rPr>
        <w:t>КУА надає адміністратору та раді фонду звітність про управ</w:t>
      </w:r>
      <w:r w:rsidR="00787654" w:rsidRPr="00D95FE9">
        <w:rPr>
          <w:color w:val="auto"/>
          <w:sz w:val="28"/>
          <w:szCs w:val="28"/>
          <w:lang w:val="uk-UA" w:eastAsia="en-US"/>
        </w:rPr>
        <w:t>ління активами пенсійного фонду, а а</w:t>
      </w:r>
      <w:r w:rsidRPr="00D95FE9">
        <w:rPr>
          <w:color w:val="auto"/>
          <w:sz w:val="28"/>
          <w:szCs w:val="28"/>
          <w:lang w:val="uk-UA" w:eastAsia="en-US"/>
        </w:rPr>
        <w:t>дміністратор надає раді фонду звітність з недержавного пенсійного забезпечення</w:t>
      </w:r>
      <w:r w:rsidR="008F6316" w:rsidRPr="00D95FE9">
        <w:rPr>
          <w:color w:val="auto"/>
          <w:sz w:val="28"/>
          <w:szCs w:val="28"/>
          <w:lang w:val="uk-UA" w:eastAsia="en-US"/>
        </w:rPr>
        <w:t xml:space="preserve"> [10]</w:t>
      </w:r>
      <w:r w:rsidRPr="00D95FE9">
        <w:rPr>
          <w:color w:val="auto"/>
          <w:sz w:val="28"/>
          <w:szCs w:val="28"/>
          <w:lang w:val="uk-UA" w:eastAsia="en-US"/>
        </w:rPr>
        <w:t>.</w:t>
      </w:r>
      <w:r w:rsidR="009042D8" w:rsidRPr="00D95FE9">
        <w:rPr>
          <w:color w:val="auto"/>
          <w:sz w:val="28"/>
          <w:szCs w:val="28"/>
          <w:lang w:val="uk-UA" w:eastAsia="en-US"/>
        </w:rPr>
        <w:t xml:space="preserve"> </w:t>
      </w:r>
    </w:p>
    <w:p w:rsidR="007418EA" w:rsidRPr="00D95FE9" w:rsidRDefault="007418EA" w:rsidP="00D95FE9">
      <w:pPr>
        <w:widowControl w:val="0"/>
        <w:spacing w:line="360" w:lineRule="auto"/>
        <w:ind w:firstLine="709"/>
        <w:jc w:val="both"/>
        <w:rPr>
          <w:bCs/>
          <w:color w:val="auto"/>
          <w:sz w:val="28"/>
          <w:szCs w:val="28"/>
          <w:lang w:val="uk-UA" w:eastAsia="en-US"/>
        </w:rPr>
      </w:pPr>
      <w:r w:rsidRPr="00D95FE9">
        <w:rPr>
          <w:bCs/>
          <w:color w:val="auto"/>
          <w:sz w:val="28"/>
          <w:szCs w:val="28"/>
          <w:lang w:val="uk-UA" w:eastAsia="en-US"/>
        </w:rPr>
        <w:t>Функції компанії з управління активами</w:t>
      </w:r>
      <w:r w:rsidR="00D77B5F" w:rsidRPr="00D95FE9">
        <w:rPr>
          <w:bCs/>
          <w:color w:val="auto"/>
          <w:sz w:val="28"/>
          <w:szCs w:val="28"/>
          <w:lang w:val="uk-UA" w:eastAsia="en-US"/>
        </w:rPr>
        <w:t>:</w:t>
      </w:r>
    </w:p>
    <w:p w:rsidR="007418EA" w:rsidRPr="00D95FE9" w:rsidRDefault="007418EA" w:rsidP="00D95FE9">
      <w:pPr>
        <w:widowControl w:val="0"/>
        <w:numPr>
          <w:ilvl w:val="0"/>
          <w:numId w:val="11"/>
        </w:numPr>
        <w:spacing w:line="360" w:lineRule="auto"/>
        <w:ind w:left="0" w:firstLine="709"/>
        <w:jc w:val="both"/>
        <w:rPr>
          <w:color w:val="auto"/>
          <w:sz w:val="28"/>
          <w:szCs w:val="28"/>
          <w:lang w:val="uk-UA" w:eastAsia="en-US"/>
        </w:rPr>
      </w:pPr>
      <w:r w:rsidRPr="00D95FE9">
        <w:rPr>
          <w:color w:val="auto"/>
          <w:sz w:val="28"/>
          <w:szCs w:val="28"/>
          <w:lang w:val="uk-UA" w:eastAsia="en-US"/>
        </w:rPr>
        <w:t>Здійснення операцій щодо управління активами відповідно до інвестиційної декларації пенсійного фонду та укладеного договору про управління активами;</w:t>
      </w:r>
    </w:p>
    <w:p w:rsidR="007418EA" w:rsidRPr="00D95FE9" w:rsidRDefault="007418EA" w:rsidP="00D95FE9">
      <w:pPr>
        <w:widowControl w:val="0"/>
        <w:numPr>
          <w:ilvl w:val="0"/>
          <w:numId w:val="11"/>
        </w:numPr>
        <w:spacing w:line="360" w:lineRule="auto"/>
        <w:ind w:left="0" w:firstLine="709"/>
        <w:jc w:val="both"/>
        <w:rPr>
          <w:color w:val="auto"/>
          <w:sz w:val="28"/>
          <w:szCs w:val="28"/>
          <w:lang w:val="uk-UA" w:eastAsia="en-US"/>
        </w:rPr>
      </w:pPr>
      <w:r w:rsidRPr="00D95FE9">
        <w:rPr>
          <w:color w:val="auto"/>
          <w:sz w:val="28"/>
          <w:szCs w:val="28"/>
          <w:lang w:val="uk-UA" w:eastAsia="en-US"/>
        </w:rPr>
        <w:t>Щорічне подання раді фонду пропозиції щодо внесення змін до інвестиційної декларації фонду;</w:t>
      </w:r>
    </w:p>
    <w:p w:rsidR="007B60BC" w:rsidRPr="00D95FE9" w:rsidRDefault="007418EA" w:rsidP="00D95FE9">
      <w:pPr>
        <w:widowControl w:val="0"/>
        <w:numPr>
          <w:ilvl w:val="0"/>
          <w:numId w:val="11"/>
        </w:numPr>
        <w:spacing w:line="360" w:lineRule="auto"/>
        <w:ind w:left="0" w:firstLine="709"/>
        <w:jc w:val="both"/>
        <w:rPr>
          <w:color w:val="auto"/>
          <w:sz w:val="28"/>
          <w:szCs w:val="28"/>
          <w:lang w:val="uk-UA" w:eastAsia="en-US"/>
        </w:rPr>
      </w:pPr>
      <w:r w:rsidRPr="00D95FE9">
        <w:rPr>
          <w:color w:val="auto"/>
          <w:sz w:val="28"/>
          <w:szCs w:val="28"/>
          <w:lang w:val="uk-UA" w:eastAsia="en-US"/>
        </w:rPr>
        <w:t xml:space="preserve">Надання звітності, передбачену Законом України “Про недержавне пенсійне забезпечення”. </w:t>
      </w:r>
    </w:p>
    <w:p w:rsidR="00D77B5F" w:rsidRPr="00D95FE9" w:rsidRDefault="007418EA"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Зберігачем недержавного пенсійного фонду може бути</w:t>
      </w:r>
      <w:r w:rsidR="00D77B5F" w:rsidRPr="00D95FE9">
        <w:rPr>
          <w:color w:val="auto"/>
          <w:sz w:val="28"/>
          <w:szCs w:val="28"/>
          <w:lang w:val="uk-UA" w:eastAsia="en-US"/>
        </w:rPr>
        <w:t xml:space="preserve"> банк:</w:t>
      </w:r>
    </w:p>
    <w:p w:rsidR="00BC7E06" w:rsidRPr="00D95FE9" w:rsidRDefault="00D77B5F" w:rsidP="00D95FE9">
      <w:pPr>
        <w:widowControl w:val="0"/>
        <w:numPr>
          <w:ilvl w:val="0"/>
          <w:numId w:val="12"/>
        </w:numPr>
        <w:spacing w:line="360" w:lineRule="auto"/>
        <w:ind w:left="0" w:firstLine="709"/>
        <w:jc w:val="both"/>
        <w:rPr>
          <w:color w:val="auto"/>
          <w:sz w:val="28"/>
          <w:szCs w:val="28"/>
          <w:lang w:val="uk-UA" w:eastAsia="en-US"/>
        </w:rPr>
      </w:pPr>
      <w:r w:rsidRPr="00D95FE9">
        <w:rPr>
          <w:color w:val="auto"/>
          <w:sz w:val="28"/>
          <w:szCs w:val="28"/>
          <w:lang w:val="uk-UA" w:eastAsia="en-US"/>
        </w:rPr>
        <w:t>який має ліцензію на здійснення депозитарної діяльності зберігача цінних паперів;</w:t>
      </w:r>
    </w:p>
    <w:p w:rsidR="00BC7E06" w:rsidRPr="00D95FE9" w:rsidRDefault="00BC7E06" w:rsidP="00D95FE9">
      <w:pPr>
        <w:widowControl w:val="0"/>
        <w:numPr>
          <w:ilvl w:val="0"/>
          <w:numId w:val="12"/>
        </w:numPr>
        <w:spacing w:line="360" w:lineRule="auto"/>
        <w:ind w:left="0" w:firstLine="709"/>
        <w:jc w:val="both"/>
        <w:rPr>
          <w:color w:val="auto"/>
          <w:sz w:val="28"/>
          <w:szCs w:val="28"/>
          <w:lang w:val="uk-UA" w:eastAsia="en-US"/>
        </w:rPr>
      </w:pPr>
      <w:r w:rsidRPr="00D95FE9">
        <w:rPr>
          <w:color w:val="auto"/>
          <w:sz w:val="28"/>
          <w:szCs w:val="28"/>
          <w:lang w:val="uk-UA" w:eastAsia="en-US"/>
        </w:rPr>
        <w:t xml:space="preserve">не здійснює управління активами створеного ним корпоративного пенсійного фонду; </w:t>
      </w:r>
    </w:p>
    <w:p w:rsidR="00BC7E06" w:rsidRPr="00D95FE9" w:rsidRDefault="00BC7E06" w:rsidP="00D95FE9">
      <w:pPr>
        <w:widowControl w:val="0"/>
        <w:numPr>
          <w:ilvl w:val="0"/>
          <w:numId w:val="12"/>
        </w:numPr>
        <w:spacing w:line="360" w:lineRule="auto"/>
        <w:ind w:left="0" w:firstLine="709"/>
        <w:jc w:val="both"/>
        <w:rPr>
          <w:color w:val="auto"/>
          <w:sz w:val="28"/>
          <w:szCs w:val="28"/>
          <w:lang w:val="uk-UA" w:eastAsia="en-US"/>
        </w:rPr>
      </w:pPr>
      <w:r w:rsidRPr="00D95FE9">
        <w:rPr>
          <w:color w:val="auto"/>
          <w:sz w:val="28"/>
          <w:szCs w:val="28"/>
          <w:lang w:val="uk-UA" w:eastAsia="en-US"/>
        </w:rPr>
        <w:t xml:space="preserve">не є пов’язаною особою НПФ та його засновників, адміністратора, компанії з управління активами і аудитора; </w:t>
      </w:r>
    </w:p>
    <w:p w:rsidR="007418EA" w:rsidRPr="00D95FE9" w:rsidRDefault="00BC7E06" w:rsidP="00D95FE9">
      <w:pPr>
        <w:widowControl w:val="0"/>
        <w:numPr>
          <w:ilvl w:val="0"/>
          <w:numId w:val="12"/>
        </w:numPr>
        <w:spacing w:line="360" w:lineRule="auto"/>
        <w:ind w:left="0" w:firstLine="709"/>
        <w:jc w:val="both"/>
        <w:rPr>
          <w:color w:val="auto"/>
          <w:sz w:val="28"/>
          <w:szCs w:val="28"/>
          <w:lang w:val="uk-UA" w:eastAsia="en-US"/>
        </w:rPr>
      </w:pPr>
      <w:r w:rsidRPr="00D95FE9">
        <w:rPr>
          <w:color w:val="auto"/>
          <w:sz w:val="28"/>
          <w:szCs w:val="28"/>
          <w:lang w:val="uk-UA" w:eastAsia="en-US"/>
        </w:rPr>
        <w:t xml:space="preserve">не є кредитором адміністратора або осіб, що здійснюють управління активами. </w:t>
      </w:r>
    </w:p>
    <w:p w:rsidR="007418EA" w:rsidRPr="00D95FE9" w:rsidRDefault="007418EA" w:rsidP="00D95FE9">
      <w:pPr>
        <w:widowControl w:val="0"/>
        <w:spacing w:line="360" w:lineRule="auto"/>
        <w:ind w:firstLine="709"/>
        <w:jc w:val="both"/>
        <w:rPr>
          <w:bCs/>
          <w:color w:val="auto"/>
          <w:sz w:val="28"/>
          <w:szCs w:val="28"/>
          <w:lang w:val="uk-UA" w:eastAsia="en-US"/>
        </w:rPr>
      </w:pPr>
      <w:r w:rsidRPr="00D95FE9">
        <w:rPr>
          <w:bCs/>
          <w:color w:val="auto"/>
          <w:sz w:val="28"/>
          <w:szCs w:val="28"/>
          <w:lang w:val="uk-UA" w:eastAsia="en-US"/>
        </w:rPr>
        <w:t>Функції зберігача пенсійного фонду</w:t>
      </w:r>
      <w:r w:rsidR="00270759" w:rsidRPr="00D95FE9">
        <w:rPr>
          <w:bCs/>
          <w:color w:val="auto"/>
          <w:sz w:val="28"/>
          <w:szCs w:val="28"/>
          <w:lang w:val="uk-UA" w:eastAsia="en-US"/>
        </w:rPr>
        <w:t>:</w:t>
      </w:r>
    </w:p>
    <w:p w:rsidR="007418EA" w:rsidRPr="00D95FE9" w:rsidRDefault="007418EA" w:rsidP="00D95FE9">
      <w:pPr>
        <w:widowControl w:val="0"/>
        <w:numPr>
          <w:ilvl w:val="0"/>
          <w:numId w:val="8"/>
        </w:numPr>
        <w:tabs>
          <w:tab w:val="clear" w:pos="720"/>
          <w:tab w:val="num" w:pos="0"/>
        </w:tabs>
        <w:spacing w:line="360" w:lineRule="auto"/>
        <w:ind w:left="0" w:firstLine="709"/>
        <w:jc w:val="both"/>
        <w:rPr>
          <w:color w:val="auto"/>
          <w:sz w:val="28"/>
          <w:szCs w:val="28"/>
          <w:lang w:val="uk-UA" w:eastAsia="en-US"/>
        </w:rPr>
      </w:pPr>
      <w:r w:rsidRPr="00D95FE9">
        <w:rPr>
          <w:color w:val="auto"/>
          <w:sz w:val="28"/>
          <w:szCs w:val="28"/>
          <w:lang w:val="uk-UA" w:eastAsia="en-US"/>
        </w:rPr>
        <w:t>Відкриття та ведення рахунків пенсійного фонду;</w:t>
      </w:r>
    </w:p>
    <w:p w:rsidR="007418EA" w:rsidRPr="00D95FE9" w:rsidRDefault="007418EA" w:rsidP="00D95FE9">
      <w:pPr>
        <w:widowControl w:val="0"/>
        <w:numPr>
          <w:ilvl w:val="0"/>
          <w:numId w:val="8"/>
        </w:numPr>
        <w:tabs>
          <w:tab w:val="clear" w:pos="720"/>
          <w:tab w:val="num" w:pos="0"/>
        </w:tabs>
        <w:spacing w:line="360" w:lineRule="auto"/>
        <w:ind w:left="0" w:firstLine="709"/>
        <w:jc w:val="both"/>
        <w:rPr>
          <w:color w:val="auto"/>
          <w:sz w:val="28"/>
          <w:szCs w:val="28"/>
          <w:lang w:val="uk-UA" w:eastAsia="en-US"/>
        </w:rPr>
      </w:pPr>
      <w:r w:rsidRPr="00D95FE9">
        <w:rPr>
          <w:color w:val="auto"/>
          <w:sz w:val="28"/>
          <w:szCs w:val="28"/>
          <w:lang w:val="uk-UA" w:eastAsia="en-US"/>
        </w:rPr>
        <w:t>Приймання, передача (переведення), облік та забезпечення зберігання цінних паперів, а також документів, які підтверджують право власності на пенсійні активи в інших формах, документів, пов’язаних з формуванням та використанням пенсійних активів;</w:t>
      </w:r>
    </w:p>
    <w:p w:rsidR="007418EA" w:rsidRPr="00D95FE9" w:rsidRDefault="007418EA" w:rsidP="00D95FE9">
      <w:pPr>
        <w:widowControl w:val="0"/>
        <w:numPr>
          <w:ilvl w:val="0"/>
          <w:numId w:val="8"/>
        </w:numPr>
        <w:tabs>
          <w:tab w:val="clear" w:pos="720"/>
          <w:tab w:val="num" w:pos="0"/>
        </w:tabs>
        <w:spacing w:line="360" w:lineRule="auto"/>
        <w:ind w:left="0" w:firstLine="709"/>
        <w:jc w:val="both"/>
        <w:rPr>
          <w:color w:val="auto"/>
          <w:sz w:val="28"/>
          <w:szCs w:val="28"/>
          <w:lang w:val="uk-UA" w:eastAsia="en-US"/>
        </w:rPr>
      </w:pPr>
      <w:r w:rsidRPr="00D95FE9">
        <w:rPr>
          <w:color w:val="auto"/>
          <w:sz w:val="28"/>
          <w:szCs w:val="28"/>
          <w:lang w:val="uk-UA" w:eastAsia="en-US"/>
        </w:rPr>
        <w:t>Перевірка підрахунку чистої вартості активів пенсійного фонду і чистої вартості одиниці пенсійних внесків, здійсненого адміністратором та особою (особами), що провадить (провадять) діяльність з управління активами пенсійного фонду;</w:t>
      </w:r>
    </w:p>
    <w:p w:rsidR="007418EA" w:rsidRPr="00D95FE9" w:rsidRDefault="007418EA" w:rsidP="00D95FE9">
      <w:pPr>
        <w:widowControl w:val="0"/>
        <w:numPr>
          <w:ilvl w:val="0"/>
          <w:numId w:val="8"/>
        </w:numPr>
        <w:tabs>
          <w:tab w:val="clear" w:pos="720"/>
          <w:tab w:val="num" w:pos="0"/>
        </w:tabs>
        <w:spacing w:line="360" w:lineRule="auto"/>
        <w:ind w:left="0" w:firstLine="709"/>
        <w:jc w:val="both"/>
        <w:rPr>
          <w:color w:val="auto"/>
          <w:sz w:val="28"/>
          <w:szCs w:val="28"/>
          <w:lang w:val="uk-UA" w:eastAsia="en-US"/>
        </w:rPr>
      </w:pPr>
      <w:r w:rsidRPr="00D95FE9">
        <w:rPr>
          <w:color w:val="auto"/>
          <w:sz w:val="28"/>
          <w:szCs w:val="28"/>
          <w:lang w:val="uk-UA" w:eastAsia="en-US"/>
        </w:rPr>
        <w:t xml:space="preserve">Виконання розпоряджень адміністратора щодо перерахування пенсійних коштів відповідно до Закону; </w:t>
      </w:r>
    </w:p>
    <w:p w:rsidR="007418EA" w:rsidRPr="00D95FE9" w:rsidRDefault="007418EA" w:rsidP="00D95FE9">
      <w:pPr>
        <w:widowControl w:val="0"/>
        <w:numPr>
          <w:ilvl w:val="0"/>
          <w:numId w:val="8"/>
        </w:numPr>
        <w:tabs>
          <w:tab w:val="clear" w:pos="720"/>
          <w:tab w:val="num" w:pos="0"/>
        </w:tabs>
        <w:spacing w:line="360" w:lineRule="auto"/>
        <w:ind w:left="0" w:firstLine="709"/>
        <w:jc w:val="both"/>
        <w:rPr>
          <w:color w:val="auto"/>
          <w:sz w:val="28"/>
          <w:szCs w:val="28"/>
          <w:lang w:val="uk-UA" w:eastAsia="en-US"/>
        </w:rPr>
      </w:pPr>
      <w:r w:rsidRPr="00D95FE9">
        <w:rPr>
          <w:color w:val="auto"/>
          <w:sz w:val="28"/>
          <w:szCs w:val="28"/>
          <w:lang w:val="uk-UA" w:eastAsia="en-US"/>
        </w:rPr>
        <w:t>Виконання розпоряджень адміністратора щодо перерахування грошових коштів для оплати послуг осіб, що здійснюють обслуговування пенсійного фонду, здійснення оплати витрат на перереєстрацію прав власності та оплати інших витрат, передбачених Законом України “Про недержавне пенсійне забезпечення”;</w:t>
      </w:r>
    </w:p>
    <w:p w:rsidR="007418EA" w:rsidRPr="00D95FE9" w:rsidRDefault="007418EA" w:rsidP="00D95FE9">
      <w:pPr>
        <w:widowControl w:val="0"/>
        <w:numPr>
          <w:ilvl w:val="0"/>
          <w:numId w:val="8"/>
        </w:numPr>
        <w:tabs>
          <w:tab w:val="clear" w:pos="720"/>
          <w:tab w:val="num" w:pos="0"/>
        </w:tabs>
        <w:spacing w:line="360" w:lineRule="auto"/>
        <w:ind w:left="0" w:firstLine="709"/>
        <w:jc w:val="both"/>
        <w:rPr>
          <w:color w:val="auto"/>
          <w:sz w:val="28"/>
          <w:szCs w:val="28"/>
          <w:lang w:val="uk-UA" w:eastAsia="en-US"/>
        </w:rPr>
      </w:pPr>
      <w:r w:rsidRPr="00D95FE9">
        <w:rPr>
          <w:color w:val="auto"/>
          <w:sz w:val="28"/>
          <w:szCs w:val="28"/>
          <w:lang w:val="uk-UA" w:eastAsia="en-US"/>
        </w:rPr>
        <w:t xml:space="preserve">Виконання розпоряджень особи, що здійснює управління активами пенсійного фонду, згідно з інвестиційною декларацією пенсійного фонду; </w:t>
      </w:r>
    </w:p>
    <w:p w:rsidR="007418EA" w:rsidRPr="00D95FE9" w:rsidRDefault="007418EA" w:rsidP="00D95FE9">
      <w:pPr>
        <w:widowControl w:val="0"/>
        <w:numPr>
          <w:ilvl w:val="0"/>
          <w:numId w:val="8"/>
        </w:numPr>
        <w:tabs>
          <w:tab w:val="clear" w:pos="720"/>
          <w:tab w:val="num" w:pos="0"/>
        </w:tabs>
        <w:spacing w:line="360" w:lineRule="auto"/>
        <w:ind w:left="0" w:firstLine="709"/>
        <w:jc w:val="both"/>
        <w:rPr>
          <w:color w:val="auto"/>
          <w:sz w:val="28"/>
          <w:szCs w:val="28"/>
          <w:lang w:val="uk-UA" w:eastAsia="en-US"/>
        </w:rPr>
      </w:pPr>
      <w:r w:rsidRPr="00D95FE9">
        <w:rPr>
          <w:color w:val="auto"/>
          <w:sz w:val="28"/>
          <w:szCs w:val="28"/>
          <w:lang w:val="uk-UA" w:eastAsia="en-US"/>
        </w:rPr>
        <w:t>Зберігання копій розпоряджень щодо операцій з цінними паперами та іншими активами, наданих особами, що здійснюють управління активами пенсійного фонду, торговцям цінними паперами та іншим посередникам;</w:t>
      </w:r>
    </w:p>
    <w:p w:rsidR="007418EA" w:rsidRPr="00D95FE9" w:rsidRDefault="007418EA" w:rsidP="00D95FE9">
      <w:pPr>
        <w:widowControl w:val="0"/>
        <w:numPr>
          <w:ilvl w:val="0"/>
          <w:numId w:val="8"/>
        </w:numPr>
        <w:tabs>
          <w:tab w:val="clear" w:pos="720"/>
          <w:tab w:val="num" w:pos="0"/>
        </w:tabs>
        <w:spacing w:line="360" w:lineRule="auto"/>
        <w:ind w:left="0" w:firstLine="709"/>
        <w:jc w:val="both"/>
        <w:rPr>
          <w:color w:val="auto"/>
          <w:sz w:val="28"/>
          <w:szCs w:val="28"/>
          <w:lang w:val="uk-UA" w:eastAsia="en-US"/>
        </w:rPr>
      </w:pPr>
      <w:r w:rsidRPr="00D95FE9">
        <w:rPr>
          <w:color w:val="auto"/>
          <w:sz w:val="28"/>
          <w:szCs w:val="28"/>
          <w:lang w:val="uk-UA" w:eastAsia="en-US"/>
        </w:rPr>
        <w:t>Подання звітності, передбаченої Законом та відповідними підзаконними актами;</w:t>
      </w:r>
    </w:p>
    <w:p w:rsidR="00340019" w:rsidRPr="00D95FE9" w:rsidRDefault="007418EA" w:rsidP="00D95FE9">
      <w:pPr>
        <w:widowControl w:val="0"/>
        <w:numPr>
          <w:ilvl w:val="0"/>
          <w:numId w:val="8"/>
        </w:numPr>
        <w:tabs>
          <w:tab w:val="clear" w:pos="720"/>
          <w:tab w:val="num" w:pos="0"/>
        </w:tabs>
        <w:spacing w:line="360" w:lineRule="auto"/>
        <w:ind w:left="0" w:firstLine="709"/>
        <w:jc w:val="both"/>
        <w:rPr>
          <w:bCs/>
          <w:color w:val="auto"/>
          <w:sz w:val="28"/>
          <w:szCs w:val="28"/>
          <w:lang w:val="uk-UA" w:eastAsia="en-US"/>
        </w:rPr>
      </w:pPr>
      <w:r w:rsidRPr="00D95FE9">
        <w:rPr>
          <w:color w:val="auto"/>
          <w:sz w:val="28"/>
          <w:szCs w:val="28"/>
          <w:lang w:val="uk-UA" w:eastAsia="en-US"/>
        </w:rPr>
        <w:t>Виконання розпоряджень Державної комісії з цінних паперів та фондового ринку щодо припинення (блокування) виконання розпоряджень особи, що здійснює управління активами пенсійного фонду, на підставах, визначених законодавством</w:t>
      </w:r>
      <w:r w:rsidR="00340019" w:rsidRPr="00D95FE9">
        <w:rPr>
          <w:color w:val="auto"/>
          <w:sz w:val="28"/>
          <w:szCs w:val="28"/>
          <w:lang w:val="uk-UA" w:eastAsia="en-US"/>
        </w:rPr>
        <w:t xml:space="preserve"> [13]</w:t>
      </w:r>
      <w:r w:rsidRPr="00D95FE9">
        <w:rPr>
          <w:color w:val="auto"/>
          <w:sz w:val="28"/>
          <w:szCs w:val="28"/>
          <w:lang w:val="uk-UA" w:eastAsia="en-US"/>
        </w:rPr>
        <w:t xml:space="preserve">. </w:t>
      </w:r>
    </w:p>
    <w:p w:rsidR="00973C69" w:rsidRPr="00D95FE9" w:rsidRDefault="00973C69" w:rsidP="00D95FE9">
      <w:pPr>
        <w:widowControl w:val="0"/>
        <w:spacing w:line="360" w:lineRule="auto"/>
        <w:ind w:firstLine="709"/>
        <w:jc w:val="both"/>
        <w:rPr>
          <w:bCs/>
          <w:color w:val="auto"/>
          <w:sz w:val="28"/>
          <w:szCs w:val="28"/>
          <w:lang w:val="uk-UA" w:eastAsia="en-US"/>
        </w:rPr>
      </w:pPr>
      <w:r w:rsidRPr="00D95FE9">
        <w:rPr>
          <w:bCs/>
          <w:color w:val="auto"/>
          <w:sz w:val="28"/>
          <w:szCs w:val="28"/>
          <w:lang w:val="uk-UA" w:eastAsia="en-US"/>
        </w:rPr>
        <w:t>Інвестиційну політику пенсійного фонду, основні напрями та обмеження інвестування активів НПФ визначає внутрішній документ недержавного пенсійного фонду - інвестиційна декларація.</w:t>
      </w:r>
    </w:p>
    <w:p w:rsidR="00412CB9" w:rsidRPr="00D95FE9" w:rsidRDefault="00F77567" w:rsidP="00D95FE9">
      <w:pPr>
        <w:widowControl w:val="0"/>
        <w:spacing w:line="360" w:lineRule="auto"/>
        <w:ind w:firstLine="709"/>
        <w:jc w:val="both"/>
        <w:rPr>
          <w:bCs/>
          <w:color w:val="auto"/>
          <w:sz w:val="28"/>
          <w:szCs w:val="28"/>
          <w:lang w:val="uk-UA" w:eastAsia="en-US"/>
        </w:rPr>
      </w:pPr>
      <w:r w:rsidRPr="00D95FE9">
        <w:rPr>
          <w:bCs/>
          <w:color w:val="auto"/>
          <w:sz w:val="28"/>
          <w:szCs w:val="28"/>
          <w:lang w:val="uk-UA" w:eastAsia="en-US"/>
        </w:rPr>
        <w:t xml:space="preserve">Таким чином, </w:t>
      </w:r>
      <w:r w:rsidR="00D51564" w:rsidRPr="00D95FE9">
        <w:rPr>
          <w:bCs/>
          <w:color w:val="auto"/>
          <w:sz w:val="28"/>
          <w:szCs w:val="28"/>
          <w:lang w:val="uk-UA" w:eastAsia="en-US"/>
        </w:rPr>
        <w:t xml:space="preserve">хоча недержавні пенсійні фонди з'явилися на ринку України порівняно недавно, з врахуванням світового досвіду були побудована досить чітка структура їх функціонування. </w:t>
      </w:r>
    </w:p>
    <w:p w:rsidR="0008773F" w:rsidRPr="00D95FE9" w:rsidRDefault="00D95FE9"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 xml:space="preserve"> </w:t>
      </w:r>
      <w:r w:rsidR="006B42D2" w:rsidRPr="00D95FE9">
        <w:rPr>
          <w:color w:val="auto"/>
          <w:sz w:val="28"/>
          <w:szCs w:val="28"/>
          <w:lang w:val="uk-UA" w:eastAsia="en-US"/>
        </w:rPr>
        <w:t xml:space="preserve">В </w:t>
      </w:r>
      <w:r w:rsidR="00336C99" w:rsidRPr="00D95FE9">
        <w:rPr>
          <w:color w:val="auto"/>
          <w:sz w:val="28"/>
          <w:szCs w:val="28"/>
          <w:lang w:val="uk-UA" w:eastAsia="en-US"/>
        </w:rPr>
        <w:t>Україні і у</w:t>
      </w:r>
      <w:r w:rsidR="006B42D2" w:rsidRPr="00D95FE9">
        <w:rPr>
          <w:color w:val="auto"/>
          <w:sz w:val="28"/>
          <w:szCs w:val="28"/>
          <w:lang w:val="uk-UA" w:eastAsia="en-US"/>
        </w:rPr>
        <w:t xml:space="preserve"> світі виділяють різні види недаржавних пенсійних фондів</w:t>
      </w:r>
      <w:r w:rsidR="00336C99" w:rsidRPr="00D95FE9">
        <w:rPr>
          <w:color w:val="auto"/>
          <w:sz w:val="28"/>
          <w:szCs w:val="28"/>
          <w:lang w:val="uk-UA" w:eastAsia="en-US"/>
        </w:rPr>
        <w:t xml:space="preserve"> в залежносіт</w:t>
      </w:r>
      <w:r w:rsidR="00F82CC0" w:rsidRPr="00D95FE9">
        <w:rPr>
          <w:color w:val="auto"/>
          <w:sz w:val="28"/>
          <w:szCs w:val="28"/>
          <w:lang w:val="uk-UA" w:eastAsia="en-US"/>
        </w:rPr>
        <w:t xml:space="preserve"> від особливостей їх утворення та характеру діяльності.</w:t>
      </w:r>
      <w:r w:rsidRPr="00D95FE9">
        <w:rPr>
          <w:color w:val="auto"/>
          <w:sz w:val="28"/>
          <w:szCs w:val="28"/>
          <w:lang w:val="uk-UA" w:eastAsia="en-US"/>
        </w:rPr>
        <w:t xml:space="preserve"> </w:t>
      </w:r>
      <w:r w:rsidR="00282C36" w:rsidRPr="00D95FE9">
        <w:rPr>
          <w:color w:val="auto"/>
          <w:sz w:val="28"/>
          <w:szCs w:val="28"/>
          <w:lang w:val="uk-UA" w:eastAsia="en-US"/>
        </w:rPr>
        <w:t xml:space="preserve">В </w:t>
      </w:r>
      <w:r w:rsidR="00603112" w:rsidRPr="00D95FE9">
        <w:rPr>
          <w:color w:val="auto"/>
          <w:sz w:val="28"/>
          <w:szCs w:val="28"/>
          <w:lang w:val="uk-UA" w:eastAsia="en-US"/>
        </w:rPr>
        <w:t>Україні існують такі види недержавних пенсійних фондів</w:t>
      </w:r>
      <w:r w:rsidR="000D0D92" w:rsidRPr="00D95FE9">
        <w:rPr>
          <w:color w:val="auto"/>
          <w:sz w:val="28"/>
          <w:szCs w:val="28"/>
          <w:lang w:val="uk-UA" w:eastAsia="en-US"/>
        </w:rPr>
        <w:t xml:space="preserve"> [12]</w:t>
      </w:r>
      <w:r w:rsidR="0072384F" w:rsidRPr="00D95FE9">
        <w:rPr>
          <w:color w:val="auto"/>
          <w:sz w:val="28"/>
          <w:szCs w:val="28"/>
          <w:lang w:val="uk-UA" w:eastAsia="en-US"/>
        </w:rPr>
        <w:t xml:space="preserve"> (табл. 1.</w:t>
      </w:r>
      <w:r w:rsidR="00D357F5" w:rsidRPr="00D95FE9">
        <w:rPr>
          <w:color w:val="auto"/>
          <w:sz w:val="28"/>
          <w:szCs w:val="28"/>
          <w:lang w:val="uk-UA" w:eastAsia="en-US"/>
        </w:rPr>
        <w:t>2</w:t>
      </w:r>
      <w:r w:rsidR="0072384F" w:rsidRPr="00D95FE9">
        <w:rPr>
          <w:color w:val="auto"/>
          <w:sz w:val="28"/>
          <w:szCs w:val="28"/>
          <w:lang w:val="uk-UA" w:eastAsia="en-US"/>
        </w:rPr>
        <w:t>)</w:t>
      </w:r>
      <w:r w:rsidR="00603112" w:rsidRPr="00D95FE9">
        <w:rPr>
          <w:color w:val="auto"/>
          <w:sz w:val="28"/>
          <w:szCs w:val="28"/>
          <w:lang w:val="uk-UA" w:eastAsia="en-US"/>
        </w:rPr>
        <w:t>:</w:t>
      </w:r>
    </w:p>
    <w:p w:rsidR="009C5F9E" w:rsidRDefault="009C5F9E" w:rsidP="00D95FE9">
      <w:pPr>
        <w:widowControl w:val="0"/>
        <w:spacing w:line="360" w:lineRule="auto"/>
        <w:ind w:firstLine="709"/>
        <w:jc w:val="both"/>
        <w:rPr>
          <w:color w:val="auto"/>
          <w:sz w:val="28"/>
          <w:szCs w:val="28"/>
          <w:lang w:eastAsia="en-US"/>
        </w:rPr>
      </w:pPr>
    </w:p>
    <w:p w:rsidR="00AE796C" w:rsidRPr="00D95FE9" w:rsidRDefault="00AE796C"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Таблиця 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3260"/>
        <w:gridCol w:w="3792"/>
      </w:tblGrid>
      <w:tr w:rsidR="0008773F" w:rsidRPr="00D95FE9" w:rsidTr="009C5F9E">
        <w:tc>
          <w:tcPr>
            <w:tcW w:w="2093" w:type="dxa"/>
          </w:tcPr>
          <w:p w:rsidR="0008773F" w:rsidRPr="009C5F9E" w:rsidRDefault="002413BC" w:rsidP="009C5F9E">
            <w:pPr>
              <w:widowControl w:val="0"/>
              <w:spacing w:line="360" w:lineRule="auto"/>
              <w:jc w:val="both"/>
              <w:rPr>
                <w:color w:val="auto"/>
                <w:sz w:val="20"/>
                <w:lang w:val="uk-UA" w:eastAsia="en-US"/>
              </w:rPr>
            </w:pPr>
            <w:r w:rsidRPr="009C5F9E">
              <w:rPr>
                <w:color w:val="auto"/>
                <w:sz w:val="20"/>
                <w:lang w:val="uk-UA" w:eastAsia="en-US"/>
              </w:rPr>
              <w:t>Вид фонду</w:t>
            </w:r>
          </w:p>
        </w:tc>
        <w:tc>
          <w:tcPr>
            <w:tcW w:w="3260" w:type="dxa"/>
          </w:tcPr>
          <w:p w:rsidR="0008773F" w:rsidRPr="009C5F9E" w:rsidRDefault="002413BC" w:rsidP="009C5F9E">
            <w:pPr>
              <w:widowControl w:val="0"/>
              <w:spacing w:line="360" w:lineRule="auto"/>
              <w:jc w:val="both"/>
              <w:rPr>
                <w:color w:val="auto"/>
                <w:sz w:val="20"/>
                <w:lang w:val="uk-UA" w:eastAsia="en-US"/>
              </w:rPr>
            </w:pPr>
            <w:r w:rsidRPr="009C5F9E">
              <w:rPr>
                <w:color w:val="auto"/>
                <w:sz w:val="20"/>
                <w:lang w:val="uk-UA" w:eastAsia="en-US"/>
              </w:rPr>
              <w:t>Засновники</w:t>
            </w:r>
          </w:p>
        </w:tc>
        <w:tc>
          <w:tcPr>
            <w:tcW w:w="3792" w:type="dxa"/>
          </w:tcPr>
          <w:p w:rsidR="0008773F" w:rsidRPr="009C5F9E" w:rsidRDefault="002413BC" w:rsidP="009C5F9E">
            <w:pPr>
              <w:widowControl w:val="0"/>
              <w:spacing w:line="360" w:lineRule="auto"/>
              <w:jc w:val="both"/>
              <w:rPr>
                <w:color w:val="auto"/>
                <w:sz w:val="20"/>
                <w:lang w:val="uk-UA" w:eastAsia="en-US"/>
              </w:rPr>
            </w:pPr>
            <w:r w:rsidRPr="009C5F9E">
              <w:rPr>
                <w:color w:val="auto"/>
                <w:sz w:val="20"/>
                <w:lang w:val="uk-UA" w:eastAsia="en-US"/>
              </w:rPr>
              <w:t>Учасники</w:t>
            </w:r>
          </w:p>
        </w:tc>
      </w:tr>
      <w:tr w:rsidR="0008773F" w:rsidRPr="00D95FE9" w:rsidTr="009C5F9E">
        <w:tc>
          <w:tcPr>
            <w:tcW w:w="2093" w:type="dxa"/>
          </w:tcPr>
          <w:p w:rsidR="0008773F" w:rsidRPr="009C5F9E" w:rsidRDefault="002413BC" w:rsidP="009C5F9E">
            <w:pPr>
              <w:widowControl w:val="0"/>
              <w:spacing w:line="360" w:lineRule="auto"/>
              <w:jc w:val="both"/>
              <w:rPr>
                <w:color w:val="auto"/>
                <w:sz w:val="20"/>
                <w:lang w:val="uk-UA" w:eastAsia="en-US"/>
              </w:rPr>
            </w:pPr>
            <w:r w:rsidRPr="009C5F9E">
              <w:rPr>
                <w:color w:val="auto"/>
                <w:sz w:val="20"/>
                <w:lang w:val="uk-UA" w:eastAsia="en-US"/>
              </w:rPr>
              <w:t>відкритий пенсійний фонд</w:t>
            </w:r>
          </w:p>
        </w:tc>
        <w:tc>
          <w:tcPr>
            <w:tcW w:w="3260" w:type="dxa"/>
          </w:tcPr>
          <w:p w:rsidR="0008773F" w:rsidRPr="009C5F9E" w:rsidRDefault="00FE1F6C" w:rsidP="009C5F9E">
            <w:pPr>
              <w:widowControl w:val="0"/>
              <w:spacing w:line="360" w:lineRule="auto"/>
              <w:jc w:val="both"/>
              <w:rPr>
                <w:color w:val="auto"/>
                <w:sz w:val="20"/>
                <w:lang w:val="uk-UA" w:eastAsia="en-US"/>
              </w:rPr>
            </w:pPr>
            <w:r w:rsidRPr="009C5F9E">
              <w:rPr>
                <w:color w:val="auto"/>
                <w:sz w:val="20"/>
                <w:lang w:val="uk-UA" w:eastAsia="en-US"/>
              </w:rPr>
              <w:t>Будь-які одна чи кілька юридичних осіб</w:t>
            </w:r>
          </w:p>
        </w:tc>
        <w:tc>
          <w:tcPr>
            <w:tcW w:w="3792" w:type="dxa"/>
          </w:tcPr>
          <w:p w:rsidR="0008773F" w:rsidRPr="009C5F9E" w:rsidRDefault="003749FE" w:rsidP="009C5F9E">
            <w:pPr>
              <w:widowControl w:val="0"/>
              <w:spacing w:line="360" w:lineRule="auto"/>
              <w:jc w:val="both"/>
              <w:rPr>
                <w:color w:val="auto"/>
                <w:sz w:val="20"/>
                <w:lang w:val="uk-UA" w:eastAsia="en-US"/>
              </w:rPr>
            </w:pPr>
            <w:r w:rsidRPr="009C5F9E">
              <w:rPr>
                <w:color w:val="auto"/>
                <w:sz w:val="20"/>
                <w:lang w:val="uk-UA" w:eastAsia="en-US"/>
              </w:rPr>
              <w:t>Громадяни України, іноземці та особи без громадянства незалежно від місця та характеру їх роботи</w:t>
            </w:r>
          </w:p>
        </w:tc>
      </w:tr>
      <w:tr w:rsidR="0008773F" w:rsidRPr="00D95FE9" w:rsidTr="009C5F9E">
        <w:trPr>
          <w:trHeight w:val="2405"/>
        </w:trPr>
        <w:tc>
          <w:tcPr>
            <w:tcW w:w="2093" w:type="dxa"/>
          </w:tcPr>
          <w:p w:rsidR="00267590" w:rsidRPr="009C5F9E" w:rsidRDefault="00267590" w:rsidP="009C5F9E">
            <w:pPr>
              <w:widowControl w:val="0"/>
              <w:spacing w:line="360" w:lineRule="auto"/>
              <w:jc w:val="both"/>
              <w:rPr>
                <w:color w:val="auto"/>
                <w:sz w:val="20"/>
                <w:lang w:val="uk-UA" w:eastAsia="en-US"/>
              </w:rPr>
            </w:pPr>
          </w:p>
          <w:p w:rsidR="00267590" w:rsidRPr="009C5F9E" w:rsidRDefault="00267590" w:rsidP="009C5F9E">
            <w:pPr>
              <w:widowControl w:val="0"/>
              <w:spacing w:line="360" w:lineRule="auto"/>
              <w:jc w:val="both"/>
              <w:rPr>
                <w:color w:val="auto"/>
                <w:sz w:val="20"/>
                <w:lang w:val="uk-UA" w:eastAsia="en-US"/>
              </w:rPr>
            </w:pPr>
          </w:p>
          <w:p w:rsidR="00F93CD3" w:rsidRPr="009C5F9E" w:rsidRDefault="00F93CD3" w:rsidP="009C5F9E">
            <w:pPr>
              <w:widowControl w:val="0"/>
              <w:spacing w:line="360" w:lineRule="auto"/>
              <w:jc w:val="both"/>
              <w:rPr>
                <w:color w:val="auto"/>
                <w:sz w:val="20"/>
                <w:lang w:val="uk-UA" w:eastAsia="en-US"/>
              </w:rPr>
            </w:pPr>
          </w:p>
          <w:p w:rsidR="0008773F" w:rsidRPr="009C5F9E" w:rsidRDefault="002413BC" w:rsidP="009C5F9E">
            <w:pPr>
              <w:widowControl w:val="0"/>
              <w:spacing w:line="360" w:lineRule="auto"/>
              <w:jc w:val="both"/>
              <w:rPr>
                <w:color w:val="auto"/>
                <w:sz w:val="20"/>
                <w:lang w:val="uk-UA" w:eastAsia="en-US"/>
              </w:rPr>
            </w:pPr>
            <w:r w:rsidRPr="009C5F9E">
              <w:rPr>
                <w:color w:val="auto"/>
                <w:sz w:val="20"/>
                <w:lang w:val="uk-UA" w:eastAsia="en-US"/>
              </w:rPr>
              <w:t>корпоративний пенсійний фонд</w:t>
            </w:r>
          </w:p>
        </w:tc>
        <w:tc>
          <w:tcPr>
            <w:tcW w:w="3260" w:type="dxa"/>
          </w:tcPr>
          <w:p w:rsidR="0008773F" w:rsidRPr="009C5F9E" w:rsidRDefault="00D821B4" w:rsidP="009C5F9E">
            <w:pPr>
              <w:widowControl w:val="0"/>
              <w:spacing w:line="360" w:lineRule="auto"/>
              <w:jc w:val="both"/>
              <w:rPr>
                <w:color w:val="auto"/>
                <w:sz w:val="20"/>
                <w:lang w:val="uk-UA" w:eastAsia="en-US"/>
              </w:rPr>
            </w:pPr>
            <w:r w:rsidRPr="009C5F9E">
              <w:rPr>
                <w:color w:val="auto"/>
                <w:sz w:val="20"/>
                <w:lang w:val="uk-UA" w:eastAsia="en-US"/>
              </w:rPr>
              <w:t>юридична особа</w:t>
            </w:r>
            <w:r w:rsidR="00AE1FC8" w:rsidRPr="009C5F9E">
              <w:rPr>
                <w:color w:val="auto"/>
                <w:sz w:val="20"/>
                <w:lang w:val="uk-UA" w:eastAsia="en-US"/>
              </w:rPr>
              <w:t>-</w:t>
            </w:r>
            <w:r w:rsidRPr="009C5F9E">
              <w:rPr>
                <w:color w:val="auto"/>
                <w:sz w:val="20"/>
                <w:lang w:val="uk-UA" w:eastAsia="en-US"/>
              </w:rPr>
              <w:t>роботодавець або кілька юридичних осіб</w:t>
            </w:r>
            <w:r w:rsidR="00AE1FC8" w:rsidRPr="009C5F9E">
              <w:rPr>
                <w:color w:val="auto"/>
                <w:sz w:val="20"/>
                <w:lang w:val="uk-UA" w:eastAsia="en-US"/>
              </w:rPr>
              <w:t>-</w:t>
            </w:r>
            <w:r w:rsidRPr="009C5F9E">
              <w:rPr>
                <w:color w:val="auto"/>
                <w:sz w:val="20"/>
                <w:lang w:val="uk-UA" w:eastAsia="en-US"/>
              </w:rPr>
              <w:t>роботодавці</w:t>
            </w:r>
            <w:r w:rsidR="00AE1FC8" w:rsidRPr="009C5F9E">
              <w:rPr>
                <w:color w:val="auto"/>
                <w:sz w:val="20"/>
                <w:lang w:val="uk-UA" w:eastAsia="en-US"/>
              </w:rPr>
              <w:t>в, до яких можуть приєднуватися роботодавці</w:t>
            </w:r>
            <w:r w:rsidRPr="009C5F9E">
              <w:rPr>
                <w:color w:val="auto"/>
                <w:sz w:val="20"/>
                <w:lang w:val="uk-UA" w:eastAsia="en-US"/>
              </w:rPr>
              <w:t>-платники</w:t>
            </w:r>
          </w:p>
        </w:tc>
        <w:tc>
          <w:tcPr>
            <w:tcW w:w="3792" w:type="dxa"/>
          </w:tcPr>
          <w:p w:rsidR="0008773F" w:rsidRPr="009C5F9E" w:rsidRDefault="003D1719" w:rsidP="009C5F9E">
            <w:pPr>
              <w:widowControl w:val="0"/>
              <w:spacing w:line="360" w:lineRule="auto"/>
              <w:jc w:val="both"/>
              <w:rPr>
                <w:color w:val="auto"/>
                <w:sz w:val="20"/>
                <w:lang w:val="uk-UA" w:eastAsia="en-US"/>
              </w:rPr>
            </w:pPr>
            <w:r w:rsidRPr="009C5F9E">
              <w:rPr>
                <w:color w:val="auto"/>
                <w:sz w:val="20"/>
                <w:lang w:val="uk-UA" w:eastAsia="en-US"/>
              </w:rPr>
              <w:t>можуть бути виключно фізичні особи, що перебувають (перебували) в трудових відносинах з працедавцями-засновниками і праце</w:t>
            </w:r>
            <w:r w:rsidR="007C3827" w:rsidRPr="009C5F9E">
              <w:rPr>
                <w:color w:val="auto"/>
                <w:sz w:val="20"/>
                <w:lang w:val="uk-UA" w:eastAsia="en-US"/>
              </w:rPr>
              <w:t>давцями-платниками цього фонду</w:t>
            </w:r>
          </w:p>
        </w:tc>
      </w:tr>
      <w:tr w:rsidR="0008773F" w:rsidRPr="00D95FE9" w:rsidTr="009C5F9E">
        <w:tc>
          <w:tcPr>
            <w:tcW w:w="2093" w:type="dxa"/>
          </w:tcPr>
          <w:p w:rsidR="00267590" w:rsidRPr="009C5F9E" w:rsidRDefault="00267590" w:rsidP="009C5F9E">
            <w:pPr>
              <w:widowControl w:val="0"/>
              <w:spacing w:line="360" w:lineRule="auto"/>
              <w:jc w:val="both"/>
              <w:rPr>
                <w:color w:val="auto"/>
                <w:sz w:val="20"/>
                <w:lang w:val="uk-UA" w:eastAsia="en-US"/>
              </w:rPr>
            </w:pPr>
          </w:p>
          <w:p w:rsidR="00267590" w:rsidRPr="009C5F9E" w:rsidRDefault="00267590" w:rsidP="009C5F9E">
            <w:pPr>
              <w:widowControl w:val="0"/>
              <w:spacing w:line="360" w:lineRule="auto"/>
              <w:jc w:val="both"/>
              <w:rPr>
                <w:color w:val="auto"/>
                <w:sz w:val="20"/>
                <w:lang w:val="uk-UA" w:eastAsia="en-US"/>
              </w:rPr>
            </w:pPr>
          </w:p>
          <w:p w:rsidR="00267590" w:rsidRPr="009C5F9E" w:rsidRDefault="00267590" w:rsidP="009C5F9E">
            <w:pPr>
              <w:widowControl w:val="0"/>
              <w:spacing w:line="360" w:lineRule="auto"/>
              <w:jc w:val="both"/>
              <w:rPr>
                <w:color w:val="auto"/>
                <w:sz w:val="20"/>
                <w:lang w:val="uk-UA" w:eastAsia="en-US"/>
              </w:rPr>
            </w:pPr>
          </w:p>
          <w:p w:rsidR="0008773F" w:rsidRPr="009C5F9E" w:rsidRDefault="002413BC" w:rsidP="009C5F9E">
            <w:pPr>
              <w:widowControl w:val="0"/>
              <w:spacing w:line="360" w:lineRule="auto"/>
              <w:jc w:val="both"/>
              <w:rPr>
                <w:color w:val="auto"/>
                <w:sz w:val="20"/>
                <w:lang w:val="uk-UA" w:eastAsia="en-US"/>
              </w:rPr>
            </w:pPr>
            <w:r w:rsidRPr="009C5F9E">
              <w:rPr>
                <w:color w:val="auto"/>
                <w:sz w:val="20"/>
                <w:lang w:val="uk-UA" w:eastAsia="en-US"/>
              </w:rPr>
              <w:t>професійний пенсійний фонд</w:t>
            </w:r>
          </w:p>
        </w:tc>
        <w:tc>
          <w:tcPr>
            <w:tcW w:w="3260" w:type="dxa"/>
          </w:tcPr>
          <w:p w:rsidR="0008773F" w:rsidRPr="009C5F9E" w:rsidRDefault="00A377F0" w:rsidP="009C5F9E">
            <w:pPr>
              <w:widowControl w:val="0"/>
              <w:spacing w:line="360" w:lineRule="auto"/>
              <w:jc w:val="both"/>
              <w:rPr>
                <w:color w:val="auto"/>
                <w:sz w:val="20"/>
                <w:lang w:val="uk-UA" w:eastAsia="en-US"/>
              </w:rPr>
            </w:pPr>
            <w:r w:rsidRPr="009C5F9E">
              <w:rPr>
                <w:color w:val="auto"/>
                <w:sz w:val="20"/>
                <w:lang w:val="uk-UA" w:eastAsia="en-US"/>
              </w:rPr>
              <w:t xml:space="preserve">об'єднання юридичних осіб-працедавців, об'єднання фізичних осіб, включаючи професійні союзи (об'єднання професійних союзів), або фізичні особи, зв'язані по роду їх професійної діяльності </w:t>
            </w:r>
          </w:p>
        </w:tc>
        <w:tc>
          <w:tcPr>
            <w:tcW w:w="3792" w:type="dxa"/>
          </w:tcPr>
          <w:p w:rsidR="00A377F0" w:rsidRPr="009C5F9E" w:rsidRDefault="00A377F0" w:rsidP="009C5F9E">
            <w:pPr>
              <w:widowControl w:val="0"/>
              <w:spacing w:line="360" w:lineRule="auto"/>
              <w:jc w:val="both"/>
              <w:rPr>
                <w:color w:val="auto"/>
                <w:sz w:val="20"/>
                <w:lang w:val="uk-UA" w:eastAsia="en-US"/>
              </w:rPr>
            </w:pPr>
            <w:r w:rsidRPr="009C5F9E">
              <w:rPr>
                <w:color w:val="auto"/>
                <w:sz w:val="20"/>
                <w:lang w:val="uk-UA" w:eastAsia="en-US"/>
              </w:rPr>
              <w:t>можуть бути виключно фізичні особи, зв'язані по роду їх професійної діяльності (занят</w:t>
            </w:r>
            <w:r w:rsidR="007C3827" w:rsidRPr="009C5F9E">
              <w:rPr>
                <w:color w:val="auto"/>
                <w:sz w:val="20"/>
                <w:lang w:val="uk-UA" w:eastAsia="en-US"/>
              </w:rPr>
              <w:t>ь), визначеної в статуті фонду</w:t>
            </w:r>
          </w:p>
          <w:p w:rsidR="0008773F" w:rsidRPr="009C5F9E" w:rsidRDefault="0008773F" w:rsidP="009C5F9E">
            <w:pPr>
              <w:widowControl w:val="0"/>
              <w:spacing w:line="360" w:lineRule="auto"/>
              <w:jc w:val="both"/>
              <w:rPr>
                <w:color w:val="auto"/>
                <w:sz w:val="20"/>
                <w:lang w:val="uk-UA" w:eastAsia="en-US"/>
              </w:rPr>
            </w:pPr>
          </w:p>
        </w:tc>
      </w:tr>
    </w:tbl>
    <w:p w:rsidR="000D0D92" w:rsidRPr="00D95FE9" w:rsidRDefault="000D0D92" w:rsidP="00D95FE9">
      <w:pPr>
        <w:widowControl w:val="0"/>
        <w:spacing w:line="360" w:lineRule="auto"/>
        <w:ind w:firstLine="709"/>
        <w:jc w:val="both"/>
        <w:rPr>
          <w:color w:val="auto"/>
          <w:sz w:val="28"/>
          <w:szCs w:val="28"/>
          <w:lang w:val="uk-UA" w:eastAsia="en-US"/>
        </w:rPr>
      </w:pPr>
    </w:p>
    <w:p w:rsidR="00B93538" w:rsidRPr="00D95FE9" w:rsidRDefault="00B259D1" w:rsidP="00D95FE9">
      <w:pPr>
        <w:widowControl w:val="0"/>
        <w:numPr>
          <w:ilvl w:val="0"/>
          <w:numId w:val="7"/>
        </w:numPr>
        <w:spacing w:line="360" w:lineRule="auto"/>
        <w:ind w:left="0" w:firstLine="709"/>
        <w:jc w:val="both"/>
        <w:rPr>
          <w:color w:val="auto"/>
          <w:sz w:val="28"/>
          <w:szCs w:val="28"/>
          <w:lang w:val="uk-UA" w:eastAsia="en-US"/>
        </w:rPr>
      </w:pPr>
      <w:r w:rsidRPr="00D95FE9">
        <w:rPr>
          <w:color w:val="auto"/>
          <w:sz w:val="28"/>
          <w:szCs w:val="28"/>
          <w:lang w:val="uk-UA" w:eastAsia="en-US"/>
        </w:rPr>
        <w:t>Розглянемо більш детально особливості функціонування корпоративних пенсійних фондів.</w:t>
      </w:r>
      <w:r w:rsidR="00C77B1E" w:rsidRPr="00D95FE9">
        <w:rPr>
          <w:color w:val="auto"/>
          <w:sz w:val="28"/>
          <w:szCs w:val="28"/>
          <w:lang w:val="uk-UA" w:eastAsia="en-US"/>
        </w:rPr>
        <w:tab/>
        <w:t>Підприємства, які планують створити корпоративний фонд або стати роботодавцями-платниками, мають працювати беззбитково протягом не менше 1 року до створення фонду (або до приєднання фонду). Вимога щодо фінансової спроможності пов’язана із зобов’язанням роботодавців сплачувати внески до корпоративного НПФ за всіх своїх працівників.</w:t>
      </w:r>
      <w:r w:rsidR="00BA6EBD" w:rsidRPr="00D95FE9">
        <w:rPr>
          <w:color w:val="auto"/>
          <w:sz w:val="28"/>
          <w:szCs w:val="28"/>
          <w:lang w:val="uk-UA" w:eastAsia="en-US"/>
        </w:rPr>
        <w:t xml:space="preserve"> </w:t>
      </w:r>
    </w:p>
    <w:p w:rsidR="00C77B1E" w:rsidRPr="00D95FE9" w:rsidRDefault="00332BA9"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Учасниками такого НПФ можуть бути тільки наймані працівники підприємств, тому у разі виходу відповідного роботодавця зі складу засновників чи розірвання договору про участь у корпоративному НПФ, або при звільненні працівника, такий учасник фонду повинен вийти з корпоративного фонду і перевести свої накопичення до іншого НПФ.</w:t>
      </w:r>
    </w:p>
    <w:p w:rsidR="00DB642F" w:rsidRPr="00D95FE9" w:rsidRDefault="00DB642F"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Роботодавці-засновники та платники зобов’язані платити внески за в</w:t>
      </w:r>
      <w:r w:rsidR="000762E5" w:rsidRPr="00D95FE9">
        <w:rPr>
          <w:color w:val="auto"/>
          <w:sz w:val="28"/>
          <w:szCs w:val="28"/>
          <w:lang w:val="uk-UA" w:eastAsia="en-US"/>
        </w:rPr>
        <w:t>сіх своїх працівників. Вони можу</w:t>
      </w:r>
      <w:r w:rsidRPr="00D95FE9">
        <w:rPr>
          <w:color w:val="auto"/>
          <w:sz w:val="28"/>
          <w:szCs w:val="28"/>
          <w:lang w:val="uk-UA" w:eastAsia="en-US"/>
        </w:rPr>
        <w:t xml:space="preserve">ть тимчасово припиняти сплату внесків на строк до одного року. </w:t>
      </w:r>
      <w:r w:rsidR="000762E5" w:rsidRPr="00D95FE9">
        <w:rPr>
          <w:color w:val="auto"/>
          <w:sz w:val="28"/>
          <w:szCs w:val="28"/>
          <w:lang w:val="uk-UA" w:eastAsia="en-US"/>
        </w:rPr>
        <w:t>Розмір внесків роботодавців до корпоративного НПФ встановлюються у відсотках відносно суми зарплати працівників і можуть бути визначені як:</w:t>
      </w:r>
    </w:p>
    <w:p w:rsidR="000762E5" w:rsidRPr="00D95FE9" w:rsidRDefault="000762E5" w:rsidP="00D95FE9">
      <w:pPr>
        <w:widowControl w:val="0"/>
        <w:numPr>
          <w:ilvl w:val="0"/>
          <w:numId w:val="1"/>
        </w:numPr>
        <w:spacing w:line="360" w:lineRule="auto"/>
        <w:ind w:left="0" w:firstLine="709"/>
        <w:jc w:val="both"/>
        <w:rPr>
          <w:color w:val="auto"/>
          <w:sz w:val="28"/>
          <w:szCs w:val="28"/>
          <w:lang w:val="uk-UA" w:eastAsia="en-US"/>
        </w:rPr>
      </w:pPr>
      <w:r w:rsidRPr="00D95FE9">
        <w:rPr>
          <w:color w:val="auto"/>
          <w:sz w:val="28"/>
          <w:szCs w:val="28"/>
          <w:lang w:val="uk-UA" w:eastAsia="en-US"/>
        </w:rPr>
        <w:t xml:space="preserve">Однаковий відсоток на користь всіх працівників; </w:t>
      </w:r>
    </w:p>
    <w:p w:rsidR="000762E5" w:rsidRPr="00D95FE9" w:rsidRDefault="000762E5" w:rsidP="00D95FE9">
      <w:pPr>
        <w:widowControl w:val="0"/>
        <w:numPr>
          <w:ilvl w:val="0"/>
          <w:numId w:val="1"/>
        </w:numPr>
        <w:spacing w:line="360" w:lineRule="auto"/>
        <w:ind w:left="0" w:firstLine="709"/>
        <w:jc w:val="both"/>
        <w:rPr>
          <w:color w:val="auto"/>
          <w:sz w:val="28"/>
          <w:szCs w:val="28"/>
          <w:lang w:val="uk-UA" w:eastAsia="en-US"/>
        </w:rPr>
      </w:pPr>
      <w:r w:rsidRPr="00D95FE9">
        <w:rPr>
          <w:color w:val="auto"/>
          <w:sz w:val="28"/>
          <w:szCs w:val="28"/>
          <w:lang w:val="uk-UA" w:eastAsia="en-US"/>
        </w:rPr>
        <w:t>Відсотки, диференційовані за прогресивною шкалою, залежно від віку, стажу роботи працівників на певному підприємстві, віку та стажу одночасно.</w:t>
      </w:r>
    </w:p>
    <w:p w:rsidR="00373553" w:rsidRPr="00D95FE9" w:rsidRDefault="00DB5FD5" w:rsidP="00D95FE9">
      <w:pPr>
        <w:widowControl w:val="0"/>
        <w:spacing w:line="360" w:lineRule="auto"/>
        <w:ind w:firstLine="709"/>
        <w:jc w:val="both"/>
        <w:rPr>
          <w:color w:val="auto"/>
          <w:sz w:val="28"/>
          <w:lang w:val="uk-UA" w:eastAsia="en-US"/>
        </w:rPr>
      </w:pPr>
      <w:r w:rsidRPr="00D95FE9">
        <w:rPr>
          <w:color w:val="auto"/>
          <w:sz w:val="28"/>
          <w:szCs w:val="28"/>
          <w:lang w:val="uk-UA" w:eastAsia="en-US"/>
        </w:rPr>
        <w:t>Підприємства-роботодавці мають можливість засновувати власні корпоративні фонди для своїх працівників і осіб, які працюють на пов’язаних з ними підприємствах, або можуть стати засновниками відкритих та професійних фондів, проте практика інших країн, де недержавні пенсійні фонди працюють вже десятки років показую, що для великих підприємств (чисельність працівників яких перевищує 5000 осіб) найвигідні</w:t>
      </w:r>
      <w:r w:rsidR="00B7684C" w:rsidRPr="00D95FE9">
        <w:rPr>
          <w:color w:val="auto"/>
          <w:sz w:val="28"/>
          <w:szCs w:val="28"/>
          <w:lang w:val="uk-UA" w:eastAsia="en-US"/>
        </w:rPr>
        <w:t>ш</w:t>
      </w:r>
      <w:r w:rsidRPr="00D95FE9">
        <w:rPr>
          <w:color w:val="auto"/>
          <w:sz w:val="28"/>
          <w:szCs w:val="28"/>
          <w:lang w:val="uk-UA" w:eastAsia="en-US"/>
        </w:rPr>
        <w:t>е створювати власні корпоративні недержавні пенсійні фонди.</w:t>
      </w:r>
      <w:r w:rsidR="00B7684C" w:rsidRPr="00D95FE9">
        <w:rPr>
          <w:color w:val="auto"/>
          <w:sz w:val="28"/>
          <w:szCs w:val="28"/>
          <w:lang w:val="uk-UA" w:eastAsia="en-US"/>
        </w:rPr>
        <w:t xml:space="preserve"> </w:t>
      </w:r>
      <w:r w:rsidR="007476AD" w:rsidRPr="00D95FE9">
        <w:rPr>
          <w:color w:val="auto"/>
          <w:sz w:val="28"/>
          <w:szCs w:val="28"/>
          <w:lang w:val="uk-UA" w:eastAsia="en-US"/>
        </w:rPr>
        <w:t>Для підприємств, де працює менше 5000 осіб закордонна практика показує, що найчастіше малим там середнім підприємствам недоцільно створювати власні корпоративні фонди через відносну дорожнечу створення та утримання власного пенсійного фонду</w:t>
      </w:r>
      <w:r w:rsidR="00DD561D" w:rsidRPr="00D95FE9">
        <w:rPr>
          <w:color w:val="auto"/>
          <w:sz w:val="28"/>
          <w:szCs w:val="28"/>
          <w:lang w:val="uk-UA" w:eastAsia="en-US"/>
        </w:rPr>
        <w:t xml:space="preserve"> [28]</w:t>
      </w:r>
      <w:r w:rsidR="007476AD" w:rsidRPr="00D95FE9">
        <w:rPr>
          <w:color w:val="auto"/>
          <w:sz w:val="28"/>
          <w:szCs w:val="28"/>
          <w:lang w:val="uk-UA" w:eastAsia="en-US"/>
        </w:rPr>
        <w:t>.</w:t>
      </w:r>
      <w:r w:rsidR="00373553" w:rsidRPr="00D95FE9">
        <w:rPr>
          <w:color w:val="auto"/>
          <w:sz w:val="28"/>
          <w:szCs w:val="28"/>
          <w:lang w:val="uk-UA" w:eastAsia="en-US"/>
        </w:rPr>
        <w:t xml:space="preserve"> </w:t>
      </w:r>
    </w:p>
    <w:p w:rsidR="008355DA" w:rsidRPr="00D95FE9" w:rsidRDefault="008F10D6" w:rsidP="00D95FE9">
      <w:pPr>
        <w:widowControl w:val="0"/>
        <w:numPr>
          <w:ilvl w:val="0"/>
          <w:numId w:val="7"/>
        </w:numPr>
        <w:spacing w:line="360" w:lineRule="auto"/>
        <w:ind w:left="0" w:firstLine="709"/>
        <w:jc w:val="both"/>
        <w:rPr>
          <w:color w:val="auto"/>
          <w:sz w:val="28"/>
          <w:szCs w:val="28"/>
          <w:lang w:val="uk-UA" w:eastAsia="en-US"/>
        </w:rPr>
      </w:pPr>
      <w:r w:rsidRPr="00D95FE9">
        <w:rPr>
          <w:color w:val="auto"/>
          <w:sz w:val="28"/>
          <w:szCs w:val="28"/>
          <w:lang w:val="uk-UA" w:eastAsia="en-US"/>
        </w:rPr>
        <w:t>Професійний недержавний пенсійний фонд характеризується тим, що с</w:t>
      </w:r>
      <w:r w:rsidR="00D515CE" w:rsidRPr="00D95FE9">
        <w:rPr>
          <w:color w:val="auto"/>
          <w:sz w:val="28"/>
          <w:szCs w:val="28"/>
          <w:lang w:val="uk-UA" w:eastAsia="en-US"/>
        </w:rPr>
        <w:t xml:space="preserve">плата внесків для його засновників не є обов’язковою, але у разі прийняття ними рішення про сплату внесків, діють принципи, аналогічні корпоративному НПФ. </w:t>
      </w:r>
      <w:r w:rsidR="008355DA" w:rsidRPr="00D95FE9">
        <w:rPr>
          <w:color w:val="auto"/>
          <w:sz w:val="28"/>
          <w:szCs w:val="28"/>
          <w:lang w:val="uk-UA" w:eastAsia="en-US"/>
        </w:rPr>
        <w:t>Перевагою учасників професійного фонду є те, що вони можуть залишатися в професійному фонді при зміні місця роботи, якщо працюватимуть у тій же галузі, не змінюючи професії.</w:t>
      </w:r>
    </w:p>
    <w:p w:rsidR="00970056" w:rsidRPr="00D95FE9" w:rsidRDefault="0044228B" w:rsidP="00D95FE9">
      <w:pPr>
        <w:widowControl w:val="0"/>
        <w:numPr>
          <w:ilvl w:val="0"/>
          <w:numId w:val="7"/>
        </w:numPr>
        <w:spacing w:line="360" w:lineRule="auto"/>
        <w:ind w:left="0" w:firstLine="709"/>
        <w:jc w:val="both"/>
        <w:rPr>
          <w:color w:val="auto"/>
          <w:sz w:val="28"/>
          <w:szCs w:val="28"/>
          <w:lang w:val="uk-UA" w:eastAsia="en-US"/>
        </w:rPr>
      </w:pPr>
      <w:r w:rsidRPr="00D95FE9">
        <w:rPr>
          <w:color w:val="auto"/>
          <w:sz w:val="28"/>
          <w:szCs w:val="28"/>
          <w:lang w:val="uk-UA" w:eastAsia="en-US"/>
        </w:rPr>
        <w:t>Для відкритого недержавного пенсійного фонду характерним є те, що з</w:t>
      </w:r>
      <w:r w:rsidR="002D1056" w:rsidRPr="00D95FE9">
        <w:rPr>
          <w:color w:val="auto"/>
          <w:sz w:val="28"/>
          <w:szCs w:val="28"/>
          <w:lang w:val="uk-UA" w:eastAsia="en-US"/>
        </w:rPr>
        <w:t>аснування відкритих НПФ заборонено юридичним особам, діяльність яких фінансується за рахунок державного чи місцевих бюджетів.</w:t>
      </w:r>
      <w:r w:rsidR="004B70CC" w:rsidRPr="00D95FE9">
        <w:rPr>
          <w:color w:val="auto"/>
          <w:sz w:val="28"/>
          <w:szCs w:val="28"/>
          <w:lang w:val="uk-UA" w:eastAsia="en-US"/>
        </w:rPr>
        <w:t xml:space="preserve"> Юридична особа може створити лише один корпоративний чи один професійний НПФ. Така юридична особа може бути засновником одного або більше відкритих пенсійних фондів.</w:t>
      </w:r>
      <w:r w:rsidR="00970056" w:rsidRPr="00D95FE9">
        <w:rPr>
          <w:color w:val="auto"/>
          <w:sz w:val="28"/>
          <w:szCs w:val="28"/>
          <w:lang w:val="uk-UA" w:eastAsia="en-US"/>
        </w:rPr>
        <w:t xml:space="preserve"> </w:t>
      </w:r>
    </w:p>
    <w:p w:rsidR="00970056" w:rsidRPr="00D95FE9" w:rsidRDefault="00970056"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У разі прийняття власником підприємства чи уповноваженим ним органом рішення сплачувати внески до НПФ за своїх працівників, роботодавець звертається до адміністратора фонду, вибирає пенсійну схему з наявних у фонді та укладає договір з НПФ – пенсійний контракт. Пенсійну схему у НПФ можна замінити на іншу, але не частіше одного разу на 6 місяців.</w:t>
      </w:r>
    </w:p>
    <w:p w:rsidR="00A54945" w:rsidRPr="00D95FE9" w:rsidRDefault="00A54945"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Пенсійні внески до НПФ сплачуються у порядку та розмірах, встановлених пенсійним контрактом. Пенсійні фонди дають можливість гнучко враховувати фінансові можливості вкладників, оскільки можна змінювати розміри та періодичність сплати внесків відповідно до умов обраних пенсійних схем, а також за певних умов тимчасово або повністю припиняти їхню сплату.</w:t>
      </w:r>
      <w:r w:rsidR="0004455A" w:rsidRPr="00D95FE9">
        <w:rPr>
          <w:color w:val="auto"/>
          <w:sz w:val="28"/>
          <w:szCs w:val="28"/>
          <w:lang w:val="uk-UA" w:eastAsia="en-US"/>
        </w:rPr>
        <w:t xml:space="preserve"> </w:t>
      </w:r>
    </w:p>
    <w:p w:rsidR="00BF182D" w:rsidRPr="00D95FE9" w:rsidRDefault="0004455A"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Мінімальний розмір пенсійних внесків може встановити рада НПФ – на рівні не вище 10% мінімальної зарплати у розрахунку на місяць (з 01.10.2007 року – 46 грн.). Максимальний розмір внесків не обмежується, але як правило не перевищує межі податкових пільг.</w:t>
      </w:r>
      <w:r w:rsidR="00A4380D" w:rsidRPr="00D95FE9">
        <w:rPr>
          <w:color w:val="auto"/>
          <w:sz w:val="28"/>
          <w:szCs w:val="28"/>
          <w:lang w:val="uk-UA" w:eastAsia="en-US"/>
        </w:rPr>
        <w:t xml:space="preserve"> Тобто, підприємство, яке сплачує пенсійні внески на недержавне пенсійне забезпечення найманого працівника, може відносити на валові витрати суми таких внесків у розмірі до 15% зарплати працівника за рік, але не більше граничної суми податкової соціальної пільги, тобто суми прожиткового мінімуму для працездатних осіб, помноженої на 1,4 (у 2007 році – 740 грн. на місяць). Пенсійні внески не включаються до фонду оплати праці, тобто на них не здійснюються обов’язкові соціальні нарахування.</w:t>
      </w:r>
      <w:r w:rsidR="00FB735C" w:rsidRPr="00D95FE9">
        <w:rPr>
          <w:color w:val="auto"/>
          <w:sz w:val="28"/>
          <w:szCs w:val="28"/>
          <w:lang w:val="uk-UA" w:eastAsia="en-US"/>
        </w:rPr>
        <w:t xml:space="preserve"> Працівники також можуть добровільно сплачувати внески за власний рахунок до НПФ будь-якого виду</w:t>
      </w:r>
      <w:r w:rsidR="009979D1" w:rsidRPr="00D95FE9">
        <w:rPr>
          <w:color w:val="auto"/>
          <w:sz w:val="28"/>
          <w:szCs w:val="28"/>
          <w:lang w:val="uk-UA" w:eastAsia="en-US"/>
        </w:rPr>
        <w:t xml:space="preserve"> [23]</w:t>
      </w:r>
      <w:r w:rsidR="00FB735C" w:rsidRPr="00D95FE9">
        <w:rPr>
          <w:color w:val="auto"/>
          <w:sz w:val="28"/>
          <w:szCs w:val="28"/>
          <w:lang w:val="uk-UA" w:eastAsia="en-US"/>
        </w:rPr>
        <w:t>.</w:t>
      </w:r>
      <w:r w:rsidR="000506E8" w:rsidRPr="00D95FE9">
        <w:rPr>
          <w:color w:val="auto"/>
          <w:sz w:val="28"/>
          <w:szCs w:val="28"/>
          <w:lang w:val="uk-UA" w:eastAsia="en-US"/>
        </w:rPr>
        <w:t xml:space="preserve"> </w:t>
      </w:r>
    </w:p>
    <w:p w:rsidR="00BF1C23" w:rsidRPr="00D95FE9" w:rsidRDefault="00BF1C23"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 xml:space="preserve">Відкритий недержавний пенсійний фонд є прийнятним для всіх. Головне, що відрізняє відкритий фонд від інших, це можливості: </w:t>
      </w:r>
    </w:p>
    <w:p w:rsidR="00BF1C23" w:rsidRPr="00D95FE9" w:rsidRDefault="00BF1C23" w:rsidP="00D95FE9">
      <w:pPr>
        <w:widowControl w:val="0"/>
        <w:numPr>
          <w:ilvl w:val="0"/>
          <w:numId w:val="13"/>
        </w:numPr>
        <w:spacing w:line="360" w:lineRule="auto"/>
        <w:ind w:left="0" w:firstLine="709"/>
        <w:jc w:val="both"/>
        <w:rPr>
          <w:color w:val="auto"/>
          <w:sz w:val="28"/>
          <w:szCs w:val="28"/>
          <w:lang w:val="uk-UA" w:eastAsia="en-US"/>
        </w:rPr>
      </w:pPr>
      <w:r w:rsidRPr="00D95FE9">
        <w:rPr>
          <w:color w:val="auto"/>
          <w:sz w:val="28"/>
          <w:szCs w:val="28"/>
          <w:lang w:val="uk-UA" w:eastAsia="en-US"/>
        </w:rPr>
        <w:t>більшої гнучкості щодо розміру пенсійних внесків;</w:t>
      </w:r>
    </w:p>
    <w:p w:rsidR="00BF1C23" w:rsidRPr="00D95FE9" w:rsidRDefault="00BF1C23" w:rsidP="00D95FE9">
      <w:pPr>
        <w:widowControl w:val="0"/>
        <w:numPr>
          <w:ilvl w:val="0"/>
          <w:numId w:val="13"/>
        </w:numPr>
        <w:spacing w:line="360" w:lineRule="auto"/>
        <w:ind w:left="0" w:firstLine="709"/>
        <w:jc w:val="both"/>
        <w:rPr>
          <w:color w:val="auto"/>
          <w:sz w:val="28"/>
          <w:szCs w:val="28"/>
          <w:lang w:val="uk-UA" w:eastAsia="en-US"/>
        </w:rPr>
      </w:pPr>
      <w:r w:rsidRPr="00D95FE9">
        <w:rPr>
          <w:color w:val="auto"/>
          <w:sz w:val="28"/>
          <w:szCs w:val="28"/>
          <w:lang w:val="uk-UA" w:eastAsia="en-US"/>
        </w:rPr>
        <w:t>участі в недержавному пенсійному забезпеченні тільки частини колективу роботодавця на відміну від корпоративного фонду, де роботодавець зобов’язаний робити перерахування коштів на користь усіх без винятку своїх працівників;</w:t>
      </w:r>
    </w:p>
    <w:p w:rsidR="00BF1C23" w:rsidRPr="00D95FE9" w:rsidRDefault="00BF1C23" w:rsidP="00D95FE9">
      <w:pPr>
        <w:widowControl w:val="0"/>
        <w:numPr>
          <w:ilvl w:val="0"/>
          <w:numId w:val="13"/>
        </w:numPr>
        <w:spacing w:line="360" w:lineRule="auto"/>
        <w:ind w:left="0" w:firstLine="709"/>
        <w:jc w:val="both"/>
        <w:rPr>
          <w:color w:val="auto"/>
          <w:sz w:val="28"/>
          <w:szCs w:val="28"/>
          <w:lang w:val="uk-UA" w:eastAsia="en-US"/>
        </w:rPr>
      </w:pPr>
      <w:r w:rsidRPr="00D95FE9">
        <w:rPr>
          <w:color w:val="auto"/>
          <w:sz w:val="28"/>
          <w:szCs w:val="28"/>
          <w:lang w:val="uk-UA" w:eastAsia="en-US"/>
        </w:rPr>
        <w:t>участі будь-яких фізичних осіб як вкладників на свою користь або на користь своїх найближчих родичів;</w:t>
      </w:r>
    </w:p>
    <w:p w:rsidR="00BF1C23" w:rsidRPr="00D95FE9" w:rsidRDefault="00BF1C23" w:rsidP="00D95FE9">
      <w:pPr>
        <w:widowControl w:val="0"/>
        <w:numPr>
          <w:ilvl w:val="0"/>
          <w:numId w:val="13"/>
        </w:numPr>
        <w:spacing w:line="360" w:lineRule="auto"/>
        <w:ind w:left="0" w:firstLine="709"/>
        <w:jc w:val="both"/>
        <w:rPr>
          <w:color w:val="auto"/>
          <w:sz w:val="28"/>
          <w:szCs w:val="28"/>
          <w:lang w:val="uk-UA" w:eastAsia="en-US"/>
        </w:rPr>
      </w:pPr>
      <w:r w:rsidRPr="00D95FE9">
        <w:rPr>
          <w:color w:val="auto"/>
          <w:sz w:val="28"/>
          <w:szCs w:val="28"/>
          <w:lang w:val="uk-UA" w:eastAsia="en-US"/>
        </w:rPr>
        <w:t>залишитися учасником фонду після припинення трудових відносин з роботодавцем</w:t>
      </w:r>
      <w:r w:rsidR="00C739BA" w:rsidRPr="00D95FE9">
        <w:rPr>
          <w:color w:val="auto"/>
          <w:sz w:val="28"/>
          <w:szCs w:val="28"/>
          <w:lang w:val="uk-UA" w:eastAsia="en-US"/>
        </w:rPr>
        <w:t xml:space="preserve"> [19]</w:t>
      </w:r>
      <w:r w:rsidRPr="00D95FE9">
        <w:rPr>
          <w:color w:val="auto"/>
          <w:sz w:val="28"/>
          <w:szCs w:val="28"/>
          <w:lang w:val="uk-UA" w:eastAsia="en-US"/>
        </w:rPr>
        <w:t xml:space="preserve">. </w:t>
      </w:r>
    </w:p>
    <w:p w:rsidR="001F787D" w:rsidRPr="00D95FE9" w:rsidRDefault="00881DC8"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Визначають кілька варіантів недержавного пенсійного забезпечення працівників малих та середніх підприємств:</w:t>
      </w:r>
    </w:p>
    <w:p w:rsidR="00224797" w:rsidRPr="00D95FE9" w:rsidRDefault="00224797" w:rsidP="00D95FE9">
      <w:pPr>
        <w:widowControl w:val="0"/>
        <w:numPr>
          <w:ilvl w:val="0"/>
          <w:numId w:val="3"/>
        </w:numPr>
        <w:spacing w:line="360" w:lineRule="auto"/>
        <w:ind w:left="0" w:firstLine="709"/>
        <w:jc w:val="both"/>
        <w:rPr>
          <w:color w:val="auto"/>
          <w:sz w:val="28"/>
          <w:szCs w:val="28"/>
          <w:lang w:val="uk-UA" w:eastAsia="en-US"/>
        </w:rPr>
      </w:pPr>
      <w:r w:rsidRPr="00D95FE9">
        <w:rPr>
          <w:color w:val="auto"/>
          <w:sz w:val="28"/>
          <w:szCs w:val="28"/>
          <w:lang w:val="uk-UA" w:eastAsia="en-US"/>
        </w:rPr>
        <w:t>Невеликі підприємства можуть об’єднуватися і створювати корпоративні фонди за участю декількох роботодавців, укладаючи договір на обслуговування з професійним адміністратором;</w:t>
      </w:r>
    </w:p>
    <w:p w:rsidR="00224797" w:rsidRPr="00D95FE9" w:rsidRDefault="005F2972" w:rsidP="00D95FE9">
      <w:pPr>
        <w:widowControl w:val="0"/>
        <w:numPr>
          <w:ilvl w:val="0"/>
          <w:numId w:val="3"/>
        </w:numPr>
        <w:spacing w:line="360" w:lineRule="auto"/>
        <w:ind w:left="0" w:firstLine="709"/>
        <w:jc w:val="both"/>
        <w:rPr>
          <w:color w:val="auto"/>
          <w:sz w:val="28"/>
          <w:szCs w:val="28"/>
          <w:lang w:val="uk-UA" w:eastAsia="en-US"/>
        </w:rPr>
      </w:pPr>
      <w:r w:rsidRPr="00D95FE9">
        <w:rPr>
          <w:color w:val="auto"/>
          <w:sz w:val="28"/>
          <w:szCs w:val="28"/>
          <w:lang w:val="uk-UA" w:eastAsia="en-US"/>
        </w:rPr>
        <w:t>Малі та середні підприємства можуть приєднатися до вже створених великими підприємствами корпоративних фондів як «роботодавці-платники».</w:t>
      </w:r>
    </w:p>
    <w:p w:rsidR="009737C2" w:rsidRPr="00D95FE9" w:rsidRDefault="004326B4" w:rsidP="00D95FE9">
      <w:pPr>
        <w:widowControl w:val="0"/>
        <w:numPr>
          <w:ilvl w:val="0"/>
          <w:numId w:val="3"/>
        </w:numPr>
        <w:spacing w:line="360" w:lineRule="auto"/>
        <w:ind w:left="0" w:firstLine="709"/>
        <w:jc w:val="both"/>
        <w:rPr>
          <w:color w:val="auto"/>
          <w:sz w:val="28"/>
          <w:szCs w:val="28"/>
          <w:lang w:val="uk-UA" w:eastAsia="en-US"/>
        </w:rPr>
      </w:pPr>
      <w:r w:rsidRPr="00D95FE9">
        <w:rPr>
          <w:color w:val="auto"/>
          <w:sz w:val="28"/>
          <w:szCs w:val="28"/>
          <w:lang w:val="uk-UA" w:eastAsia="en-US"/>
        </w:rPr>
        <w:t>Малі та середні підприємства мають можливість робити внески у відкриті недержавні пенсійні фонди;</w:t>
      </w:r>
    </w:p>
    <w:p w:rsidR="0096411E" w:rsidRPr="00D95FE9" w:rsidRDefault="00DA0700" w:rsidP="00D95FE9">
      <w:pPr>
        <w:widowControl w:val="0"/>
        <w:numPr>
          <w:ilvl w:val="0"/>
          <w:numId w:val="3"/>
        </w:numPr>
        <w:spacing w:line="360" w:lineRule="auto"/>
        <w:ind w:left="0" w:firstLine="709"/>
        <w:jc w:val="both"/>
        <w:rPr>
          <w:color w:val="auto"/>
          <w:sz w:val="28"/>
          <w:szCs w:val="28"/>
          <w:lang w:val="uk-UA" w:eastAsia="en-US"/>
        </w:rPr>
      </w:pPr>
      <w:r w:rsidRPr="00D95FE9">
        <w:rPr>
          <w:color w:val="auto"/>
          <w:sz w:val="28"/>
          <w:szCs w:val="28"/>
          <w:lang w:val="uk-UA" w:eastAsia="en-US"/>
        </w:rPr>
        <w:t>Можливість для роботодавців сплачувати внески до професійного пенсійного фонду</w:t>
      </w:r>
      <w:r w:rsidR="0096411E" w:rsidRPr="00D95FE9">
        <w:rPr>
          <w:color w:val="auto"/>
          <w:sz w:val="28"/>
          <w:szCs w:val="28"/>
          <w:lang w:val="uk-UA" w:eastAsia="en-US"/>
        </w:rPr>
        <w:t xml:space="preserve"> [28]</w:t>
      </w:r>
      <w:r w:rsidRPr="00D95FE9">
        <w:rPr>
          <w:color w:val="auto"/>
          <w:sz w:val="28"/>
          <w:szCs w:val="28"/>
          <w:lang w:val="uk-UA" w:eastAsia="en-US"/>
        </w:rPr>
        <w:t>.</w:t>
      </w:r>
      <w:r w:rsidR="009737C2" w:rsidRPr="00D95FE9">
        <w:rPr>
          <w:color w:val="auto"/>
          <w:sz w:val="28"/>
          <w:szCs w:val="28"/>
          <w:lang w:val="uk-UA" w:eastAsia="en-US"/>
        </w:rPr>
        <w:t xml:space="preserve"> </w:t>
      </w:r>
    </w:p>
    <w:p w:rsidR="00F36FE9" w:rsidRPr="00D95FE9" w:rsidRDefault="00665736"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Оскільки до появи вУкраїні</w:t>
      </w:r>
      <w:r w:rsidR="00D95FE9" w:rsidRPr="00D95FE9">
        <w:rPr>
          <w:color w:val="auto"/>
          <w:sz w:val="28"/>
          <w:szCs w:val="28"/>
          <w:lang w:val="uk-UA" w:eastAsia="en-US"/>
        </w:rPr>
        <w:t xml:space="preserve"> </w:t>
      </w:r>
      <w:r w:rsidRPr="00D95FE9">
        <w:rPr>
          <w:color w:val="auto"/>
          <w:sz w:val="28"/>
          <w:szCs w:val="28"/>
          <w:lang w:val="uk-UA" w:eastAsia="en-US"/>
        </w:rPr>
        <w:t>НПФ вже багато років</w:t>
      </w:r>
      <w:r w:rsidR="00D95FE9" w:rsidRPr="00D95FE9">
        <w:rPr>
          <w:color w:val="auto"/>
          <w:sz w:val="28"/>
          <w:szCs w:val="28"/>
          <w:lang w:val="uk-UA" w:eastAsia="en-US"/>
        </w:rPr>
        <w:t xml:space="preserve"> </w:t>
      </w:r>
      <w:r w:rsidRPr="00D95FE9">
        <w:rPr>
          <w:color w:val="auto"/>
          <w:sz w:val="28"/>
          <w:szCs w:val="28"/>
          <w:lang w:val="uk-UA" w:eastAsia="en-US"/>
        </w:rPr>
        <w:t xml:space="preserve">функціонують на ринках західних країн, слід </w:t>
      </w:r>
      <w:r w:rsidR="00B54340" w:rsidRPr="00D95FE9">
        <w:rPr>
          <w:color w:val="auto"/>
          <w:sz w:val="28"/>
          <w:szCs w:val="28"/>
          <w:lang w:val="uk-UA" w:eastAsia="en-US"/>
        </w:rPr>
        <w:t xml:space="preserve">також </w:t>
      </w:r>
      <w:r w:rsidRPr="00D95FE9">
        <w:rPr>
          <w:color w:val="auto"/>
          <w:sz w:val="28"/>
          <w:szCs w:val="28"/>
          <w:lang w:val="uk-UA" w:eastAsia="en-US"/>
        </w:rPr>
        <w:t xml:space="preserve">звернути увагу </w:t>
      </w:r>
      <w:r w:rsidR="00B54340" w:rsidRPr="00D95FE9">
        <w:rPr>
          <w:color w:val="auto"/>
          <w:sz w:val="28"/>
          <w:szCs w:val="28"/>
          <w:lang w:val="uk-UA" w:eastAsia="en-US"/>
        </w:rPr>
        <w:t>на</w:t>
      </w:r>
      <w:r w:rsidRPr="00D95FE9">
        <w:rPr>
          <w:color w:val="auto"/>
          <w:sz w:val="28"/>
          <w:szCs w:val="28"/>
          <w:lang w:val="uk-UA" w:eastAsia="en-US"/>
        </w:rPr>
        <w:t xml:space="preserve"> класифікацію</w:t>
      </w:r>
      <w:r w:rsidR="00817EEC" w:rsidRPr="00D95FE9">
        <w:rPr>
          <w:color w:val="auto"/>
          <w:sz w:val="28"/>
          <w:szCs w:val="28"/>
          <w:lang w:val="uk-UA" w:eastAsia="en-US"/>
        </w:rPr>
        <w:t xml:space="preserve"> НПФ у міжнародній практиці</w:t>
      </w:r>
      <w:r w:rsidR="00BA0012" w:rsidRPr="00D95FE9">
        <w:rPr>
          <w:color w:val="auto"/>
          <w:sz w:val="28"/>
          <w:szCs w:val="28"/>
          <w:lang w:val="uk-UA" w:eastAsia="en-US"/>
        </w:rPr>
        <w:t xml:space="preserve"> [4]</w:t>
      </w:r>
      <w:r w:rsidRPr="00D95FE9">
        <w:rPr>
          <w:color w:val="auto"/>
          <w:sz w:val="28"/>
          <w:szCs w:val="28"/>
          <w:lang w:val="uk-UA" w:eastAsia="en-US"/>
        </w:rPr>
        <w:t>.</w:t>
      </w:r>
      <w:r w:rsidR="002C15F7" w:rsidRPr="00D95FE9">
        <w:rPr>
          <w:color w:val="auto"/>
          <w:sz w:val="28"/>
          <w:szCs w:val="28"/>
          <w:lang w:val="uk-UA" w:eastAsia="en-US"/>
        </w:rPr>
        <w:t xml:space="preserve"> </w:t>
      </w:r>
      <w:r w:rsidR="00C420BD" w:rsidRPr="00D95FE9">
        <w:rPr>
          <w:color w:val="auto"/>
          <w:sz w:val="28"/>
          <w:szCs w:val="28"/>
          <w:lang w:val="uk-UA" w:eastAsia="en-US"/>
        </w:rPr>
        <w:t>У світі недержавні пенсійні фонди</w:t>
      </w:r>
      <w:r w:rsidR="00D95FE9" w:rsidRPr="00D95FE9">
        <w:rPr>
          <w:color w:val="auto"/>
          <w:sz w:val="28"/>
          <w:szCs w:val="28"/>
          <w:lang w:val="uk-UA" w:eastAsia="en-US"/>
        </w:rPr>
        <w:t xml:space="preserve"> </w:t>
      </w:r>
      <w:r w:rsidR="00F36FE9" w:rsidRPr="00D95FE9">
        <w:rPr>
          <w:color w:val="auto"/>
          <w:sz w:val="28"/>
          <w:szCs w:val="28"/>
          <w:lang w:val="uk-UA" w:eastAsia="en-US"/>
        </w:rPr>
        <w:t>поділяють на автономні та неавтономні</w:t>
      </w:r>
      <w:r w:rsidR="00056267" w:rsidRPr="00D95FE9">
        <w:rPr>
          <w:color w:val="auto"/>
          <w:sz w:val="28"/>
          <w:szCs w:val="28"/>
          <w:lang w:val="uk-UA" w:eastAsia="en-US"/>
        </w:rPr>
        <w:t>:</w:t>
      </w:r>
    </w:p>
    <w:p w:rsidR="00F36FE9" w:rsidRPr="00D95FE9" w:rsidRDefault="00F36FE9" w:rsidP="00D95FE9">
      <w:pPr>
        <w:widowControl w:val="0"/>
        <w:numPr>
          <w:ilvl w:val="0"/>
          <w:numId w:val="14"/>
        </w:numPr>
        <w:spacing w:line="360" w:lineRule="auto"/>
        <w:ind w:left="0" w:firstLine="709"/>
        <w:jc w:val="both"/>
        <w:rPr>
          <w:color w:val="auto"/>
          <w:sz w:val="28"/>
          <w:szCs w:val="28"/>
          <w:lang w:val="uk-UA" w:eastAsia="en-US"/>
        </w:rPr>
      </w:pPr>
      <w:r w:rsidRPr="00D95FE9">
        <w:rPr>
          <w:color w:val="auto"/>
          <w:sz w:val="28"/>
          <w:szCs w:val="28"/>
          <w:lang w:val="uk-UA" w:eastAsia="en-US"/>
        </w:rPr>
        <w:t>Автономні</w:t>
      </w:r>
      <w:r w:rsidR="00D95FE9" w:rsidRPr="00D95FE9">
        <w:rPr>
          <w:color w:val="auto"/>
          <w:sz w:val="28"/>
          <w:szCs w:val="28"/>
          <w:lang w:val="uk-UA" w:eastAsia="en-US"/>
        </w:rPr>
        <w:t xml:space="preserve"> </w:t>
      </w:r>
      <w:r w:rsidRPr="00D95FE9">
        <w:rPr>
          <w:color w:val="auto"/>
          <w:sz w:val="28"/>
          <w:szCs w:val="28"/>
          <w:lang w:val="uk-UA" w:eastAsia="en-US"/>
        </w:rPr>
        <w:t>НПФ</w:t>
      </w:r>
      <w:r w:rsidR="00D95FE9" w:rsidRPr="00D95FE9">
        <w:rPr>
          <w:color w:val="auto"/>
          <w:sz w:val="28"/>
          <w:szCs w:val="28"/>
          <w:lang w:val="uk-UA" w:eastAsia="en-US"/>
        </w:rPr>
        <w:t xml:space="preserve"> </w:t>
      </w:r>
      <w:r w:rsidRPr="00D95FE9">
        <w:rPr>
          <w:color w:val="auto"/>
          <w:sz w:val="28"/>
          <w:szCs w:val="28"/>
          <w:lang w:val="uk-UA" w:eastAsia="en-US"/>
        </w:rPr>
        <w:t>визначаються як незалежні</w:t>
      </w:r>
      <w:r w:rsidR="00D95FE9" w:rsidRPr="00D95FE9">
        <w:rPr>
          <w:color w:val="auto"/>
          <w:sz w:val="28"/>
          <w:szCs w:val="28"/>
          <w:lang w:val="uk-UA" w:eastAsia="en-US"/>
        </w:rPr>
        <w:t xml:space="preserve"> </w:t>
      </w:r>
      <w:r w:rsidRPr="00D95FE9">
        <w:rPr>
          <w:color w:val="auto"/>
          <w:sz w:val="28"/>
          <w:szCs w:val="28"/>
          <w:lang w:val="uk-UA" w:eastAsia="en-US"/>
        </w:rPr>
        <w:t>юридичні</w:t>
      </w:r>
      <w:r w:rsidR="00D95FE9" w:rsidRPr="00D95FE9">
        <w:rPr>
          <w:color w:val="auto"/>
          <w:sz w:val="28"/>
          <w:szCs w:val="28"/>
          <w:lang w:val="uk-UA" w:eastAsia="en-US"/>
        </w:rPr>
        <w:t xml:space="preserve"> </w:t>
      </w:r>
      <w:r w:rsidRPr="00D95FE9">
        <w:rPr>
          <w:color w:val="auto"/>
          <w:sz w:val="28"/>
          <w:szCs w:val="28"/>
          <w:lang w:val="uk-UA" w:eastAsia="en-US"/>
        </w:rPr>
        <w:t>особи,</w:t>
      </w:r>
      <w:r w:rsidR="00D95FE9" w:rsidRPr="00D95FE9">
        <w:rPr>
          <w:color w:val="auto"/>
          <w:sz w:val="28"/>
          <w:szCs w:val="28"/>
          <w:lang w:val="uk-UA" w:eastAsia="en-US"/>
        </w:rPr>
        <w:t xml:space="preserve"> </w:t>
      </w:r>
      <w:r w:rsidRPr="00D95FE9">
        <w:rPr>
          <w:color w:val="auto"/>
          <w:sz w:val="28"/>
          <w:szCs w:val="28"/>
          <w:lang w:val="uk-UA" w:eastAsia="en-US"/>
        </w:rPr>
        <w:t>відмінні</w:t>
      </w:r>
      <w:r w:rsidR="00D95FE9" w:rsidRPr="00D95FE9">
        <w:rPr>
          <w:color w:val="auto"/>
          <w:sz w:val="28"/>
          <w:szCs w:val="28"/>
          <w:lang w:val="uk-UA" w:eastAsia="en-US"/>
        </w:rPr>
        <w:t xml:space="preserve"> </w:t>
      </w:r>
      <w:r w:rsidRPr="00D95FE9">
        <w:rPr>
          <w:color w:val="auto"/>
          <w:sz w:val="28"/>
          <w:szCs w:val="28"/>
          <w:lang w:val="uk-UA" w:eastAsia="en-US"/>
        </w:rPr>
        <w:t>від страхових</w:t>
      </w:r>
      <w:r w:rsidR="00D95FE9" w:rsidRPr="00D95FE9">
        <w:rPr>
          <w:color w:val="auto"/>
          <w:sz w:val="28"/>
          <w:szCs w:val="28"/>
          <w:lang w:val="uk-UA" w:eastAsia="en-US"/>
        </w:rPr>
        <w:t xml:space="preserve"> </w:t>
      </w:r>
      <w:r w:rsidRPr="00D95FE9">
        <w:rPr>
          <w:color w:val="auto"/>
          <w:sz w:val="28"/>
          <w:szCs w:val="28"/>
          <w:lang w:val="uk-UA" w:eastAsia="en-US"/>
        </w:rPr>
        <w:t>компаній</w:t>
      </w:r>
      <w:r w:rsidR="00D95FE9" w:rsidRPr="00D95FE9">
        <w:rPr>
          <w:color w:val="auto"/>
          <w:sz w:val="28"/>
          <w:szCs w:val="28"/>
          <w:lang w:val="uk-UA" w:eastAsia="en-US"/>
        </w:rPr>
        <w:t xml:space="preserve"> </w:t>
      </w:r>
      <w:r w:rsidRPr="00D95FE9">
        <w:rPr>
          <w:color w:val="auto"/>
          <w:sz w:val="28"/>
          <w:szCs w:val="28"/>
          <w:lang w:val="uk-UA" w:eastAsia="en-US"/>
        </w:rPr>
        <w:t>та</w:t>
      </w:r>
      <w:r w:rsidR="00D95FE9" w:rsidRPr="00D95FE9">
        <w:rPr>
          <w:color w:val="auto"/>
          <w:sz w:val="28"/>
          <w:szCs w:val="28"/>
          <w:lang w:val="uk-UA" w:eastAsia="en-US"/>
        </w:rPr>
        <w:t xml:space="preserve"> </w:t>
      </w:r>
      <w:r w:rsidRPr="00D95FE9">
        <w:rPr>
          <w:color w:val="auto"/>
          <w:sz w:val="28"/>
          <w:szCs w:val="28"/>
          <w:lang w:val="uk-UA" w:eastAsia="en-US"/>
        </w:rPr>
        <w:t>інших</w:t>
      </w:r>
      <w:r w:rsidR="00D95FE9" w:rsidRPr="00D95FE9">
        <w:rPr>
          <w:color w:val="auto"/>
          <w:sz w:val="28"/>
          <w:szCs w:val="28"/>
          <w:lang w:val="uk-UA" w:eastAsia="en-US"/>
        </w:rPr>
        <w:t xml:space="preserve"> </w:t>
      </w:r>
      <w:r w:rsidRPr="00D95FE9">
        <w:rPr>
          <w:color w:val="auto"/>
          <w:sz w:val="28"/>
          <w:szCs w:val="28"/>
          <w:lang w:val="uk-UA" w:eastAsia="en-US"/>
        </w:rPr>
        <w:t>фінансових установ, або відокремлена сукупність активів без статусу юридичної особи, які використовуються для пенсійного забезпечення і здійснення відповідних виплат. Автономні НПФ існують у</w:t>
      </w:r>
      <w:r w:rsidR="00D95FE9" w:rsidRPr="00D95FE9">
        <w:rPr>
          <w:color w:val="auto"/>
          <w:sz w:val="28"/>
          <w:szCs w:val="28"/>
          <w:lang w:val="uk-UA" w:eastAsia="en-US"/>
        </w:rPr>
        <w:t xml:space="preserve"> </w:t>
      </w:r>
      <w:r w:rsidRPr="00D95FE9">
        <w:rPr>
          <w:color w:val="auto"/>
          <w:sz w:val="28"/>
          <w:szCs w:val="28"/>
          <w:lang w:val="uk-UA" w:eastAsia="en-US"/>
        </w:rPr>
        <w:t>всіх</w:t>
      </w:r>
      <w:r w:rsidR="00D95FE9" w:rsidRPr="00D95FE9">
        <w:rPr>
          <w:color w:val="auto"/>
          <w:sz w:val="28"/>
          <w:szCs w:val="28"/>
          <w:lang w:val="uk-UA" w:eastAsia="en-US"/>
        </w:rPr>
        <w:t xml:space="preserve"> </w:t>
      </w:r>
      <w:r w:rsidRPr="00D95FE9">
        <w:rPr>
          <w:color w:val="auto"/>
          <w:sz w:val="28"/>
          <w:szCs w:val="28"/>
          <w:lang w:val="uk-UA" w:eastAsia="en-US"/>
        </w:rPr>
        <w:t>країнах</w:t>
      </w:r>
      <w:r w:rsidR="00D95FE9" w:rsidRPr="00D95FE9">
        <w:rPr>
          <w:color w:val="auto"/>
          <w:sz w:val="28"/>
          <w:szCs w:val="28"/>
          <w:lang w:val="uk-UA" w:eastAsia="en-US"/>
        </w:rPr>
        <w:t xml:space="preserve"> </w:t>
      </w:r>
      <w:r w:rsidRPr="00D95FE9">
        <w:rPr>
          <w:color w:val="auto"/>
          <w:sz w:val="28"/>
          <w:szCs w:val="28"/>
          <w:lang w:val="uk-UA" w:eastAsia="en-US"/>
        </w:rPr>
        <w:t>Організації</w:t>
      </w:r>
      <w:r w:rsidR="00D95FE9" w:rsidRPr="00D95FE9">
        <w:rPr>
          <w:color w:val="auto"/>
          <w:sz w:val="28"/>
          <w:szCs w:val="28"/>
          <w:lang w:val="uk-UA" w:eastAsia="en-US"/>
        </w:rPr>
        <w:t xml:space="preserve"> </w:t>
      </w:r>
      <w:r w:rsidRPr="00D95FE9">
        <w:rPr>
          <w:color w:val="auto"/>
          <w:sz w:val="28"/>
          <w:szCs w:val="28"/>
          <w:lang w:val="uk-UA" w:eastAsia="en-US"/>
        </w:rPr>
        <w:t>Економічного Співробітництва і Розвитку, за винятком Словаччини і Туреччини, де законодавство не передбачає</w:t>
      </w:r>
      <w:r w:rsidR="00D95FE9" w:rsidRPr="00D95FE9">
        <w:rPr>
          <w:color w:val="auto"/>
          <w:sz w:val="28"/>
          <w:szCs w:val="28"/>
          <w:lang w:val="uk-UA" w:eastAsia="en-US"/>
        </w:rPr>
        <w:t xml:space="preserve"> </w:t>
      </w:r>
      <w:r w:rsidRPr="00D95FE9">
        <w:rPr>
          <w:color w:val="auto"/>
          <w:sz w:val="28"/>
          <w:szCs w:val="28"/>
          <w:lang w:val="uk-UA" w:eastAsia="en-US"/>
        </w:rPr>
        <w:t>існування</w:t>
      </w:r>
      <w:r w:rsidR="00D95FE9" w:rsidRPr="00D95FE9">
        <w:rPr>
          <w:color w:val="auto"/>
          <w:sz w:val="28"/>
          <w:szCs w:val="28"/>
          <w:lang w:val="uk-UA" w:eastAsia="en-US"/>
        </w:rPr>
        <w:t xml:space="preserve"> </w:t>
      </w:r>
      <w:r w:rsidRPr="00D95FE9">
        <w:rPr>
          <w:color w:val="auto"/>
          <w:sz w:val="28"/>
          <w:szCs w:val="28"/>
          <w:lang w:val="uk-UA" w:eastAsia="en-US"/>
        </w:rPr>
        <w:t>таких утворень.</w:t>
      </w:r>
      <w:r w:rsidR="00D95FE9" w:rsidRPr="00D95FE9">
        <w:rPr>
          <w:color w:val="auto"/>
          <w:sz w:val="28"/>
          <w:szCs w:val="28"/>
          <w:lang w:val="uk-UA" w:eastAsia="en-US"/>
        </w:rPr>
        <w:t xml:space="preserve"> </w:t>
      </w:r>
      <w:r w:rsidRPr="00D95FE9">
        <w:rPr>
          <w:color w:val="auto"/>
          <w:sz w:val="28"/>
          <w:szCs w:val="28"/>
          <w:lang w:val="uk-UA" w:eastAsia="en-US"/>
        </w:rPr>
        <w:t>Усі</w:t>
      </w:r>
      <w:r w:rsidR="00D95FE9" w:rsidRPr="00D95FE9">
        <w:rPr>
          <w:color w:val="auto"/>
          <w:sz w:val="28"/>
          <w:szCs w:val="28"/>
          <w:lang w:val="uk-UA" w:eastAsia="en-US"/>
        </w:rPr>
        <w:t xml:space="preserve"> </w:t>
      </w:r>
      <w:r w:rsidRPr="00D95FE9">
        <w:rPr>
          <w:color w:val="auto"/>
          <w:sz w:val="28"/>
          <w:szCs w:val="28"/>
          <w:lang w:val="uk-UA" w:eastAsia="en-US"/>
        </w:rPr>
        <w:t>автономні пенсійні фонди мають орган управління чи адміністратора, який</w:t>
      </w:r>
      <w:r w:rsidR="00D95FE9" w:rsidRPr="00D95FE9">
        <w:rPr>
          <w:color w:val="auto"/>
          <w:sz w:val="28"/>
          <w:szCs w:val="28"/>
          <w:lang w:val="uk-UA" w:eastAsia="en-US"/>
        </w:rPr>
        <w:t xml:space="preserve"> </w:t>
      </w:r>
      <w:r w:rsidRPr="00D95FE9">
        <w:rPr>
          <w:color w:val="auto"/>
          <w:sz w:val="28"/>
          <w:szCs w:val="28"/>
          <w:lang w:val="uk-UA" w:eastAsia="en-US"/>
        </w:rPr>
        <w:t>є особою, відповідальною за здійснення операцій фонду. Орган</w:t>
      </w:r>
      <w:r w:rsidR="00D95FE9" w:rsidRPr="00D95FE9">
        <w:rPr>
          <w:color w:val="auto"/>
          <w:sz w:val="28"/>
          <w:szCs w:val="28"/>
          <w:lang w:val="uk-UA" w:eastAsia="en-US"/>
        </w:rPr>
        <w:t xml:space="preserve"> </w:t>
      </w:r>
      <w:r w:rsidRPr="00D95FE9">
        <w:rPr>
          <w:color w:val="auto"/>
          <w:sz w:val="28"/>
          <w:szCs w:val="28"/>
          <w:lang w:val="uk-UA" w:eastAsia="en-US"/>
        </w:rPr>
        <w:t>управління</w:t>
      </w:r>
      <w:r w:rsidR="00D95FE9" w:rsidRPr="00D95FE9">
        <w:rPr>
          <w:color w:val="auto"/>
          <w:sz w:val="28"/>
          <w:szCs w:val="28"/>
          <w:lang w:val="uk-UA" w:eastAsia="en-US"/>
        </w:rPr>
        <w:t xml:space="preserve"> </w:t>
      </w:r>
      <w:r w:rsidRPr="00D95FE9">
        <w:rPr>
          <w:color w:val="auto"/>
          <w:sz w:val="28"/>
          <w:szCs w:val="28"/>
          <w:lang w:val="uk-UA" w:eastAsia="en-US"/>
        </w:rPr>
        <w:t>може</w:t>
      </w:r>
      <w:r w:rsidR="00D95FE9" w:rsidRPr="00D95FE9">
        <w:rPr>
          <w:color w:val="auto"/>
          <w:sz w:val="28"/>
          <w:szCs w:val="28"/>
          <w:lang w:val="uk-UA" w:eastAsia="en-US"/>
        </w:rPr>
        <w:t xml:space="preserve"> </w:t>
      </w:r>
      <w:r w:rsidRPr="00D95FE9">
        <w:rPr>
          <w:color w:val="auto"/>
          <w:sz w:val="28"/>
          <w:szCs w:val="28"/>
          <w:lang w:val="uk-UA" w:eastAsia="en-US"/>
        </w:rPr>
        <w:t>бути</w:t>
      </w:r>
      <w:r w:rsidR="00D95FE9" w:rsidRPr="00D95FE9">
        <w:rPr>
          <w:color w:val="auto"/>
          <w:sz w:val="28"/>
          <w:szCs w:val="28"/>
          <w:lang w:val="uk-UA" w:eastAsia="en-US"/>
        </w:rPr>
        <w:t xml:space="preserve"> </w:t>
      </w:r>
      <w:r w:rsidRPr="00D95FE9">
        <w:rPr>
          <w:color w:val="auto"/>
          <w:sz w:val="28"/>
          <w:szCs w:val="28"/>
          <w:lang w:val="uk-UA" w:eastAsia="en-US"/>
        </w:rPr>
        <w:t>внутрішнім чи зовнішнім залежно від юридичної форми організації фонду. Він може здійснювати оперативні завдання самостійно або делегувати їх здійснення іншим особам, у тому числі</w:t>
      </w:r>
      <w:r w:rsidR="00D95FE9" w:rsidRPr="00D95FE9">
        <w:rPr>
          <w:color w:val="auto"/>
          <w:sz w:val="28"/>
          <w:szCs w:val="28"/>
          <w:lang w:val="uk-UA" w:eastAsia="en-US"/>
        </w:rPr>
        <w:t xml:space="preserve"> </w:t>
      </w:r>
      <w:r w:rsidRPr="00D95FE9">
        <w:rPr>
          <w:color w:val="auto"/>
          <w:sz w:val="28"/>
          <w:szCs w:val="28"/>
          <w:lang w:val="uk-UA" w:eastAsia="en-US"/>
        </w:rPr>
        <w:t>таким надавачам</w:t>
      </w:r>
      <w:r w:rsidR="00D95FE9" w:rsidRPr="00D95FE9">
        <w:rPr>
          <w:color w:val="auto"/>
          <w:sz w:val="28"/>
          <w:szCs w:val="28"/>
          <w:lang w:val="uk-UA" w:eastAsia="en-US"/>
        </w:rPr>
        <w:t xml:space="preserve"> </w:t>
      </w:r>
      <w:r w:rsidRPr="00D95FE9">
        <w:rPr>
          <w:color w:val="auto"/>
          <w:sz w:val="28"/>
          <w:szCs w:val="28"/>
          <w:lang w:val="uk-UA" w:eastAsia="en-US"/>
        </w:rPr>
        <w:t>послуг,</w:t>
      </w:r>
      <w:r w:rsidR="00D95FE9" w:rsidRPr="00D95FE9">
        <w:rPr>
          <w:color w:val="auto"/>
          <w:sz w:val="28"/>
          <w:szCs w:val="28"/>
          <w:lang w:val="uk-UA" w:eastAsia="en-US"/>
        </w:rPr>
        <w:t xml:space="preserve"> </w:t>
      </w:r>
      <w:r w:rsidRPr="00D95FE9">
        <w:rPr>
          <w:color w:val="auto"/>
          <w:sz w:val="28"/>
          <w:szCs w:val="28"/>
          <w:lang w:val="uk-UA" w:eastAsia="en-US"/>
        </w:rPr>
        <w:t>як</w:t>
      </w:r>
      <w:r w:rsidR="00D95FE9" w:rsidRPr="00D95FE9">
        <w:rPr>
          <w:color w:val="auto"/>
          <w:sz w:val="28"/>
          <w:szCs w:val="28"/>
          <w:lang w:val="uk-UA" w:eastAsia="en-US"/>
        </w:rPr>
        <w:t xml:space="preserve"> </w:t>
      </w:r>
      <w:r w:rsidRPr="00D95FE9">
        <w:rPr>
          <w:color w:val="auto"/>
          <w:sz w:val="28"/>
          <w:szCs w:val="28"/>
          <w:lang w:val="uk-UA" w:eastAsia="en-US"/>
        </w:rPr>
        <w:t>консультанти,</w:t>
      </w:r>
      <w:r w:rsidR="00D95FE9" w:rsidRPr="00D95FE9">
        <w:rPr>
          <w:color w:val="auto"/>
          <w:sz w:val="28"/>
          <w:szCs w:val="28"/>
          <w:lang w:val="uk-UA" w:eastAsia="en-US"/>
        </w:rPr>
        <w:t xml:space="preserve"> </w:t>
      </w:r>
      <w:r w:rsidRPr="00D95FE9">
        <w:rPr>
          <w:color w:val="auto"/>
          <w:sz w:val="28"/>
          <w:szCs w:val="28"/>
          <w:lang w:val="uk-UA" w:eastAsia="en-US"/>
        </w:rPr>
        <w:t>актуарії,</w:t>
      </w:r>
      <w:r w:rsidR="00D95FE9" w:rsidRPr="00D95FE9">
        <w:rPr>
          <w:color w:val="auto"/>
          <w:sz w:val="28"/>
          <w:szCs w:val="28"/>
          <w:lang w:val="uk-UA" w:eastAsia="en-US"/>
        </w:rPr>
        <w:t xml:space="preserve"> </w:t>
      </w:r>
      <w:r w:rsidRPr="00D95FE9">
        <w:rPr>
          <w:color w:val="auto"/>
          <w:sz w:val="28"/>
          <w:szCs w:val="28"/>
          <w:lang w:val="uk-UA" w:eastAsia="en-US"/>
        </w:rPr>
        <w:t>управляючі активами.</w:t>
      </w:r>
    </w:p>
    <w:p w:rsidR="00F36FE9" w:rsidRPr="00D95FE9" w:rsidRDefault="00F36FE9" w:rsidP="00D95FE9">
      <w:pPr>
        <w:widowControl w:val="0"/>
        <w:numPr>
          <w:ilvl w:val="0"/>
          <w:numId w:val="14"/>
        </w:numPr>
        <w:spacing w:line="360" w:lineRule="auto"/>
        <w:ind w:left="0" w:firstLine="709"/>
        <w:jc w:val="both"/>
        <w:rPr>
          <w:color w:val="auto"/>
          <w:sz w:val="28"/>
          <w:szCs w:val="28"/>
          <w:lang w:val="uk-UA" w:eastAsia="en-US"/>
        </w:rPr>
      </w:pPr>
      <w:r w:rsidRPr="00D95FE9">
        <w:rPr>
          <w:color w:val="auto"/>
          <w:sz w:val="28"/>
          <w:szCs w:val="28"/>
          <w:lang w:val="uk-UA" w:eastAsia="en-US"/>
        </w:rPr>
        <w:t>Неавтономні пенсійні фонди складаються з резервів чи</w:t>
      </w:r>
      <w:r w:rsidR="00D95FE9" w:rsidRPr="00D95FE9">
        <w:rPr>
          <w:color w:val="auto"/>
          <w:sz w:val="28"/>
          <w:szCs w:val="28"/>
          <w:lang w:val="uk-UA" w:eastAsia="en-US"/>
        </w:rPr>
        <w:t xml:space="preserve"> </w:t>
      </w:r>
      <w:r w:rsidRPr="00D95FE9">
        <w:rPr>
          <w:color w:val="auto"/>
          <w:sz w:val="28"/>
          <w:szCs w:val="28"/>
          <w:lang w:val="uk-UA" w:eastAsia="en-US"/>
        </w:rPr>
        <w:t>інших активів,</w:t>
      </w:r>
      <w:r w:rsidR="00D95FE9" w:rsidRPr="00D95FE9">
        <w:rPr>
          <w:color w:val="auto"/>
          <w:sz w:val="28"/>
          <w:szCs w:val="28"/>
          <w:lang w:val="uk-UA" w:eastAsia="en-US"/>
        </w:rPr>
        <w:t xml:space="preserve"> </w:t>
      </w:r>
      <w:r w:rsidRPr="00D95FE9">
        <w:rPr>
          <w:color w:val="auto"/>
          <w:sz w:val="28"/>
          <w:szCs w:val="28"/>
          <w:lang w:val="uk-UA" w:eastAsia="en-US"/>
        </w:rPr>
        <w:t>які</w:t>
      </w:r>
      <w:r w:rsidR="00D95FE9" w:rsidRPr="00D95FE9">
        <w:rPr>
          <w:color w:val="auto"/>
          <w:sz w:val="28"/>
          <w:szCs w:val="28"/>
          <w:lang w:val="uk-UA" w:eastAsia="en-US"/>
        </w:rPr>
        <w:t xml:space="preserve"> </w:t>
      </w:r>
      <w:r w:rsidRPr="00D95FE9">
        <w:rPr>
          <w:color w:val="auto"/>
          <w:sz w:val="28"/>
          <w:szCs w:val="28"/>
          <w:lang w:val="uk-UA" w:eastAsia="en-US"/>
        </w:rPr>
        <w:t>юридично не відокремлені від вкладника чи адміністратора, та інших активів, власниками яких є вкладники.</w:t>
      </w:r>
    </w:p>
    <w:p w:rsidR="00F36FE9" w:rsidRPr="00D95FE9" w:rsidRDefault="00F36FE9"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У світовій практиці існує два типи автономних пенсійних фондів:</w:t>
      </w:r>
    </w:p>
    <w:p w:rsidR="00F36FE9" w:rsidRPr="00D95FE9" w:rsidRDefault="00F36FE9"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 інституційний</w:t>
      </w:r>
      <w:r w:rsidR="00D95FE9" w:rsidRPr="00D95FE9">
        <w:rPr>
          <w:color w:val="auto"/>
          <w:sz w:val="28"/>
          <w:szCs w:val="28"/>
          <w:lang w:val="uk-UA" w:eastAsia="en-US"/>
        </w:rPr>
        <w:t xml:space="preserve"> </w:t>
      </w:r>
      <w:r w:rsidRPr="00D95FE9">
        <w:rPr>
          <w:color w:val="auto"/>
          <w:sz w:val="28"/>
          <w:szCs w:val="28"/>
          <w:lang w:val="uk-UA" w:eastAsia="en-US"/>
        </w:rPr>
        <w:t>тип,</w:t>
      </w:r>
      <w:r w:rsidR="00D95FE9" w:rsidRPr="00D95FE9">
        <w:rPr>
          <w:color w:val="auto"/>
          <w:sz w:val="28"/>
          <w:szCs w:val="28"/>
          <w:lang w:val="uk-UA" w:eastAsia="en-US"/>
        </w:rPr>
        <w:t xml:space="preserve"> </w:t>
      </w:r>
      <w:r w:rsidRPr="00D95FE9">
        <w:rPr>
          <w:color w:val="auto"/>
          <w:sz w:val="28"/>
          <w:szCs w:val="28"/>
          <w:lang w:val="uk-UA" w:eastAsia="en-US"/>
        </w:rPr>
        <w:t>у якому фонд є</w:t>
      </w:r>
      <w:r w:rsidR="00D95FE9" w:rsidRPr="00D95FE9">
        <w:rPr>
          <w:color w:val="auto"/>
          <w:sz w:val="28"/>
          <w:szCs w:val="28"/>
          <w:lang w:val="uk-UA" w:eastAsia="en-US"/>
        </w:rPr>
        <w:t xml:space="preserve"> </w:t>
      </w:r>
      <w:r w:rsidRPr="00D95FE9">
        <w:rPr>
          <w:color w:val="auto"/>
          <w:sz w:val="28"/>
          <w:szCs w:val="28"/>
          <w:lang w:val="uk-UA" w:eastAsia="en-US"/>
        </w:rPr>
        <w:t>незалежною юридичною особою з правоздатністю і дієздатністю;</w:t>
      </w:r>
    </w:p>
    <w:p w:rsidR="00F36FE9" w:rsidRPr="00D95FE9" w:rsidRDefault="00F36FE9"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w:t>
      </w:r>
      <w:r w:rsidR="00D95FE9" w:rsidRPr="00D95FE9">
        <w:rPr>
          <w:color w:val="auto"/>
          <w:sz w:val="28"/>
          <w:szCs w:val="28"/>
          <w:lang w:val="uk-UA" w:eastAsia="en-US"/>
        </w:rPr>
        <w:t xml:space="preserve"> </w:t>
      </w:r>
      <w:r w:rsidRPr="00D95FE9">
        <w:rPr>
          <w:color w:val="auto"/>
          <w:sz w:val="28"/>
          <w:szCs w:val="28"/>
          <w:lang w:val="uk-UA" w:eastAsia="en-US"/>
        </w:rPr>
        <w:t>контрактний тип, у якому пенсійний фонд складається з юридично відокремленої сукупності активів без право- і дієздатності. Інституційні фонди мають внутрішні органи управління. Контрактні фонди управляються</w:t>
      </w:r>
      <w:r w:rsidR="00D95FE9" w:rsidRPr="00D95FE9">
        <w:rPr>
          <w:color w:val="auto"/>
          <w:sz w:val="28"/>
          <w:szCs w:val="28"/>
          <w:lang w:val="uk-UA" w:eastAsia="en-US"/>
        </w:rPr>
        <w:t xml:space="preserve"> </w:t>
      </w:r>
      <w:r w:rsidRPr="00D95FE9">
        <w:rPr>
          <w:color w:val="auto"/>
          <w:sz w:val="28"/>
          <w:szCs w:val="28"/>
          <w:lang w:val="uk-UA" w:eastAsia="en-US"/>
        </w:rPr>
        <w:t>зовнішніми</w:t>
      </w:r>
      <w:r w:rsidR="00D95FE9" w:rsidRPr="00D95FE9">
        <w:rPr>
          <w:color w:val="auto"/>
          <w:sz w:val="28"/>
          <w:szCs w:val="28"/>
          <w:lang w:val="uk-UA" w:eastAsia="en-US"/>
        </w:rPr>
        <w:t xml:space="preserve"> </w:t>
      </w:r>
      <w:r w:rsidRPr="00D95FE9">
        <w:rPr>
          <w:color w:val="auto"/>
          <w:sz w:val="28"/>
          <w:szCs w:val="28"/>
          <w:lang w:val="uk-UA" w:eastAsia="en-US"/>
        </w:rPr>
        <w:t>особами,</w:t>
      </w:r>
      <w:r w:rsidR="00D95FE9" w:rsidRPr="00D95FE9">
        <w:rPr>
          <w:color w:val="auto"/>
          <w:sz w:val="28"/>
          <w:szCs w:val="28"/>
          <w:lang w:val="uk-UA" w:eastAsia="en-US"/>
        </w:rPr>
        <w:t xml:space="preserve"> </w:t>
      </w:r>
      <w:r w:rsidRPr="00D95FE9">
        <w:rPr>
          <w:color w:val="auto"/>
          <w:sz w:val="28"/>
          <w:szCs w:val="28"/>
          <w:lang w:val="uk-UA" w:eastAsia="en-US"/>
        </w:rPr>
        <w:t>якими</w:t>
      </w:r>
      <w:r w:rsidR="00D95FE9" w:rsidRPr="00D95FE9">
        <w:rPr>
          <w:color w:val="auto"/>
          <w:sz w:val="28"/>
          <w:szCs w:val="28"/>
          <w:lang w:val="uk-UA" w:eastAsia="en-US"/>
        </w:rPr>
        <w:t xml:space="preserve"> </w:t>
      </w:r>
      <w:r w:rsidRPr="00D95FE9">
        <w:rPr>
          <w:color w:val="auto"/>
          <w:sz w:val="28"/>
          <w:szCs w:val="28"/>
          <w:lang w:val="uk-UA" w:eastAsia="en-US"/>
        </w:rPr>
        <w:t>можуть</w:t>
      </w:r>
      <w:r w:rsidR="00D95FE9" w:rsidRPr="00D95FE9">
        <w:rPr>
          <w:color w:val="auto"/>
          <w:sz w:val="28"/>
          <w:szCs w:val="28"/>
          <w:lang w:val="uk-UA" w:eastAsia="en-US"/>
        </w:rPr>
        <w:t xml:space="preserve"> </w:t>
      </w:r>
      <w:r w:rsidRPr="00D95FE9">
        <w:rPr>
          <w:color w:val="auto"/>
          <w:sz w:val="28"/>
          <w:szCs w:val="28"/>
          <w:lang w:val="uk-UA" w:eastAsia="en-US"/>
        </w:rPr>
        <w:t>бути стандартна фінансова установа або спеціалізована компанія з управління пенсійним фондом, активи</w:t>
      </w:r>
      <w:r w:rsidR="00D95FE9" w:rsidRPr="00D95FE9">
        <w:rPr>
          <w:color w:val="auto"/>
          <w:sz w:val="28"/>
          <w:szCs w:val="28"/>
          <w:lang w:val="uk-UA" w:eastAsia="en-US"/>
        </w:rPr>
        <w:t xml:space="preserve"> </w:t>
      </w:r>
      <w:r w:rsidRPr="00D95FE9">
        <w:rPr>
          <w:color w:val="auto"/>
          <w:sz w:val="28"/>
          <w:szCs w:val="28"/>
          <w:lang w:val="uk-UA" w:eastAsia="en-US"/>
        </w:rPr>
        <w:t>якої</w:t>
      </w:r>
      <w:r w:rsidR="00D95FE9" w:rsidRPr="00D95FE9">
        <w:rPr>
          <w:color w:val="auto"/>
          <w:sz w:val="28"/>
          <w:szCs w:val="28"/>
          <w:lang w:val="uk-UA" w:eastAsia="en-US"/>
        </w:rPr>
        <w:t xml:space="preserve"> </w:t>
      </w:r>
      <w:r w:rsidRPr="00D95FE9">
        <w:rPr>
          <w:color w:val="auto"/>
          <w:sz w:val="28"/>
          <w:szCs w:val="28"/>
          <w:lang w:val="uk-UA" w:eastAsia="en-US"/>
        </w:rPr>
        <w:t>є</w:t>
      </w:r>
      <w:r w:rsidR="00D95FE9" w:rsidRPr="00D95FE9">
        <w:rPr>
          <w:color w:val="auto"/>
          <w:sz w:val="28"/>
          <w:szCs w:val="28"/>
          <w:lang w:val="uk-UA" w:eastAsia="en-US"/>
        </w:rPr>
        <w:t xml:space="preserve"> </w:t>
      </w:r>
      <w:r w:rsidRPr="00D95FE9">
        <w:rPr>
          <w:color w:val="auto"/>
          <w:sz w:val="28"/>
          <w:szCs w:val="28"/>
          <w:lang w:val="uk-UA" w:eastAsia="en-US"/>
        </w:rPr>
        <w:t>юридично</w:t>
      </w:r>
      <w:r w:rsidR="00D95FE9" w:rsidRPr="00D95FE9">
        <w:rPr>
          <w:color w:val="auto"/>
          <w:sz w:val="28"/>
          <w:szCs w:val="28"/>
          <w:lang w:val="uk-UA" w:eastAsia="en-US"/>
        </w:rPr>
        <w:t xml:space="preserve"> </w:t>
      </w:r>
      <w:r w:rsidRPr="00D95FE9">
        <w:rPr>
          <w:color w:val="auto"/>
          <w:sz w:val="28"/>
          <w:szCs w:val="28"/>
          <w:lang w:val="uk-UA" w:eastAsia="en-US"/>
        </w:rPr>
        <w:t>відокремленими</w:t>
      </w:r>
      <w:r w:rsidR="00D95FE9" w:rsidRPr="00D95FE9">
        <w:rPr>
          <w:color w:val="auto"/>
          <w:sz w:val="28"/>
          <w:szCs w:val="28"/>
          <w:lang w:val="uk-UA" w:eastAsia="en-US"/>
        </w:rPr>
        <w:t xml:space="preserve"> </w:t>
      </w:r>
      <w:r w:rsidRPr="00D95FE9">
        <w:rPr>
          <w:color w:val="auto"/>
          <w:sz w:val="28"/>
          <w:szCs w:val="28"/>
          <w:lang w:val="uk-UA" w:eastAsia="en-US"/>
        </w:rPr>
        <w:t>від активів, що становлять пенсійний фонд.</w:t>
      </w:r>
    </w:p>
    <w:p w:rsidR="00F36FE9" w:rsidRPr="00D95FE9" w:rsidRDefault="00F36FE9"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За правовим титулом, на якому пенсійні активи належать чи не належать учасникам пенсійного фонду,</w:t>
      </w:r>
      <w:r w:rsidR="00D95FE9" w:rsidRPr="00D95FE9">
        <w:rPr>
          <w:color w:val="auto"/>
          <w:sz w:val="28"/>
          <w:szCs w:val="28"/>
          <w:lang w:val="uk-UA" w:eastAsia="en-US"/>
        </w:rPr>
        <w:t xml:space="preserve"> </w:t>
      </w:r>
      <w:r w:rsidRPr="00D95FE9">
        <w:rPr>
          <w:color w:val="auto"/>
          <w:sz w:val="28"/>
          <w:szCs w:val="28"/>
          <w:lang w:val="uk-UA" w:eastAsia="en-US"/>
        </w:rPr>
        <w:t>інституційні фонди</w:t>
      </w:r>
      <w:r w:rsidR="00D95FE9" w:rsidRPr="00D95FE9">
        <w:rPr>
          <w:color w:val="auto"/>
          <w:sz w:val="28"/>
          <w:szCs w:val="28"/>
          <w:lang w:val="uk-UA" w:eastAsia="en-US"/>
        </w:rPr>
        <w:t xml:space="preserve"> </w:t>
      </w:r>
      <w:r w:rsidRPr="00D95FE9">
        <w:rPr>
          <w:color w:val="auto"/>
          <w:sz w:val="28"/>
          <w:szCs w:val="28"/>
          <w:lang w:val="uk-UA" w:eastAsia="en-US"/>
        </w:rPr>
        <w:t>поділяють на створені у</w:t>
      </w:r>
      <w:r w:rsidR="007C30BE" w:rsidRPr="00D95FE9">
        <w:rPr>
          <w:color w:val="auto"/>
          <w:sz w:val="28"/>
          <w:szCs w:val="28"/>
          <w:lang w:val="uk-UA" w:eastAsia="en-US"/>
        </w:rPr>
        <w:t xml:space="preserve"> [4]</w:t>
      </w:r>
      <w:r w:rsidRPr="00D95FE9">
        <w:rPr>
          <w:color w:val="auto"/>
          <w:sz w:val="28"/>
          <w:szCs w:val="28"/>
          <w:lang w:val="uk-UA" w:eastAsia="en-US"/>
        </w:rPr>
        <w:t>:</w:t>
      </w:r>
    </w:p>
    <w:p w:rsidR="00F36FE9" w:rsidRPr="00D95FE9" w:rsidRDefault="00F36FE9"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 корпоративній формі — якщо пенсійні активи</w:t>
      </w:r>
      <w:r w:rsidR="00D95FE9" w:rsidRPr="00D95FE9">
        <w:rPr>
          <w:color w:val="auto"/>
          <w:sz w:val="28"/>
          <w:szCs w:val="28"/>
          <w:lang w:val="uk-UA" w:eastAsia="en-US"/>
        </w:rPr>
        <w:t xml:space="preserve"> </w:t>
      </w:r>
      <w:r w:rsidRPr="00D95FE9">
        <w:rPr>
          <w:color w:val="auto"/>
          <w:sz w:val="28"/>
          <w:szCs w:val="28"/>
          <w:lang w:val="uk-UA" w:eastAsia="en-US"/>
        </w:rPr>
        <w:t>належать учасникам</w:t>
      </w:r>
      <w:r w:rsidR="00D95FE9" w:rsidRPr="00D95FE9">
        <w:rPr>
          <w:color w:val="auto"/>
          <w:sz w:val="28"/>
          <w:szCs w:val="28"/>
          <w:lang w:val="uk-UA" w:eastAsia="en-US"/>
        </w:rPr>
        <w:t xml:space="preserve"> </w:t>
      </w:r>
      <w:r w:rsidRPr="00D95FE9">
        <w:rPr>
          <w:color w:val="auto"/>
          <w:sz w:val="28"/>
          <w:szCs w:val="28"/>
          <w:lang w:val="uk-UA" w:eastAsia="en-US"/>
        </w:rPr>
        <w:t>на певному титулі.</w:t>
      </w:r>
      <w:r w:rsidR="00D95FE9" w:rsidRPr="00D95FE9">
        <w:rPr>
          <w:color w:val="auto"/>
          <w:sz w:val="28"/>
          <w:szCs w:val="28"/>
          <w:lang w:val="uk-UA" w:eastAsia="en-US"/>
        </w:rPr>
        <w:t xml:space="preserve"> </w:t>
      </w:r>
      <w:r w:rsidRPr="00D95FE9">
        <w:rPr>
          <w:color w:val="auto"/>
          <w:sz w:val="28"/>
          <w:szCs w:val="28"/>
          <w:lang w:val="uk-UA" w:eastAsia="en-US"/>
        </w:rPr>
        <w:t>Орган</w:t>
      </w:r>
      <w:r w:rsidR="00D95FE9" w:rsidRPr="00D95FE9">
        <w:rPr>
          <w:color w:val="auto"/>
          <w:sz w:val="28"/>
          <w:szCs w:val="28"/>
          <w:lang w:val="uk-UA" w:eastAsia="en-US"/>
        </w:rPr>
        <w:t xml:space="preserve"> </w:t>
      </w:r>
      <w:r w:rsidRPr="00D95FE9">
        <w:rPr>
          <w:color w:val="auto"/>
          <w:sz w:val="28"/>
          <w:szCs w:val="28"/>
          <w:lang w:val="uk-UA" w:eastAsia="en-US"/>
        </w:rPr>
        <w:t>управління</w:t>
      </w:r>
      <w:r w:rsidR="00D95FE9" w:rsidRPr="00D95FE9">
        <w:rPr>
          <w:color w:val="auto"/>
          <w:sz w:val="28"/>
          <w:szCs w:val="28"/>
          <w:lang w:val="uk-UA" w:eastAsia="en-US"/>
        </w:rPr>
        <w:t xml:space="preserve"> </w:t>
      </w:r>
      <w:r w:rsidRPr="00D95FE9">
        <w:rPr>
          <w:color w:val="auto"/>
          <w:sz w:val="28"/>
          <w:szCs w:val="28"/>
          <w:lang w:val="uk-UA" w:eastAsia="en-US"/>
        </w:rPr>
        <w:t>є</w:t>
      </w:r>
      <w:r w:rsidR="00D95FE9" w:rsidRPr="00D95FE9">
        <w:rPr>
          <w:color w:val="auto"/>
          <w:sz w:val="28"/>
          <w:szCs w:val="28"/>
          <w:lang w:val="uk-UA" w:eastAsia="en-US"/>
        </w:rPr>
        <w:t xml:space="preserve"> </w:t>
      </w:r>
      <w:r w:rsidRPr="00D95FE9">
        <w:rPr>
          <w:color w:val="auto"/>
          <w:sz w:val="28"/>
          <w:szCs w:val="28"/>
          <w:lang w:val="uk-UA" w:eastAsia="en-US"/>
        </w:rPr>
        <w:t>внутрішнім,</w:t>
      </w:r>
      <w:r w:rsidR="00D95FE9" w:rsidRPr="00D95FE9">
        <w:rPr>
          <w:color w:val="auto"/>
          <w:sz w:val="28"/>
          <w:szCs w:val="28"/>
          <w:lang w:val="uk-UA" w:eastAsia="en-US"/>
        </w:rPr>
        <w:t xml:space="preserve"> </w:t>
      </w:r>
      <w:r w:rsidRPr="00D95FE9">
        <w:rPr>
          <w:color w:val="auto"/>
          <w:sz w:val="28"/>
          <w:szCs w:val="28"/>
          <w:lang w:val="uk-UA" w:eastAsia="en-US"/>
        </w:rPr>
        <w:t>як правило,</w:t>
      </w:r>
      <w:r w:rsidR="00D95FE9" w:rsidRPr="00D95FE9">
        <w:rPr>
          <w:color w:val="auto"/>
          <w:sz w:val="28"/>
          <w:szCs w:val="28"/>
          <w:lang w:val="uk-UA" w:eastAsia="en-US"/>
        </w:rPr>
        <w:t xml:space="preserve"> </w:t>
      </w:r>
      <w:r w:rsidRPr="00D95FE9">
        <w:rPr>
          <w:color w:val="auto"/>
          <w:sz w:val="28"/>
          <w:szCs w:val="28"/>
          <w:lang w:val="uk-UA" w:eastAsia="en-US"/>
        </w:rPr>
        <w:t>це</w:t>
      </w:r>
      <w:r w:rsidR="00D95FE9" w:rsidRPr="00D95FE9">
        <w:rPr>
          <w:color w:val="auto"/>
          <w:sz w:val="28"/>
          <w:szCs w:val="28"/>
          <w:lang w:val="uk-UA" w:eastAsia="en-US"/>
        </w:rPr>
        <w:t xml:space="preserve"> </w:t>
      </w:r>
      <w:r w:rsidRPr="00D95FE9">
        <w:rPr>
          <w:color w:val="auto"/>
          <w:sz w:val="28"/>
          <w:szCs w:val="28"/>
          <w:lang w:val="uk-UA" w:eastAsia="en-US"/>
        </w:rPr>
        <w:t>рада</w:t>
      </w:r>
      <w:r w:rsidR="00D95FE9" w:rsidRPr="00D95FE9">
        <w:rPr>
          <w:color w:val="auto"/>
          <w:sz w:val="28"/>
          <w:szCs w:val="28"/>
          <w:lang w:val="uk-UA" w:eastAsia="en-US"/>
        </w:rPr>
        <w:t xml:space="preserve"> </w:t>
      </w:r>
      <w:r w:rsidRPr="00D95FE9">
        <w:rPr>
          <w:color w:val="auto"/>
          <w:sz w:val="28"/>
          <w:szCs w:val="28"/>
          <w:lang w:val="uk-UA" w:eastAsia="en-US"/>
        </w:rPr>
        <w:t>директорів.</w:t>
      </w:r>
      <w:r w:rsidR="00D95FE9" w:rsidRPr="00D95FE9">
        <w:rPr>
          <w:color w:val="auto"/>
          <w:sz w:val="28"/>
          <w:szCs w:val="28"/>
          <w:lang w:val="uk-UA" w:eastAsia="en-US"/>
        </w:rPr>
        <w:t xml:space="preserve"> </w:t>
      </w:r>
      <w:r w:rsidRPr="00D95FE9">
        <w:rPr>
          <w:color w:val="auto"/>
          <w:sz w:val="28"/>
          <w:szCs w:val="28"/>
          <w:lang w:val="uk-UA" w:eastAsia="en-US"/>
        </w:rPr>
        <w:t>Такими</w:t>
      </w:r>
      <w:r w:rsidR="00D95FE9" w:rsidRPr="00D95FE9">
        <w:rPr>
          <w:color w:val="auto"/>
          <w:sz w:val="28"/>
          <w:szCs w:val="28"/>
          <w:lang w:val="uk-UA" w:eastAsia="en-US"/>
        </w:rPr>
        <w:t xml:space="preserve"> </w:t>
      </w:r>
      <w:r w:rsidRPr="00D95FE9">
        <w:rPr>
          <w:color w:val="auto"/>
          <w:sz w:val="28"/>
          <w:szCs w:val="28"/>
          <w:lang w:val="uk-UA" w:eastAsia="en-US"/>
        </w:rPr>
        <w:t>є НПФ в Угорщині,</w:t>
      </w:r>
      <w:r w:rsidR="00D95FE9" w:rsidRPr="00D95FE9">
        <w:rPr>
          <w:color w:val="auto"/>
          <w:sz w:val="28"/>
          <w:szCs w:val="28"/>
          <w:lang w:val="uk-UA" w:eastAsia="en-US"/>
        </w:rPr>
        <w:t xml:space="preserve"> </w:t>
      </w:r>
      <w:r w:rsidRPr="00D95FE9">
        <w:rPr>
          <w:color w:val="auto"/>
          <w:sz w:val="28"/>
          <w:szCs w:val="28"/>
          <w:lang w:val="uk-UA" w:eastAsia="en-US"/>
        </w:rPr>
        <w:t>Бельгії,</w:t>
      </w:r>
      <w:r w:rsidR="00D95FE9" w:rsidRPr="00D95FE9">
        <w:rPr>
          <w:color w:val="auto"/>
          <w:sz w:val="28"/>
          <w:szCs w:val="28"/>
          <w:lang w:val="uk-UA" w:eastAsia="en-US"/>
        </w:rPr>
        <w:t xml:space="preserve"> </w:t>
      </w:r>
      <w:r w:rsidRPr="00D95FE9">
        <w:rPr>
          <w:color w:val="auto"/>
          <w:sz w:val="28"/>
          <w:szCs w:val="28"/>
          <w:lang w:val="uk-UA" w:eastAsia="en-US"/>
        </w:rPr>
        <w:t>Італії,</w:t>
      </w:r>
      <w:r w:rsidR="00D95FE9" w:rsidRPr="00D95FE9">
        <w:rPr>
          <w:color w:val="auto"/>
          <w:sz w:val="28"/>
          <w:szCs w:val="28"/>
          <w:lang w:val="uk-UA" w:eastAsia="en-US"/>
        </w:rPr>
        <w:t xml:space="preserve"> </w:t>
      </w:r>
      <w:r w:rsidRPr="00D95FE9">
        <w:rPr>
          <w:color w:val="auto"/>
          <w:sz w:val="28"/>
          <w:szCs w:val="28"/>
          <w:lang w:val="uk-UA" w:eastAsia="en-US"/>
        </w:rPr>
        <w:t>Швейцарії,</w:t>
      </w:r>
      <w:r w:rsidR="00D95FE9" w:rsidRPr="00D95FE9">
        <w:rPr>
          <w:color w:val="auto"/>
          <w:sz w:val="28"/>
          <w:szCs w:val="28"/>
          <w:lang w:val="uk-UA" w:eastAsia="en-US"/>
        </w:rPr>
        <w:t xml:space="preserve"> </w:t>
      </w:r>
      <w:r w:rsidRPr="00D95FE9">
        <w:rPr>
          <w:color w:val="auto"/>
          <w:sz w:val="28"/>
          <w:szCs w:val="28"/>
          <w:lang w:val="uk-UA" w:eastAsia="en-US"/>
        </w:rPr>
        <w:t>Мексиці,</w:t>
      </w:r>
      <w:r w:rsidR="00D95FE9" w:rsidRPr="00D95FE9">
        <w:rPr>
          <w:color w:val="auto"/>
          <w:sz w:val="28"/>
          <w:szCs w:val="28"/>
          <w:lang w:val="uk-UA" w:eastAsia="en-US"/>
        </w:rPr>
        <w:t xml:space="preserve"> </w:t>
      </w:r>
      <w:r w:rsidRPr="00D95FE9">
        <w:rPr>
          <w:color w:val="auto"/>
          <w:sz w:val="28"/>
          <w:szCs w:val="28"/>
          <w:lang w:val="uk-UA" w:eastAsia="en-US"/>
        </w:rPr>
        <w:t>Австрії</w:t>
      </w:r>
      <w:r w:rsidR="00D95FE9" w:rsidRPr="00D95FE9">
        <w:rPr>
          <w:color w:val="auto"/>
          <w:sz w:val="28"/>
          <w:szCs w:val="28"/>
          <w:lang w:val="uk-UA" w:eastAsia="en-US"/>
        </w:rPr>
        <w:t xml:space="preserve"> </w:t>
      </w:r>
      <w:r w:rsidRPr="00D95FE9">
        <w:rPr>
          <w:color w:val="auto"/>
          <w:sz w:val="28"/>
          <w:szCs w:val="28"/>
          <w:lang w:val="uk-UA" w:eastAsia="en-US"/>
        </w:rPr>
        <w:t>та</w:t>
      </w:r>
      <w:r w:rsidR="00D95FE9" w:rsidRPr="00D95FE9">
        <w:rPr>
          <w:color w:val="auto"/>
          <w:sz w:val="28"/>
          <w:szCs w:val="28"/>
          <w:lang w:val="uk-UA" w:eastAsia="en-US"/>
        </w:rPr>
        <w:t xml:space="preserve"> </w:t>
      </w:r>
      <w:r w:rsidRPr="00D95FE9">
        <w:rPr>
          <w:color w:val="auto"/>
          <w:sz w:val="28"/>
          <w:szCs w:val="28"/>
          <w:lang w:val="uk-UA" w:eastAsia="en-US"/>
        </w:rPr>
        <w:t>Чеській</w:t>
      </w:r>
      <w:r w:rsidR="00D95FE9" w:rsidRPr="00D95FE9">
        <w:rPr>
          <w:color w:val="auto"/>
          <w:sz w:val="28"/>
          <w:szCs w:val="28"/>
          <w:lang w:val="uk-UA" w:eastAsia="en-US"/>
        </w:rPr>
        <w:t xml:space="preserve"> </w:t>
      </w:r>
      <w:r w:rsidRPr="00D95FE9">
        <w:rPr>
          <w:color w:val="auto"/>
          <w:sz w:val="28"/>
          <w:szCs w:val="28"/>
          <w:lang w:val="uk-UA" w:eastAsia="en-US"/>
        </w:rPr>
        <w:t>Республіці;</w:t>
      </w:r>
    </w:p>
    <w:p w:rsidR="00F36FE9" w:rsidRPr="00D95FE9" w:rsidRDefault="00F36FE9"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 засновницькій формі — якщо учасники не мають правового титулу щодо активів пенсійного фонду, за винятком, можливо, випадків</w:t>
      </w:r>
      <w:r w:rsidR="00D95FE9" w:rsidRPr="00D95FE9">
        <w:rPr>
          <w:color w:val="auto"/>
          <w:sz w:val="28"/>
          <w:szCs w:val="28"/>
          <w:lang w:val="uk-UA" w:eastAsia="en-US"/>
        </w:rPr>
        <w:t xml:space="preserve"> </w:t>
      </w:r>
      <w:r w:rsidRPr="00D95FE9">
        <w:rPr>
          <w:color w:val="auto"/>
          <w:sz w:val="28"/>
          <w:szCs w:val="28"/>
          <w:lang w:val="uk-UA" w:eastAsia="en-US"/>
        </w:rPr>
        <w:t>банкрутства</w:t>
      </w:r>
      <w:r w:rsidR="00D95FE9" w:rsidRPr="00D95FE9">
        <w:rPr>
          <w:color w:val="auto"/>
          <w:sz w:val="28"/>
          <w:szCs w:val="28"/>
          <w:lang w:val="uk-UA" w:eastAsia="en-US"/>
        </w:rPr>
        <w:t xml:space="preserve"> </w:t>
      </w:r>
      <w:r w:rsidRPr="00D95FE9">
        <w:rPr>
          <w:color w:val="auto"/>
          <w:sz w:val="28"/>
          <w:szCs w:val="28"/>
          <w:lang w:val="uk-UA" w:eastAsia="en-US"/>
        </w:rPr>
        <w:t>вкладника.</w:t>
      </w:r>
      <w:r w:rsidR="00D95FE9" w:rsidRPr="00D95FE9">
        <w:rPr>
          <w:color w:val="auto"/>
          <w:sz w:val="28"/>
          <w:szCs w:val="28"/>
          <w:lang w:val="uk-UA" w:eastAsia="en-US"/>
        </w:rPr>
        <w:t xml:space="preserve"> </w:t>
      </w:r>
      <w:r w:rsidRPr="00D95FE9">
        <w:rPr>
          <w:color w:val="auto"/>
          <w:sz w:val="28"/>
          <w:szCs w:val="28"/>
          <w:lang w:val="uk-UA" w:eastAsia="en-US"/>
        </w:rPr>
        <w:t>З</w:t>
      </w:r>
      <w:r w:rsidR="00D95FE9" w:rsidRPr="00D95FE9">
        <w:rPr>
          <w:color w:val="auto"/>
          <w:sz w:val="28"/>
          <w:szCs w:val="28"/>
          <w:lang w:val="uk-UA" w:eastAsia="en-US"/>
        </w:rPr>
        <w:t xml:space="preserve"> </w:t>
      </w:r>
      <w:r w:rsidRPr="00D95FE9">
        <w:rPr>
          <w:color w:val="auto"/>
          <w:sz w:val="28"/>
          <w:szCs w:val="28"/>
          <w:lang w:val="uk-UA" w:eastAsia="en-US"/>
        </w:rPr>
        <w:t>іншого боку,</w:t>
      </w:r>
      <w:r w:rsidR="00D95FE9" w:rsidRPr="00D95FE9">
        <w:rPr>
          <w:color w:val="auto"/>
          <w:sz w:val="28"/>
          <w:szCs w:val="28"/>
          <w:lang w:val="uk-UA" w:eastAsia="en-US"/>
        </w:rPr>
        <w:t xml:space="preserve"> </w:t>
      </w:r>
      <w:r w:rsidRPr="00D95FE9">
        <w:rPr>
          <w:color w:val="auto"/>
          <w:sz w:val="28"/>
          <w:szCs w:val="28"/>
          <w:lang w:val="uk-UA" w:eastAsia="en-US"/>
        </w:rPr>
        <w:t>учасники</w:t>
      </w:r>
      <w:r w:rsidR="00D95FE9" w:rsidRPr="00D95FE9">
        <w:rPr>
          <w:color w:val="auto"/>
          <w:sz w:val="28"/>
          <w:szCs w:val="28"/>
          <w:lang w:val="uk-UA" w:eastAsia="en-US"/>
        </w:rPr>
        <w:t xml:space="preserve"> </w:t>
      </w:r>
      <w:r w:rsidRPr="00D95FE9">
        <w:rPr>
          <w:color w:val="auto"/>
          <w:sz w:val="28"/>
          <w:szCs w:val="28"/>
          <w:lang w:val="uk-UA" w:eastAsia="en-US"/>
        </w:rPr>
        <w:t>отримують</w:t>
      </w:r>
      <w:r w:rsidR="00D95FE9" w:rsidRPr="00D95FE9">
        <w:rPr>
          <w:color w:val="auto"/>
          <w:sz w:val="28"/>
          <w:szCs w:val="28"/>
          <w:lang w:val="uk-UA" w:eastAsia="en-US"/>
        </w:rPr>
        <w:t xml:space="preserve"> </w:t>
      </w:r>
      <w:r w:rsidRPr="00D95FE9">
        <w:rPr>
          <w:color w:val="auto"/>
          <w:sz w:val="28"/>
          <w:szCs w:val="28"/>
          <w:lang w:val="uk-UA" w:eastAsia="en-US"/>
        </w:rPr>
        <w:t>прибуток</w:t>
      </w:r>
      <w:r w:rsidR="00D95FE9" w:rsidRPr="00D95FE9">
        <w:rPr>
          <w:color w:val="auto"/>
          <w:sz w:val="28"/>
          <w:szCs w:val="28"/>
          <w:lang w:val="uk-UA" w:eastAsia="en-US"/>
        </w:rPr>
        <w:t xml:space="preserve"> </w:t>
      </w:r>
      <w:r w:rsidRPr="00D95FE9">
        <w:rPr>
          <w:color w:val="auto"/>
          <w:sz w:val="28"/>
          <w:szCs w:val="28"/>
          <w:lang w:val="uk-UA" w:eastAsia="en-US"/>
        </w:rPr>
        <w:t>від інвестування таких активів і можуть володіти правами стосовно прибутку, який отримує пенсійний фонд. Орган управління є також внутрішнім. Окремі пенсійні фонди</w:t>
      </w:r>
      <w:r w:rsidR="00D95FE9" w:rsidRPr="00D95FE9">
        <w:rPr>
          <w:color w:val="auto"/>
          <w:sz w:val="28"/>
          <w:szCs w:val="28"/>
          <w:lang w:val="uk-UA" w:eastAsia="en-US"/>
        </w:rPr>
        <w:t xml:space="preserve"> </w:t>
      </w:r>
      <w:r w:rsidRPr="00D95FE9">
        <w:rPr>
          <w:color w:val="auto"/>
          <w:sz w:val="28"/>
          <w:szCs w:val="28"/>
          <w:lang w:val="uk-UA" w:eastAsia="en-US"/>
        </w:rPr>
        <w:t>таких</w:t>
      </w:r>
      <w:r w:rsidR="00D95FE9" w:rsidRPr="00D95FE9">
        <w:rPr>
          <w:color w:val="auto"/>
          <w:sz w:val="28"/>
          <w:szCs w:val="28"/>
          <w:lang w:val="uk-UA" w:eastAsia="en-US"/>
        </w:rPr>
        <w:t xml:space="preserve"> </w:t>
      </w:r>
      <w:r w:rsidRPr="00D95FE9">
        <w:rPr>
          <w:color w:val="auto"/>
          <w:sz w:val="28"/>
          <w:szCs w:val="28"/>
          <w:lang w:val="uk-UA" w:eastAsia="en-US"/>
        </w:rPr>
        <w:t>видів</w:t>
      </w:r>
      <w:r w:rsidR="00D95FE9" w:rsidRPr="00D95FE9">
        <w:rPr>
          <w:color w:val="auto"/>
          <w:sz w:val="28"/>
          <w:szCs w:val="28"/>
          <w:lang w:val="uk-UA" w:eastAsia="en-US"/>
        </w:rPr>
        <w:t xml:space="preserve"> </w:t>
      </w:r>
      <w:r w:rsidRPr="00D95FE9">
        <w:rPr>
          <w:color w:val="auto"/>
          <w:sz w:val="28"/>
          <w:szCs w:val="28"/>
          <w:lang w:val="uk-UA" w:eastAsia="en-US"/>
        </w:rPr>
        <w:t>існують</w:t>
      </w:r>
      <w:r w:rsidR="00D95FE9" w:rsidRPr="00D95FE9">
        <w:rPr>
          <w:color w:val="auto"/>
          <w:sz w:val="28"/>
          <w:szCs w:val="28"/>
          <w:lang w:val="uk-UA" w:eastAsia="en-US"/>
        </w:rPr>
        <w:t xml:space="preserve"> </w:t>
      </w:r>
      <w:r w:rsidRPr="00D95FE9">
        <w:rPr>
          <w:color w:val="auto"/>
          <w:sz w:val="28"/>
          <w:szCs w:val="28"/>
          <w:lang w:val="uk-UA" w:eastAsia="en-US"/>
        </w:rPr>
        <w:t>у</w:t>
      </w:r>
      <w:r w:rsidR="00D95FE9" w:rsidRPr="00D95FE9">
        <w:rPr>
          <w:color w:val="auto"/>
          <w:sz w:val="28"/>
          <w:szCs w:val="28"/>
          <w:lang w:val="uk-UA" w:eastAsia="en-US"/>
        </w:rPr>
        <w:t xml:space="preserve"> </w:t>
      </w:r>
      <w:r w:rsidRPr="00D95FE9">
        <w:rPr>
          <w:color w:val="auto"/>
          <w:sz w:val="28"/>
          <w:szCs w:val="28"/>
          <w:lang w:val="uk-UA" w:eastAsia="en-US"/>
        </w:rPr>
        <w:t>Бельгії,</w:t>
      </w:r>
      <w:r w:rsidR="00D95FE9" w:rsidRPr="00D95FE9">
        <w:rPr>
          <w:color w:val="auto"/>
          <w:sz w:val="28"/>
          <w:szCs w:val="28"/>
          <w:lang w:val="uk-UA" w:eastAsia="en-US"/>
        </w:rPr>
        <w:t xml:space="preserve"> </w:t>
      </w:r>
      <w:r w:rsidRPr="00D95FE9">
        <w:rPr>
          <w:color w:val="auto"/>
          <w:sz w:val="28"/>
          <w:szCs w:val="28"/>
          <w:lang w:val="uk-UA" w:eastAsia="en-US"/>
        </w:rPr>
        <w:t>Італії, Швейцарії,</w:t>
      </w:r>
      <w:r w:rsidR="00D95FE9" w:rsidRPr="00D95FE9">
        <w:rPr>
          <w:color w:val="auto"/>
          <w:sz w:val="28"/>
          <w:szCs w:val="28"/>
          <w:lang w:val="uk-UA" w:eastAsia="en-US"/>
        </w:rPr>
        <w:t xml:space="preserve"> </w:t>
      </w:r>
      <w:r w:rsidRPr="00D95FE9">
        <w:rPr>
          <w:color w:val="auto"/>
          <w:sz w:val="28"/>
          <w:szCs w:val="28"/>
          <w:lang w:val="uk-UA" w:eastAsia="en-US"/>
        </w:rPr>
        <w:t>а</w:t>
      </w:r>
      <w:r w:rsidR="00D95FE9" w:rsidRPr="00D95FE9">
        <w:rPr>
          <w:color w:val="auto"/>
          <w:sz w:val="28"/>
          <w:szCs w:val="28"/>
          <w:lang w:val="uk-UA" w:eastAsia="en-US"/>
        </w:rPr>
        <w:t xml:space="preserve"> </w:t>
      </w:r>
      <w:r w:rsidRPr="00D95FE9">
        <w:rPr>
          <w:color w:val="auto"/>
          <w:sz w:val="28"/>
          <w:szCs w:val="28"/>
          <w:lang w:val="uk-UA" w:eastAsia="en-US"/>
        </w:rPr>
        <w:t>також</w:t>
      </w:r>
      <w:r w:rsidR="00D95FE9" w:rsidRPr="00D95FE9">
        <w:rPr>
          <w:color w:val="auto"/>
          <w:sz w:val="28"/>
          <w:szCs w:val="28"/>
          <w:lang w:val="uk-UA" w:eastAsia="en-US"/>
        </w:rPr>
        <w:t xml:space="preserve"> </w:t>
      </w:r>
      <w:r w:rsidRPr="00D95FE9">
        <w:rPr>
          <w:color w:val="auto"/>
          <w:sz w:val="28"/>
          <w:szCs w:val="28"/>
          <w:lang w:val="uk-UA" w:eastAsia="en-US"/>
        </w:rPr>
        <w:t>Данії,</w:t>
      </w:r>
      <w:r w:rsidR="00D95FE9" w:rsidRPr="00D95FE9">
        <w:rPr>
          <w:color w:val="auto"/>
          <w:sz w:val="28"/>
          <w:szCs w:val="28"/>
          <w:lang w:val="uk-UA" w:eastAsia="en-US"/>
        </w:rPr>
        <w:t xml:space="preserve"> </w:t>
      </w:r>
      <w:r w:rsidRPr="00D95FE9">
        <w:rPr>
          <w:color w:val="auto"/>
          <w:sz w:val="28"/>
          <w:szCs w:val="28"/>
          <w:lang w:val="uk-UA" w:eastAsia="en-US"/>
        </w:rPr>
        <w:t>Фінляндії, Нідерландах і Швеції;</w:t>
      </w:r>
    </w:p>
    <w:p w:rsidR="00F36FE9" w:rsidRPr="00D95FE9" w:rsidRDefault="00F36FE9"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 трастовій формі — якщо права на пенсійні активи передаються на праві довірчої власності довіреним, які управляють фондом. Довірені</w:t>
      </w:r>
      <w:r w:rsidR="00D95FE9" w:rsidRPr="00D95FE9">
        <w:rPr>
          <w:color w:val="auto"/>
          <w:sz w:val="28"/>
          <w:szCs w:val="28"/>
          <w:lang w:val="uk-UA" w:eastAsia="en-US"/>
        </w:rPr>
        <w:t xml:space="preserve"> </w:t>
      </w:r>
      <w:r w:rsidRPr="00D95FE9">
        <w:rPr>
          <w:color w:val="auto"/>
          <w:sz w:val="28"/>
          <w:szCs w:val="28"/>
          <w:lang w:val="uk-UA" w:eastAsia="en-US"/>
        </w:rPr>
        <w:t>повинні</w:t>
      </w:r>
      <w:r w:rsidR="00D95FE9" w:rsidRPr="00D95FE9">
        <w:rPr>
          <w:color w:val="auto"/>
          <w:sz w:val="28"/>
          <w:szCs w:val="28"/>
          <w:lang w:val="uk-UA" w:eastAsia="en-US"/>
        </w:rPr>
        <w:t xml:space="preserve"> </w:t>
      </w:r>
      <w:r w:rsidRPr="00D95FE9">
        <w:rPr>
          <w:color w:val="auto"/>
          <w:sz w:val="28"/>
          <w:szCs w:val="28"/>
          <w:lang w:val="uk-UA" w:eastAsia="en-US"/>
        </w:rPr>
        <w:t>управляти</w:t>
      </w:r>
      <w:r w:rsidR="00D95FE9" w:rsidRPr="00D95FE9">
        <w:rPr>
          <w:color w:val="auto"/>
          <w:sz w:val="28"/>
          <w:szCs w:val="28"/>
          <w:lang w:val="uk-UA" w:eastAsia="en-US"/>
        </w:rPr>
        <w:t xml:space="preserve"> </w:t>
      </w:r>
      <w:r w:rsidRPr="00D95FE9">
        <w:rPr>
          <w:color w:val="auto"/>
          <w:sz w:val="28"/>
          <w:szCs w:val="28"/>
          <w:lang w:val="uk-UA" w:eastAsia="en-US"/>
        </w:rPr>
        <w:t>трастовими активами лише в інтересах учасників фонду, які отримують прибутки від інвестування</w:t>
      </w:r>
      <w:r w:rsidR="00D95FE9" w:rsidRPr="00D95FE9">
        <w:rPr>
          <w:color w:val="auto"/>
          <w:sz w:val="28"/>
          <w:szCs w:val="28"/>
          <w:lang w:val="uk-UA" w:eastAsia="en-US"/>
        </w:rPr>
        <w:t xml:space="preserve"> </w:t>
      </w:r>
      <w:r w:rsidRPr="00D95FE9">
        <w:rPr>
          <w:color w:val="auto"/>
          <w:sz w:val="28"/>
          <w:szCs w:val="28"/>
          <w:lang w:val="uk-UA" w:eastAsia="en-US"/>
        </w:rPr>
        <w:t>активів.</w:t>
      </w:r>
      <w:r w:rsidR="00D95FE9" w:rsidRPr="00D95FE9">
        <w:rPr>
          <w:color w:val="auto"/>
          <w:sz w:val="28"/>
          <w:szCs w:val="28"/>
          <w:lang w:val="uk-UA" w:eastAsia="en-US"/>
        </w:rPr>
        <w:t xml:space="preserve"> </w:t>
      </w:r>
      <w:r w:rsidRPr="00D95FE9">
        <w:rPr>
          <w:color w:val="auto"/>
          <w:sz w:val="28"/>
          <w:szCs w:val="28"/>
          <w:lang w:val="uk-UA" w:eastAsia="en-US"/>
        </w:rPr>
        <w:t>Основним</w:t>
      </w:r>
      <w:r w:rsidR="00D95FE9" w:rsidRPr="00D95FE9">
        <w:rPr>
          <w:color w:val="auto"/>
          <w:sz w:val="28"/>
          <w:szCs w:val="28"/>
          <w:lang w:val="uk-UA" w:eastAsia="en-US"/>
        </w:rPr>
        <w:t xml:space="preserve"> </w:t>
      </w:r>
      <w:r w:rsidRPr="00D95FE9">
        <w:rPr>
          <w:color w:val="auto"/>
          <w:sz w:val="28"/>
          <w:szCs w:val="28"/>
          <w:lang w:val="uk-UA" w:eastAsia="en-US"/>
        </w:rPr>
        <w:t>принципом</w:t>
      </w:r>
      <w:r w:rsidR="00D95FE9" w:rsidRPr="00D95FE9">
        <w:rPr>
          <w:color w:val="auto"/>
          <w:sz w:val="28"/>
          <w:szCs w:val="28"/>
          <w:lang w:val="uk-UA" w:eastAsia="en-US"/>
        </w:rPr>
        <w:t xml:space="preserve"> </w:t>
      </w:r>
      <w:r w:rsidRPr="00D95FE9">
        <w:rPr>
          <w:color w:val="auto"/>
          <w:sz w:val="28"/>
          <w:szCs w:val="28"/>
          <w:lang w:val="uk-UA" w:eastAsia="en-US"/>
        </w:rPr>
        <w:t>при організації фондів таких видів є те, що активи, передані довіреному на праві довірчої власності одними довірителями, мають бути</w:t>
      </w:r>
      <w:r w:rsidR="00D95FE9" w:rsidRPr="00D95FE9">
        <w:rPr>
          <w:color w:val="auto"/>
          <w:sz w:val="28"/>
          <w:szCs w:val="28"/>
          <w:lang w:val="uk-UA" w:eastAsia="en-US"/>
        </w:rPr>
        <w:t xml:space="preserve"> </w:t>
      </w:r>
      <w:r w:rsidRPr="00D95FE9">
        <w:rPr>
          <w:color w:val="auto"/>
          <w:sz w:val="28"/>
          <w:szCs w:val="28"/>
          <w:lang w:val="uk-UA" w:eastAsia="en-US"/>
        </w:rPr>
        <w:t>відокремлені</w:t>
      </w:r>
      <w:r w:rsidR="00D95FE9" w:rsidRPr="00D95FE9">
        <w:rPr>
          <w:color w:val="auto"/>
          <w:sz w:val="28"/>
          <w:szCs w:val="28"/>
          <w:lang w:val="uk-UA" w:eastAsia="en-US"/>
        </w:rPr>
        <w:t xml:space="preserve"> </w:t>
      </w:r>
      <w:r w:rsidRPr="00D95FE9">
        <w:rPr>
          <w:color w:val="auto"/>
          <w:sz w:val="28"/>
          <w:szCs w:val="28"/>
          <w:lang w:val="uk-UA" w:eastAsia="en-US"/>
        </w:rPr>
        <w:t>від активів,</w:t>
      </w:r>
      <w:r w:rsidR="00D95FE9" w:rsidRPr="00D95FE9">
        <w:rPr>
          <w:color w:val="auto"/>
          <w:sz w:val="28"/>
          <w:szCs w:val="28"/>
          <w:lang w:val="uk-UA" w:eastAsia="en-US"/>
        </w:rPr>
        <w:t xml:space="preserve"> </w:t>
      </w:r>
      <w:r w:rsidRPr="00D95FE9">
        <w:rPr>
          <w:color w:val="auto"/>
          <w:sz w:val="28"/>
          <w:szCs w:val="28"/>
          <w:lang w:val="uk-UA" w:eastAsia="en-US"/>
        </w:rPr>
        <w:t>переданих іншими довірителями, і від активів самого довіреного.</w:t>
      </w:r>
      <w:r w:rsidR="00D95FE9" w:rsidRPr="00D95FE9">
        <w:rPr>
          <w:color w:val="auto"/>
          <w:sz w:val="28"/>
          <w:szCs w:val="28"/>
          <w:lang w:val="uk-UA" w:eastAsia="en-US"/>
        </w:rPr>
        <w:t xml:space="preserve"> </w:t>
      </w:r>
      <w:r w:rsidRPr="00D95FE9">
        <w:rPr>
          <w:color w:val="auto"/>
          <w:sz w:val="28"/>
          <w:szCs w:val="28"/>
          <w:lang w:val="uk-UA" w:eastAsia="en-US"/>
        </w:rPr>
        <w:t>Усі</w:t>
      </w:r>
      <w:r w:rsidR="00D95FE9" w:rsidRPr="00D95FE9">
        <w:rPr>
          <w:color w:val="auto"/>
          <w:sz w:val="28"/>
          <w:szCs w:val="28"/>
          <w:lang w:val="uk-UA" w:eastAsia="en-US"/>
        </w:rPr>
        <w:t xml:space="preserve"> </w:t>
      </w:r>
      <w:r w:rsidRPr="00D95FE9">
        <w:rPr>
          <w:color w:val="auto"/>
          <w:sz w:val="28"/>
          <w:szCs w:val="28"/>
          <w:lang w:val="uk-UA" w:eastAsia="en-US"/>
        </w:rPr>
        <w:t>країни</w:t>
      </w:r>
      <w:r w:rsidR="00D95FE9" w:rsidRPr="00D95FE9">
        <w:rPr>
          <w:color w:val="auto"/>
          <w:sz w:val="28"/>
          <w:szCs w:val="28"/>
          <w:lang w:val="uk-UA" w:eastAsia="en-US"/>
        </w:rPr>
        <w:t xml:space="preserve"> </w:t>
      </w:r>
      <w:r w:rsidRPr="00D95FE9">
        <w:rPr>
          <w:color w:val="auto"/>
          <w:sz w:val="28"/>
          <w:szCs w:val="28"/>
          <w:lang w:val="uk-UA" w:eastAsia="en-US"/>
        </w:rPr>
        <w:t>англо-саксонської правової сім'ї (Австралія,</w:t>
      </w:r>
      <w:r w:rsidR="00D95FE9" w:rsidRPr="00D95FE9">
        <w:rPr>
          <w:color w:val="auto"/>
          <w:sz w:val="28"/>
          <w:szCs w:val="28"/>
          <w:lang w:val="uk-UA" w:eastAsia="en-US"/>
        </w:rPr>
        <w:t xml:space="preserve"> </w:t>
      </w:r>
      <w:r w:rsidRPr="00D95FE9">
        <w:rPr>
          <w:color w:val="auto"/>
          <w:sz w:val="28"/>
          <w:szCs w:val="28"/>
          <w:lang w:val="uk-UA" w:eastAsia="en-US"/>
        </w:rPr>
        <w:t>Канада,</w:t>
      </w:r>
      <w:r w:rsidR="00D95FE9" w:rsidRPr="00D95FE9">
        <w:rPr>
          <w:color w:val="auto"/>
          <w:sz w:val="28"/>
          <w:szCs w:val="28"/>
          <w:lang w:val="uk-UA" w:eastAsia="en-US"/>
        </w:rPr>
        <w:t xml:space="preserve"> </w:t>
      </w:r>
      <w:r w:rsidRPr="00D95FE9">
        <w:rPr>
          <w:color w:val="auto"/>
          <w:sz w:val="28"/>
          <w:szCs w:val="28"/>
          <w:lang w:val="uk-UA" w:eastAsia="en-US"/>
        </w:rPr>
        <w:t>Ірландія, Нова Зеландія, Великобританія, США) передбачають</w:t>
      </w:r>
      <w:r w:rsidR="00D95FE9" w:rsidRPr="00D95FE9">
        <w:rPr>
          <w:color w:val="auto"/>
          <w:sz w:val="28"/>
          <w:szCs w:val="28"/>
          <w:lang w:val="uk-UA" w:eastAsia="en-US"/>
        </w:rPr>
        <w:t xml:space="preserve"> </w:t>
      </w:r>
      <w:r w:rsidRPr="00D95FE9">
        <w:rPr>
          <w:color w:val="auto"/>
          <w:sz w:val="28"/>
          <w:szCs w:val="28"/>
          <w:lang w:val="uk-UA" w:eastAsia="en-US"/>
        </w:rPr>
        <w:t>трасти</w:t>
      </w:r>
      <w:r w:rsidR="00D95FE9" w:rsidRPr="00D95FE9">
        <w:rPr>
          <w:color w:val="auto"/>
          <w:sz w:val="28"/>
          <w:szCs w:val="28"/>
          <w:lang w:val="uk-UA" w:eastAsia="en-US"/>
        </w:rPr>
        <w:t xml:space="preserve"> </w:t>
      </w:r>
      <w:r w:rsidRPr="00D95FE9">
        <w:rPr>
          <w:color w:val="auto"/>
          <w:sz w:val="28"/>
          <w:szCs w:val="28"/>
          <w:lang w:val="uk-UA" w:eastAsia="en-US"/>
        </w:rPr>
        <w:t>як</w:t>
      </w:r>
      <w:r w:rsidR="00D95FE9" w:rsidRPr="00D95FE9">
        <w:rPr>
          <w:color w:val="auto"/>
          <w:sz w:val="28"/>
          <w:szCs w:val="28"/>
          <w:lang w:val="uk-UA" w:eastAsia="en-US"/>
        </w:rPr>
        <w:t xml:space="preserve"> </w:t>
      </w:r>
      <w:r w:rsidRPr="00D95FE9">
        <w:rPr>
          <w:color w:val="auto"/>
          <w:sz w:val="28"/>
          <w:szCs w:val="28"/>
          <w:lang w:val="uk-UA" w:eastAsia="en-US"/>
        </w:rPr>
        <w:t>єдино</w:t>
      </w:r>
      <w:r w:rsidR="00D95FE9" w:rsidRPr="00D95FE9">
        <w:rPr>
          <w:color w:val="auto"/>
          <w:sz w:val="28"/>
          <w:szCs w:val="28"/>
          <w:lang w:val="uk-UA" w:eastAsia="en-US"/>
        </w:rPr>
        <w:t xml:space="preserve"> </w:t>
      </w:r>
      <w:r w:rsidRPr="00D95FE9">
        <w:rPr>
          <w:color w:val="auto"/>
          <w:sz w:val="28"/>
          <w:szCs w:val="28"/>
          <w:lang w:val="uk-UA" w:eastAsia="en-US"/>
        </w:rPr>
        <w:t>можливу правову форму існування пенсійних фондів.</w:t>
      </w:r>
    </w:p>
    <w:p w:rsidR="00F36FE9" w:rsidRPr="00D95FE9" w:rsidRDefault="00F36FE9"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Пенсійні фонди контрактного типу можуть створюватися у двох правових формах:</w:t>
      </w:r>
    </w:p>
    <w:p w:rsidR="00F36FE9" w:rsidRPr="00D95FE9" w:rsidRDefault="00F36FE9"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 індивідуальній, відповідно до якої учасники</w:t>
      </w:r>
      <w:r w:rsidR="00D95FE9" w:rsidRPr="00D95FE9">
        <w:rPr>
          <w:color w:val="auto"/>
          <w:sz w:val="28"/>
          <w:szCs w:val="28"/>
          <w:lang w:val="uk-UA" w:eastAsia="en-US"/>
        </w:rPr>
        <w:t xml:space="preserve"> </w:t>
      </w:r>
      <w:r w:rsidRPr="00D95FE9">
        <w:rPr>
          <w:color w:val="auto"/>
          <w:sz w:val="28"/>
          <w:szCs w:val="28"/>
          <w:lang w:val="uk-UA" w:eastAsia="en-US"/>
        </w:rPr>
        <w:t>володіють</w:t>
      </w:r>
      <w:r w:rsidR="00D95FE9" w:rsidRPr="00D95FE9">
        <w:rPr>
          <w:color w:val="auto"/>
          <w:sz w:val="28"/>
          <w:szCs w:val="28"/>
          <w:lang w:val="uk-UA" w:eastAsia="en-US"/>
        </w:rPr>
        <w:t xml:space="preserve"> </w:t>
      </w:r>
      <w:r w:rsidRPr="00D95FE9">
        <w:rPr>
          <w:color w:val="auto"/>
          <w:sz w:val="28"/>
          <w:szCs w:val="28"/>
          <w:lang w:val="uk-UA" w:eastAsia="en-US"/>
        </w:rPr>
        <w:t>певним</w:t>
      </w:r>
      <w:r w:rsidR="00D95FE9" w:rsidRPr="00D95FE9">
        <w:rPr>
          <w:color w:val="auto"/>
          <w:sz w:val="28"/>
          <w:szCs w:val="28"/>
          <w:lang w:val="uk-UA" w:eastAsia="en-US"/>
        </w:rPr>
        <w:t xml:space="preserve"> </w:t>
      </w:r>
      <w:r w:rsidRPr="00D95FE9">
        <w:rPr>
          <w:color w:val="auto"/>
          <w:sz w:val="28"/>
          <w:szCs w:val="28"/>
          <w:lang w:val="uk-UA" w:eastAsia="en-US"/>
        </w:rPr>
        <w:t>правовим</w:t>
      </w:r>
      <w:r w:rsidR="00D95FE9" w:rsidRPr="00D95FE9">
        <w:rPr>
          <w:color w:val="auto"/>
          <w:sz w:val="28"/>
          <w:szCs w:val="28"/>
          <w:lang w:val="uk-UA" w:eastAsia="en-US"/>
        </w:rPr>
        <w:t xml:space="preserve"> </w:t>
      </w:r>
      <w:r w:rsidRPr="00D95FE9">
        <w:rPr>
          <w:color w:val="auto"/>
          <w:sz w:val="28"/>
          <w:szCs w:val="28"/>
          <w:lang w:val="uk-UA" w:eastAsia="en-US"/>
        </w:rPr>
        <w:t>титулом щодо пенсійних активів. Закриті й відкриті пенсійні фонди Польщі, Португалії, Іспанії та відкриті пенсійні фонди</w:t>
      </w:r>
      <w:r w:rsidR="00D95FE9" w:rsidRPr="00D95FE9">
        <w:rPr>
          <w:color w:val="auto"/>
          <w:sz w:val="28"/>
          <w:szCs w:val="28"/>
          <w:lang w:val="uk-UA" w:eastAsia="en-US"/>
        </w:rPr>
        <w:t xml:space="preserve"> </w:t>
      </w:r>
      <w:r w:rsidRPr="00D95FE9">
        <w:rPr>
          <w:color w:val="auto"/>
          <w:sz w:val="28"/>
          <w:szCs w:val="28"/>
          <w:lang w:val="uk-UA" w:eastAsia="en-US"/>
        </w:rPr>
        <w:t>Італії засновуються у такій формі.</w:t>
      </w:r>
      <w:r w:rsidR="00D95FE9" w:rsidRPr="00D95FE9">
        <w:rPr>
          <w:color w:val="auto"/>
          <w:sz w:val="28"/>
          <w:szCs w:val="28"/>
          <w:lang w:val="uk-UA" w:eastAsia="en-US"/>
        </w:rPr>
        <w:t xml:space="preserve"> </w:t>
      </w:r>
      <w:r w:rsidRPr="00D95FE9">
        <w:rPr>
          <w:color w:val="auto"/>
          <w:sz w:val="28"/>
          <w:szCs w:val="28"/>
          <w:lang w:val="uk-UA" w:eastAsia="en-US"/>
        </w:rPr>
        <w:t>У Польщі та Португалії</w:t>
      </w:r>
      <w:r w:rsidR="00D95FE9" w:rsidRPr="00D95FE9">
        <w:rPr>
          <w:color w:val="auto"/>
          <w:sz w:val="28"/>
          <w:szCs w:val="28"/>
          <w:lang w:val="uk-UA" w:eastAsia="en-US"/>
        </w:rPr>
        <w:t xml:space="preserve"> </w:t>
      </w:r>
      <w:r w:rsidRPr="00D95FE9">
        <w:rPr>
          <w:color w:val="auto"/>
          <w:sz w:val="28"/>
          <w:szCs w:val="28"/>
          <w:lang w:val="uk-UA" w:eastAsia="en-US"/>
        </w:rPr>
        <w:t>пенсійними</w:t>
      </w:r>
      <w:r w:rsidR="00D95FE9" w:rsidRPr="00D95FE9">
        <w:rPr>
          <w:color w:val="auto"/>
          <w:sz w:val="28"/>
          <w:szCs w:val="28"/>
          <w:lang w:val="uk-UA" w:eastAsia="en-US"/>
        </w:rPr>
        <w:t xml:space="preserve"> </w:t>
      </w:r>
      <w:r w:rsidRPr="00D95FE9">
        <w:rPr>
          <w:color w:val="auto"/>
          <w:sz w:val="28"/>
          <w:szCs w:val="28"/>
          <w:lang w:val="uk-UA" w:eastAsia="en-US"/>
        </w:rPr>
        <w:t>фондами</w:t>
      </w:r>
      <w:r w:rsidR="00D95FE9" w:rsidRPr="00D95FE9">
        <w:rPr>
          <w:color w:val="auto"/>
          <w:sz w:val="28"/>
          <w:szCs w:val="28"/>
          <w:lang w:val="uk-UA" w:eastAsia="en-US"/>
        </w:rPr>
        <w:t xml:space="preserve"> </w:t>
      </w:r>
      <w:r w:rsidRPr="00D95FE9">
        <w:rPr>
          <w:color w:val="auto"/>
          <w:sz w:val="28"/>
          <w:szCs w:val="28"/>
          <w:lang w:val="uk-UA" w:eastAsia="en-US"/>
        </w:rPr>
        <w:t>управляють компанії з управління пенсійними фондами, виключним видом діяльності яких саме і є управління пенсійними фондами. В Італії та</w:t>
      </w:r>
      <w:r w:rsidR="00D95FE9" w:rsidRPr="00D95FE9">
        <w:rPr>
          <w:color w:val="auto"/>
          <w:sz w:val="28"/>
          <w:szCs w:val="28"/>
          <w:lang w:val="uk-UA" w:eastAsia="en-US"/>
        </w:rPr>
        <w:t xml:space="preserve"> </w:t>
      </w:r>
      <w:r w:rsidRPr="00D95FE9">
        <w:rPr>
          <w:color w:val="auto"/>
          <w:sz w:val="28"/>
          <w:szCs w:val="28"/>
          <w:lang w:val="uk-UA" w:eastAsia="en-US"/>
        </w:rPr>
        <w:t>Іспанії в ролі управляючої компанії може</w:t>
      </w:r>
      <w:r w:rsidR="00D95FE9" w:rsidRPr="00D95FE9">
        <w:rPr>
          <w:color w:val="auto"/>
          <w:sz w:val="28"/>
          <w:szCs w:val="28"/>
          <w:lang w:val="uk-UA" w:eastAsia="en-US"/>
        </w:rPr>
        <w:t xml:space="preserve"> </w:t>
      </w:r>
      <w:r w:rsidRPr="00D95FE9">
        <w:rPr>
          <w:color w:val="auto"/>
          <w:sz w:val="28"/>
          <w:szCs w:val="28"/>
          <w:lang w:val="uk-UA" w:eastAsia="en-US"/>
        </w:rPr>
        <w:t>виступати</w:t>
      </w:r>
      <w:r w:rsidR="00D95FE9" w:rsidRPr="00D95FE9">
        <w:rPr>
          <w:color w:val="auto"/>
          <w:sz w:val="28"/>
          <w:szCs w:val="28"/>
          <w:lang w:val="uk-UA" w:eastAsia="en-US"/>
        </w:rPr>
        <w:t xml:space="preserve"> </w:t>
      </w:r>
      <w:r w:rsidRPr="00D95FE9">
        <w:rPr>
          <w:color w:val="auto"/>
          <w:sz w:val="28"/>
          <w:szCs w:val="28"/>
          <w:lang w:val="uk-UA" w:eastAsia="en-US"/>
        </w:rPr>
        <w:t>вже</w:t>
      </w:r>
      <w:r w:rsidR="00D95FE9" w:rsidRPr="00D95FE9">
        <w:rPr>
          <w:color w:val="auto"/>
          <w:sz w:val="28"/>
          <w:szCs w:val="28"/>
          <w:lang w:val="uk-UA" w:eastAsia="en-US"/>
        </w:rPr>
        <w:t xml:space="preserve"> </w:t>
      </w:r>
      <w:r w:rsidRPr="00D95FE9">
        <w:rPr>
          <w:color w:val="auto"/>
          <w:sz w:val="28"/>
          <w:szCs w:val="28"/>
          <w:lang w:val="uk-UA" w:eastAsia="en-US"/>
        </w:rPr>
        <w:t>існуюча</w:t>
      </w:r>
      <w:r w:rsidR="00D95FE9" w:rsidRPr="00D95FE9">
        <w:rPr>
          <w:color w:val="auto"/>
          <w:sz w:val="28"/>
          <w:szCs w:val="28"/>
          <w:lang w:val="uk-UA" w:eastAsia="en-US"/>
        </w:rPr>
        <w:t xml:space="preserve"> </w:t>
      </w:r>
      <w:r w:rsidRPr="00D95FE9">
        <w:rPr>
          <w:color w:val="auto"/>
          <w:sz w:val="28"/>
          <w:szCs w:val="28"/>
          <w:lang w:val="uk-UA" w:eastAsia="en-US"/>
        </w:rPr>
        <w:t>фінансова компанія,</w:t>
      </w:r>
      <w:r w:rsidR="00D95FE9" w:rsidRPr="00D95FE9">
        <w:rPr>
          <w:color w:val="auto"/>
          <w:sz w:val="28"/>
          <w:szCs w:val="28"/>
          <w:lang w:val="uk-UA" w:eastAsia="en-US"/>
        </w:rPr>
        <w:t xml:space="preserve"> </w:t>
      </w:r>
      <w:r w:rsidRPr="00D95FE9">
        <w:rPr>
          <w:color w:val="auto"/>
          <w:sz w:val="28"/>
          <w:szCs w:val="28"/>
          <w:lang w:val="uk-UA" w:eastAsia="en-US"/>
        </w:rPr>
        <w:t>наприклад</w:t>
      </w:r>
      <w:r w:rsidR="00D95FE9" w:rsidRPr="00D95FE9">
        <w:rPr>
          <w:color w:val="auto"/>
          <w:sz w:val="28"/>
          <w:szCs w:val="28"/>
          <w:lang w:val="uk-UA" w:eastAsia="en-US"/>
        </w:rPr>
        <w:t xml:space="preserve"> </w:t>
      </w:r>
      <w:r w:rsidRPr="00D95FE9">
        <w:rPr>
          <w:color w:val="auto"/>
          <w:sz w:val="28"/>
          <w:szCs w:val="28"/>
          <w:lang w:val="uk-UA" w:eastAsia="en-US"/>
        </w:rPr>
        <w:t>банк</w:t>
      </w:r>
      <w:r w:rsidR="00D95FE9" w:rsidRPr="00D95FE9">
        <w:rPr>
          <w:color w:val="auto"/>
          <w:sz w:val="28"/>
          <w:szCs w:val="28"/>
          <w:lang w:val="uk-UA" w:eastAsia="en-US"/>
        </w:rPr>
        <w:t xml:space="preserve"> </w:t>
      </w:r>
      <w:r w:rsidRPr="00D95FE9">
        <w:rPr>
          <w:color w:val="auto"/>
          <w:sz w:val="28"/>
          <w:szCs w:val="28"/>
          <w:lang w:val="uk-UA" w:eastAsia="en-US"/>
        </w:rPr>
        <w:t>або</w:t>
      </w:r>
      <w:r w:rsidR="00D95FE9" w:rsidRPr="00D95FE9">
        <w:rPr>
          <w:color w:val="auto"/>
          <w:sz w:val="28"/>
          <w:szCs w:val="28"/>
          <w:lang w:val="uk-UA" w:eastAsia="en-US"/>
        </w:rPr>
        <w:t xml:space="preserve"> </w:t>
      </w:r>
      <w:r w:rsidRPr="00D95FE9">
        <w:rPr>
          <w:color w:val="auto"/>
          <w:sz w:val="28"/>
          <w:szCs w:val="28"/>
          <w:lang w:val="uk-UA" w:eastAsia="en-US"/>
        </w:rPr>
        <w:t>страхова компанія;</w:t>
      </w:r>
    </w:p>
    <w:p w:rsidR="00F36FE9" w:rsidRPr="00D95FE9" w:rsidRDefault="00F36FE9" w:rsidP="00D95FE9">
      <w:pPr>
        <w:widowControl w:val="0"/>
        <w:spacing w:line="360" w:lineRule="auto"/>
        <w:ind w:firstLine="709"/>
        <w:jc w:val="both"/>
        <w:rPr>
          <w:color w:val="auto"/>
          <w:sz w:val="28"/>
          <w:lang w:val="uk-UA" w:eastAsia="en-US"/>
        </w:rPr>
      </w:pPr>
      <w:r w:rsidRPr="00D95FE9">
        <w:rPr>
          <w:color w:val="auto"/>
          <w:sz w:val="28"/>
          <w:szCs w:val="28"/>
          <w:lang w:val="uk-UA" w:eastAsia="en-US"/>
        </w:rPr>
        <w:t>• колективній формі, відповідно до якої учасники є одержувачами</w:t>
      </w:r>
      <w:r w:rsidR="00D95FE9" w:rsidRPr="00D95FE9">
        <w:rPr>
          <w:color w:val="auto"/>
          <w:sz w:val="28"/>
          <w:szCs w:val="28"/>
          <w:lang w:val="uk-UA" w:eastAsia="en-US"/>
        </w:rPr>
        <w:t xml:space="preserve"> </w:t>
      </w:r>
      <w:r w:rsidRPr="00D95FE9">
        <w:rPr>
          <w:color w:val="auto"/>
          <w:sz w:val="28"/>
          <w:szCs w:val="28"/>
          <w:lang w:val="uk-UA" w:eastAsia="en-US"/>
        </w:rPr>
        <w:t>прибутку від інвестування пенсійних активів. Окремі пенсійні</w:t>
      </w:r>
      <w:r w:rsidR="00D95FE9" w:rsidRPr="00D95FE9">
        <w:rPr>
          <w:color w:val="auto"/>
          <w:sz w:val="28"/>
          <w:szCs w:val="28"/>
          <w:lang w:val="uk-UA" w:eastAsia="en-US"/>
        </w:rPr>
        <w:t xml:space="preserve"> </w:t>
      </w:r>
      <w:r w:rsidRPr="00D95FE9">
        <w:rPr>
          <w:color w:val="auto"/>
          <w:sz w:val="28"/>
          <w:szCs w:val="28"/>
          <w:lang w:val="uk-UA" w:eastAsia="en-US"/>
        </w:rPr>
        <w:t>фонди</w:t>
      </w:r>
      <w:r w:rsidR="00D95FE9" w:rsidRPr="00D95FE9">
        <w:rPr>
          <w:color w:val="auto"/>
          <w:sz w:val="28"/>
          <w:szCs w:val="28"/>
          <w:lang w:val="uk-UA" w:eastAsia="en-US"/>
        </w:rPr>
        <w:t xml:space="preserve"> </w:t>
      </w:r>
      <w:r w:rsidRPr="00D95FE9">
        <w:rPr>
          <w:color w:val="auto"/>
          <w:sz w:val="28"/>
          <w:szCs w:val="28"/>
          <w:lang w:val="uk-UA" w:eastAsia="en-US"/>
        </w:rPr>
        <w:t>такого</w:t>
      </w:r>
      <w:r w:rsidR="00D95FE9" w:rsidRPr="00D95FE9">
        <w:rPr>
          <w:color w:val="auto"/>
          <w:sz w:val="28"/>
          <w:szCs w:val="28"/>
          <w:lang w:val="uk-UA" w:eastAsia="en-US"/>
        </w:rPr>
        <w:t xml:space="preserve"> </w:t>
      </w:r>
      <w:r w:rsidRPr="00D95FE9">
        <w:rPr>
          <w:color w:val="auto"/>
          <w:sz w:val="28"/>
          <w:szCs w:val="28"/>
          <w:lang w:val="uk-UA" w:eastAsia="en-US"/>
        </w:rPr>
        <w:t>виду</w:t>
      </w:r>
      <w:r w:rsidR="00D95FE9" w:rsidRPr="00D95FE9">
        <w:rPr>
          <w:color w:val="auto"/>
          <w:sz w:val="28"/>
          <w:szCs w:val="28"/>
          <w:lang w:val="uk-UA" w:eastAsia="en-US"/>
        </w:rPr>
        <w:t xml:space="preserve"> </w:t>
      </w:r>
      <w:r w:rsidRPr="00D95FE9">
        <w:rPr>
          <w:color w:val="auto"/>
          <w:sz w:val="28"/>
          <w:szCs w:val="28"/>
          <w:lang w:val="uk-UA" w:eastAsia="en-US"/>
        </w:rPr>
        <w:t>існують</w:t>
      </w:r>
      <w:r w:rsidR="00D95FE9" w:rsidRPr="00D95FE9">
        <w:rPr>
          <w:color w:val="auto"/>
          <w:sz w:val="28"/>
          <w:szCs w:val="28"/>
          <w:lang w:val="uk-UA" w:eastAsia="en-US"/>
        </w:rPr>
        <w:t xml:space="preserve"> </w:t>
      </w:r>
      <w:r w:rsidRPr="00D95FE9">
        <w:rPr>
          <w:color w:val="auto"/>
          <w:sz w:val="28"/>
          <w:szCs w:val="28"/>
          <w:lang w:val="uk-UA" w:eastAsia="en-US"/>
        </w:rPr>
        <w:t>у</w:t>
      </w:r>
      <w:r w:rsidR="00D95FE9" w:rsidRPr="00D95FE9">
        <w:rPr>
          <w:color w:val="auto"/>
          <w:sz w:val="28"/>
          <w:szCs w:val="28"/>
          <w:lang w:val="uk-UA" w:eastAsia="en-US"/>
        </w:rPr>
        <w:t xml:space="preserve"> </w:t>
      </w:r>
      <w:r w:rsidRPr="00D95FE9">
        <w:rPr>
          <w:color w:val="auto"/>
          <w:sz w:val="28"/>
          <w:szCs w:val="28"/>
          <w:lang w:val="uk-UA" w:eastAsia="en-US"/>
        </w:rPr>
        <w:t>Кореї</w:t>
      </w:r>
      <w:r w:rsidR="00D95FE9" w:rsidRPr="00D95FE9">
        <w:rPr>
          <w:color w:val="auto"/>
          <w:sz w:val="28"/>
          <w:szCs w:val="28"/>
          <w:lang w:val="uk-UA" w:eastAsia="en-US"/>
        </w:rPr>
        <w:t xml:space="preserve"> </w:t>
      </w:r>
      <w:r w:rsidRPr="00D95FE9">
        <w:rPr>
          <w:color w:val="auto"/>
          <w:sz w:val="28"/>
          <w:szCs w:val="28"/>
          <w:lang w:val="uk-UA" w:eastAsia="en-US"/>
        </w:rPr>
        <w:t>та Японії.</w:t>
      </w:r>
      <w:r w:rsidR="00BF6FC5" w:rsidRPr="00D95FE9">
        <w:rPr>
          <w:color w:val="auto"/>
          <w:sz w:val="28"/>
          <w:szCs w:val="28"/>
          <w:lang w:val="uk-UA" w:eastAsia="en-US"/>
        </w:rPr>
        <w:t xml:space="preserve"> </w:t>
      </w:r>
    </w:p>
    <w:p w:rsidR="00F36FE9" w:rsidRPr="00D95FE9" w:rsidRDefault="00F36FE9"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Відповідно до з</w:t>
      </w:r>
      <w:r w:rsidR="0061521A" w:rsidRPr="00D95FE9">
        <w:rPr>
          <w:color w:val="auto"/>
          <w:sz w:val="28"/>
          <w:szCs w:val="28"/>
          <w:lang w:val="uk-UA" w:eastAsia="en-US"/>
        </w:rPr>
        <w:t>азначеної вище класифікації, недержавні пенсійні фонди</w:t>
      </w:r>
      <w:r w:rsidRPr="00D95FE9">
        <w:rPr>
          <w:color w:val="auto"/>
          <w:sz w:val="28"/>
          <w:szCs w:val="28"/>
          <w:lang w:val="uk-UA" w:eastAsia="en-US"/>
        </w:rPr>
        <w:t xml:space="preserve"> України є автономними, інституційними, оскільки є юридичними особами, та ство</w:t>
      </w:r>
      <w:r w:rsidR="0061521A" w:rsidRPr="00D95FE9">
        <w:rPr>
          <w:color w:val="auto"/>
          <w:sz w:val="28"/>
          <w:szCs w:val="28"/>
          <w:lang w:val="uk-UA" w:eastAsia="en-US"/>
        </w:rPr>
        <w:t>реними у корпоративній формі, оскільки</w:t>
      </w:r>
      <w:r w:rsidRPr="00D95FE9">
        <w:rPr>
          <w:color w:val="auto"/>
          <w:sz w:val="28"/>
          <w:szCs w:val="28"/>
          <w:lang w:val="uk-UA" w:eastAsia="en-US"/>
        </w:rPr>
        <w:t xml:space="preserve"> пенсійні активи належать учасникам на праві власності.</w:t>
      </w:r>
    </w:p>
    <w:p w:rsidR="00BF354F" w:rsidRPr="00D95FE9" w:rsidRDefault="00BF354F" w:rsidP="00D95FE9">
      <w:pPr>
        <w:widowControl w:val="0"/>
        <w:spacing w:line="360" w:lineRule="auto"/>
        <w:ind w:firstLine="709"/>
        <w:jc w:val="both"/>
        <w:rPr>
          <w:color w:val="auto"/>
          <w:sz w:val="28"/>
          <w:szCs w:val="22"/>
          <w:lang w:val="uk-UA" w:eastAsia="en-US"/>
        </w:rPr>
      </w:pPr>
    </w:p>
    <w:p w:rsidR="008E6024" w:rsidRPr="009C5F9E" w:rsidRDefault="008E6024" w:rsidP="00D95FE9">
      <w:pPr>
        <w:widowControl w:val="0"/>
        <w:spacing w:line="360" w:lineRule="auto"/>
        <w:ind w:firstLine="709"/>
        <w:jc w:val="both"/>
        <w:rPr>
          <w:caps/>
          <w:color w:val="auto"/>
          <w:sz w:val="28"/>
          <w:szCs w:val="28"/>
          <w:lang w:val="uk-UA" w:eastAsia="en-US"/>
        </w:rPr>
      </w:pPr>
      <w:r w:rsidRPr="009C5F9E">
        <w:rPr>
          <w:caps/>
          <w:color w:val="auto"/>
          <w:sz w:val="28"/>
          <w:szCs w:val="28"/>
          <w:lang w:val="uk-UA" w:eastAsia="en-US"/>
        </w:rPr>
        <w:t>1.3 Організація діяльності НПФ</w:t>
      </w:r>
    </w:p>
    <w:p w:rsidR="009C5F9E" w:rsidRDefault="009C5F9E" w:rsidP="00D95FE9">
      <w:pPr>
        <w:widowControl w:val="0"/>
        <w:spacing w:line="360" w:lineRule="auto"/>
        <w:ind w:firstLine="709"/>
        <w:jc w:val="both"/>
        <w:rPr>
          <w:color w:val="auto"/>
          <w:sz w:val="28"/>
          <w:szCs w:val="28"/>
          <w:lang w:eastAsia="en-US"/>
        </w:rPr>
      </w:pPr>
    </w:p>
    <w:p w:rsidR="002130C1" w:rsidRPr="00D95FE9" w:rsidRDefault="002130C1"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Розвиток системи недержавного пенсійного забезпечення має велике значення як для громадян України, так і для економіки. Недержавні пенсійні фонди – окрема соціально-економічна категорія, яку доцільно розглядати у таких основних площинах: як соціально-захисний важіль (для підвищення матеріального забезпечення працівників після виходу їх на пенсію); як механізм реалізації соціально-трудових відносин між працівником та роботодавцем (що пов’язано із мотивацією до створення НПФ або участі в ньому); як систему інституціональних інвесторів, що мають в розпорядженні інвестиційний ресурс (тобто економічний аспект).</w:t>
      </w:r>
    </w:p>
    <w:p w:rsidR="002130C1" w:rsidRPr="00D95FE9" w:rsidRDefault="002130C1"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Побу</w:t>
      </w:r>
      <w:r w:rsidR="00782519" w:rsidRPr="00D95FE9">
        <w:rPr>
          <w:color w:val="auto"/>
          <w:sz w:val="28"/>
          <w:szCs w:val="28"/>
          <w:lang w:val="uk-UA" w:eastAsia="en-US"/>
        </w:rPr>
        <w:t>дова ефективно функціонуючих недержавних пенсійних фондів</w:t>
      </w:r>
      <w:r w:rsidRPr="00D95FE9">
        <w:rPr>
          <w:color w:val="auto"/>
          <w:sz w:val="28"/>
          <w:szCs w:val="28"/>
          <w:lang w:val="uk-UA" w:eastAsia="en-US"/>
        </w:rPr>
        <w:t xml:space="preserve"> в Україні означає створення нового механізму пенсійного забезпечення. Значущість таких фондів визначається їх спроможністю бути суттєвим джерелом підтримки соціальних стандартів та одночасно акумулятором внутрішніх інвестиційних ресурсів для прискореного розвитку національної економіки.</w:t>
      </w:r>
    </w:p>
    <w:p w:rsidR="00F53209" w:rsidRPr="00D95FE9" w:rsidRDefault="008D05BA" w:rsidP="00D95FE9">
      <w:pPr>
        <w:widowControl w:val="0"/>
        <w:spacing w:line="360" w:lineRule="auto"/>
        <w:ind w:firstLine="709"/>
        <w:jc w:val="both"/>
        <w:rPr>
          <w:color w:val="auto"/>
          <w:sz w:val="28"/>
          <w:szCs w:val="28"/>
          <w:lang w:val="uk-UA"/>
        </w:rPr>
      </w:pPr>
      <w:r w:rsidRPr="00D95FE9">
        <w:rPr>
          <w:color w:val="auto"/>
          <w:sz w:val="28"/>
          <w:szCs w:val="28"/>
          <w:lang w:val="uk-UA"/>
        </w:rPr>
        <w:t>Тому, н</w:t>
      </w:r>
      <w:r w:rsidR="000E4BC4" w:rsidRPr="00D95FE9">
        <w:rPr>
          <w:color w:val="auto"/>
          <w:sz w:val="28"/>
          <w:szCs w:val="28"/>
          <w:lang w:val="uk-UA"/>
        </w:rPr>
        <w:t xml:space="preserve">еобхідність активного втручання держави в процеси </w:t>
      </w:r>
      <w:r w:rsidRPr="00D95FE9">
        <w:rPr>
          <w:color w:val="auto"/>
          <w:sz w:val="28"/>
          <w:szCs w:val="28"/>
          <w:lang w:val="uk-UA"/>
        </w:rPr>
        <w:t>діяльності недержавних пенсійних фондів</w:t>
      </w:r>
      <w:r w:rsidR="000E4BC4" w:rsidRPr="00D95FE9">
        <w:rPr>
          <w:color w:val="auto"/>
          <w:sz w:val="28"/>
          <w:szCs w:val="28"/>
          <w:lang w:val="uk-UA"/>
        </w:rPr>
        <w:t xml:space="preserve"> об’єктивно обумовлена особливо там, де це необхідно для повної реалізації суспільно-економічних цілей. </w:t>
      </w:r>
      <w:r w:rsidR="00F53209" w:rsidRPr="00D95FE9">
        <w:rPr>
          <w:color w:val="auto"/>
          <w:sz w:val="28"/>
          <w:szCs w:val="28"/>
          <w:lang w:val="uk-UA"/>
        </w:rPr>
        <w:t xml:space="preserve">Створення НПФ при участі держави має велике значення для розвитку недержавного пенсійного забезпечення та покладає на його засновників велику відповідальність не тільки за діяльність створюваного НПФ, а й за те, </w:t>
      </w:r>
      <w:r w:rsidRPr="00D95FE9">
        <w:rPr>
          <w:color w:val="auto"/>
          <w:sz w:val="28"/>
          <w:szCs w:val="28"/>
          <w:lang w:val="uk-UA"/>
        </w:rPr>
        <w:t>як створення цього НПФ відобрази</w:t>
      </w:r>
      <w:r w:rsidR="00F53209" w:rsidRPr="00D95FE9">
        <w:rPr>
          <w:color w:val="auto"/>
          <w:sz w:val="28"/>
          <w:szCs w:val="28"/>
          <w:lang w:val="uk-UA"/>
        </w:rPr>
        <w:t>ться на всьому фінансовому та фондовому ринках.</w:t>
      </w:r>
    </w:p>
    <w:p w:rsidR="00AA672C" w:rsidRPr="00D95FE9" w:rsidRDefault="00AA672C"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 xml:space="preserve">Діяльність недержавних пенсійних фондів та обслуговуючих компаній знаходиться під постійним перехресним наглядом та суворим контролем з боку державних органів. </w:t>
      </w:r>
      <w:r w:rsidR="00150428" w:rsidRPr="00D95FE9">
        <w:rPr>
          <w:color w:val="auto"/>
          <w:sz w:val="28"/>
          <w:szCs w:val="28"/>
          <w:lang w:val="uk-UA" w:eastAsia="en-US"/>
        </w:rPr>
        <w:t>1 січня 2004 року в Україні набули чинності Закони України «Про загальнообов’язкове пенсійне страхування» від 9 липня 2003 року і «Про недержавне пенсійне забезпечення» від 9 липня 2003 року</w:t>
      </w:r>
      <w:r w:rsidR="008C755A" w:rsidRPr="00D95FE9">
        <w:rPr>
          <w:color w:val="auto"/>
          <w:sz w:val="28"/>
          <w:szCs w:val="28"/>
          <w:lang w:val="uk-UA" w:eastAsia="en-US"/>
        </w:rPr>
        <w:t xml:space="preserve"> [1;2]</w:t>
      </w:r>
      <w:r w:rsidR="00E25105" w:rsidRPr="00D95FE9">
        <w:rPr>
          <w:color w:val="auto"/>
          <w:sz w:val="28"/>
          <w:szCs w:val="28"/>
          <w:lang w:val="uk-UA" w:eastAsia="en-US"/>
        </w:rPr>
        <w:t>.</w:t>
      </w:r>
    </w:p>
    <w:p w:rsidR="0042315A" w:rsidRPr="00D95FE9" w:rsidRDefault="00D97B18"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 xml:space="preserve">Відповідно до Закону України „Про недержавне пенсійне </w:t>
      </w:r>
      <w:r w:rsidR="000654F8" w:rsidRPr="00D95FE9">
        <w:rPr>
          <w:color w:val="auto"/>
          <w:sz w:val="28"/>
          <w:szCs w:val="28"/>
          <w:lang w:val="uk-UA" w:eastAsia="en-US"/>
        </w:rPr>
        <w:t>забезпечення”</w:t>
      </w:r>
      <w:r w:rsidRPr="00D95FE9">
        <w:rPr>
          <w:color w:val="auto"/>
          <w:sz w:val="28"/>
          <w:szCs w:val="28"/>
          <w:lang w:val="uk-UA" w:eastAsia="en-US"/>
        </w:rPr>
        <w:t xml:space="preserve">, який набув чинності 1 січня 2004 року, державний нагляд та контроль у сфері недержавного пенсійного забезпечення, а саме за діяльністю недержавних пенсійних фондів, страхових організацій та банківських установ здійснюється </w:t>
      </w:r>
      <w:r w:rsidR="00AB0902" w:rsidRPr="00D95FE9">
        <w:rPr>
          <w:color w:val="auto"/>
          <w:sz w:val="28"/>
          <w:szCs w:val="28"/>
          <w:lang w:val="uk-UA" w:eastAsia="en-US"/>
        </w:rPr>
        <w:t>Державною комісією з регулювання ринків фінансових послуг України</w:t>
      </w:r>
      <w:r w:rsidR="00371248" w:rsidRPr="00D95FE9">
        <w:rPr>
          <w:color w:val="auto"/>
          <w:sz w:val="28"/>
          <w:szCs w:val="28"/>
          <w:lang w:val="uk-UA" w:eastAsia="en-US"/>
        </w:rPr>
        <w:t xml:space="preserve"> [30]</w:t>
      </w:r>
      <w:r w:rsidRPr="00D95FE9">
        <w:rPr>
          <w:color w:val="auto"/>
          <w:sz w:val="28"/>
          <w:szCs w:val="28"/>
          <w:lang w:val="uk-UA" w:eastAsia="en-US"/>
        </w:rPr>
        <w:t>.</w:t>
      </w:r>
      <w:r w:rsidRPr="00D95FE9">
        <w:rPr>
          <w:color w:val="auto"/>
          <w:sz w:val="28"/>
          <w:szCs w:val="32"/>
          <w:lang w:val="uk-UA" w:eastAsia="en-US"/>
        </w:rPr>
        <w:t xml:space="preserve"> </w:t>
      </w:r>
      <w:r w:rsidR="00E8641F" w:rsidRPr="00D95FE9">
        <w:rPr>
          <w:color w:val="auto"/>
          <w:sz w:val="28"/>
          <w:szCs w:val="28"/>
          <w:lang w:val="uk-UA" w:eastAsia="en-US"/>
        </w:rPr>
        <w:t>Державною комісією з регулювання ринків фінансових послуг України було розроблено 30 підзаконних нормативно-правових актів</w:t>
      </w:r>
      <w:r w:rsidR="00371248" w:rsidRPr="00D95FE9">
        <w:rPr>
          <w:color w:val="auto"/>
          <w:sz w:val="28"/>
          <w:szCs w:val="28"/>
          <w:lang w:val="uk-UA" w:eastAsia="en-US"/>
        </w:rPr>
        <w:t xml:space="preserve"> [8]</w:t>
      </w:r>
      <w:r w:rsidR="00E8641F" w:rsidRPr="00D95FE9">
        <w:rPr>
          <w:color w:val="auto"/>
          <w:sz w:val="28"/>
          <w:szCs w:val="28"/>
          <w:lang w:val="uk-UA" w:eastAsia="en-US"/>
        </w:rPr>
        <w:t xml:space="preserve">. </w:t>
      </w:r>
    </w:p>
    <w:p w:rsidR="00AA434E" w:rsidRPr="00D95FE9" w:rsidRDefault="00474C24"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Ефективність діяльності НПФ та адміністраторів контролює Державна комісія з регулювання ри</w:t>
      </w:r>
      <w:r w:rsidR="00FC11E2" w:rsidRPr="00D95FE9">
        <w:rPr>
          <w:color w:val="auto"/>
          <w:sz w:val="28"/>
          <w:szCs w:val="28"/>
          <w:lang w:val="uk-UA" w:eastAsia="en-US"/>
        </w:rPr>
        <w:t>нків фінансових послуг України</w:t>
      </w:r>
      <w:r w:rsidRPr="00D95FE9">
        <w:rPr>
          <w:color w:val="auto"/>
          <w:sz w:val="28"/>
          <w:szCs w:val="28"/>
          <w:lang w:val="uk-UA" w:eastAsia="en-US"/>
        </w:rPr>
        <w:t>, діяльність компанії з управління активами та банка-зберігача – Державна комісія з цін</w:t>
      </w:r>
      <w:r w:rsidR="00FC11E2" w:rsidRPr="00D95FE9">
        <w:rPr>
          <w:color w:val="auto"/>
          <w:sz w:val="28"/>
          <w:szCs w:val="28"/>
          <w:lang w:val="uk-UA" w:eastAsia="en-US"/>
        </w:rPr>
        <w:t>них паперів та фондового ринку</w:t>
      </w:r>
      <w:r w:rsidRPr="00D95FE9">
        <w:rPr>
          <w:color w:val="auto"/>
          <w:sz w:val="28"/>
          <w:szCs w:val="28"/>
          <w:lang w:val="uk-UA" w:eastAsia="en-US"/>
        </w:rPr>
        <w:t>, а банка-зберігача ще й Національний банк України</w:t>
      </w:r>
      <w:r w:rsidR="005D44E2" w:rsidRPr="00D95FE9">
        <w:rPr>
          <w:color w:val="auto"/>
          <w:sz w:val="28"/>
          <w:szCs w:val="28"/>
          <w:lang w:val="uk-UA" w:eastAsia="en-US"/>
        </w:rPr>
        <w:t xml:space="preserve"> [19] (рис. 1.</w:t>
      </w:r>
      <w:r w:rsidR="00577F5F" w:rsidRPr="00D95FE9">
        <w:rPr>
          <w:color w:val="auto"/>
          <w:sz w:val="28"/>
          <w:szCs w:val="28"/>
          <w:lang w:val="uk-UA" w:eastAsia="en-US"/>
        </w:rPr>
        <w:t>3</w:t>
      </w:r>
      <w:r w:rsidR="005D44E2" w:rsidRPr="00D95FE9">
        <w:rPr>
          <w:color w:val="auto"/>
          <w:sz w:val="28"/>
          <w:szCs w:val="28"/>
          <w:lang w:val="uk-UA" w:eastAsia="en-US"/>
        </w:rPr>
        <w:t>)</w:t>
      </w:r>
      <w:r w:rsidRPr="00D95FE9">
        <w:rPr>
          <w:color w:val="auto"/>
          <w:sz w:val="28"/>
          <w:szCs w:val="28"/>
          <w:lang w:val="uk-UA" w:eastAsia="en-US"/>
        </w:rPr>
        <w:t xml:space="preserve">. </w:t>
      </w:r>
    </w:p>
    <w:p w:rsidR="00474C24" w:rsidRPr="00D95FE9" w:rsidRDefault="009C5F9E" w:rsidP="00D95FE9">
      <w:pPr>
        <w:widowControl w:val="0"/>
        <w:spacing w:line="360" w:lineRule="auto"/>
        <w:ind w:firstLine="709"/>
        <w:jc w:val="both"/>
        <w:rPr>
          <w:color w:val="auto"/>
          <w:sz w:val="28"/>
          <w:szCs w:val="28"/>
          <w:lang w:val="uk-UA" w:eastAsia="en-US"/>
        </w:rPr>
      </w:pPr>
      <w:r>
        <w:rPr>
          <w:color w:val="auto"/>
          <w:sz w:val="28"/>
          <w:szCs w:val="32"/>
          <w:lang w:val="uk-UA" w:eastAsia="en-US"/>
        </w:rPr>
        <w:br w:type="page"/>
      </w:r>
      <w:r w:rsidR="00E62B7D">
        <w:rPr>
          <w:noProof/>
        </w:rPr>
        <w:pict>
          <v:shape id="_x0000_s1035" type="#_x0000_t32" style="position:absolute;left:0;text-align:left;margin-left:423.05pt;margin-top:87.7pt;width:2pt;height:48.9pt;z-index:251631104" o:connectortype="straight">
            <v:stroke endarrow="block"/>
          </v:shape>
        </w:pict>
      </w:r>
      <w:r w:rsidR="00E62B7D">
        <w:rPr>
          <w:noProof/>
        </w:rPr>
        <w:pict>
          <v:shape id="_x0000_s1036" type="#_x0000_t32" style="position:absolute;left:0;text-align:left;margin-left:268.85pt;margin-top:87.7pt;width:120.2pt;height:48.9pt;z-index:251630080" o:connectortype="straight">
            <v:stroke endarrow="block"/>
          </v:shape>
        </w:pict>
      </w:r>
      <w:r w:rsidR="00E62B7D">
        <w:rPr>
          <w:noProof/>
        </w:rPr>
        <w:pict>
          <v:shape id="_x0000_s1037" type="#_x0000_t32" style="position:absolute;left:0;text-align:left;margin-left:268.85pt;margin-top:87.7pt;width:2pt;height:48.9pt;z-index:251629056" o:connectortype="straight">
            <v:stroke endarrow="block"/>
          </v:shape>
        </w:pict>
      </w:r>
      <w:r w:rsidR="00E62B7D">
        <w:rPr>
          <w:noProof/>
        </w:rPr>
        <w:pict>
          <v:shape id="_x0000_s1038" type="#_x0000_t32" style="position:absolute;left:0;text-align:left;margin-left:142.5pt;margin-top:87.7pt;width:234.35pt;height:48.9pt;z-index:251628032" o:connectortype="straight">
            <v:stroke endarrow="block"/>
          </v:shape>
        </w:pict>
      </w:r>
      <w:r w:rsidR="00E62B7D">
        <w:rPr>
          <w:noProof/>
        </w:rPr>
        <w:pict>
          <v:shape id="_x0000_s1039" type="#_x0000_t32" style="position:absolute;left:0;text-align:left;margin-left:122.6pt;margin-top:87.7pt;width:136.75pt;height:48.9pt;z-index:251627008" o:connectortype="straight">
            <v:stroke endarrow="block"/>
          </v:shape>
        </w:pict>
      </w:r>
      <w:r w:rsidR="00E62B7D">
        <w:rPr>
          <w:noProof/>
        </w:rPr>
        <w:pict>
          <v:shape id="_x0000_s1040" type="#_x0000_t32" style="position:absolute;left:0;text-align:left;margin-left:93.6pt;margin-top:87.7pt;width:38.05pt;height:48.9pt;z-index:251625984" o:connectortype="straight">
            <v:stroke endarrow="block"/>
          </v:shape>
        </w:pict>
      </w:r>
      <w:r w:rsidR="00E62B7D">
        <w:rPr>
          <w:noProof/>
        </w:rPr>
        <w:pict>
          <v:shape id="_x0000_s1041" type="#_x0000_t32" style="position:absolute;left:0;text-align:left;margin-left:34.5pt;margin-top:87.7pt;width:0;height:48.9pt;z-index:251624960" o:connectortype="straight">
            <v:stroke endarrow="block"/>
          </v:shape>
        </w:pict>
      </w:r>
      <w:r w:rsidR="00E62B7D">
        <w:rPr>
          <w:noProof/>
        </w:rPr>
        <w:pict>
          <v:rect id="_x0000_s1042" style="position:absolute;left:0;text-align:left;margin-left:361.2pt;margin-top:136.6pt;width:78.8pt;height:101.85pt;z-index:251623936">
            <v:textbox style="mso-next-textbox:#_x0000_s1042">
              <w:txbxContent>
                <w:p w:rsidR="00D95FE9" w:rsidRDefault="00D95FE9" w:rsidP="00474C24">
                  <w:pPr>
                    <w:spacing w:after="200" w:line="276" w:lineRule="auto"/>
                    <w:jc w:val="center"/>
                    <w:rPr>
                      <w:color w:val="auto"/>
                      <w:sz w:val="28"/>
                      <w:szCs w:val="28"/>
                      <w:lang w:val="uk-UA" w:eastAsia="en-US"/>
                    </w:rPr>
                  </w:pPr>
                </w:p>
                <w:p w:rsidR="00D95FE9" w:rsidRPr="003D17AA" w:rsidRDefault="00D95FE9" w:rsidP="00474C24">
                  <w:pPr>
                    <w:spacing w:after="200" w:line="276" w:lineRule="auto"/>
                    <w:jc w:val="center"/>
                    <w:rPr>
                      <w:color w:val="auto"/>
                      <w:sz w:val="28"/>
                      <w:szCs w:val="28"/>
                      <w:lang w:val="uk-UA" w:eastAsia="en-US"/>
                    </w:rPr>
                  </w:pPr>
                  <w:r w:rsidRPr="003D17AA">
                    <w:rPr>
                      <w:color w:val="auto"/>
                      <w:sz w:val="28"/>
                      <w:szCs w:val="28"/>
                      <w:lang w:val="uk-UA" w:eastAsia="en-US"/>
                    </w:rPr>
                    <w:t>Банк-зберігач</w:t>
                  </w:r>
                </w:p>
              </w:txbxContent>
            </v:textbox>
          </v:rect>
        </w:pict>
      </w:r>
      <w:r w:rsidR="00E62B7D">
        <w:rPr>
          <w:noProof/>
        </w:rPr>
        <w:pict>
          <v:rect id="_x0000_s1043" style="position:absolute;left:0;text-align:left;margin-left:246.35pt;margin-top:136.6pt;width:78.8pt;height:101.85pt;z-index:251622912">
            <v:textbox style="mso-next-textbox:#_x0000_s1043">
              <w:txbxContent>
                <w:p w:rsidR="00D95FE9" w:rsidRDefault="00D95FE9" w:rsidP="00474C24">
                  <w:pPr>
                    <w:spacing w:after="200" w:line="276" w:lineRule="auto"/>
                    <w:jc w:val="center"/>
                    <w:rPr>
                      <w:color w:val="auto"/>
                      <w:sz w:val="28"/>
                      <w:szCs w:val="28"/>
                      <w:lang w:val="uk-UA" w:eastAsia="en-US"/>
                    </w:rPr>
                  </w:pPr>
                  <w:r w:rsidRPr="003D17AA">
                    <w:rPr>
                      <w:color w:val="auto"/>
                      <w:sz w:val="28"/>
                      <w:szCs w:val="28"/>
                      <w:lang w:val="uk-UA" w:eastAsia="en-US"/>
                    </w:rPr>
                    <w:t>КУА</w:t>
                  </w:r>
                </w:p>
                <w:p w:rsidR="00D95FE9" w:rsidRPr="00DA6590" w:rsidRDefault="00D95FE9" w:rsidP="00474C24">
                  <w:pPr>
                    <w:jc w:val="center"/>
                    <w:rPr>
                      <w:color w:val="auto"/>
                      <w:sz w:val="24"/>
                      <w:szCs w:val="24"/>
                      <w:lang w:val="uk-UA" w:eastAsia="en-US"/>
                    </w:rPr>
                  </w:pPr>
                  <w:r>
                    <w:rPr>
                      <w:color w:val="auto"/>
                      <w:sz w:val="24"/>
                      <w:szCs w:val="24"/>
                      <w:lang w:val="uk-UA" w:eastAsia="en-US"/>
                    </w:rPr>
                    <w:t>к</w:t>
                  </w:r>
                  <w:r w:rsidRPr="00DA6590">
                    <w:rPr>
                      <w:color w:val="auto"/>
                      <w:sz w:val="24"/>
                      <w:szCs w:val="24"/>
                      <w:lang w:val="uk-UA" w:eastAsia="en-US"/>
                    </w:rPr>
                    <w:t>омпанія з управління активами</w:t>
                  </w:r>
                </w:p>
              </w:txbxContent>
            </v:textbox>
          </v:rect>
        </w:pict>
      </w:r>
      <w:r w:rsidR="00E62B7D">
        <w:rPr>
          <w:noProof/>
        </w:rPr>
        <w:pict>
          <v:rect id="_x0000_s1044" style="position:absolute;left:0;text-align:left;margin-left:122.6pt;margin-top:136.6pt;width:90.55pt;height:101.85pt;z-index:251621888">
            <v:textbox style="mso-next-textbox:#_x0000_s1044">
              <w:txbxContent>
                <w:p w:rsidR="00D95FE9" w:rsidRDefault="00D95FE9" w:rsidP="00474C24">
                  <w:pPr>
                    <w:spacing w:after="200" w:line="276" w:lineRule="auto"/>
                    <w:jc w:val="center"/>
                    <w:rPr>
                      <w:color w:val="auto"/>
                      <w:sz w:val="28"/>
                      <w:szCs w:val="28"/>
                      <w:lang w:val="uk-UA" w:eastAsia="en-US"/>
                    </w:rPr>
                  </w:pPr>
                  <w:r w:rsidRPr="003D17AA">
                    <w:rPr>
                      <w:color w:val="auto"/>
                      <w:sz w:val="28"/>
                      <w:szCs w:val="28"/>
                      <w:lang w:val="uk-UA" w:eastAsia="en-US"/>
                    </w:rPr>
                    <w:t>АПФ</w:t>
                  </w:r>
                </w:p>
                <w:p w:rsidR="00D95FE9" w:rsidRPr="0001177F" w:rsidRDefault="00D95FE9" w:rsidP="00474C24">
                  <w:pPr>
                    <w:jc w:val="center"/>
                    <w:rPr>
                      <w:color w:val="auto"/>
                      <w:sz w:val="24"/>
                      <w:szCs w:val="24"/>
                      <w:lang w:val="uk-UA" w:eastAsia="en-US"/>
                    </w:rPr>
                  </w:pPr>
                  <w:r>
                    <w:rPr>
                      <w:color w:val="auto"/>
                      <w:sz w:val="24"/>
                      <w:szCs w:val="24"/>
                      <w:lang w:val="uk-UA" w:eastAsia="en-US"/>
                    </w:rPr>
                    <w:t>адміністратор пенсійного фонду</w:t>
                  </w:r>
                </w:p>
              </w:txbxContent>
            </v:textbox>
          </v:rect>
        </w:pict>
      </w:r>
      <w:r w:rsidR="00E62B7D">
        <w:rPr>
          <w:noProof/>
        </w:rPr>
        <w:pict>
          <v:rect id="_x0000_s1045" style="position:absolute;left:0;text-align:left;margin-left:319.1pt;margin-top:14.3pt;width:146.05pt;height:73.4pt;z-index:251620864">
            <v:textbox style="mso-next-textbox:#_x0000_s1045">
              <w:txbxContent>
                <w:p w:rsidR="00D95FE9" w:rsidRPr="003D17AA" w:rsidRDefault="00D95FE9" w:rsidP="00474C24">
                  <w:pPr>
                    <w:spacing w:after="200" w:line="276" w:lineRule="auto"/>
                    <w:jc w:val="center"/>
                    <w:rPr>
                      <w:color w:val="auto"/>
                      <w:sz w:val="28"/>
                      <w:szCs w:val="28"/>
                      <w:lang w:val="uk-UA" w:eastAsia="en-US"/>
                    </w:rPr>
                  </w:pPr>
                  <w:r>
                    <w:rPr>
                      <w:color w:val="auto"/>
                      <w:sz w:val="28"/>
                      <w:szCs w:val="28"/>
                      <w:lang w:val="uk-UA" w:eastAsia="en-US"/>
                    </w:rPr>
                    <w:t>Національний Б</w:t>
                  </w:r>
                  <w:r w:rsidRPr="003D17AA">
                    <w:rPr>
                      <w:color w:val="auto"/>
                      <w:sz w:val="28"/>
                      <w:szCs w:val="28"/>
                      <w:lang w:val="uk-UA" w:eastAsia="en-US"/>
                    </w:rPr>
                    <w:t>анк України</w:t>
                  </w:r>
                </w:p>
              </w:txbxContent>
            </v:textbox>
          </v:rect>
        </w:pict>
      </w:r>
      <w:r w:rsidR="00E62B7D">
        <w:rPr>
          <w:noProof/>
        </w:rPr>
        <w:pict>
          <v:rect id="_x0000_s1046" style="position:absolute;left:0;text-align:left;margin-left:159.05pt;margin-top:14.3pt;width:146.05pt;height:73.4pt;z-index:251619840">
            <v:textbox style="mso-next-textbox:#_x0000_s1046">
              <w:txbxContent>
                <w:p w:rsidR="00D95FE9" w:rsidRPr="003D17AA" w:rsidRDefault="00D95FE9" w:rsidP="00474C24">
                  <w:pPr>
                    <w:spacing w:after="200" w:line="276" w:lineRule="auto"/>
                    <w:jc w:val="center"/>
                    <w:rPr>
                      <w:color w:val="auto"/>
                      <w:sz w:val="28"/>
                      <w:szCs w:val="28"/>
                      <w:lang w:val="uk-UA" w:eastAsia="en-US"/>
                    </w:rPr>
                  </w:pPr>
                  <w:r w:rsidRPr="003D17AA">
                    <w:rPr>
                      <w:color w:val="auto"/>
                      <w:sz w:val="28"/>
                      <w:szCs w:val="28"/>
                      <w:lang w:val="uk-UA" w:eastAsia="en-US"/>
                    </w:rPr>
                    <w:t>Державна комісія з цінних паперів та фондового ринку</w:t>
                  </w:r>
                </w:p>
              </w:txbxContent>
            </v:textbox>
          </v:rect>
        </w:pict>
      </w:r>
      <w:r w:rsidR="00E62B7D">
        <w:rPr>
          <w:noProof/>
        </w:rPr>
        <w:pict>
          <v:rect id="_x0000_s1047" style="position:absolute;left:0;text-align:left;margin-left:-3.55pt;margin-top:14.3pt;width:146.05pt;height:73.4pt;z-index:251618816">
            <v:textbox style="mso-next-textbox:#_x0000_s1047">
              <w:txbxContent>
                <w:p w:rsidR="00D95FE9" w:rsidRPr="003D17AA" w:rsidRDefault="00D95FE9" w:rsidP="00474C24">
                  <w:pPr>
                    <w:spacing w:after="200" w:line="276" w:lineRule="auto"/>
                    <w:jc w:val="center"/>
                    <w:rPr>
                      <w:color w:val="auto"/>
                      <w:sz w:val="28"/>
                      <w:szCs w:val="28"/>
                      <w:lang w:val="uk-UA" w:eastAsia="en-US"/>
                    </w:rPr>
                  </w:pPr>
                  <w:r w:rsidRPr="003D17AA">
                    <w:rPr>
                      <w:color w:val="auto"/>
                      <w:sz w:val="28"/>
                      <w:szCs w:val="28"/>
                      <w:lang w:val="uk-UA" w:eastAsia="en-US"/>
                    </w:rPr>
                    <w:t>Державна комісія з регулювання ринків фінансових послуг</w:t>
                  </w:r>
                </w:p>
              </w:txbxContent>
            </v:textbox>
          </v:rect>
        </w:pict>
      </w:r>
    </w:p>
    <w:p w:rsidR="00474C24" w:rsidRPr="00D95FE9" w:rsidRDefault="00474C24" w:rsidP="00D95FE9">
      <w:pPr>
        <w:widowControl w:val="0"/>
        <w:spacing w:line="360" w:lineRule="auto"/>
        <w:ind w:firstLine="709"/>
        <w:jc w:val="both"/>
        <w:rPr>
          <w:color w:val="auto"/>
          <w:sz w:val="28"/>
          <w:szCs w:val="28"/>
          <w:lang w:val="uk-UA" w:eastAsia="en-US"/>
        </w:rPr>
      </w:pPr>
    </w:p>
    <w:p w:rsidR="00474C24" w:rsidRPr="00D95FE9" w:rsidRDefault="00474C24" w:rsidP="00D95FE9">
      <w:pPr>
        <w:widowControl w:val="0"/>
        <w:spacing w:line="360" w:lineRule="auto"/>
        <w:ind w:firstLine="709"/>
        <w:jc w:val="both"/>
        <w:rPr>
          <w:color w:val="auto"/>
          <w:sz w:val="28"/>
          <w:szCs w:val="28"/>
          <w:lang w:val="uk-UA" w:eastAsia="en-US"/>
        </w:rPr>
      </w:pPr>
    </w:p>
    <w:p w:rsidR="00474C24" w:rsidRPr="00D95FE9" w:rsidRDefault="00474C24" w:rsidP="00D95FE9">
      <w:pPr>
        <w:widowControl w:val="0"/>
        <w:spacing w:line="360" w:lineRule="auto"/>
        <w:ind w:firstLine="709"/>
        <w:jc w:val="both"/>
        <w:rPr>
          <w:color w:val="auto"/>
          <w:sz w:val="28"/>
          <w:szCs w:val="28"/>
          <w:lang w:val="uk-UA" w:eastAsia="en-US"/>
        </w:rPr>
      </w:pPr>
    </w:p>
    <w:p w:rsidR="00474C24" w:rsidRPr="00D95FE9" w:rsidRDefault="00474C24" w:rsidP="00D95FE9">
      <w:pPr>
        <w:widowControl w:val="0"/>
        <w:spacing w:line="360" w:lineRule="auto"/>
        <w:ind w:firstLine="709"/>
        <w:jc w:val="both"/>
        <w:rPr>
          <w:color w:val="auto"/>
          <w:sz w:val="28"/>
          <w:szCs w:val="28"/>
          <w:lang w:val="uk-UA" w:eastAsia="en-US"/>
        </w:rPr>
      </w:pPr>
    </w:p>
    <w:p w:rsidR="00474C24" w:rsidRPr="00D95FE9" w:rsidRDefault="00E62B7D" w:rsidP="00D95FE9">
      <w:pPr>
        <w:widowControl w:val="0"/>
        <w:spacing w:line="360" w:lineRule="auto"/>
        <w:ind w:firstLine="709"/>
        <w:jc w:val="both"/>
        <w:rPr>
          <w:color w:val="auto"/>
          <w:sz w:val="28"/>
          <w:szCs w:val="28"/>
          <w:lang w:val="uk-UA" w:eastAsia="en-US"/>
        </w:rPr>
      </w:pPr>
      <w:r>
        <w:rPr>
          <w:noProof/>
        </w:rPr>
        <w:pict>
          <v:rect id="_x0000_s1048" style="position:absolute;left:0;text-align:left;margin-left:3.05pt;margin-top:3.2pt;width:90.55pt;height:101.85pt;z-index:251632128">
            <v:textbox style="mso-next-textbox:#_x0000_s1048">
              <w:txbxContent>
                <w:p w:rsidR="00D95FE9" w:rsidRDefault="00D95FE9" w:rsidP="00EC3032">
                  <w:pPr>
                    <w:spacing w:after="200" w:line="276" w:lineRule="auto"/>
                    <w:jc w:val="center"/>
                    <w:rPr>
                      <w:color w:val="auto"/>
                      <w:sz w:val="28"/>
                      <w:szCs w:val="28"/>
                      <w:lang w:val="uk-UA" w:eastAsia="en-US"/>
                    </w:rPr>
                  </w:pPr>
                  <w:r>
                    <w:rPr>
                      <w:color w:val="auto"/>
                      <w:sz w:val="28"/>
                      <w:szCs w:val="28"/>
                      <w:lang w:val="uk-UA" w:eastAsia="en-US"/>
                    </w:rPr>
                    <w:t>Н</w:t>
                  </w:r>
                  <w:r w:rsidRPr="003D17AA">
                    <w:rPr>
                      <w:color w:val="auto"/>
                      <w:sz w:val="28"/>
                      <w:szCs w:val="28"/>
                      <w:lang w:val="uk-UA" w:eastAsia="en-US"/>
                    </w:rPr>
                    <w:t>ПФ</w:t>
                  </w:r>
                </w:p>
                <w:p w:rsidR="00D95FE9" w:rsidRPr="0001177F" w:rsidRDefault="00D95FE9" w:rsidP="00EC3032">
                  <w:pPr>
                    <w:jc w:val="center"/>
                    <w:rPr>
                      <w:color w:val="auto"/>
                      <w:sz w:val="24"/>
                      <w:szCs w:val="24"/>
                      <w:lang w:val="uk-UA" w:eastAsia="en-US"/>
                    </w:rPr>
                  </w:pPr>
                  <w:r>
                    <w:rPr>
                      <w:color w:val="auto"/>
                      <w:sz w:val="24"/>
                      <w:szCs w:val="24"/>
                      <w:lang w:val="uk-UA" w:eastAsia="en-US"/>
                    </w:rPr>
                    <w:t>недержавні пенсійні фонди</w:t>
                  </w:r>
                </w:p>
              </w:txbxContent>
            </v:textbox>
          </v:rect>
        </w:pict>
      </w:r>
    </w:p>
    <w:p w:rsidR="00474C24" w:rsidRPr="00D95FE9" w:rsidRDefault="00474C24" w:rsidP="00D95FE9">
      <w:pPr>
        <w:widowControl w:val="0"/>
        <w:spacing w:line="360" w:lineRule="auto"/>
        <w:ind w:firstLine="709"/>
        <w:jc w:val="both"/>
        <w:rPr>
          <w:color w:val="auto"/>
          <w:sz w:val="28"/>
          <w:szCs w:val="28"/>
          <w:lang w:val="uk-UA" w:eastAsia="en-US"/>
        </w:rPr>
      </w:pPr>
    </w:p>
    <w:p w:rsidR="00474C24" w:rsidRPr="00D95FE9" w:rsidRDefault="00474C24" w:rsidP="00D95FE9">
      <w:pPr>
        <w:widowControl w:val="0"/>
        <w:spacing w:line="360" w:lineRule="auto"/>
        <w:ind w:firstLine="709"/>
        <w:jc w:val="both"/>
        <w:rPr>
          <w:color w:val="auto"/>
          <w:sz w:val="28"/>
          <w:szCs w:val="28"/>
          <w:lang w:val="uk-UA" w:eastAsia="en-US"/>
        </w:rPr>
      </w:pPr>
    </w:p>
    <w:p w:rsidR="00474C24" w:rsidRPr="00D95FE9" w:rsidRDefault="00474C24" w:rsidP="00D95FE9">
      <w:pPr>
        <w:widowControl w:val="0"/>
        <w:spacing w:line="360" w:lineRule="auto"/>
        <w:ind w:firstLine="709"/>
        <w:jc w:val="both"/>
        <w:rPr>
          <w:color w:val="auto"/>
          <w:sz w:val="28"/>
          <w:szCs w:val="28"/>
          <w:lang w:val="uk-UA" w:eastAsia="en-US"/>
        </w:rPr>
      </w:pPr>
    </w:p>
    <w:p w:rsidR="00474C24" w:rsidRPr="00D95FE9" w:rsidRDefault="00474C24" w:rsidP="00D95FE9">
      <w:pPr>
        <w:widowControl w:val="0"/>
        <w:spacing w:line="360" w:lineRule="auto"/>
        <w:ind w:firstLine="709"/>
        <w:jc w:val="both"/>
        <w:rPr>
          <w:color w:val="auto"/>
          <w:sz w:val="28"/>
          <w:szCs w:val="28"/>
          <w:lang w:val="uk-UA" w:eastAsia="en-US"/>
        </w:rPr>
      </w:pPr>
    </w:p>
    <w:p w:rsidR="00CB1F88" w:rsidRPr="00D95FE9" w:rsidRDefault="00CF3289"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Рис. 1.</w:t>
      </w:r>
      <w:r w:rsidR="00577F5F" w:rsidRPr="00D95FE9">
        <w:rPr>
          <w:color w:val="auto"/>
          <w:sz w:val="28"/>
          <w:szCs w:val="28"/>
          <w:lang w:val="uk-UA" w:eastAsia="en-US"/>
        </w:rPr>
        <w:t xml:space="preserve">3. </w:t>
      </w:r>
      <w:r w:rsidR="003845F6" w:rsidRPr="00D95FE9">
        <w:rPr>
          <w:color w:val="auto"/>
          <w:sz w:val="28"/>
          <w:szCs w:val="28"/>
          <w:lang w:val="uk-UA" w:eastAsia="en-US"/>
        </w:rPr>
        <w:t xml:space="preserve">Державний нагляд за недержавними пенсійними фондами </w:t>
      </w:r>
      <w:r w:rsidRPr="00D95FE9">
        <w:rPr>
          <w:color w:val="auto"/>
          <w:sz w:val="28"/>
          <w:szCs w:val="28"/>
          <w:lang w:val="uk-UA" w:eastAsia="en-US"/>
        </w:rPr>
        <w:t>[3]</w:t>
      </w:r>
    </w:p>
    <w:p w:rsidR="009C5F9E" w:rsidRDefault="009C5F9E" w:rsidP="00D95FE9">
      <w:pPr>
        <w:widowControl w:val="0"/>
        <w:spacing w:line="360" w:lineRule="auto"/>
        <w:ind w:firstLine="709"/>
        <w:jc w:val="both"/>
        <w:rPr>
          <w:color w:val="auto"/>
          <w:sz w:val="28"/>
          <w:szCs w:val="28"/>
          <w:lang w:eastAsia="en-US"/>
        </w:rPr>
      </w:pPr>
    </w:p>
    <w:p w:rsidR="00281302" w:rsidRPr="00D95FE9" w:rsidRDefault="00281302"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 xml:space="preserve">Як орган державного нагляду та контролю у цій сфері, Держфінпослуг оприлюднює перелік юридичних осіб, які провадять діяльність у сфері недержавного пенсійного забезпечення, здійснює обмін інформацією, яка є необхідною для державного нагляду та контролю у сфері недержавного пенсійного забезпечення з відповідними державними органами, зокрема, з Державною комісією з цінних паперів та фондового ринку. </w:t>
      </w:r>
    </w:p>
    <w:p w:rsidR="00433BD9" w:rsidRPr="00D95FE9" w:rsidRDefault="00281302" w:rsidP="00D95FE9">
      <w:pPr>
        <w:widowControl w:val="0"/>
        <w:spacing w:line="360" w:lineRule="auto"/>
        <w:ind w:firstLine="709"/>
        <w:jc w:val="both"/>
        <w:rPr>
          <w:bCs/>
          <w:color w:val="auto"/>
          <w:sz w:val="28"/>
          <w:lang w:val="uk-UA" w:eastAsia="en-US"/>
        </w:rPr>
      </w:pPr>
      <w:r w:rsidRPr="00D95FE9">
        <w:rPr>
          <w:color w:val="auto"/>
          <w:sz w:val="28"/>
          <w:szCs w:val="28"/>
          <w:lang w:val="uk-UA" w:eastAsia="en-US"/>
        </w:rPr>
        <w:t>До основних напрямків регулювання у сфері недержавного пенсійного забезпечення відноситься реєстрація недержавних пенсійних фондів (з видачею їм відповідного свідоцтва), ліцензування юридичних осіб, що будуть надавати послуги з адміністрування пенсійних фондів, аналіз ефективності діяльності всіх суб‘єктів системи недержавного пенсійного забезпечення</w:t>
      </w:r>
      <w:r w:rsidR="00433BD9" w:rsidRPr="00D95FE9">
        <w:rPr>
          <w:color w:val="auto"/>
          <w:sz w:val="28"/>
          <w:szCs w:val="28"/>
          <w:lang w:val="uk-UA" w:eastAsia="en-US"/>
        </w:rPr>
        <w:t xml:space="preserve"> [30]</w:t>
      </w:r>
      <w:r w:rsidRPr="00D95FE9">
        <w:rPr>
          <w:color w:val="auto"/>
          <w:sz w:val="28"/>
          <w:szCs w:val="28"/>
          <w:lang w:val="uk-UA" w:eastAsia="en-US"/>
        </w:rPr>
        <w:t>.</w:t>
      </w:r>
      <w:r w:rsidRPr="00D95FE9">
        <w:rPr>
          <w:color w:val="auto"/>
          <w:sz w:val="28"/>
          <w:szCs w:val="32"/>
          <w:lang w:val="uk-UA" w:eastAsia="en-US"/>
        </w:rPr>
        <w:t xml:space="preserve"> </w:t>
      </w:r>
    </w:p>
    <w:p w:rsidR="00474C24" w:rsidRPr="00D95FE9" w:rsidRDefault="00474C24"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У разі виявлення порушень державні органи вживають заходи впливу, передбачені чинним законодавством.</w:t>
      </w:r>
    </w:p>
    <w:p w:rsidR="00182CE5" w:rsidRPr="00D95FE9" w:rsidRDefault="00474C24"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Контроль діяльності фонду з боку засновників здійснює рада фонду</w:t>
      </w:r>
      <w:r w:rsidR="00D95FE9" w:rsidRPr="00D95FE9">
        <w:rPr>
          <w:color w:val="auto"/>
          <w:sz w:val="28"/>
          <w:szCs w:val="28"/>
          <w:lang w:val="uk-UA" w:eastAsia="en-US"/>
        </w:rPr>
        <w:t xml:space="preserve"> </w:t>
      </w:r>
      <w:r w:rsidRPr="00D95FE9">
        <w:rPr>
          <w:color w:val="auto"/>
          <w:sz w:val="28"/>
          <w:szCs w:val="28"/>
          <w:lang w:val="uk-UA" w:eastAsia="en-US"/>
        </w:rPr>
        <w:t xml:space="preserve">(єдиний орган управління НПФ), яка формується з представників засновників. Рада фонду може у будь-який час замінити компанії, що здійснюють обслуговування фонду, якщо їх діяльність буде визнана неефективною. </w:t>
      </w:r>
    </w:p>
    <w:p w:rsidR="007B0778" w:rsidRPr="00D95FE9" w:rsidRDefault="00474C24" w:rsidP="00D95FE9">
      <w:pPr>
        <w:widowControl w:val="0"/>
        <w:spacing w:line="360" w:lineRule="auto"/>
        <w:ind w:firstLine="709"/>
        <w:jc w:val="both"/>
        <w:rPr>
          <w:color w:val="auto"/>
          <w:sz w:val="28"/>
          <w:lang w:val="uk-UA" w:eastAsia="en-US"/>
        </w:rPr>
      </w:pPr>
      <w:r w:rsidRPr="00D95FE9">
        <w:rPr>
          <w:color w:val="auto"/>
          <w:sz w:val="28"/>
          <w:szCs w:val="28"/>
          <w:lang w:val="uk-UA" w:eastAsia="en-US"/>
        </w:rPr>
        <w:t>Крім того, рада фонду затверджує інвестиційну декларацію – документ, що визначає напрями інвестування пенсійних активів</w:t>
      </w:r>
      <w:r w:rsidR="00655A6C" w:rsidRPr="00D95FE9">
        <w:rPr>
          <w:color w:val="auto"/>
          <w:sz w:val="28"/>
          <w:szCs w:val="28"/>
          <w:lang w:val="uk-UA" w:eastAsia="en-US"/>
        </w:rPr>
        <w:t xml:space="preserve"> (додаток Б)</w:t>
      </w:r>
      <w:r w:rsidRPr="00D95FE9">
        <w:rPr>
          <w:color w:val="auto"/>
          <w:sz w:val="28"/>
          <w:szCs w:val="28"/>
          <w:lang w:val="uk-UA" w:eastAsia="en-US"/>
        </w:rPr>
        <w:t>.</w:t>
      </w:r>
      <w:r w:rsidR="00411E98" w:rsidRPr="00D95FE9">
        <w:rPr>
          <w:color w:val="auto"/>
          <w:sz w:val="28"/>
          <w:szCs w:val="28"/>
          <w:lang w:val="uk-UA" w:eastAsia="en-US"/>
        </w:rPr>
        <w:t xml:space="preserve"> </w:t>
      </w:r>
      <w:r w:rsidR="00182CE5" w:rsidRPr="00D95FE9">
        <w:rPr>
          <w:color w:val="auto"/>
          <w:sz w:val="28"/>
          <w:szCs w:val="28"/>
          <w:lang w:val="uk-UA" w:eastAsia="en-US"/>
        </w:rPr>
        <w:t>Інвестиційна</w:t>
      </w:r>
      <w:r w:rsidR="00D95FE9" w:rsidRPr="00D95FE9">
        <w:rPr>
          <w:color w:val="auto"/>
          <w:sz w:val="28"/>
          <w:szCs w:val="28"/>
          <w:lang w:val="uk-UA" w:eastAsia="en-US"/>
        </w:rPr>
        <w:t xml:space="preserve"> </w:t>
      </w:r>
      <w:r w:rsidR="00182CE5" w:rsidRPr="00D95FE9">
        <w:rPr>
          <w:color w:val="auto"/>
          <w:sz w:val="28"/>
          <w:szCs w:val="28"/>
          <w:lang w:val="uk-UA" w:eastAsia="en-US"/>
        </w:rPr>
        <w:t>декларація</w:t>
      </w:r>
      <w:r w:rsidR="00D95FE9" w:rsidRPr="00D95FE9">
        <w:rPr>
          <w:color w:val="auto"/>
          <w:sz w:val="28"/>
          <w:szCs w:val="28"/>
          <w:lang w:val="uk-UA" w:eastAsia="en-US"/>
        </w:rPr>
        <w:t xml:space="preserve"> </w:t>
      </w:r>
      <w:r w:rsidR="00182CE5" w:rsidRPr="00D95FE9">
        <w:rPr>
          <w:color w:val="auto"/>
          <w:sz w:val="28"/>
          <w:szCs w:val="28"/>
          <w:lang w:val="uk-UA" w:eastAsia="en-US"/>
        </w:rPr>
        <w:t>пенсійного</w:t>
      </w:r>
      <w:r w:rsidR="00D95FE9" w:rsidRPr="00D95FE9">
        <w:rPr>
          <w:color w:val="auto"/>
          <w:sz w:val="28"/>
          <w:szCs w:val="28"/>
          <w:lang w:val="uk-UA" w:eastAsia="en-US"/>
        </w:rPr>
        <w:t xml:space="preserve"> </w:t>
      </w:r>
      <w:r w:rsidR="00182CE5" w:rsidRPr="00D95FE9">
        <w:rPr>
          <w:color w:val="auto"/>
          <w:sz w:val="28"/>
          <w:szCs w:val="28"/>
          <w:lang w:val="uk-UA" w:eastAsia="en-US"/>
        </w:rPr>
        <w:t>фонду</w:t>
      </w:r>
      <w:r w:rsidR="00D95FE9" w:rsidRPr="00D95FE9">
        <w:rPr>
          <w:color w:val="auto"/>
          <w:sz w:val="28"/>
          <w:szCs w:val="28"/>
          <w:lang w:val="uk-UA" w:eastAsia="en-US"/>
        </w:rPr>
        <w:t xml:space="preserve"> </w:t>
      </w:r>
      <w:r w:rsidR="00182CE5" w:rsidRPr="00D95FE9">
        <w:rPr>
          <w:color w:val="auto"/>
          <w:sz w:val="28"/>
          <w:szCs w:val="28"/>
          <w:lang w:val="uk-UA" w:eastAsia="en-US"/>
        </w:rPr>
        <w:t>підлягає обов'язковій</w:t>
      </w:r>
      <w:r w:rsidR="00D95FE9" w:rsidRPr="00D95FE9">
        <w:rPr>
          <w:color w:val="auto"/>
          <w:sz w:val="28"/>
          <w:szCs w:val="28"/>
          <w:lang w:val="uk-UA" w:eastAsia="en-US"/>
        </w:rPr>
        <w:t xml:space="preserve"> </w:t>
      </w:r>
      <w:r w:rsidR="00182CE5" w:rsidRPr="00D95FE9">
        <w:rPr>
          <w:color w:val="auto"/>
          <w:sz w:val="28"/>
          <w:szCs w:val="28"/>
          <w:lang w:val="uk-UA" w:eastAsia="en-US"/>
        </w:rPr>
        <w:t>реєстрації</w:t>
      </w:r>
      <w:r w:rsidR="00D95FE9" w:rsidRPr="00D95FE9">
        <w:rPr>
          <w:color w:val="auto"/>
          <w:sz w:val="28"/>
          <w:szCs w:val="28"/>
          <w:lang w:val="uk-UA" w:eastAsia="en-US"/>
        </w:rPr>
        <w:t xml:space="preserve"> </w:t>
      </w:r>
      <w:r w:rsidR="00182CE5" w:rsidRPr="00D95FE9">
        <w:rPr>
          <w:color w:val="auto"/>
          <w:sz w:val="28"/>
          <w:szCs w:val="28"/>
          <w:lang w:val="uk-UA" w:eastAsia="en-US"/>
        </w:rPr>
        <w:t>в Державній комісії з регулювання ринків фінансових</w:t>
      </w:r>
      <w:r w:rsidR="00D95FE9" w:rsidRPr="00D95FE9">
        <w:rPr>
          <w:color w:val="auto"/>
          <w:sz w:val="28"/>
          <w:szCs w:val="28"/>
          <w:lang w:val="uk-UA" w:eastAsia="en-US"/>
        </w:rPr>
        <w:t xml:space="preserve"> </w:t>
      </w:r>
      <w:r w:rsidR="00182CE5" w:rsidRPr="00D95FE9">
        <w:rPr>
          <w:color w:val="auto"/>
          <w:sz w:val="28"/>
          <w:szCs w:val="28"/>
          <w:lang w:val="uk-UA" w:eastAsia="en-US"/>
        </w:rPr>
        <w:t>послуг</w:t>
      </w:r>
      <w:r w:rsidR="00D95FE9" w:rsidRPr="00D95FE9">
        <w:rPr>
          <w:color w:val="auto"/>
          <w:sz w:val="28"/>
          <w:szCs w:val="28"/>
          <w:lang w:val="uk-UA" w:eastAsia="en-US"/>
        </w:rPr>
        <w:t xml:space="preserve"> </w:t>
      </w:r>
      <w:r w:rsidR="00182CE5" w:rsidRPr="00D95FE9">
        <w:rPr>
          <w:color w:val="auto"/>
          <w:sz w:val="28"/>
          <w:szCs w:val="28"/>
          <w:lang w:val="uk-UA" w:eastAsia="en-US"/>
        </w:rPr>
        <w:t>України</w:t>
      </w:r>
      <w:r w:rsidR="00D95FE9" w:rsidRPr="00D95FE9">
        <w:rPr>
          <w:color w:val="auto"/>
          <w:sz w:val="28"/>
          <w:szCs w:val="28"/>
          <w:lang w:val="uk-UA" w:eastAsia="en-US"/>
        </w:rPr>
        <w:t xml:space="preserve"> </w:t>
      </w:r>
      <w:r w:rsidR="00182CE5" w:rsidRPr="00D95FE9">
        <w:rPr>
          <w:color w:val="auto"/>
          <w:sz w:val="28"/>
          <w:szCs w:val="28"/>
          <w:lang w:val="uk-UA" w:eastAsia="en-US"/>
        </w:rPr>
        <w:t>протягом</w:t>
      </w:r>
      <w:r w:rsidR="00D95FE9" w:rsidRPr="00D95FE9">
        <w:rPr>
          <w:color w:val="auto"/>
          <w:sz w:val="28"/>
          <w:szCs w:val="28"/>
          <w:lang w:val="uk-UA" w:eastAsia="en-US"/>
        </w:rPr>
        <w:t xml:space="preserve"> </w:t>
      </w:r>
      <w:r w:rsidR="00182CE5" w:rsidRPr="00D95FE9">
        <w:rPr>
          <w:color w:val="auto"/>
          <w:sz w:val="28"/>
          <w:szCs w:val="28"/>
          <w:lang w:val="uk-UA" w:eastAsia="en-US"/>
        </w:rPr>
        <w:t>60</w:t>
      </w:r>
      <w:r w:rsidR="00D95FE9" w:rsidRPr="00D95FE9">
        <w:rPr>
          <w:color w:val="auto"/>
          <w:sz w:val="28"/>
          <w:szCs w:val="28"/>
          <w:lang w:val="uk-UA" w:eastAsia="en-US"/>
        </w:rPr>
        <w:t xml:space="preserve"> </w:t>
      </w:r>
      <w:r w:rsidR="00182CE5" w:rsidRPr="00D95FE9">
        <w:rPr>
          <w:color w:val="auto"/>
          <w:sz w:val="28"/>
          <w:szCs w:val="28"/>
          <w:lang w:val="uk-UA" w:eastAsia="en-US"/>
        </w:rPr>
        <w:t>календарних</w:t>
      </w:r>
      <w:r w:rsidR="00D95FE9" w:rsidRPr="00D95FE9">
        <w:rPr>
          <w:color w:val="auto"/>
          <w:sz w:val="28"/>
          <w:szCs w:val="28"/>
          <w:lang w:val="uk-UA" w:eastAsia="en-US"/>
        </w:rPr>
        <w:t xml:space="preserve"> </w:t>
      </w:r>
      <w:r w:rsidR="00182CE5" w:rsidRPr="00D95FE9">
        <w:rPr>
          <w:color w:val="auto"/>
          <w:sz w:val="28"/>
          <w:szCs w:val="28"/>
          <w:lang w:val="uk-UA" w:eastAsia="en-US"/>
        </w:rPr>
        <w:t>днів після формування</w:t>
      </w:r>
      <w:r w:rsidR="00D95FE9" w:rsidRPr="00D95FE9">
        <w:rPr>
          <w:color w:val="auto"/>
          <w:sz w:val="28"/>
          <w:szCs w:val="28"/>
          <w:lang w:val="uk-UA" w:eastAsia="en-US"/>
        </w:rPr>
        <w:t xml:space="preserve"> </w:t>
      </w:r>
      <w:r w:rsidR="00182CE5" w:rsidRPr="00D95FE9">
        <w:rPr>
          <w:color w:val="auto"/>
          <w:sz w:val="28"/>
          <w:szCs w:val="28"/>
          <w:lang w:val="uk-UA" w:eastAsia="en-US"/>
        </w:rPr>
        <w:t>ради</w:t>
      </w:r>
      <w:r w:rsidR="00D95FE9" w:rsidRPr="00D95FE9">
        <w:rPr>
          <w:color w:val="auto"/>
          <w:sz w:val="28"/>
          <w:szCs w:val="28"/>
          <w:lang w:val="uk-UA" w:eastAsia="en-US"/>
        </w:rPr>
        <w:t xml:space="preserve"> </w:t>
      </w:r>
      <w:r w:rsidR="00182CE5" w:rsidRPr="00D95FE9">
        <w:rPr>
          <w:color w:val="auto"/>
          <w:sz w:val="28"/>
          <w:szCs w:val="28"/>
          <w:lang w:val="uk-UA" w:eastAsia="en-US"/>
        </w:rPr>
        <w:t>фонду</w:t>
      </w:r>
      <w:r w:rsidR="00433BD9" w:rsidRPr="00D95FE9">
        <w:rPr>
          <w:color w:val="auto"/>
          <w:sz w:val="28"/>
          <w:szCs w:val="28"/>
          <w:lang w:val="uk-UA" w:eastAsia="en-US"/>
        </w:rPr>
        <w:t xml:space="preserve"> [1; стаття 10]</w:t>
      </w:r>
      <w:r w:rsidR="00182CE5" w:rsidRPr="00D95FE9">
        <w:rPr>
          <w:color w:val="auto"/>
          <w:sz w:val="28"/>
          <w:szCs w:val="28"/>
          <w:lang w:val="uk-UA" w:eastAsia="en-US"/>
        </w:rPr>
        <w:t xml:space="preserve">. </w:t>
      </w:r>
    </w:p>
    <w:p w:rsidR="00623461" w:rsidRPr="00D95FE9" w:rsidRDefault="003F7C00" w:rsidP="00D95FE9">
      <w:pPr>
        <w:widowControl w:val="0"/>
        <w:spacing w:line="360" w:lineRule="auto"/>
        <w:ind w:firstLine="709"/>
        <w:jc w:val="both"/>
        <w:rPr>
          <w:color w:val="auto"/>
          <w:sz w:val="28"/>
          <w:lang w:val="uk-UA" w:eastAsia="en-US"/>
        </w:rPr>
      </w:pPr>
      <w:r w:rsidRPr="00D95FE9">
        <w:rPr>
          <w:color w:val="auto"/>
          <w:sz w:val="28"/>
          <w:szCs w:val="28"/>
          <w:lang w:val="uk-UA" w:eastAsia="en-US"/>
        </w:rPr>
        <w:t>Крім цього, п</w:t>
      </w:r>
      <w:r w:rsidR="00623461" w:rsidRPr="00D95FE9">
        <w:rPr>
          <w:color w:val="auto"/>
          <w:sz w:val="28"/>
          <w:szCs w:val="28"/>
          <w:lang w:val="uk-UA" w:eastAsia="en-US"/>
        </w:rPr>
        <w:t>роводяться планові аудиторські перевірки діяльності пенсійних фондів, адміністраторів,</w:t>
      </w:r>
      <w:r w:rsidR="00D95FE9" w:rsidRPr="00D95FE9">
        <w:rPr>
          <w:color w:val="auto"/>
          <w:sz w:val="28"/>
          <w:szCs w:val="28"/>
          <w:lang w:val="uk-UA" w:eastAsia="en-US"/>
        </w:rPr>
        <w:t xml:space="preserve"> </w:t>
      </w:r>
      <w:r w:rsidR="00623461" w:rsidRPr="00D95FE9">
        <w:rPr>
          <w:color w:val="auto"/>
          <w:sz w:val="28"/>
          <w:szCs w:val="28"/>
          <w:lang w:val="uk-UA" w:eastAsia="en-US"/>
        </w:rPr>
        <w:t>компаній</w:t>
      </w:r>
      <w:r w:rsidR="00D95FE9" w:rsidRPr="00D95FE9">
        <w:rPr>
          <w:color w:val="auto"/>
          <w:sz w:val="28"/>
          <w:szCs w:val="28"/>
          <w:lang w:val="uk-UA" w:eastAsia="en-US"/>
        </w:rPr>
        <w:t xml:space="preserve"> </w:t>
      </w:r>
      <w:r w:rsidR="00623461" w:rsidRPr="00D95FE9">
        <w:rPr>
          <w:color w:val="auto"/>
          <w:sz w:val="28"/>
          <w:szCs w:val="28"/>
          <w:lang w:val="uk-UA" w:eastAsia="en-US"/>
        </w:rPr>
        <w:t>з</w:t>
      </w:r>
      <w:r w:rsidR="00D95FE9" w:rsidRPr="00D95FE9">
        <w:rPr>
          <w:color w:val="auto"/>
          <w:sz w:val="28"/>
          <w:szCs w:val="28"/>
          <w:lang w:val="uk-UA" w:eastAsia="en-US"/>
        </w:rPr>
        <w:t xml:space="preserve"> </w:t>
      </w:r>
      <w:r w:rsidR="00623461" w:rsidRPr="00D95FE9">
        <w:rPr>
          <w:color w:val="auto"/>
          <w:sz w:val="28"/>
          <w:szCs w:val="28"/>
          <w:lang w:val="uk-UA" w:eastAsia="en-US"/>
        </w:rPr>
        <w:t>управління</w:t>
      </w:r>
      <w:r w:rsidR="00D95FE9" w:rsidRPr="00D95FE9">
        <w:rPr>
          <w:color w:val="auto"/>
          <w:sz w:val="28"/>
          <w:szCs w:val="28"/>
          <w:lang w:val="uk-UA" w:eastAsia="en-US"/>
        </w:rPr>
        <w:t xml:space="preserve"> </w:t>
      </w:r>
      <w:r w:rsidR="00623461" w:rsidRPr="00D95FE9">
        <w:rPr>
          <w:color w:val="auto"/>
          <w:sz w:val="28"/>
          <w:szCs w:val="28"/>
          <w:lang w:val="uk-UA" w:eastAsia="en-US"/>
        </w:rPr>
        <w:t>активами,</w:t>
      </w:r>
      <w:r w:rsidR="00D95FE9" w:rsidRPr="00D95FE9">
        <w:rPr>
          <w:color w:val="auto"/>
          <w:sz w:val="28"/>
          <w:szCs w:val="28"/>
          <w:lang w:val="uk-UA" w:eastAsia="en-US"/>
        </w:rPr>
        <w:t xml:space="preserve"> </w:t>
      </w:r>
      <w:r w:rsidR="00623461" w:rsidRPr="00D95FE9">
        <w:rPr>
          <w:color w:val="auto"/>
          <w:sz w:val="28"/>
          <w:szCs w:val="28"/>
          <w:lang w:val="uk-UA" w:eastAsia="en-US"/>
        </w:rPr>
        <w:t>зберігачів, страхових організацій</w:t>
      </w:r>
      <w:r w:rsidR="00D95FE9" w:rsidRPr="00D95FE9">
        <w:rPr>
          <w:color w:val="auto"/>
          <w:sz w:val="28"/>
          <w:szCs w:val="28"/>
          <w:lang w:val="uk-UA" w:eastAsia="en-US"/>
        </w:rPr>
        <w:t xml:space="preserve"> </w:t>
      </w:r>
      <w:r w:rsidR="00623461" w:rsidRPr="00D95FE9">
        <w:rPr>
          <w:color w:val="auto"/>
          <w:sz w:val="28"/>
          <w:szCs w:val="28"/>
          <w:lang w:val="uk-UA" w:eastAsia="en-US"/>
        </w:rPr>
        <w:t>та</w:t>
      </w:r>
      <w:r w:rsidR="00D95FE9" w:rsidRPr="00D95FE9">
        <w:rPr>
          <w:color w:val="auto"/>
          <w:sz w:val="28"/>
          <w:szCs w:val="28"/>
          <w:lang w:val="uk-UA" w:eastAsia="en-US"/>
        </w:rPr>
        <w:t xml:space="preserve"> </w:t>
      </w:r>
      <w:r w:rsidR="00623461" w:rsidRPr="00D95FE9">
        <w:rPr>
          <w:color w:val="auto"/>
          <w:sz w:val="28"/>
          <w:szCs w:val="28"/>
          <w:lang w:val="uk-UA" w:eastAsia="en-US"/>
        </w:rPr>
        <w:t>банків,</w:t>
      </w:r>
      <w:r w:rsidR="00D95FE9" w:rsidRPr="00D95FE9">
        <w:rPr>
          <w:color w:val="auto"/>
          <w:sz w:val="28"/>
          <w:szCs w:val="28"/>
          <w:lang w:val="uk-UA" w:eastAsia="en-US"/>
        </w:rPr>
        <w:t xml:space="preserve"> </w:t>
      </w:r>
      <w:r w:rsidR="00623461" w:rsidRPr="00D95FE9">
        <w:rPr>
          <w:color w:val="auto"/>
          <w:sz w:val="28"/>
          <w:szCs w:val="28"/>
          <w:lang w:val="uk-UA" w:eastAsia="en-US"/>
        </w:rPr>
        <w:t>що</w:t>
      </w:r>
      <w:r w:rsidR="00D95FE9" w:rsidRPr="00D95FE9">
        <w:rPr>
          <w:color w:val="auto"/>
          <w:sz w:val="28"/>
          <w:szCs w:val="28"/>
          <w:lang w:val="uk-UA" w:eastAsia="en-US"/>
        </w:rPr>
        <w:t xml:space="preserve"> </w:t>
      </w:r>
      <w:r w:rsidR="00623461" w:rsidRPr="00D95FE9">
        <w:rPr>
          <w:color w:val="auto"/>
          <w:sz w:val="28"/>
          <w:szCs w:val="28"/>
          <w:lang w:val="uk-UA" w:eastAsia="en-US"/>
        </w:rPr>
        <w:t>надають</w:t>
      </w:r>
      <w:r w:rsidR="00D95FE9" w:rsidRPr="00D95FE9">
        <w:rPr>
          <w:color w:val="auto"/>
          <w:sz w:val="28"/>
          <w:szCs w:val="28"/>
          <w:lang w:val="uk-UA" w:eastAsia="en-US"/>
        </w:rPr>
        <w:t xml:space="preserve"> </w:t>
      </w:r>
      <w:r w:rsidR="00623461" w:rsidRPr="00D95FE9">
        <w:rPr>
          <w:color w:val="auto"/>
          <w:sz w:val="28"/>
          <w:szCs w:val="28"/>
          <w:lang w:val="uk-UA" w:eastAsia="en-US"/>
        </w:rPr>
        <w:t>послуги</w:t>
      </w:r>
      <w:r w:rsidR="00D95FE9" w:rsidRPr="00D95FE9">
        <w:rPr>
          <w:color w:val="auto"/>
          <w:sz w:val="28"/>
          <w:szCs w:val="28"/>
          <w:lang w:val="uk-UA" w:eastAsia="en-US"/>
        </w:rPr>
        <w:t xml:space="preserve"> </w:t>
      </w:r>
      <w:r w:rsidR="00623461" w:rsidRPr="00D95FE9">
        <w:rPr>
          <w:color w:val="auto"/>
          <w:sz w:val="28"/>
          <w:szCs w:val="28"/>
          <w:lang w:val="uk-UA" w:eastAsia="en-US"/>
        </w:rPr>
        <w:t>у</w:t>
      </w:r>
      <w:r w:rsidR="00D95FE9" w:rsidRPr="00D95FE9">
        <w:rPr>
          <w:color w:val="auto"/>
          <w:sz w:val="28"/>
          <w:szCs w:val="28"/>
          <w:lang w:val="uk-UA" w:eastAsia="en-US"/>
        </w:rPr>
        <w:t xml:space="preserve"> </w:t>
      </w:r>
      <w:r w:rsidR="00623461" w:rsidRPr="00D95FE9">
        <w:rPr>
          <w:color w:val="auto"/>
          <w:sz w:val="28"/>
          <w:szCs w:val="28"/>
          <w:lang w:val="uk-UA" w:eastAsia="en-US"/>
        </w:rPr>
        <w:t>сфері недержавного</w:t>
      </w:r>
      <w:r w:rsidR="00D95FE9" w:rsidRPr="00D95FE9">
        <w:rPr>
          <w:color w:val="auto"/>
          <w:sz w:val="28"/>
          <w:szCs w:val="28"/>
          <w:lang w:val="uk-UA" w:eastAsia="en-US"/>
        </w:rPr>
        <w:t xml:space="preserve"> </w:t>
      </w:r>
      <w:r w:rsidR="00623461" w:rsidRPr="00D95FE9">
        <w:rPr>
          <w:color w:val="auto"/>
          <w:sz w:val="28"/>
          <w:szCs w:val="28"/>
          <w:lang w:val="uk-UA" w:eastAsia="en-US"/>
        </w:rPr>
        <w:t>пенсійного</w:t>
      </w:r>
      <w:r w:rsidR="00D95FE9" w:rsidRPr="00D95FE9">
        <w:rPr>
          <w:color w:val="auto"/>
          <w:sz w:val="28"/>
          <w:szCs w:val="28"/>
          <w:lang w:val="uk-UA" w:eastAsia="en-US"/>
        </w:rPr>
        <w:t xml:space="preserve"> </w:t>
      </w:r>
      <w:r w:rsidR="00623461" w:rsidRPr="00D95FE9">
        <w:rPr>
          <w:color w:val="auto"/>
          <w:sz w:val="28"/>
          <w:szCs w:val="28"/>
          <w:lang w:val="uk-UA" w:eastAsia="en-US"/>
        </w:rPr>
        <w:t>забезпечення,</w:t>
      </w:r>
      <w:r w:rsidR="00D95FE9" w:rsidRPr="00D95FE9">
        <w:rPr>
          <w:color w:val="auto"/>
          <w:sz w:val="28"/>
          <w:szCs w:val="28"/>
          <w:lang w:val="uk-UA" w:eastAsia="en-US"/>
        </w:rPr>
        <w:t xml:space="preserve"> </w:t>
      </w:r>
      <w:r w:rsidR="00623461" w:rsidRPr="00D95FE9">
        <w:rPr>
          <w:color w:val="auto"/>
          <w:sz w:val="28"/>
          <w:szCs w:val="28"/>
          <w:lang w:val="uk-UA" w:eastAsia="en-US"/>
        </w:rPr>
        <w:t>проводяться</w:t>
      </w:r>
      <w:r w:rsidR="00D95FE9" w:rsidRPr="00D95FE9">
        <w:rPr>
          <w:color w:val="auto"/>
          <w:sz w:val="28"/>
          <w:szCs w:val="28"/>
          <w:lang w:val="uk-UA" w:eastAsia="en-US"/>
        </w:rPr>
        <w:t xml:space="preserve"> </w:t>
      </w:r>
      <w:r w:rsidR="00623461" w:rsidRPr="00D95FE9">
        <w:rPr>
          <w:color w:val="auto"/>
          <w:sz w:val="28"/>
          <w:szCs w:val="28"/>
          <w:lang w:val="uk-UA" w:eastAsia="en-US"/>
        </w:rPr>
        <w:t>не рідше ніж один раз на рік</w:t>
      </w:r>
      <w:r w:rsidR="00D95FE9" w:rsidRPr="00D95FE9">
        <w:rPr>
          <w:color w:val="auto"/>
          <w:sz w:val="28"/>
          <w:szCs w:val="28"/>
          <w:lang w:val="uk-UA" w:eastAsia="en-US"/>
        </w:rPr>
        <w:t xml:space="preserve"> </w:t>
      </w:r>
      <w:r w:rsidR="00623461" w:rsidRPr="00D95FE9">
        <w:rPr>
          <w:color w:val="auto"/>
          <w:sz w:val="28"/>
          <w:szCs w:val="28"/>
          <w:lang w:val="uk-UA" w:eastAsia="en-US"/>
        </w:rPr>
        <w:t>за</w:t>
      </w:r>
      <w:r w:rsidR="00D95FE9" w:rsidRPr="00D95FE9">
        <w:rPr>
          <w:color w:val="auto"/>
          <w:sz w:val="28"/>
          <w:szCs w:val="28"/>
          <w:lang w:val="uk-UA" w:eastAsia="en-US"/>
        </w:rPr>
        <w:t xml:space="preserve"> </w:t>
      </w:r>
      <w:r w:rsidR="00623461" w:rsidRPr="00D95FE9">
        <w:rPr>
          <w:color w:val="auto"/>
          <w:sz w:val="28"/>
          <w:szCs w:val="28"/>
          <w:lang w:val="uk-UA" w:eastAsia="en-US"/>
        </w:rPr>
        <w:t>рахунок</w:t>
      </w:r>
      <w:r w:rsidR="00D95FE9" w:rsidRPr="00D95FE9">
        <w:rPr>
          <w:color w:val="auto"/>
          <w:sz w:val="28"/>
          <w:szCs w:val="28"/>
          <w:lang w:val="uk-UA" w:eastAsia="en-US"/>
        </w:rPr>
        <w:t xml:space="preserve"> </w:t>
      </w:r>
      <w:r w:rsidR="00623461" w:rsidRPr="00D95FE9">
        <w:rPr>
          <w:color w:val="auto"/>
          <w:sz w:val="28"/>
          <w:szCs w:val="28"/>
          <w:lang w:val="uk-UA" w:eastAsia="en-US"/>
        </w:rPr>
        <w:t>юридичних</w:t>
      </w:r>
      <w:r w:rsidR="00D95FE9" w:rsidRPr="00D95FE9">
        <w:rPr>
          <w:color w:val="auto"/>
          <w:sz w:val="28"/>
          <w:szCs w:val="28"/>
          <w:lang w:val="uk-UA" w:eastAsia="en-US"/>
        </w:rPr>
        <w:t xml:space="preserve"> </w:t>
      </w:r>
      <w:r w:rsidR="00623461" w:rsidRPr="00D95FE9">
        <w:rPr>
          <w:color w:val="auto"/>
          <w:sz w:val="28"/>
          <w:szCs w:val="28"/>
          <w:lang w:val="uk-UA" w:eastAsia="en-US"/>
        </w:rPr>
        <w:t>осіб,</w:t>
      </w:r>
      <w:r w:rsidR="00D95FE9" w:rsidRPr="00D95FE9">
        <w:rPr>
          <w:color w:val="auto"/>
          <w:sz w:val="28"/>
          <w:szCs w:val="28"/>
          <w:lang w:val="uk-UA" w:eastAsia="en-US"/>
        </w:rPr>
        <w:t xml:space="preserve"> </w:t>
      </w:r>
      <w:r w:rsidR="00623461" w:rsidRPr="00D95FE9">
        <w:rPr>
          <w:color w:val="auto"/>
          <w:sz w:val="28"/>
          <w:szCs w:val="28"/>
          <w:lang w:val="uk-UA" w:eastAsia="en-US"/>
        </w:rPr>
        <w:t>що</w:t>
      </w:r>
      <w:r w:rsidR="00D95FE9" w:rsidRPr="00D95FE9">
        <w:rPr>
          <w:color w:val="auto"/>
          <w:sz w:val="28"/>
          <w:szCs w:val="28"/>
          <w:lang w:val="uk-UA" w:eastAsia="en-US"/>
        </w:rPr>
        <w:t xml:space="preserve"> </w:t>
      </w:r>
      <w:r w:rsidR="00623461" w:rsidRPr="00D95FE9">
        <w:rPr>
          <w:color w:val="auto"/>
          <w:sz w:val="28"/>
          <w:szCs w:val="28"/>
          <w:lang w:val="uk-UA" w:eastAsia="en-US"/>
        </w:rPr>
        <w:t>перевіряються. Аудиторська</w:t>
      </w:r>
      <w:r w:rsidR="00D95FE9" w:rsidRPr="00D95FE9">
        <w:rPr>
          <w:color w:val="auto"/>
          <w:sz w:val="28"/>
          <w:szCs w:val="28"/>
          <w:lang w:val="uk-UA" w:eastAsia="en-US"/>
        </w:rPr>
        <w:t xml:space="preserve"> </w:t>
      </w:r>
      <w:r w:rsidR="00623461" w:rsidRPr="00D95FE9">
        <w:rPr>
          <w:color w:val="auto"/>
          <w:sz w:val="28"/>
          <w:szCs w:val="28"/>
          <w:lang w:val="uk-UA" w:eastAsia="en-US"/>
        </w:rPr>
        <w:t>перевірка</w:t>
      </w:r>
      <w:r w:rsidR="00D95FE9" w:rsidRPr="00D95FE9">
        <w:rPr>
          <w:color w:val="auto"/>
          <w:sz w:val="28"/>
          <w:szCs w:val="28"/>
          <w:lang w:val="uk-UA" w:eastAsia="en-US"/>
        </w:rPr>
        <w:t xml:space="preserve"> </w:t>
      </w:r>
      <w:r w:rsidR="00623461" w:rsidRPr="00D95FE9">
        <w:rPr>
          <w:color w:val="auto"/>
          <w:sz w:val="28"/>
          <w:szCs w:val="28"/>
          <w:lang w:val="uk-UA" w:eastAsia="en-US"/>
        </w:rPr>
        <w:t>проводиться</w:t>
      </w:r>
      <w:r w:rsidR="00D95FE9" w:rsidRPr="00D95FE9">
        <w:rPr>
          <w:color w:val="auto"/>
          <w:sz w:val="28"/>
          <w:szCs w:val="28"/>
          <w:lang w:val="uk-UA" w:eastAsia="en-US"/>
        </w:rPr>
        <w:t xml:space="preserve"> </w:t>
      </w:r>
      <w:r w:rsidR="00623461" w:rsidRPr="00D95FE9">
        <w:rPr>
          <w:color w:val="auto"/>
          <w:sz w:val="28"/>
          <w:szCs w:val="28"/>
          <w:lang w:val="uk-UA" w:eastAsia="en-US"/>
        </w:rPr>
        <w:t>аудитором,</w:t>
      </w:r>
      <w:r w:rsidR="00D95FE9" w:rsidRPr="00D95FE9">
        <w:rPr>
          <w:color w:val="auto"/>
          <w:sz w:val="28"/>
          <w:szCs w:val="28"/>
          <w:lang w:val="uk-UA" w:eastAsia="en-US"/>
        </w:rPr>
        <w:t xml:space="preserve"> </w:t>
      </w:r>
      <w:r w:rsidR="00623461" w:rsidRPr="00D95FE9">
        <w:rPr>
          <w:color w:val="auto"/>
          <w:sz w:val="28"/>
          <w:szCs w:val="28"/>
          <w:lang w:val="uk-UA" w:eastAsia="en-US"/>
        </w:rPr>
        <w:t>який</w:t>
      </w:r>
      <w:r w:rsidR="00D95FE9" w:rsidRPr="00D95FE9">
        <w:rPr>
          <w:color w:val="auto"/>
          <w:sz w:val="28"/>
          <w:szCs w:val="28"/>
          <w:lang w:val="uk-UA" w:eastAsia="en-US"/>
        </w:rPr>
        <w:t xml:space="preserve"> </w:t>
      </w:r>
      <w:r w:rsidR="00623461" w:rsidRPr="00D95FE9">
        <w:rPr>
          <w:color w:val="auto"/>
          <w:sz w:val="28"/>
          <w:szCs w:val="28"/>
          <w:lang w:val="uk-UA" w:eastAsia="en-US"/>
        </w:rPr>
        <w:t>має право на провадження аудиторської діяльності і займається виключно наданням аудиторських послуг згідно із законодавством. Аудиторська перевірка проводиться на підставі</w:t>
      </w:r>
      <w:r w:rsidR="00D95FE9" w:rsidRPr="00D95FE9">
        <w:rPr>
          <w:color w:val="auto"/>
          <w:sz w:val="28"/>
          <w:szCs w:val="28"/>
          <w:lang w:val="uk-UA" w:eastAsia="en-US"/>
        </w:rPr>
        <w:t xml:space="preserve"> </w:t>
      </w:r>
      <w:r w:rsidR="00623461" w:rsidRPr="00D95FE9">
        <w:rPr>
          <w:color w:val="auto"/>
          <w:sz w:val="28"/>
          <w:szCs w:val="28"/>
          <w:lang w:val="uk-UA" w:eastAsia="en-US"/>
        </w:rPr>
        <w:t>договору,</w:t>
      </w:r>
      <w:r w:rsidR="00D95FE9" w:rsidRPr="00D95FE9">
        <w:rPr>
          <w:color w:val="auto"/>
          <w:sz w:val="28"/>
          <w:szCs w:val="28"/>
          <w:lang w:val="uk-UA" w:eastAsia="en-US"/>
        </w:rPr>
        <w:t xml:space="preserve"> </w:t>
      </w:r>
      <w:r w:rsidR="00623461" w:rsidRPr="00D95FE9">
        <w:rPr>
          <w:color w:val="auto"/>
          <w:sz w:val="28"/>
          <w:szCs w:val="28"/>
          <w:lang w:val="uk-UA" w:eastAsia="en-US"/>
        </w:rPr>
        <w:t>який</w:t>
      </w:r>
      <w:r w:rsidR="00D95FE9" w:rsidRPr="00D95FE9">
        <w:rPr>
          <w:color w:val="auto"/>
          <w:sz w:val="28"/>
          <w:szCs w:val="28"/>
          <w:lang w:val="uk-UA" w:eastAsia="en-US"/>
        </w:rPr>
        <w:t xml:space="preserve"> </w:t>
      </w:r>
      <w:r w:rsidR="00623461" w:rsidRPr="00D95FE9">
        <w:rPr>
          <w:color w:val="auto"/>
          <w:sz w:val="28"/>
          <w:szCs w:val="28"/>
          <w:lang w:val="uk-UA" w:eastAsia="en-US"/>
        </w:rPr>
        <w:t>укладається</w:t>
      </w:r>
      <w:r w:rsidR="00D95FE9" w:rsidRPr="00D95FE9">
        <w:rPr>
          <w:color w:val="auto"/>
          <w:sz w:val="28"/>
          <w:szCs w:val="28"/>
          <w:lang w:val="uk-UA" w:eastAsia="en-US"/>
        </w:rPr>
        <w:t xml:space="preserve"> </w:t>
      </w:r>
      <w:r w:rsidR="00623461" w:rsidRPr="00D95FE9">
        <w:rPr>
          <w:color w:val="auto"/>
          <w:sz w:val="28"/>
          <w:szCs w:val="28"/>
          <w:lang w:val="uk-UA" w:eastAsia="en-US"/>
        </w:rPr>
        <w:t>між аудитором та юридичною особою, що перевіряється</w:t>
      </w:r>
      <w:r w:rsidR="000753B9" w:rsidRPr="00D95FE9">
        <w:rPr>
          <w:color w:val="auto"/>
          <w:sz w:val="28"/>
          <w:szCs w:val="28"/>
          <w:lang w:val="uk-UA" w:eastAsia="en-US"/>
        </w:rPr>
        <w:t xml:space="preserve"> [1; стаття 5].</w:t>
      </w:r>
    </w:p>
    <w:p w:rsidR="00623461" w:rsidRPr="00D95FE9" w:rsidRDefault="00623461"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Один і той же аудитор не</w:t>
      </w:r>
      <w:r w:rsidR="00D95FE9" w:rsidRPr="00D95FE9">
        <w:rPr>
          <w:color w:val="auto"/>
          <w:sz w:val="28"/>
          <w:szCs w:val="28"/>
          <w:lang w:val="uk-UA" w:eastAsia="en-US"/>
        </w:rPr>
        <w:t xml:space="preserve"> </w:t>
      </w:r>
      <w:r w:rsidRPr="00D95FE9">
        <w:rPr>
          <w:color w:val="auto"/>
          <w:sz w:val="28"/>
          <w:szCs w:val="28"/>
          <w:lang w:val="uk-UA" w:eastAsia="en-US"/>
        </w:rPr>
        <w:t>може</w:t>
      </w:r>
      <w:r w:rsidR="00D95FE9" w:rsidRPr="00D95FE9">
        <w:rPr>
          <w:color w:val="auto"/>
          <w:sz w:val="28"/>
          <w:szCs w:val="28"/>
          <w:lang w:val="uk-UA" w:eastAsia="en-US"/>
        </w:rPr>
        <w:t xml:space="preserve"> </w:t>
      </w:r>
      <w:r w:rsidRPr="00D95FE9">
        <w:rPr>
          <w:color w:val="auto"/>
          <w:sz w:val="28"/>
          <w:szCs w:val="28"/>
          <w:lang w:val="uk-UA" w:eastAsia="en-US"/>
        </w:rPr>
        <w:t>провадити</w:t>
      </w:r>
      <w:r w:rsidR="00D95FE9" w:rsidRPr="00D95FE9">
        <w:rPr>
          <w:color w:val="auto"/>
          <w:sz w:val="28"/>
          <w:szCs w:val="28"/>
          <w:lang w:val="uk-UA" w:eastAsia="en-US"/>
        </w:rPr>
        <w:t xml:space="preserve"> </w:t>
      </w:r>
      <w:r w:rsidRPr="00D95FE9">
        <w:rPr>
          <w:color w:val="auto"/>
          <w:sz w:val="28"/>
          <w:szCs w:val="28"/>
          <w:lang w:val="uk-UA" w:eastAsia="en-US"/>
        </w:rPr>
        <w:t>перевірку</w:t>
      </w:r>
      <w:r w:rsidR="00D95FE9" w:rsidRPr="00D95FE9">
        <w:rPr>
          <w:color w:val="auto"/>
          <w:sz w:val="28"/>
          <w:szCs w:val="28"/>
          <w:lang w:val="uk-UA" w:eastAsia="en-US"/>
        </w:rPr>
        <w:t xml:space="preserve"> </w:t>
      </w:r>
      <w:r w:rsidRPr="00D95FE9">
        <w:rPr>
          <w:color w:val="auto"/>
          <w:sz w:val="28"/>
          <w:szCs w:val="28"/>
          <w:lang w:val="uk-UA" w:eastAsia="en-US"/>
        </w:rPr>
        <w:t>двох</w:t>
      </w:r>
      <w:r w:rsidR="00D95FE9" w:rsidRPr="00D95FE9">
        <w:rPr>
          <w:color w:val="auto"/>
          <w:sz w:val="28"/>
          <w:szCs w:val="28"/>
          <w:lang w:val="uk-UA" w:eastAsia="en-US"/>
        </w:rPr>
        <w:t xml:space="preserve"> </w:t>
      </w:r>
      <w:r w:rsidRPr="00D95FE9">
        <w:rPr>
          <w:color w:val="auto"/>
          <w:sz w:val="28"/>
          <w:szCs w:val="28"/>
          <w:lang w:val="uk-UA" w:eastAsia="en-US"/>
        </w:rPr>
        <w:t>і більше</w:t>
      </w:r>
      <w:r w:rsidR="00D95FE9" w:rsidRPr="00D95FE9">
        <w:rPr>
          <w:color w:val="auto"/>
          <w:sz w:val="28"/>
          <w:szCs w:val="28"/>
          <w:lang w:val="uk-UA" w:eastAsia="en-US"/>
        </w:rPr>
        <w:t xml:space="preserve"> </w:t>
      </w:r>
      <w:r w:rsidRPr="00D95FE9">
        <w:rPr>
          <w:color w:val="auto"/>
          <w:sz w:val="28"/>
          <w:szCs w:val="28"/>
          <w:lang w:val="uk-UA" w:eastAsia="en-US"/>
        </w:rPr>
        <w:t>юридичних</w:t>
      </w:r>
      <w:r w:rsidR="00D95FE9" w:rsidRPr="00D95FE9">
        <w:rPr>
          <w:color w:val="auto"/>
          <w:sz w:val="28"/>
          <w:szCs w:val="28"/>
          <w:lang w:val="uk-UA" w:eastAsia="en-US"/>
        </w:rPr>
        <w:t xml:space="preserve"> </w:t>
      </w:r>
      <w:r w:rsidRPr="00D95FE9">
        <w:rPr>
          <w:color w:val="auto"/>
          <w:sz w:val="28"/>
          <w:szCs w:val="28"/>
          <w:lang w:val="uk-UA" w:eastAsia="en-US"/>
        </w:rPr>
        <w:t>осіб,</w:t>
      </w:r>
      <w:r w:rsidR="00D95FE9" w:rsidRPr="00D95FE9">
        <w:rPr>
          <w:color w:val="auto"/>
          <w:sz w:val="28"/>
          <w:szCs w:val="28"/>
          <w:lang w:val="uk-UA" w:eastAsia="en-US"/>
        </w:rPr>
        <w:t xml:space="preserve"> </w:t>
      </w:r>
      <w:r w:rsidRPr="00D95FE9">
        <w:rPr>
          <w:color w:val="auto"/>
          <w:sz w:val="28"/>
          <w:szCs w:val="28"/>
          <w:lang w:val="uk-UA" w:eastAsia="en-US"/>
        </w:rPr>
        <w:t>що</w:t>
      </w:r>
      <w:r w:rsidR="00D95FE9" w:rsidRPr="00D95FE9">
        <w:rPr>
          <w:color w:val="auto"/>
          <w:sz w:val="28"/>
          <w:szCs w:val="28"/>
          <w:lang w:val="uk-UA" w:eastAsia="en-US"/>
        </w:rPr>
        <w:t xml:space="preserve"> </w:t>
      </w:r>
      <w:r w:rsidRPr="00D95FE9">
        <w:rPr>
          <w:color w:val="auto"/>
          <w:sz w:val="28"/>
          <w:szCs w:val="28"/>
          <w:lang w:val="uk-UA" w:eastAsia="en-US"/>
        </w:rPr>
        <w:t>надають</w:t>
      </w:r>
      <w:r w:rsidR="00D95FE9" w:rsidRPr="00D95FE9">
        <w:rPr>
          <w:color w:val="auto"/>
          <w:sz w:val="28"/>
          <w:szCs w:val="28"/>
          <w:lang w:val="uk-UA" w:eastAsia="en-US"/>
        </w:rPr>
        <w:t xml:space="preserve"> </w:t>
      </w:r>
      <w:r w:rsidRPr="00D95FE9">
        <w:rPr>
          <w:color w:val="auto"/>
          <w:sz w:val="28"/>
          <w:szCs w:val="28"/>
          <w:lang w:val="uk-UA" w:eastAsia="en-US"/>
        </w:rPr>
        <w:t>послуги</w:t>
      </w:r>
      <w:r w:rsidR="00D95FE9" w:rsidRPr="00D95FE9">
        <w:rPr>
          <w:color w:val="auto"/>
          <w:sz w:val="28"/>
          <w:szCs w:val="28"/>
          <w:lang w:val="uk-UA" w:eastAsia="en-US"/>
        </w:rPr>
        <w:t xml:space="preserve"> </w:t>
      </w:r>
      <w:r w:rsidRPr="00D95FE9">
        <w:rPr>
          <w:color w:val="auto"/>
          <w:sz w:val="28"/>
          <w:szCs w:val="28"/>
          <w:lang w:val="uk-UA" w:eastAsia="en-US"/>
        </w:rPr>
        <w:t>одному</w:t>
      </w:r>
      <w:r w:rsidR="00D95FE9" w:rsidRPr="00D95FE9">
        <w:rPr>
          <w:color w:val="auto"/>
          <w:sz w:val="28"/>
          <w:szCs w:val="28"/>
          <w:lang w:val="uk-UA" w:eastAsia="en-US"/>
        </w:rPr>
        <w:t xml:space="preserve"> </w:t>
      </w:r>
      <w:r w:rsidRPr="00D95FE9">
        <w:rPr>
          <w:color w:val="auto"/>
          <w:sz w:val="28"/>
          <w:szCs w:val="28"/>
          <w:lang w:val="uk-UA" w:eastAsia="en-US"/>
        </w:rPr>
        <w:t>й</w:t>
      </w:r>
      <w:r w:rsidR="00D95FE9" w:rsidRPr="00D95FE9">
        <w:rPr>
          <w:color w:val="auto"/>
          <w:sz w:val="28"/>
          <w:szCs w:val="28"/>
          <w:lang w:val="uk-UA" w:eastAsia="en-US"/>
        </w:rPr>
        <w:t xml:space="preserve"> </w:t>
      </w:r>
      <w:r w:rsidRPr="00D95FE9">
        <w:rPr>
          <w:color w:val="auto"/>
          <w:sz w:val="28"/>
          <w:szCs w:val="28"/>
          <w:lang w:val="uk-UA" w:eastAsia="en-US"/>
        </w:rPr>
        <w:t>тому</w:t>
      </w:r>
      <w:r w:rsidR="00D95FE9" w:rsidRPr="00D95FE9">
        <w:rPr>
          <w:color w:val="auto"/>
          <w:sz w:val="28"/>
          <w:szCs w:val="28"/>
          <w:lang w:val="uk-UA" w:eastAsia="en-US"/>
        </w:rPr>
        <w:t xml:space="preserve"> </w:t>
      </w:r>
      <w:r w:rsidRPr="00D95FE9">
        <w:rPr>
          <w:color w:val="auto"/>
          <w:sz w:val="28"/>
          <w:szCs w:val="28"/>
          <w:lang w:val="uk-UA" w:eastAsia="en-US"/>
        </w:rPr>
        <w:t>ж пенсійному фонду.</w:t>
      </w:r>
      <w:r w:rsidR="00D95FE9" w:rsidRPr="00D95FE9">
        <w:rPr>
          <w:color w:val="auto"/>
          <w:sz w:val="28"/>
          <w:szCs w:val="28"/>
          <w:lang w:val="uk-UA" w:eastAsia="en-US"/>
        </w:rPr>
        <w:t xml:space="preserve"> </w:t>
      </w:r>
      <w:r w:rsidRPr="00D95FE9">
        <w:rPr>
          <w:color w:val="auto"/>
          <w:sz w:val="28"/>
          <w:szCs w:val="28"/>
          <w:lang w:val="uk-UA" w:eastAsia="en-US"/>
        </w:rPr>
        <w:t>Аудитор не може проводити</w:t>
      </w:r>
      <w:r w:rsidR="00D95FE9" w:rsidRPr="00D95FE9">
        <w:rPr>
          <w:color w:val="auto"/>
          <w:sz w:val="28"/>
          <w:szCs w:val="28"/>
          <w:lang w:val="uk-UA" w:eastAsia="en-US"/>
        </w:rPr>
        <w:t xml:space="preserve"> </w:t>
      </w:r>
      <w:r w:rsidRPr="00D95FE9">
        <w:rPr>
          <w:color w:val="auto"/>
          <w:sz w:val="28"/>
          <w:szCs w:val="28"/>
          <w:lang w:val="uk-UA" w:eastAsia="en-US"/>
        </w:rPr>
        <w:t>перевірку</w:t>
      </w:r>
      <w:r w:rsidR="00D95FE9" w:rsidRPr="00D95FE9">
        <w:rPr>
          <w:color w:val="auto"/>
          <w:sz w:val="28"/>
          <w:szCs w:val="28"/>
          <w:lang w:val="uk-UA" w:eastAsia="en-US"/>
        </w:rPr>
        <w:t xml:space="preserve"> </w:t>
      </w:r>
      <w:r w:rsidRPr="00D95FE9">
        <w:rPr>
          <w:color w:val="auto"/>
          <w:sz w:val="28"/>
          <w:szCs w:val="28"/>
          <w:lang w:val="uk-UA" w:eastAsia="en-US"/>
        </w:rPr>
        <w:t>суб'єктів недержавного</w:t>
      </w:r>
      <w:r w:rsidR="00D95FE9" w:rsidRPr="00D95FE9">
        <w:rPr>
          <w:color w:val="auto"/>
          <w:sz w:val="28"/>
          <w:szCs w:val="28"/>
          <w:lang w:val="uk-UA" w:eastAsia="en-US"/>
        </w:rPr>
        <w:t xml:space="preserve"> </w:t>
      </w:r>
      <w:r w:rsidRPr="00D95FE9">
        <w:rPr>
          <w:color w:val="auto"/>
          <w:sz w:val="28"/>
          <w:szCs w:val="28"/>
          <w:lang w:val="uk-UA" w:eastAsia="en-US"/>
        </w:rPr>
        <w:t>пенсійного</w:t>
      </w:r>
      <w:r w:rsidR="00D95FE9" w:rsidRPr="00D95FE9">
        <w:rPr>
          <w:color w:val="auto"/>
          <w:sz w:val="28"/>
          <w:szCs w:val="28"/>
          <w:lang w:val="uk-UA" w:eastAsia="en-US"/>
        </w:rPr>
        <w:t xml:space="preserve"> </w:t>
      </w:r>
      <w:r w:rsidRPr="00D95FE9">
        <w:rPr>
          <w:color w:val="auto"/>
          <w:sz w:val="28"/>
          <w:szCs w:val="28"/>
          <w:lang w:val="uk-UA" w:eastAsia="en-US"/>
        </w:rPr>
        <w:t>забезпечення та вищезазначених юридичних осіб,</w:t>
      </w:r>
      <w:r w:rsidR="00D95FE9" w:rsidRPr="00D95FE9">
        <w:rPr>
          <w:color w:val="auto"/>
          <w:sz w:val="28"/>
          <w:szCs w:val="28"/>
          <w:lang w:val="uk-UA" w:eastAsia="en-US"/>
        </w:rPr>
        <w:t xml:space="preserve"> </w:t>
      </w:r>
      <w:r w:rsidRPr="00D95FE9">
        <w:rPr>
          <w:color w:val="auto"/>
          <w:sz w:val="28"/>
          <w:szCs w:val="28"/>
          <w:lang w:val="uk-UA" w:eastAsia="en-US"/>
        </w:rPr>
        <w:t>якщо він або його засновник (засновники) володіють</w:t>
      </w:r>
      <w:r w:rsidR="00D95FE9" w:rsidRPr="00D95FE9">
        <w:rPr>
          <w:color w:val="auto"/>
          <w:sz w:val="28"/>
          <w:szCs w:val="28"/>
          <w:lang w:val="uk-UA" w:eastAsia="en-US"/>
        </w:rPr>
        <w:t xml:space="preserve"> </w:t>
      </w:r>
      <w:r w:rsidRPr="00D95FE9">
        <w:rPr>
          <w:color w:val="auto"/>
          <w:sz w:val="28"/>
          <w:szCs w:val="28"/>
          <w:lang w:val="uk-UA" w:eastAsia="en-US"/>
        </w:rPr>
        <w:t>часткою (паєм,</w:t>
      </w:r>
      <w:r w:rsidR="00D95FE9" w:rsidRPr="00D95FE9">
        <w:rPr>
          <w:color w:val="auto"/>
          <w:sz w:val="28"/>
          <w:szCs w:val="28"/>
          <w:lang w:val="uk-UA" w:eastAsia="en-US"/>
        </w:rPr>
        <w:t xml:space="preserve"> </w:t>
      </w:r>
      <w:r w:rsidRPr="00D95FE9">
        <w:rPr>
          <w:color w:val="auto"/>
          <w:sz w:val="28"/>
          <w:szCs w:val="28"/>
          <w:lang w:val="uk-UA" w:eastAsia="en-US"/>
        </w:rPr>
        <w:t>акціями)</w:t>
      </w:r>
      <w:r w:rsidR="00D95FE9" w:rsidRPr="00D95FE9">
        <w:rPr>
          <w:color w:val="auto"/>
          <w:sz w:val="28"/>
          <w:szCs w:val="28"/>
          <w:lang w:val="uk-UA" w:eastAsia="en-US"/>
        </w:rPr>
        <w:t xml:space="preserve"> </w:t>
      </w:r>
      <w:r w:rsidRPr="00D95FE9">
        <w:rPr>
          <w:color w:val="auto"/>
          <w:sz w:val="28"/>
          <w:szCs w:val="28"/>
          <w:lang w:val="uk-UA" w:eastAsia="en-US"/>
        </w:rPr>
        <w:t>у</w:t>
      </w:r>
      <w:r w:rsidR="00D95FE9" w:rsidRPr="00D95FE9">
        <w:rPr>
          <w:color w:val="auto"/>
          <w:sz w:val="28"/>
          <w:szCs w:val="28"/>
          <w:lang w:val="uk-UA" w:eastAsia="en-US"/>
        </w:rPr>
        <w:t xml:space="preserve"> </w:t>
      </w:r>
      <w:r w:rsidRPr="00D95FE9">
        <w:rPr>
          <w:color w:val="auto"/>
          <w:sz w:val="28"/>
          <w:szCs w:val="28"/>
          <w:lang w:val="uk-UA" w:eastAsia="en-US"/>
        </w:rPr>
        <w:t>статутному</w:t>
      </w:r>
      <w:r w:rsidR="00D95FE9" w:rsidRPr="00D95FE9">
        <w:rPr>
          <w:color w:val="auto"/>
          <w:sz w:val="28"/>
          <w:szCs w:val="28"/>
          <w:lang w:val="uk-UA" w:eastAsia="en-US"/>
        </w:rPr>
        <w:t xml:space="preserve"> </w:t>
      </w:r>
      <w:r w:rsidRPr="00D95FE9">
        <w:rPr>
          <w:color w:val="auto"/>
          <w:sz w:val="28"/>
          <w:szCs w:val="28"/>
          <w:lang w:val="uk-UA" w:eastAsia="en-US"/>
        </w:rPr>
        <w:t>капіталі цих суб'єктів (юридичних осіб) або їх засновника (засновників).</w:t>
      </w:r>
    </w:p>
    <w:p w:rsidR="00623461" w:rsidRPr="00D95FE9" w:rsidRDefault="00623461"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При</w:t>
      </w:r>
      <w:r w:rsidR="00D95FE9" w:rsidRPr="00D95FE9">
        <w:rPr>
          <w:color w:val="auto"/>
          <w:sz w:val="28"/>
          <w:szCs w:val="28"/>
          <w:lang w:val="uk-UA" w:eastAsia="en-US"/>
        </w:rPr>
        <w:t xml:space="preserve"> </w:t>
      </w:r>
      <w:r w:rsidRPr="00D95FE9">
        <w:rPr>
          <w:color w:val="auto"/>
          <w:sz w:val="28"/>
          <w:szCs w:val="28"/>
          <w:lang w:val="uk-UA" w:eastAsia="en-US"/>
        </w:rPr>
        <w:t>поданні</w:t>
      </w:r>
      <w:r w:rsidR="00D95FE9" w:rsidRPr="00D95FE9">
        <w:rPr>
          <w:color w:val="auto"/>
          <w:sz w:val="28"/>
          <w:szCs w:val="28"/>
          <w:lang w:val="uk-UA" w:eastAsia="en-US"/>
        </w:rPr>
        <w:t xml:space="preserve"> </w:t>
      </w:r>
      <w:r w:rsidRPr="00D95FE9">
        <w:rPr>
          <w:color w:val="auto"/>
          <w:sz w:val="28"/>
          <w:szCs w:val="28"/>
          <w:lang w:val="uk-UA" w:eastAsia="en-US"/>
        </w:rPr>
        <w:t>річної</w:t>
      </w:r>
      <w:r w:rsidR="00D95FE9" w:rsidRPr="00D95FE9">
        <w:rPr>
          <w:color w:val="auto"/>
          <w:sz w:val="28"/>
          <w:szCs w:val="28"/>
          <w:lang w:val="uk-UA" w:eastAsia="en-US"/>
        </w:rPr>
        <w:t xml:space="preserve"> </w:t>
      </w:r>
      <w:r w:rsidRPr="00D95FE9">
        <w:rPr>
          <w:color w:val="auto"/>
          <w:sz w:val="28"/>
          <w:szCs w:val="28"/>
          <w:lang w:val="uk-UA" w:eastAsia="en-US"/>
        </w:rPr>
        <w:t>звітності</w:t>
      </w:r>
      <w:r w:rsidR="00D95FE9" w:rsidRPr="00D95FE9">
        <w:rPr>
          <w:color w:val="auto"/>
          <w:sz w:val="28"/>
          <w:szCs w:val="28"/>
          <w:lang w:val="uk-UA" w:eastAsia="en-US"/>
        </w:rPr>
        <w:t xml:space="preserve"> </w:t>
      </w:r>
      <w:r w:rsidRPr="00D95FE9">
        <w:rPr>
          <w:color w:val="auto"/>
          <w:sz w:val="28"/>
          <w:szCs w:val="28"/>
          <w:lang w:val="uk-UA" w:eastAsia="en-US"/>
        </w:rPr>
        <w:t>Державній</w:t>
      </w:r>
      <w:r w:rsidR="00D95FE9" w:rsidRPr="00D95FE9">
        <w:rPr>
          <w:color w:val="auto"/>
          <w:sz w:val="28"/>
          <w:szCs w:val="28"/>
          <w:lang w:val="uk-UA" w:eastAsia="en-US"/>
        </w:rPr>
        <w:t xml:space="preserve"> </w:t>
      </w:r>
      <w:r w:rsidRPr="00D95FE9">
        <w:rPr>
          <w:color w:val="auto"/>
          <w:sz w:val="28"/>
          <w:szCs w:val="28"/>
          <w:lang w:val="uk-UA" w:eastAsia="en-US"/>
        </w:rPr>
        <w:t>комісії</w:t>
      </w:r>
      <w:r w:rsidR="00D95FE9" w:rsidRPr="00D95FE9">
        <w:rPr>
          <w:color w:val="auto"/>
          <w:sz w:val="28"/>
          <w:szCs w:val="28"/>
          <w:lang w:val="uk-UA" w:eastAsia="en-US"/>
        </w:rPr>
        <w:t xml:space="preserve"> </w:t>
      </w:r>
      <w:r w:rsidRPr="00D95FE9">
        <w:rPr>
          <w:color w:val="auto"/>
          <w:sz w:val="28"/>
          <w:szCs w:val="28"/>
          <w:lang w:val="uk-UA" w:eastAsia="en-US"/>
        </w:rPr>
        <w:t>з регулювання ринків фінансових послуг України і Державній комісії з цінних паперів та</w:t>
      </w:r>
      <w:r w:rsidR="00D95FE9" w:rsidRPr="00D95FE9">
        <w:rPr>
          <w:color w:val="auto"/>
          <w:sz w:val="28"/>
          <w:szCs w:val="28"/>
          <w:lang w:val="uk-UA" w:eastAsia="en-US"/>
        </w:rPr>
        <w:t xml:space="preserve"> </w:t>
      </w:r>
      <w:r w:rsidRPr="00D95FE9">
        <w:rPr>
          <w:color w:val="auto"/>
          <w:sz w:val="28"/>
          <w:szCs w:val="28"/>
          <w:lang w:val="uk-UA" w:eastAsia="en-US"/>
        </w:rPr>
        <w:t>фондового</w:t>
      </w:r>
      <w:r w:rsidR="00D95FE9" w:rsidRPr="00D95FE9">
        <w:rPr>
          <w:color w:val="auto"/>
          <w:sz w:val="28"/>
          <w:szCs w:val="28"/>
          <w:lang w:val="uk-UA" w:eastAsia="en-US"/>
        </w:rPr>
        <w:t xml:space="preserve"> </w:t>
      </w:r>
      <w:r w:rsidRPr="00D95FE9">
        <w:rPr>
          <w:color w:val="auto"/>
          <w:sz w:val="28"/>
          <w:szCs w:val="28"/>
          <w:lang w:val="uk-UA" w:eastAsia="en-US"/>
        </w:rPr>
        <w:t>ринку</w:t>
      </w:r>
      <w:r w:rsidR="00D95FE9" w:rsidRPr="00D95FE9">
        <w:rPr>
          <w:color w:val="auto"/>
          <w:sz w:val="28"/>
          <w:szCs w:val="28"/>
          <w:lang w:val="uk-UA" w:eastAsia="en-US"/>
        </w:rPr>
        <w:t xml:space="preserve"> </w:t>
      </w:r>
      <w:r w:rsidRPr="00D95FE9">
        <w:rPr>
          <w:color w:val="auto"/>
          <w:sz w:val="28"/>
          <w:szCs w:val="28"/>
          <w:lang w:val="uk-UA" w:eastAsia="en-US"/>
        </w:rPr>
        <w:t>адміністратор</w:t>
      </w:r>
      <w:r w:rsidR="00D95FE9" w:rsidRPr="00D95FE9">
        <w:rPr>
          <w:color w:val="auto"/>
          <w:sz w:val="28"/>
          <w:szCs w:val="28"/>
          <w:lang w:val="uk-UA" w:eastAsia="en-US"/>
        </w:rPr>
        <w:t xml:space="preserve"> </w:t>
      </w:r>
      <w:r w:rsidRPr="00D95FE9">
        <w:rPr>
          <w:color w:val="auto"/>
          <w:sz w:val="28"/>
          <w:szCs w:val="28"/>
          <w:lang w:val="uk-UA" w:eastAsia="en-US"/>
        </w:rPr>
        <w:t>і</w:t>
      </w:r>
      <w:r w:rsidR="00D95FE9" w:rsidRPr="00D95FE9">
        <w:rPr>
          <w:color w:val="auto"/>
          <w:sz w:val="28"/>
          <w:szCs w:val="28"/>
          <w:lang w:val="uk-UA" w:eastAsia="en-US"/>
        </w:rPr>
        <w:t xml:space="preserve"> </w:t>
      </w:r>
      <w:r w:rsidRPr="00D95FE9">
        <w:rPr>
          <w:color w:val="auto"/>
          <w:sz w:val="28"/>
          <w:szCs w:val="28"/>
          <w:lang w:val="uk-UA" w:eastAsia="en-US"/>
        </w:rPr>
        <w:t>компанія</w:t>
      </w:r>
      <w:r w:rsidR="00D95FE9" w:rsidRPr="00D95FE9">
        <w:rPr>
          <w:color w:val="auto"/>
          <w:sz w:val="28"/>
          <w:szCs w:val="28"/>
          <w:lang w:val="uk-UA" w:eastAsia="en-US"/>
        </w:rPr>
        <w:t xml:space="preserve"> </w:t>
      </w:r>
      <w:r w:rsidRPr="00D95FE9">
        <w:rPr>
          <w:color w:val="auto"/>
          <w:sz w:val="28"/>
          <w:szCs w:val="28"/>
          <w:lang w:val="uk-UA" w:eastAsia="en-US"/>
        </w:rPr>
        <w:t>з управління</w:t>
      </w:r>
      <w:r w:rsidR="00D95FE9" w:rsidRPr="00D95FE9">
        <w:rPr>
          <w:color w:val="auto"/>
          <w:sz w:val="28"/>
          <w:szCs w:val="28"/>
          <w:lang w:val="uk-UA" w:eastAsia="en-US"/>
        </w:rPr>
        <w:t xml:space="preserve"> </w:t>
      </w:r>
      <w:r w:rsidRPr="00D95FE9">
        <w:rPr>
          <w:color w:val="auto"/>
          <w:sz w:val="28"/>
          <w:szCs w:val="28"/>
          <w:lang w:val="uk-UA" w:eastAsia="en-US"/>
        </w:rPr>
        <w:t>активами</w:t>
      </w:r>
      <w:r w:rsidR="00D95FE9" w:rsidRPr="00D95FE9">
        <w:rPr>
          <w:color w:val="auto"/>
          <w:sz w:val="28"/>
          <w:szCs w:val="28"/>
          <w:lang w:val="uk-UA" w:eastAsia="en-US"/>
        </w:rPr>
        <w:t xml:space="preserve"> </w:t>
      </w:r>
      <w:r w:rsidRPr="00D95FE9">
        <w:rPr>
          <w:color w:val="auto"/>
          <w:sz w:val="28"/>
          <w:szCs w:val="28"/>
          <w:lang w:val="uk-UA" w:eastAsia="en-US"/>
        </w:rPr>
        <w:t>обов'язково</w:t>
      </w:r>
      <w:r w:rsidR="00D95FE9" w:rsidRPr="00D95FE9">
        <w:rPr>
          <w:color w:val="auto"/>
          <w:sz w:val="28"/>
          <w:szCs w:val="28"/>
          <w:lang w:val="uk-UA" w:eastAsia="en-US"/>
        </w:rPr>
        <w:t xml:space="preserve"> </w:t>
      </w:r>
      <w:r w:rsidRPr="00D95FE9">
        <w:rPr>
          <w:color w:val="auto"/>
          <w:sz w:val="28"/>
          <w:szCs w:val="28"/>
          <w:lang w:val="uk-UA" w:eastAsia="en-US"/>
        </w:rPr>
        <w:t>додають до зазначеної звітності копію аудиторського висновку встановленого зразка.</w:t>
      </w:r>
    </w:p>
    <w:p w:rsidR="00AE6E11" w:rsidRPr="00D95FE9" w:rsidRDefault="00AE6E11"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Отже, державний нагляд за діяльністю недержавних пенсійних фондів здійснюється досить активно, проте, через те, що пенсійна реформа в Україні була здійснена нещодавно (2004 рік)</w:t>
      </w:r>
      <w:r w:rsidR="007C13EB" w:rsidRPr="00D95FE9">
        <w:rPr>
          <w:color w:val="auto"/>
          <w:sz w:val="28"/>
          <w:szCs w:val="28"/>
          <w:lang w:val="uk-UA" w:eastAsia="en-US"/>
        </w:rPr>
        <w:t xml:space="preserve"> і через малий досвід функціонування НПФ на ринку ще існують певні недоліки недостатнього їх регулювання.</w:t>
      </w:r>
    </w:p>
    <w:p w:rsidR="00FE74F7" w:rsidRPr="00D95FE9" w:rsidRDefault="009C5F9E" w:rsidP="00D95FE9">
      <w:pPr>
        <w:widowControl w:val="0"/>
        <w:spacing w:line="360" w:lineRule="auto"/>
        <w:ind w:firstLine="709"/>
        <w:jc w:val="both"/>
        <w:rPr>
          <w:color w:val="auto"/>
          <w:sz w:val="28"/>
          <w:szCs w:val="28"/>
          <w:lang w:val="uk-UA" w:eastAsia="en-US"/>
        </w:rPr>
      </w:pPr>
      <w:r>
        <w:rPr>
          <w:color w:val="auto"/>
          <w:sz w:val="28"/>
          <w:szCs w:val="28"/>
          <w:lang w:val="uk-UA" w:eastAsia="en-US"/>
        </w:rPr>
        <w:br w:type="page"/>
      </w:r>
      <w:r w:rsidR="00FE74F7" w:rsidRPr="00D95FE9">
        <w:rPr>
          <w:color w:val="auto"/>
          <w:sz w:val="28"/>
          <w:szCs w:val="28"/>
          <w:lang w:val="uk-UA" w:eastAsia="en-US"/>
        </w:rPr>
        <w:t xml:space="preserve">РОЗДІЛ 2. АНАЛІЗ </w:t>
      </w:r>
      <w:r w:rsidR="00E42B81" w:rsidRPr="00D95FE9">
        <w:rPr>
          <w:color w:val="auto"/>
          <w:sz w:val="28"/>
          <w:szCs w:val="28"/>
          <w:lang w:val="uk-UA" w:eastAsia="en-US"/>
        </w:rPr>
        <w:t xml:space="preserve">ДЖЕРЕЛ ФІНАНСОВОГО ЗАБЕЗПЕЧЕННЯ ДІЯЛЬНОСТІ </w:t>
      </w:r>
      <w:r w:rsidR="00FE74F7" w:rsidRPr="00D95FE9">
        <w:rPr>
          <w:color w:val="auto"/>
          <w:sz w:val="28"/>
          <w:szCs w:val="28"/>
          <w:lang w:val="uk-UA" w:eastAsia="en-US"/>
        </w:rPr>
        <w:t>НЕДЕРЖАВНИХ ПЕНСІЙНИХ ФОНДІВ</w:t>
      </w:r>
    </w:p>
    <w:p w:rsidR="009C5F9E" w:rsidRDefault="009C5F9E" w:rsidP="00D95FE9">
      <w:pPr>
        <w:widowControl w:val="0"/>
        <w:spacing w:line="360" w:lineRule="auto"/>
        <w:ind w:firstLine="709"/>
        <w:jc w:val="both"/>
        <w:rPr>
          <w:iCs/>
          <w:color w:val="auto"/>
          <w:sz w:val="28"/>
          <w:szCs w:val="28"/>
          <w:lang w:eastAsia="en-US"/>
        </w:rPr>
      </w:pPr>
    </w:p>
    <w:p w:rsidR="00FE74F7" w:rsidRPr="009C5F9E" w:rsidRDefault="00FE74F7" w:rsidP="00D95FE9">
      <w:pPr>
        <w:widowControl w:val="0"/>
        <w:spacing w:line="360" w:lineRule="auto"/>
        <w:ind w:firstLine="709"/>
        <w:jc w:val="both"/>
        <w:rPr>
          <w:caps/>
          <w:color w:val="auto"/>
          <w:sz w:val="28"/>
          <w:szCs w:val="28"/>
          <w:lang w:val="uk-UA" w:eastAsia="en-US"/>
        </w:rPr>
      </w:pPr>
      <w:r w:rsidRPr="009C5F9E">
        <w:rPr>
          <w:iCs/>
          <w:caps/>
          <w:color w:val="auto"/>
          <w:sz w:val="28"/>
          <w:szCs w:val="28"/>
          <w:lang w:val="uk-UA" w:eastAsia="en-US"/>
        </w:rPr>
        <w:t xml:space="preserve">2.1 </w:t>
      </w:r>
      <w:r w:rsidR="00E42B81" w:rsidRPr="009C5F9E">
        <w:rPr>
          <w:caps/>
          <w:color w:val="auto"/>
          <w:sz w:val="28"/>
          <w:szCs w:val="28"/>
          <w:lang w:val="uk-UA" w:eastAsia="en-US"/>
        </w:rPr>
        <w:t>Аналіз</w:t>
      </w:r>
      <w:r w:rsidR="00C53668" w:rsidRPr="009C5F9E">
        <w:rPr>
          <w:caps/>
          <w:color w:val="auto"/>
          <w:sz w:val="28"/>
          <w:szCs w:val="28"/>
          <w:lang w:val="uk-UA" w:eastAsia="en-US"/>
        </w:rPr>
        <w:t xml:space="preserve"> та оцінка</w:t>
      </w:r>
      <w:r w:rsidR="00E42B81" w:rsidRPr="009C5F9E">
        <w:rPr>
          <w:caps/>
          <w:color w:val="auto"/>
          <w:sz w:val="28"/>
          <w:szCs w:val="28"/>
          <w:lang w:val="uk-UA" w:eastAsia="en-US"/>
        </w:rPr>
        <w:t xml:space="preserve"> сфери діяльності НПФ</w:t>
      </w:r>
    </w:p>
    <w:p w:rsidR="009C5F9E" w:rsidRPr="009C5F9E" w:rsidRDefault="009C5F9E" w:rsidP="00D95FE9">
      <w:pPr>
        <w:widowControl w:val="0"/>
        <w:autoSpaceDE w:val="0"/>
        <w:autoSpaceDN w:val="0"/>
        <w:adjustRightInd w:val="0"/>
        <w:spacing w:line="360" w:lineRule="auto"/>
        <w:ind w:firstLine="709"/>
        <w:jc w:val="both"/>
        <w:rPr>
          <w:iCs/>
          <w:caps/>
          <w:color w:val="auto"/>
          <w:sz w:val="28"/>
          <w:szCs w:val="28"/>
          <w:lang w:eastAsia="en-US"/>
        </w:rPr>
      </w:pPr>
    </w:p>
    <w:p w:rsidR="00FE74F7" w:rsidRPr="00D95FE9" w:rsidRDefault="00FE74F7" w:rsidP="00D95FE9">
      <w:pPr>
        <w:widowControl w:val="0"/>
        <w:autoSpaceDE w:val="0"/>
        <w:autoSpaceDN w:val="0"/>
        <w:adjustRightInd w:val="0"/>
        <w:spacing w:line="360" w:lineRule="auto"/>
        <w:ind w:firstLine="709"/>
        <w:jc w:val="both"/>
        <w:rPr>
          <w:iCs/>
          <w:color w:val="auto"/>
          <w:sz w:val="28"/>
          <w:szCs w:val="28"/>
          <w:lang w:val="uk-UA" w:eastAsia="en-US"/>
        </w:rPr>
      </w:pPr>
      <w:r w:rsidRPr="00D95FE9">
        <w:rPr>
          <w:iCs/>
          <w:color w:val="auto"/>
          <w:sz w:val="28"/>
          <w:szCs w:val="28"/>
          <w:lang w:val="uk-UA" w:eastAsia="en-US"/>
        </w:rPr>
        <w:t>У 80-90 роках 20 століття відбулася криза солідарних систем в країнах Європи через старіння населення, зниження чисельності працючих, зростання кількості пенсіонерів, що призвело до того, що в країнах з перехідною економікою солідарні системи стали джерелом політичних конфліктів а також перестали виконувати головну соціальну функцію – забезпечувати достойний рівень життя (60-70% заробітної плати)</w:t>
      </w:r>
      <w:r w:rsidR="00BD479C" w:rsidRPr="00D95FE9">
        <w:rPr>
          <w:iCs/>
          <w:color w:val="auto"/>
          <w:sz w:val="28"/>
          <w:szCs w:val="28"/>
          <w:lang w:val="uk-UA" w:eastAsia="en-US"/>
        </w:rPr>
        <w:t xml:space="preserve"> [21]</w:t>
      </w:r>
      <w:r w:rsidRPr="00D95FE9">
        <w:rPr>
          <w:iCs/>
          <w:color w:val="auto"/>
          <w:sz w:val="28"/>
          <w:szCs w:val="28"/>
          <w:lang w:val="uk-UA" w:eastAsia="en-US"/>
        </w:rPr>
        <w:t>.</w:t>
      </w:r>
      <w:r w:rsidRPr="00D95FE9">
        <w:rPr>
          <w:iCs/>
          <w:color w:val="auto"/>
          <w:sz w:val="28"/>
          <w:szCs w:val="24"/>
          <w:lang w:val="uk-UA" w:eastAsia="en-US"/>
        </w:rPr>
        <w:t xml:space="preserve"> </w:t>
      </w:r>
      <w:r w:rsidRPr="00D95FE9">
        <w:rPr>
          <w:iCs/>
          <w:color w:val="auto"/>
          <w:sz w:val="28"/>
          <w:szCs w:val="28"/>
          <w:lang w:val="uk-UA" w:eastAsia="en-US"/>
        </w:rPr>
        <w:t>Тому більшість країн почали реформувати свої системи пенсійного забезпечення. Головною причиною стала також демографічна криза у світі. За різними підрахунами,через 50 років у світі понад 40% усі</w:t>
      </w:r>
      <w:r w:rsidR="00371093" w:rsidRPr="00D95FE9">
        <w:rPr>
          <w:iCs/>
          <w:color w:val="auto"/>
          <w:sz w:val="28"/>
          <w:szCs w:val="28"/>
          <w:lang w:val="uk-UA" w:eastAsia="en-US"/>
        </w:rPr>
        <w:t>х людей будуть пенсійного віку і о</w:t>
      </w:r>
      <w:r w:rsidRPr="00D95FE9">
        <w:rPr>
          <w:iCs/>
          <w:color w:val="auto"/>
          <w:sz w:val="28"/>
          <w:szCs w:val="28"/>
          <w:lang w:val="uk-UA" w:eastAsia="en-US"/>
        </w:rPr>
        <w:t xml:space="preserve">собливо гостро ця </w:t>
      </w:r>
      <w:r w:rsidR="00371093" w:rsidRPr="00D95FE9">
        <w:rPr>
          <w:iCs/>
          <w:color w:val="auto"/>
          <w:sz w:val="28"/>
          <w:szCs w:val="28"/>
          <w:lang w:val="uk-UA" w:eastAsia="en-US"/>
        </w:rPr>
        <w:t>проблема стоятиме перед Європою</w:t>
      </w:r>
      <w:r w:rsidRPr="00D95FE9">
        <w:rPr>
          <w:iCs/>
          <w:color w:val="auto"/>
          <w:sz w:val="28"/>
          <w:szCs w:val="28"/>
          <w:lang w:val="uk-UA" w:eastAsia="en-US"/>
        </w:rPr>
        <w:t>.</w:t>
      </w:r>
    </w:p>
    <w:p w:rsidR="00FE74F7" w:rsidRPr="00D95FE9" w:rsidRDefault="00FE74F7" w:rsidP="00D95FE9">
      <w:pPr>
        <w:widowControl w:val="0"/>
        <w:autoSpaceDE w:val="0"/>
        <w:autoSpaceDN w:val="0"/>
        <w:adjustRightInd w:val="0"/>
        <w:spacing w:line="360" w:lineRule="auto"/>
        <w:ind w:firstLine="709"/>
        <w:jc w:val="both"/>
        <w:rPr>
          <w:bCs/>
          <w:iCs/>
          <w:color w:val="auto"/>
          <w:sz w:val="28"/>
          <w:lang w:val="uk-UA" w:eastAsia="en-US"/>
        </w:rPr>
      </w:pPr>
      <w:r w:rsidRPr="00D95FE9">
        <w:rPr>
          <w:bCs/>
          <w:iCs/>
          <w:color w:val="auto"/>
          <w:sz w:val="28"/>
          <w:szCs w:val="28"/>
          <w:lang w:val="uk-UA" w:eastAsia="en-US"/>
        </w:rPr>
        <w:t>Країни</w:t>
      </w:r>
      <w:r w:rsidR="00D95FE9" w:rsidRPr="00D95FE9">
        <w:rPr>
          <w:bCs/>
          <w:iCs/>
          <w:color w:val="auto"/>
          <w:sz w:val="28"/>
          <w:szCs w:val="28"/>
          <w:lang w:val="uk-UA" w:eastAsia="en-US"/>
        </w:rPr>
        <w:t xml:space="preserve"> </w:t>
      </w:r>
      <w:r w:rsidRPr="00D95FE9">
        <w:rPr>
          <w:bCs/>
          <w:iCs/>
          <w:color w:val="auto"/>
          <w:sz w:val="28"/>
          <w:szCs w:val="28"/>
          <w:lang w:val="uk-UA" w:eastAsia="en-US"/>
        </w:rPr>
        <w:t>знаходяться</w:t>
      </w:r>
      <w:r w:rsidR="00D95FE9" w:rsidRPr="00D95FE9">
        <w:rPr>
          <w:bCs/>
          <w:iCs/>
          <w:color w:val="auto"/>
          <w:sz w:val="28"/>
          <w:szCs w:val="28"/>
          <w:lang w:val="uk-UA" w:eastAsia="en-US"/>
        </w:rPr>
        <w:t xml:space="preserve"> </w:t>
      </w:r>
      <w:r w:rsidRPr="00D95FE9">
        <w:rPr>
          <w:bCs/>
          <w:iCs/>
          <w:color w:val="auto"/>
          <w:sz w:val="28"/>
          <w:szCs w:val="28"/>
          <w:lang w:val="uk-UA" w:eastAsia="en-US"/>
        </w:rPr>
        <w:t>на</w:t>
      </w:r>
      <w:r w:rsidR="00D95FE9" w:rsidRPr="00D95FE9">
        <w:rPr>
          <w:bCs/>
          <w:iCs/>
          <w:color w:val="auto"/>
          <w:sz w:val="28"/>
          <w:szCs w:val="28"/>
          <w:lang w:val="uk-UA" w:eastAsia="en-US"/>
        </w:rPr>
        <w:t xml:space="preserve"> </w:t>
      </w:r>
      <w:r w:rsidRPr="00D95FE9">
        <w:rPr>
          <w:bCs/>
          <w:iCs/>
          <w:color w:val="auto"/>
          <w:sz w:val="28"/>
          <w:szCs w:val="28"/>
          <w:lang w:val="uk-UA" w:eastAsia="en-US"/>
        </w:rPr>
        <w:t>різних стадіях</w:t>
      </w:r>
      <w:r w:rsidR="00D95FE9" w:rsidRPr="00D95FE9">
        <w:rPr>
          <w:bCs/>
          <w:iCs/>
          <w:color w:val="auto"/>
          <w:sz w:val="28"/>
          <w:szCs w:val="28"/>
          <w:lang w:val="uk-UA" w:eastAsia="en-US"/>
        </w:rPr>
        <w:t xml:space="preserve"> </w:t>
      </w:r>
      <w:r w:rsidRPr="00D95FE9">
        <w:rPr>
          <w:bCs/>
          <w:iCs/>
          <w:color w:val="auto"/>
          <w:sz w:val="28"/>
          <w:szCs w:val="28"/>
          <w:lang w:val="uk-UA" w:eastAsia="en-US"/>
        </w:rPr>
        <w:t>старіння</w:t>
      </w:r>
      <w:r w:rsidR="00D95FE9" w:rsidRPr="00D95FE9">
        <w:rPr>
          <w:bCs/>
          <w:iCs/>
          <w:color w:val="auto"/>
          <w:sz w:val="28"/>
          <w:szCs w:val="28"/>
          <w:lang w:val="uk-UA" w:eastAsia="en-US"/>
        </w:rPr>
        <w:t xml:space="preserve"> </w:t>
      </w:r>
      <w:r w:rsidRPr="00D95FE9">
        <w:rPr>
          <w:bCs/>
          <w:iCs/>
          <w:color w:val="auto"/>
          <w:sz w:val="28"/>
          <w:szCs w:val="28"/>
          <w:lang w:val="uk-UA" w:eastAsia="en-US"/>
        </w:rPr>
        <w:t>населення,</w:t>
      </w:r>
      <w:r w:rsidR="00D95FE9" w:rsidRPr="00D95FE9">
        <w:rPr>
          <w:bCs/>
          <w:iCs/>
          <w:color w:val="auto"/>
          <w:sz w:val="28"/>
          <w:szCs w:val="28"/>
          <w:lang w:val="uk-UA" w:eastAsia="en-US"/>
        </w:rPr>
        <w:t xml:space="preserve"> </w:t>
      </w:r>
      <w:r w:rsidRPr="00D95FE9">
        <w:rPr>
          <w:bCs/>
          <w:iCs/>
          <w:color w:val="auto"/>
          <w:sz w:val="28"/>
          <w:szCs w:val="28"/>
          <w:lang w:val="uk-UA" w:eastAsia="en-US"/>
        </w:rPr>
        <w:t>однак,</w:t>
      </w:r>
      <w:r w:rsidR="00D95FE9" w:rsidRPr="00D95FE9">
        <w:rPr>
          <w:bCs/>
          <w:iCs/>
          <w:color w:val="auto"/>
          <w:sz w:val="28"/>
          <w:szCs w:val="28"/>
          <w:lang w:val="uk-UA" w:eastAsia="en-US"/>
        </w:rPr>
        <w:t xml:space="preserve"> </w:t>
      </w:r>
      <w:r w:rsidRPr="00D95FE9">
        <w:rPr>
          <w:bCs/>
          <w:iCs/>
          <w:color w:val="auto"/>
          <w:sz w:val="28"/>
          <w:szCs w:val="28"/>
          <w:lang w:val="uk-UA" w:eastAsia="en-US"/>
        </w:rPr>
        <w:t>чим</w:t>
      </w:r>
      <w:r w:rsidR="00D95FE9" w:rsidRPr="00D95FE9">
        <w:rPr>
          <w:bCs/>
          <w:iCs/>
          <w:color w:val="auto"/>
          <w:sz w:val="28"/>
          <w:szCs w:val="28"/>
          <w:lang w:val="uk-UA" w:eastAsia="en-US"/>
        </w:rPr>
        <w:t xml:space="preserve"> </w:t>
      </w:r>
      <w:r w:rsidRPr="00D95FE9">
        <w:rPr>
          <w:bCs/>
          <w:iCs/>
          <w:color w:val="auto"/>
          <w:sz w:val="28"/>
          <w:szCs w:val="28"/>
          <w:lang w:val="uk-UA" w:eastAsia="en-US"/>
        </w:rPr>
        <w:t>більш</w:t>
      </w:r>
      <w:r w:rsidR="00D95FE9" w:rsidRPr="00D95FE9">
        <w:rPr>
          <w:bCs/>
          <w:iCs/>
          <w:color w:val="auto"/>
          <w:sz w:val="28"/>
          <w:szCs w:val="28"/>
          <w:lang w:val="uk-UA" w:eastAsia="en-US"/>
        </w:rPr>
        <w:t xml:space="preserve"> </w:t>
      </w:r>
      <w:r w:rsidRPr="00D95FE9">
        <w:rPr>
          <w:bCs/>
          <w:iCs/>
          <w:color w:val="auto"/>
          <w:sz w:val="28"/>
          <w:szCs w:val="28"/>
          <w:lang w:val="uk-UA" w:eastAsia="en-US"/>
        </w:rPr>
        <w:t>активним</w:t>
      </w:r>
      <w:r w:rsidR="00D95FE9" w:rsidRPr="00D95FE9">
        <w:rPr>
          <w:bCs/>
          <w:iCs/>
          <w:color w:val="auto"/>
          <w:sz w:val="28"/>
          <w:szCs w:val="28"/>
          <w:lang w:val="uk-UA" w:eastAsia="en-US"/>
        </w:rPr>
        <w:t xml:space="preserve"> </w:t>
      </w:r>
      <w:r w:rsidRPr="00D95FE9">
        <w:rPr>
          <w:bCs/>
          <w:iCs/>
          <w:color w:val="auto"/>
          <w:sz w:val="28"/>
          <w:szCs w:val="28"/>
          <w:lang w:val="uk-UA" w:eastAsia="en-US"/>
        </w:rPr>
        <w:t>є</w:t>
      </w:r>
      <w:r w:rsidR="00D95FE9" w:rsidRPr="00D95FE9">
        <w:rPr>
          <w:bCs/>
          <w:iCs/>
          <w:color w:val="auto"/>
          <w:sz w:val="28"/>
          <w:szCs w:val="28"/>
          <w:lang w:val="uk-UA" w:eastAsia="en-US"/>
        </w:rPr>
        <w:t xml:space="preserve"> </w:t>
      </w:r>
      <w:r w:rsidRPr="00D95FE9">
        <w:rPr>
          <w:bCs/>
          <w:iCs/>
          <w:color w:val="auto"/>
          <w:sz w:val="28"/>
          <w:szCs w:val="28"/>
          <w:lang w:val="uk-UA" w:eastAsia="en-US"/>
        </w:rPr>
        <w:t>цей процес,</w:t>
      </w:r>
      <w:r w:rsidR="00D95FE9" w:rsidRPr="00D95FE9">
        <w:rPr>
          <w:bCs/>
          <w:iCs/>
          <w:color w:val="auto"/>
          <w:sz w:val="28"/>
          <w:szCs w:val="28"/>
          <w:lang w:val="uk-UA" w:eastAsia="en-US"/>
        </w:rPr>
        <w:t xml:space="preserve"> </w:t>
      </w:r>
      <w:r w:rsidRPr="00D95FE9">
        <w:rPr>
          <w:bCs/>
          <w:iCs/>
          <w:color w:val="auto"/>
          <w:sz w:val="28"/>
          <w:szCs w:val="28"/>
          <w:lang w:val="uk-UA" w:eastAsia="en-US"/>
        </w:rPr>
        <w:t>тим</w:t>
      </w:r>
      <w:r w:rsidR="00D95FE9" w:rsidRPr="00D95FE9">
        <w:rPr>
          <w:bCs/>
          <w:iCs/>
          <w:color w:val="auto"/>
          <w:sz w:val="28"/>
          <w:szCs w:val="28"/>
          <w:lang w:val="uk-UA" w:eastAsia="en-US"/>
        </w:rPr>
        <w:t xml:space="preserve"> </w:t>
      </w:r>
      <w:r w:rsidRPr="00D95FE9">
        <w:rPr>
          <w:bCs/>
          <w:iCs/>
          <w:color w:val="auto"/>
          <w:sz w:val="28"/>
          <w:szCs w:val="28"/>
          <w:lang w:val="uk-UA" w:eastAsia="en-US"/>
        </w:rPr>
        <w:t>більші</w:t>
      </w:r>
      <w:r w:rsidR="00D95FE9" w:rsidRPr="00D95FE9">
        <w:rPr>
          <w:bCs/>
          <w:iCs/>
          <w:color w:val="auto"/>
          <w:sz w:val="28"/>
          <w:szCs w:val="28"/>
          <w:lang w:val="uk-UA" w:eastAsia="en-US"/>
        </w:rPr>
        <w:t xml:space="preserve"> </w:t>
      </w:r>
      <w:r w:rsidRPr="00D95FE9">
        <w:rPr>
          <w:bCs/>
          <w:iCs/>
          <w:color w:val="auto"/>
          <w:sz w:val="28"/>
          <w:szCs w:val="28"/>
          <w:lang w:val="uk-UA" w:eastAsia="en-US"/>
        </w:rPr>
        <w:t>проблеми</w:t>
      </w:r>
      <w:r w:rsidR="00D95FE9" w:rsidRPr="00D95FE9">
        <w:rPr>
          <w:bCs/>
          <w:iCs/>
          <w:color w:val="auto"/>
          <w:sz w:val="28"/>
          <w:szCs w:val="28"/>
          <w:lang w:val="uk-UA" w:eastAsia="en-US"/>
        </w:rPr>
        <w:t xml:space="preserve"> </w:t>
      </w:r>
      <w:r w:rsidRPr="00D95FE9">
        <w:rPr>
          <w:bCs/>
          <w:iCs/>
          <w:color w:val="auto"/>
          <w:sz w:val="28"/>
          <w:szCs w:val="28"/>
          <w:lang w:val="uk-UA" w:eastAsia="en-US"/>
        </w:rPr>
        <w:t>перед</w:t>
      </w:r>
      <w:r w:rsidR="00D95FE9" w:rsidRPr="00D95FE9">
        <w:rPr>
          <w:bCs/>
          <w:iCs/>
          <w:color w:val="auto"/>
          <w:sz w:val="28"/>
          <w:szCs w:val="28"/>
          <w:lang w:val="uk-UA" w:eastAsia="en-US"/>
        </w:rPr>
        <w:t xml:space="preserve"> </w:t>
      </w:r>
      <w:r w:rsidRPr="00D95FE9">
        <w:rPr>
          <w:bCs/>
          <w:iCs/>
          <w:color w:val="auto"/>
          <w:sz w:val="28"/>
          <w:szCs w:val="28"/>
          <w:lang w:val="uk-UA" w:eastAsia="en-US"/>
        </w:rPr>
        <w:t>ними</w:t>
      </w:r>
      <w:r w:rsidR="00D95FE9" w:rsidRPr="00D95FE9">
        <w:rPr>
          <w:bCs/>
          <w:iCs/>
          <w:color w:val="auto"/>
          <w:sz w:val="28"/>
          <w:szCs w:val="28"/>
          <w:lang w:val="uk-UA" w:eastAsia="en-US"/>
        </w:rPr>
        <w:t xml:space="preserve"> </w:t>
      </w:r>
      <w:r w:rsidRPr="00D95FE9">
        <w:rPr>
          <w:bCs/>
          <w:iCs/>
          <w:color w:val="auto"/>
          <w:sz w:val="28"/>
          <w:szCs w:val="28"/>
          <w:lang w:val="uk-UA" w:eastAsia="en-US"/>
        </w:rPr>
        <w:t>постають.</w:t>
      </w:r>
      <w:r w:rsidR="00D95FE9" w:rsidRPr="00D95FE9">
        <w:rPr>
          <w:bCs/>
          <w:iCs/>
          <w:color w:val="auto"/>
          <w:sz w:val="28"/>
          <w:szCs w:val="28"/>
          <w:lang w:val="uk-UA" w:eastAsia="en-US"/>
        </w:rPr>
        <w:t xml:space="preserve"> </w:t>
      </w:r>
      <w:r w:rsidRPr="00D95FE9">
        <w:rPr>
          <w:bCs/>
          <w:iCs/>
          <w:color w:val="auto"/>
          <w:sz w:val="28"/>
          <w:szCs w:val="28"/>
          <w:lang w:val="uk-UA" w:eastAsia="en-US"/>
        </w:rPr>
        <w:t>Чим</w:t>
      </w:r>
      <w:r w:rsidR="00D95FE9" w:rsidRPr="00D95FE9">
        <w:rPr>
          <w:bCs/>
          <w:iCs/>
          <w:color w:val="auto"/>
          <w:sz w:val="28"/>
          <w:szCs w:val="28"/>
          <w:lang w:val="uk-UA" w:eastAsia="en-US"/>
        </w:rPr>
        <w:t xml:space="preserve"> </w:t>
      </w:r>
      <w:r w:rsidRPr="00D95FE9">
        <w:rPr>
          <w:bCs/>
          <w:iCs/>
          <w:color w:val="auto"/>
          <w:sz w:val="28"/>
          <w:szCs w:val="28"/>
          <w:lang w:val="uk-UA" w:eastAsia="en-US"/>
        </w:rPr>
        <w:t>раніше</w:t>
      </w:r>
      <w:r w:rsidR="00D95FE9" w:rsidRPr="00D95FE9">
        <w:rPr>
          <w:bCs/>
          <w:iCs/>
          <w:color w:val="auto"/>
          <w:sz w:val="28"/>
          <w:szCs w:val="28"/>
          <w:lang w:val="uk-UA" w:eastAsia="en-US"/>
        </w:rPr>
        <w:t xml:space="preserve"> </w:t>
      </w:r>
      <w:r w:rsidRPr="00D95FE9">
        <w:rPr>
          <w:bCs/>
          <w:iCs/>
          <w:color w:val="auto"/>
          <w:sz w:val="28"/>
          <w:szCs w:val="28"/>
          <w:lang w:val="uk-UA" w:eastAsia="en-US"/>
        </w:rPr>
        <w:t>будуть</w:t>
      </w:r>
      <w:r w:rsidR="00D95FE9" w:rsidRPr="00D95FE9">
        <w:rPr>
          <w:bCs/>
          <w:iCs/>
          <w:color w:val="auto"/>
          <w:sz w:val="28"/>
          <w:szCs w:val="28"/>
          <w:lang w:val="uk-UA" w:eastAsia="en-US"/>
        </w:rPr>
        <w:t xml:space="preserve"> </w:t>
      </w:r>
      <w:r w:rsidRPr="00D95FE9">
        <w:rPr>
          <w:bCs/>
          <w:iCs/>
          <w:color w:val="auto"/>
          <w:sz w:val="28"/>
          <w:szCs w:val="28"/>
          <w:lang w:val="uk-UA" w:eastAsia="en-US"/>
        </w:rPr>
        <w:t>розроблені, доведені</w:t>
      </w:r>
      <w:r w:rsidR="00D95FE9" w:rsidRPr="00D95FE9">
        <w:rPr>
          <w:bCs/>
          <w:iCs/>
          <w:color w:val="auto"/>
          <w:sz w:val="28"/>
          <w:szCs w:val="28"/>
          <w:lang w:val="uk-UA" w:eastAsia="en-US"/>
        </w:rPr>
        <w:t xml:space="preserve"> </w:t>
      </w:r>
      <w:r w:rsidRPr="00D95FE9">
        <w:rPr>
          <w:bCs/>
          <w:iCs/>
          <w:color w:val="auto"/>
          <w:sz w:val="28"/>
          <w:szCs w:val="28"/>
          <w:lang w:val="uk-UA" w:eastAsia="en-US"/>
        </w:rPr>
        <w:t>до</w:t>
      </w:r>
      <w:r w:rsidR="00D95FE9" w:rsidRPr="00D95FE9">
        <w:rPr>
          <w:bCs/>
          <w:iCs/>
          <w:color w:val="auto"/>
          <w:sz w:val="28"/>
          <w:szCs w:val="28"/>
          <w:lang w:val="uk-UA" w:eastAsia="en-US"/>
        </w:rPr>
        <w:t xml:space="preserve"> </w:t>
      </w:r>
      <w:r w:rsidRPr="00D95FE9">
        <w:rPr>
          <w:bCs/>
          <w:iCs/>
          <w:color w:val="auto"/>
          <w:sz w:val="28"/>
          <w:szCs w:val="28"/>
          <w:lang w:val="uk-UA" w:eastAsia="en-US"/>
        </w:rPr>
        <w:t>громадськості,</w:t>
      </w:r>
      <w:r w:rsidR="00D95FE9" w:rsidRPr="00D95FE9">
        <w:rPr>
          <w:bCs/>
          <w:iCs/>
          <w:color w:val="auto"/>
          <w:sz w:val="28"/>
          <w:szCs w:val="28"/>
          <w:lang w:val="uk-UA" w:eastAsia="en-US"/>
        </w:rPr>
        <w:t xml:space="preserve"> </w:t>
      </w:r>
      <w:r w:rsidRPr="00D95FE9">
        <w:rPr>
          <w:bCs/>
          <w:iCs/>
          <w:color w:val="auto"/>
          <w:sz w:val="28"/>
          <w:szCs w:val="28"/>
          <w:lang w:val="uk-UA" w:eastAsia="en-US"/>
        </w:rPr>
        <w:t>та</w:t>
      </w:r>
      <w:r w:rsidR="00D95FE9" w:rsidRPr="00D95FE9">
        <w:rPr>
          <w:bCs/>
          <w:iCs/>
          <w:color w:val="auto"/>
          <w:sz w:val="28"/>
          <w:szCs w:val="28"/>
          <w:lang w:val="uk-UA" w:eastAsia="en-US"/>
        </w:rPr>
        <w:t xml:space="preserve"> </w:t>
      </w:r>
      <w:r w:rsidRPr="00D95FE9">
        <w:rPr>
          <w:bCs/>
          <w:iCs/>
          <w:color w:val="auto"/>
          <w:sz w:val="28"/>
          <w:szCs w:val="28"/>
          <w:lang w:val="uk-UA" w:eastAsia="en-US"/>
        </w:rPr>
        <w:t>запроваджені</w:t>
      </w:r>
      <w:r w:rsidR="00D95FE9" w:rsidRPr="00D95FE9">
        <w:rPr>
          <w:bCs/>
          <w:iCs/>
          <w:color w:val="auto"/>
          <w:sz w:val="28"/>
          <w:szCs w:val="28"/>
          <w:lang w:val="uk-UA" w:eastAsia="en-US"/>
        </w:rPr>
        <w:t xml:space="preserve"> </w:t>
      </w:r>
      <w:r w:rsidRPr="00D95FE9">
        <w:rPr>
          <w:bCs/>
          <w:iCs/>
          <w:color w:val="auto"/>
          <w:sz w:val="28"/>
          <w:szCs w:val="28"/>
          <w:lang w:val="uk-UA" w:eastAsia="en-US"/>
        </w:rPr>
        <w:t>нові</w:t>
      </w:r>
      <w:r w:rsidR="00D95FE9" w:rsidRPr="00D95FE9">
        <w:rPr>
          <w:bCs/>
          <w:iCs/>
          <w:color w:val="auto"/>
          <w:sz w:val="28"/>
          <w:szCs w:val="28"/>
          <w:lang w:val="uk-UA" w:eastAsia="en-US"/>
        </w:rPr>
        <w:t xml:space="preserve"> </w:t>
      </w:r>
      <w:r w:rsidRPr="00D95FE9">
        <w:rPr>
          <w:bCs/>
          <w:iCs/>
          <w:color w:val="auto"/>
          <w:sz w:val="28"/>
          <w:szCs w:val="28"/>
          <w:lang w:val="uk-UA" w:eastAsia="en-US"/>
        </w:rPr>
        <w:t>методи</w:t>
      </w:r>
      <w:r w:rsidR="00D95FE9" w:rsidRPr="00D95FE9">
        <w:rPr>
          <w:bCs/>
          <w:iCs/>
          <w:color w:val="auto"/>
          <w:sz w:val="28"/>
          <w:szCs w:val="28"/>
          <w:lang w:val="uk-UA" w:eastAsia="en-US"/>
        </w:rPr>
        <w:t xml:space="preserve"> </w:t>
      </w:r>
      <w:r w:rsidRPr="00D95FE9">
        <w:rPr>
          <w:bCs/>
          <w:iCs/>
          <w:color w:val="auto"/>
          <w:sz w:val="28"/>
          <w:szCs w:val="28"/>
          <w:lang w:val="uk-UA" w:eastAsia="en-US"/>
        </w:rPr>
        <w:t>пенсійної</w:t>
      </w:r>
      <w:r w:rsidR="00D95FE9" w:rsidRPr="00D95FE9">
        <w:rPr>
          <w:bCs/>
          <w:iCs/>
          <w:color w:val="auto"/>
          <w:sz w:val="28"/>
          <w:szCs w:val="28"/>
          <w:lang w:val="uk-UA" w:eastAsia="en-US"/>
        </w:rPr>
        <w:t xml:space="preserve"> </w:t>
      </w:r>
      <w:r w:rsidRPr="00D95FE9">
        <w:rPr>
          <w:bCs/>
          <w:iCs/>
          <w:color w:val="auto"/>
          <w:sz w:val="28"/>
          <w:szCs w:val="28"/>
          <w:lang w:val="uk-UA" w:eastAsia="en-US"/>
        </w:rPr>
        <w:t>системи,</w:t>
      </w:r>
      <w:r w:rsidR="00D95FE9" w:rsidRPr="00D95FE9">
        <w:rPr>
          <w:bCs/>
          <w:iCs/>
          <w:color w:val="auto"/>
          <w:sz w:val="28"/>
          <w:szCs w:val="28"/>
          <w:lang w:val="uk-UA" w:eastAsia="en-US"/>
        </w:rPr>
        <w:t xml:space="preserve"> </w:t>
      </w:r>
      <w:r w:rsidRPr="00D95FE9">
        <w:rPr>
          <w:bCs/>
          <w:iCs/>
          <w:color w:val="auto"/>
          <w:sz w:val="28"/>
          <w:szCs w:val="28"/>
          <w:lang w:val="uk-UA" w:eastAsia="en-US"/>
        </w:rPr>
        <w:t>тим дешевшими вони будуть для суспільства</w:t>
      </w:r>
      <w:r w:rsidR="00BD479C" w:rsidRPr="00D95FE9">
        <w:rPr>
          <w:bCs/>
          <w:iCs/>
          <w:color w:val="auto"/>
          <w:sz w:val="28"/>
          <w:szCs w:val="28"/>
          <w:lang w:val="uk-UA" w:eastAsia="en-US"/>
        </w:rPr>
        <w:t xml:space="preserve"> [27]</w:t>
      </w:r>
      <w:r w:rsidRPr="00D95FE9">
        <w:rPr>
          <w:bCs/>
          <w:iCs/>
          <w:color w:val="auto"/>
          <w:sz w:val="28"/>
          <w:szCs w:val="28"/>
          <w:lang w:val="uk-UA" w:eastAsia="en-US"/>
        </w:rPr>
        <w:t>.</w:t>
      </w:r>
      <w:r w:rsidRPr="00D95FE9">
        <w:rPr>
          <w:bCs/>
          <w:iCs/>
          <w:color w:val="auto"/>
          <w:sz w:val="28"/>
          <w:szCs w:val="24"/>
          <w:lang w:val="uk-UA" w:eastAsia="en-US"/>
        </w:rPr>
        <w:t xml:space="preserve"> </w:t>
      </w:r>
    </w:p>
    <w:p w:rsidR="00FE74F7" w:rsidRPr="00D95FE9" w:rsidRDefault="00FE74F7" w:rsidP="00D95FE9">
      <w:pPr>
        <w:widowControl w:val="0"/>
        <w:autoSpaceDE w:val="0"/>
        <w:autoSpaceDN w:val="0"/>
        <w:adjustRightInd w:val="0"/>
        <w:spacing w:line="360" w:lineRule="auto"/>
        <w:ind w:firstLine="709"/>
        <w:jc w:val="both"/>
        <w:rPr>
          <w:bCs/>
          <w:iCs/>
          <w:color w:val="auto"/>
          <w:sz w:val="28"/>
          <w:szCs w:val="28"/>
          <w:lang w:val="uk-UA" w:eastAsia="en-US"/>
        </w:rPr>
      </w:pPr>
      <w:r w:rsidRPr="00D95FE9">
        <w:rPr>
          <w:bCs/>
          <w:iCs/>
          <w:color w:val="auto"/>
          <w:sz w:val="28"/>
          <w:szCs w:val="28"/>
          <w:lang w:val="uk-UA" w:eastAsia="en-US"/>
        </w:rPr>
        <w:t>Останніми роками в багатьох країнах, водночас з проведеними пенсійними реформами, був збільшений офіційний вік виходу на пенсію (табл.2.1).</w:t>
      </w:r>
    </w:p>
    <w:p w:rsidR="00DC7117" w:rsidRPr="00D95FE9" w:rsidRDefault="00DC7117" w:rsidP="00D95FE9">
      <w:pPr>
        <w:widowControl w:val="0"/>
        <w:autoSpaceDE w:val="0"/>
        <w:autoSpaceDN w:val="0"/>
        <w:adjustRightInd w:val="0"/>
        <w:spacing w:line="360" w:lineRule="auto"/>
        <w:ind w:firstLine="709"/>
        <w:jc w:val="both"/>
        <w:rPr>
          <w:bCs/>
          <w:iCs/>
          <w:color w:val="auto"/>
          <w:sz w:val="28"/>
          <w:szCs w:val="28"/>
          <w:lang w:val="uk-UA" w:eastAsia="en-US"/>
        </w:rPr>
      </w:pPr>
    </w:p>
    <w:p w:rsidR="00FE74F7" w:rsidRPr="00D95FE9" w:rsidRDefault="00FE74F7" w:rsidP="00D95FE9">
      <w:pPr>
        <w:widowControl w:val="0"/>
        <w:autoSpaceDE w:val="0"/>
        <w:autoSpaceDN w:val="0"/>
        <w:adjustRightInd w:val="0"/>
        <w:spacing w:line="360" w:lineRule="auto"/>
        <w:ind w:firstLine="709"/>
        <w:jc w:val="both"/>
        <w:rPr>
          <w:bCs/>
          <w:iCs/>
          <w:color w:val="auto"/>
          <w:sz w:val="28"/>
          <w:szCs w:val="28"/>
          <w:lang w:val="uk-UA" w:eastAsia="en-US"/>
        </w:rPr>
      </w:pPr>
      <w:r w:rsidRPr="00D95FE9">
        <w:rPr>
          <w:bCs/>
          <w:iCs/>
          <w:color w:val="auto"/>
          <w:sz w:val="28"/>
          <w:szCs w:val="28"/>
          <w:lang w:val="uk-UA" w:eastAsia="en-US"/>
        </w:rPr>
        <w:t xml:space="preserve">Таблиця 2.1 </w:t>
      </w:r>
    </w:p>
    <w:p w:rsidR="00FE74F7" w:rsidRPr="00D95FE9" w:rsidRDefault="00FE74F7" w:rsidP="00D95FE9">
      <w:pPr>
        <w:widowControl w:val="0"/>
        <w:autoSpaceDE w:val="0"/>
        <w:autoSpaceDN w:val="0"/>
        <w:adjustRightInd w:val="0"/>
        <w:spacing w:line="360" w:lineRule="auto"/>
        <w:ind w:firstLine="709"/>
        <w:jc w:val="both"/>
        <w:rPr>
          <w:bCs/>
          <w:iCs/>
          <w:color w:val="auto"/>
          <w:sz w:val="28"/>
          <w:szCs w:val="28"/>
          <w:lang w:val="uk-UA" w:eastAsia="en-US"/>
        </w:rPr>
      </w:pPr>
      <w:r w:rsidRPr="00D95FE9">
        <w:rPr>
          <w:bCs/>
          <w:iCs/>
          <w:color w:val="auto"/>
          <w:sz w:val="28"/>
          <w:szCs w:val="28"/>
          <w:lang w:val="uk-UA" w:eastAsia="en-US"/>
        </w:rPr>
        <w:t>Очікувана</w:t>
      </w:r>
      <w:r w:rsidR="00D95FE9" w:rsidRPr="00D95FE9">
        <w:rPr>
          <w:bCs/>
          <w:iCs/>
          <w:color w:val="auto"/>
          <w:sz w:val="28"/>
          <w:szCs w:val="28"/>
          <w:lang w:val="uk-UA" w:eastAsia="en-US"/>
        </w:rPr>
        <w:t xml:space="preserve"> </w:t>
      </w:r>
      <w:r w:rsidRPr="00D95FE9">
        <w:rPr>
          <w:bCs/>
          <w:iCs/>
          <w:color w:val="auto"/>
          <w:sz w:val="28"/>
          <w:szCs w:val="28"/>
          <w:lang w:val="uk-UA" w:eastAsia="en-US"/>
        </w:rPr>
        <w:t>тривалість</w:t>
      </w:r>
      <w:r w:rsidR="00D95FE9" w:rsidRPr="00D95FE9">
        <w:rPr>
          <w:bCs/>
          <w:iCs/>
          <w:color w:val="auto"/>
          <w:sz w:val="28"/>
          <w:szCs w:val="28"/>
          <w:lang w:val="uk-UA" w:eastAsia="en-US"/>
        </w:rPr>
        <w:t xml:space="preserve"> </w:t>
      </w:r>
      <w:r w:rsidRPr="00D95FE9">
        <w:rPr>
          <w:bCs/>
          <w:iCs/>
          <w:color w:val="auto"/>
          <w:sz w:val="28"/>
          <w:szCs w:val="28"/>
          <w:lang w:val="uk-UA" w:eastAsia="en-US"/>
        </w:rPr>
        <w:t>життя</w:t>
      </w:r>
      <w:r w:rsidR="00D95FE9" w:rsidRPr="00D95FE9">
        <w:rPr>
          <w:bCs/>
          <w:iCs/>
          <w:color w:val="auto"/>
          <w:sz w:val="28"/>
          <w:szCs w:val="28"/>
          <w:lang w:val="uk-UA" w:eastAsia="en-US"/>
        </w:rPr>
        <w:t xml:space="preserve"> </w:t>
      </w:r>
      <w:r w:rsidRPr="00D95FE9">
        <w:rPr>
          <w:bCs/>
          <w:iCs/>
          <w:color w:val="auto"/>
          <w:sz w:val="28"/>
          <w:szCs w:val="28"/>
          <w:lang w:val="uk-UA" w:eastAsia="en-US"/>
        </w:rPr>
        <w:t>у</w:t>
      </w:r>
      <w:r w:rsidR="00D95FE9" w:rsidRPr="00D95FE9">
        <w:rPr>
          <w:bCs/>
          <w:iCs/>
          <w:color w:val="auto"/>
          <w:sz w:val="28"/>
          <w:szCs w:val="28"/>
          <w:lang w:val="uk-UA" w:eastAsia="en-US"/>
        </w:rPr>
        <w:t xml:space="preserve"> </w:t>
      </w:r>
      <w:r w:rsidRPr="00D95FE9">
        <w:rPr>
          <w:bCs/>
          <w:iCs/>
          <w:color w:val="auto"/>
          <w:sz w:val="28"/>
          <w:szCs w:val="28"/>
          <w:lang w:val="uk-UA" w:eastAsia="en-US"/>
        </w:rPr>
        <w:t>офіційному</w:t>
      </w:r>
      <w:r w:rsidR="00D95FE9" w:rsidRPr="00D95FE9">
        <w:rPr>
          <w:bCs/>
          <w:iCs/>
          <w:color w:val="auto"/>
          <w:sz w:val="28"/>
          <w:szCs w:val="28"/>
          <w:lang w:val="uk-UA" w:eastAsia="en-US"/>
        </w:rPr>
        <w:t xml:space="preserve"> </w:t>
      </w:r>
      <w:r w:rsidRPr="00D95FE9">
        <w:rPr>
          <w:bCs/>
          <w:iCs/>
          <w:color w:val="auto"/>
          <w:sz w:val="28"/>
          <w:szCs w:val="28"/>
          <w:lang w:val="uk-UA" w:eastAsia="en-US"/>
        </w:rPr>
        <w:t>віці</w:t>
      </w:r>
      <w:r w:rsidR="00D95FE9" w:rsidRPr="00D95FE9">
        <w:rPr>
          <w:bCs/>
          <w:iCs/>
          <w:color w:val="auto"/>
          <w:sz w:val="28"/>
          <w:szCs w:val="28"/>
          <w:lang w:val="uk-UA" w:eastAsia="en-US"/>
        </w:rPr>
        <w:t xml:space="preserve"> </w:t>
      </w:r>
      <w:r w:rsidRPr="00D95FE9">
        <w:rPr>
          <w:bCs/>
          <w:iCs/>
          <w:color w:val="auto"/>
          <w:sz w:val="28"/>
          <w:szCs w:val="28"/>
          <w:lang w:val="uk-UA" w:eastAsia="en-US"/>
        </w:rPr>
        <w:t>виходу</w:t>
      </w:r>
      <w:r w:rsidR="00D95FE9" w:rsidRPr="00D95FE9">
        <w:rPr>
          <w:bCs/>
          <w:iCs/>
          <w:color w:val="auto"/>
          <w:sz w:val="28"/>
          <w:szCs w:val="28"/>
          <w:lang w:val="uk-UA" w:eastAsia="en-US"/>
        </w:rPr>
        <w:t xml:space="preserve"> </w:t>
      </w:r>
      <w:r w:rsidRPr="00D95FE9">
        <w:rPr>
          <w:bCs/>
          <w:iCs/>
          <w:color w:val="auto"/>
          <w:sz w:val="28"/>
          <w:szCs w:val="28"/>
          <w:lang w:val="uk-UA" w:eastAsia="en-US"/>
        </w:rPr>
        <w:t>на</w:t>
      </w:r>
      <w:r w:rsidR="00D95FE9" w:rsidRPr="00D95FE9">
        <w:rPr>
          <w:bCs/>
          <w:iCs/>
          <w:color w:val="auto"/>
          <w:sz w:val="28"/>
          <w:szCs w:val="28"/>
          <w:lang w:val="uk-UA" w:eastAsia="en-US"/>
        </w:rPr>
        <w:t xml:space="preserve"> </w:t>
      </w:r>
      <w:r w:rsidRPr="00D95FE9">
        <w:rPr>
          <w:bCs/>
          <w:iCs/>
          <w:color w:val="auto"/>
          <w:sz w:val="28"/>
          <w:szCs w:val="28"/>
          <w:lang w:val="uk-UA" w:eastAsia="en-US"/>
        </w:rPr>
        <w:t>пенсію у деяких країнах</w:t>
      </w:r>
    </w:p>
    <w:tbl>
      <w:tblPr>
        <w:tblW w:w="0" w:type="auto"/>
        <w:tblInd w:w="119" w:type="dxa"/>
        <w:tblLayout w:type="fixed"/>
        <w:tblCellMar>
          <w:left w:w="0" w:type="dxa"/>
          <w:right w:w="0" w:type="dxa"/>
        </w:tblCellMar>
        <w:tblLook w:val="0000" w:firstRow="0" w:lastRow="0" w:firstColumn="0" w:lastColumn="0" w:noHBand="0" w:noVBand="0"/>
      </w:tblPr>
      <w:tblGrid>
        <w:gridCol w:w="2155"/>
        <w:gridCol w:w="1701"/>
        <w:gridCol w:w="1276"/>
        <w:gridCol w:w="1619"/>
        <w:gridCol w:w="1925"/>
      </w:tblGrid>
      <w:tr w:rsidR="00FE74F7" w:rsidRPr="00D95FE9" w:rsidTr="009C5F9E">
        <w:trPr>
          <w:trHeight w:hRule="exact" w:val="724"/>
        </w:trPr>
        <w:tc>
          <w:tcPr>
            <w:tcW w:w="2155" w:type="dxa"/>
            <w:vMerge w:val="restart"/>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Країна</w:t>
            </w:r>
          </w:p>
        </w:tc>
        <w:tc>
          <w:tcPr>
            <w:tcW w:w="2977" w:type="dxa"/>
            <w:gridSpan w:val="2"/>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 xml:space="preserve">Офіційний вік </w:t>
            </w:r>
          </w:p>
          <w:p w:rsidR="00FE74F7" w:rsidRPr="009C5F9E" w:rsidRDefault="009C5F9E"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В</w:t>
            </w:r>
            <w:r w:rsidR="00FE74F7" w:rsidRPr="009C5F9E">
              <w:rPr>
                <w:bCs/>
                <w:iCs/>
                <w:color w:val="auto"/>
                <w:sz w:val="20"/>
                <w:lang w:val="uk-UA" w:eastAsia="en-US"/>
              </w:rPr>
              <w:t>иходу</w:t>
            </w:r>
            <w:r>
              <w:rPr>
                <w:bCs/>
                <w:iCs/>
                <w:color w:val="auto"/>
                <w:sz w:val="20"/>
                <w:lang w:eastAsia="en-US"/>
              </w:rPr>
              <w:t xml:space="preserve"> </w:t>
            </w:r>
            <w:r w:rsidR="00FE74F7" w:rsidRPr="009C5F9E">
              <w:rPr>
                <w:bCs/>
                <w:iCs/>
                <w:color w:val="auto"/>
                <w:sz w:val="20"/>
                <w:lang w:val="uk-UA" w:eastAsia="en-US"/>
              </w:rPr>
              <w:t>на пенсію</w:t>
            </w:r>
          </w:p>
        </w:tc>
        <w:tc>
          <w:tcPr>
            <w:tcW w:w="3544" w:type="dxa"/>
            <w:gridSpan w:val="2"/>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Тривалість життя у офіційному віці виходу на пенсію</w:t>
            </w:r>
          </w:p>
        </w:tc>
      </w:tr>
      <w:tr w:rsidR="00FE74F7" w:rsidRPr="00D95FE9" w:rsidTr="00C94D6B">
        <w:trPr>
          <w:trHeight w:hRule="exact" w:val="384"/>
        </w:trPr>
        <w:tc>
          <w:tcPr>
            <w:tcW w:w="2155" w:type="dxa"/>
            <w:vMerge/>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p>
        </w:tc>
        <w:tc>
          <w:tcPr>
            <w:tcW w:w="1701"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Чоловіки</w:t>
            </w:r>
          </w:p>
        </w:tc>
        <w:tc>
          <w:tcPr>
            <w:tcW w:w="1276"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Жінки</w:t>
            </w:r>
          </w:p>
        </w:tc>
        <w:tc>
          <w:tcPr>
            <w:tcW w:w="1619"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Чоловіки</w:t>
            </w:r>
          </w:p>
        </w:tc>
        <w:tc>
          <w:tcPr>
            <w:tcW w:w="1925"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Жінки</w:t>
            </w:r>
          </w:p>
        </w:tc>
      </w:tr>
      <w:tr w:rsidR="00FE74F7" w:rsidRPr="00D95FE9" w:rsidTr="00C94D6B">
        <w:trPr>
          <w:trHeight w:hRule="exact" w:val="384"/>
        </w:trPr>
        <w:tc>
          <w:tcPr>
            <w:tcW w:w="2155"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Україна</w:t>
            </w:r>
          </w:p>
        </w:tc>
        <w:tc>
          <w:tcPr>
            <w:tcW w:w="1701"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60</w:t>
            </w:r>
          </w:p>
        </w:tc>
        <w:tc>
          <w:tcPr>
            <w:tcW w:w="1276"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55</w:t>
            </w:r>
          </w:p>
        </w:tc>
        <w:tc>
          <w:tcPr>
            <w:tcW w:w="1619"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14</w:t>
            </w:r>
          </w:p>
        </w:tc>
        <w:tc>
          <w:tcPr>
            <w:tcW w:w="1925"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25</w:t>
            </w:r>
          </w:p>
        </w:tc>
      </w:tr>
      <w:tr w:rsidR="00FE74F7" w:rsidRPr="00D95FE9" w:rsidTr="00C94D6B">
        <w:trPr>
          <w:trHeight w:hRule="exact" w:val="374"/>
        </w:trPr>
        <w:tc>
          <w:tcPr>
            <w:tcW w:w="2155"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Австрія</w:t>
            </w:r>
          </w:p>
        </w:tc>
        <w:tc>
          <w:tcPr>
            <w:tcW w:w="1701"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65</w:t>
            </w:r>
          </w:p>
        </w:tc>
        <w:tc>
          <w:tcPr>
            <w:tcW w:w="1276"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60</w:t>
            </w:r>
          </w:p>
        </w:tc>
        <w:tc>
          <w:tcPr>
            <w:tcW w:w="1619"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17</w:t>
            </w:r>
          </w:p>
        </w:tc>
        <w:tc>
          <w:tcPr>
            <w:tcW w:w="1925"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24</w:t>
            </w:r>
          </w:p>
        </w:tc>
      </w:tr>
      <w:tr w:rsidR="00FE74F7" w:rsidRPr="00D95FE9" w:rsidTr="00C94D6B">
        <w:trPr>
          <w:trHeight w:hRule="exact" w:val="376"/>
        </w:trPr>
        <w:tc>
          <w:tcPr>
            <w:tcW w:w="2155"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Великобританія</w:t>
            </w:r>
          </w:p>
        </w:tc>
        <w:tc>
          <w:tcPr>
            <w:tcW w:w="1701"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65</w:t>
            </w:r>
          </w:p>
        </w:tc>
        <w:tc>
          <w:tcPr>
            <w:tcW w:w="1276"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60</w:t>
            </w:r>
          </w:p>
        </w:tc>
        <w:tc>
          <w:tcPr>
            <w:tcW w:w="1619"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15.7</w:t>
            </w:r>
          </w:p>
        </w:tc>
        <w:tc>
          <w:tcPr>
            <w:tcW w:w="1925"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23</w:t>
            </w:r>
          </w:p>
        </w:tc>
      </w:tr>
      <w:tr w:rsidR="00FE74F7" w:rsidRPr="00D95FE9" w:rsidTr="00C94D6B">
        <w:trPr>
          <w:trHeight w:hRule="exact" w:val="376"/>
        </w:trPr>
        <w:tc>
          <w:tcPr>
            <w:tcW w:w="2155"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Іспанія</w:t>
            </w:r>
          </w:p>
        </w:tc>
        <w:tc>
          <w:tcPr>
            <w:tcW w:w="1701"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65</w:t>
            </w:r>
          </w:p>
        </w:tc>
        <w:tc>
          <w:tcPr>
            <w:tcW w:w="1276"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65</w:t>
            </w:r>
          </w:p>
        </w:tc>
        <w:tc>
          <w:tcPr>
            <w:tcW w:w="1619"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16.8</w:t>
            </w:r>
          </w:p>
        </w:tc>
        <w:tc>
          <w:tcPr>
            <w:tcW w:w="1925"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20.9</w:t>
            </w:r>
          </w:p>
        </w:tc>
      </w:tr>
      <w:tr w:rsidR="00FE74F7" w:rsidRPr="00D95FE9" w:rsidTr="00C94D6B">
        <w:trPr>
          <w:trHeight w:hRule="exact" w:val="376"/>
        </w:trPr>
        <w:tc>
          <w:tcPr>
            <w:tcW w:w="2155"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Німеччина</w:t>
            </w:r>
          </w:p>
        </w:tc>
        <w:tc>
          <w:tcPr>
            <w:tcW w:w="1701"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65</w:t>
            </w:r>
          </w:p>
        </w:tc>
        <w:tc>
          <w:tcPr>
            <w:tcW w:w="1276"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65</w:t>
            </w:r>
          </w:p>
        </w:tc>
        <w:tc>
          <w:tcPr>
            <w:tcW w:w="1619"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16.3</w:t>
            </w:r>
          </w:p>
        </w:tc>
        <w:tc>
          <w:tcPr>
            <w:tcW w:w="1925"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19.8</w:t>
            </w:r>
          </w:p>
        </w:tc>
      </w:tr>
      <w:tr w:rsidR="00FE74F7" w:rsidRPr="00D95FE9" w:rsidTr="00C94D6B">
        <w:trPr>
          <w:trHeight w:hRule="exact" w:val="376"/>
        </w:trPr>
        <w:tc>
          <w:tcPr>
            <w:tcW w:w="2155"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Польща</w:t>
            </w:r>
          </w:p>
        </w:tc>
        <w:tc>
          <w:tcPr>
            <w:tcW w:w="1701"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65</w:t>
            </w:r>
          </w:p>
        </w:tc>
        <w:tc>
          <w:tcPr>
            <w:tcW w:w="1276"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60</w:t>
            </w:r>
          </w:p>
        </w:tc>
        <w:tc>
          <w:tcPr>
            <w:tcW w:w="1619"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14</w:t>
            </w:r>
          </w:p>
        </w:tc>
        <w:tc>
          <w:tcPr>
            <w:tcW w:w="1925"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22</w:t>
            </w:r>
          </w:p>
        </w:tc>
      </w:tr>
      <w:tr w:rsidR="00FE74F7" w:rsidRPr="00D95FE9" w:rsidTr="00C94D6B">
        <w:trPr>
          <w:trHeight w:hRule="exact" w:val="376"/>
        </w:trPr>
        <w:tc>
          <w:tcPr>
            <w:tcW w:w="2155"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Румунія</w:t>
            </w:r>
          </w:p>
        </w:tc>
        <w:tc>
          <w:tcPr>
            <w:tcW w:w="1701"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65</w:t>
            </w:r>
          </w:p>
        </w:tc>
        <w:tc>
          <w:tcPr>
            <w:tcW w:w="1276"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60</w:t>
            </w:r>
          </w:p>
        </w:tc>
        <w:tc>
          <w:tcPr>
            <w:tcW w:w="1619"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13</w:t>
            </w:r>
          </w:p>
        </w:tc>
        <w:tc>
          <w:tcPr>
            <w:tcW w:w="1925"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20</w:t>
            </w:r>
          </w:p>
        </w:tc>
      </w:tr>
      <w:tr w:rsidR="00FE74F7" w:rsidRPr="00D95FE9" w:rsidTr="00C94D6B">
        <w:trPr>
          <w:trHeight w:hRule="exact" w:val="376"/>
        </w:trPr>
        <w:tc>
          <w:tcPr>
            <w:tcW w:w="2155"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Словаччина</w:t>
            </w:r>
          </w:p>
        </w:tc>
        <w:tc>
          <w:tcPr>
            <w:tcW w:w="1701"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62</w:t>
            </w:r>
          </w:p>
        </w:tc>
        <w:tc>
          <w:tcPr>
            <w:tcW w:w="1276"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62</w:t>
            </w:r>
          </w:p>
        </w:tc>
        <w:tc>
          <w:tcPr>
            <w:tcW w:w="1619"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15</w:t>
            </w:r>
          </w:p>
        </w:tc>
        <w:tc>
          <w:tcPr>
            <w:tcW w:w="1925"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18</w:t>
            </w:r>
          </w:p>
        </w:tc>
      </w:tr>
      <w:tr w:rsidR="00FE74F7" w:rsidRPr="00D95FE9" w:rsidTr="00C94D6B">
        <w:trPr>
          <w:trHeight w:hRule="exact" w:val="376"/>
        </w:trPr>
        <w:tc>
          <w:tcPr>
            <w:tcW w:w="2155"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Угорщина</w:t>
            </w:r>
          </w:p>
        </w:tc>
        <w:tc>
          <w:tcPr>
            <w:tcW w:w="1701"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62</w:t>
            </w:r>
          </w:p>
        </w:tc>
        <w:tc>
          <w:tcPr>
            <w:tcW w:w="1276"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61</w:t>
            </w:r>
          </w:p>
        </w:tc>
        <w:tc>
          <w:tcPr>
            <w:tcW w:w="1619"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16</w:t>
            </w:r>
          </w:p>
        </w:tc>
        <w:tc>
          <w:tcPr>
            <w:tcW w:w="1925" w:type="dxa"/>
            <w:tcBorders>
              <w:top w:val="single" w:sz="6" w:space="0" w:color="000000"/>
              <w:left w:val="single" w:sz="4" w:space="0" w:color="000000"/>
              <w:bottom w:val="single" w:sz="6"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20</w:t>
            </w:r>
          </w:p>
        </w:tc>
      </w:tr>
      <w:tr w:rsidR="00FE74F7" w:rsidRPr="00D95FE9" w:rsidTr="00C94D6B">
        <w:trPr>
          <w:trHeight w:hRule="exact" w:val="374"/>
        </w:trPr>
        <w:tc>
          <w:tcPr>
            <w:tcW w:w="2155" w:type="dxa"/>
            <w:tcBorders>
              <w:top w:val="single" w:sz="6" w:space="0" w:color="000000"/>
              <w:left w:val="single" w:sz="4" w:space="0" w:color="000000"/>
              <w:bottom w:val="single" w:sz="4"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Франція</w:t>
            </w:r>
          </w:p>
        </w:tc>
        <w:tc>
          <w:tcPr>
            <w:tcW w:w="1701" w:type="dxa"/>
            <w:tcBorders>
              <w:top w:val="single" w:sz="6" w:space="0" w:color="000000"/>
              <w:left w:val="single" w:sz="4" w:space="0" w:color="000000"/>
              <w:bottom w:val="single" w:sz="4"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60</w:t>
            </w:r>
          </w:p>
        </w:tc>
        <w:tc>
          <w:tcPr>
            <w:tcW w:w="1276" w:type="dxa"/>
            <w:tcBorders>
              <w:top w:val="single" w:sz="6" w:space="0" w:color="000000"/>
              <w:left w:val="single" w:sz="4" w:space="0" w:color="000000"/>
              <w:bottom w:val="single" w:sz="4"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60</w:t>
            </w:r>
          </w:p>
        </w:tc>
        <w:tc>
          <w:tcPr>
            <w:tcW w:w="1619" w:type="dxa"/>
            <w:tcBorders>
              <w:top w:val="single" w:sz="6" w:space="0" w:color="000000"/>
              <w:left w:val="single" w:sz="4" w:space="0" w:color="000000"/>
              <w:bottom w:val="single" w:sz="4"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20</w:t>
            </w:r>
          </w:p>
        </w:tc>
        <w:tc>
          <w:tcPr>
            <w:tcW w:w="1925" w:type="dxa"/>
            <w:tcBorders>
              <w:top w:val="single" w:sz="6" w:space="0" w:color="000000"/>
              <w:left w:val="single" w:sz="4" w:space="0" w:color="000000"/>
              <w:bottom w:val="single" w:sz="4" w:space="0" w:color="000000"/>
              <w:right w:val="single" w:sz="4"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26</w:t>
            </w:r>
          </w:p>
        </w:tc>
      </w:tr>
    </w:tbl>
    <w:p w:rsidR="00FE74F7" w:rsidRPr="00D95FE9" w:rsidRDefault="00FE74F7" w:rsidP="00D95FE9">
      <w:pPr>
        <w:widowControl w:val="0"/>
        <w:autoSpaceDE w:val="0"/>
        <w:autoSpaceDN w:val="0"/>
        <w:adjustRightInd w:val="0"/>
        <w:spacing w:line="360" w:lineRule="auto"/>
        <w:ind w:firstLine="709"/>
        <w:jc w:val="both"/>
        <w:rPr>
          <w:bCs/>
          <w:iCs/>
          <w:color w:val="auto"/>
          <w:sz w:val="28"/>
          <w:szCs w:val="28"/>
          <w:lang w:val="uk-UA" w:eastAsia="en-US"/>
        </w:rPr>
      </w:pPr>
      <w:r w:rsidRPr="00D95FE9">
        <w:rPr>
          <w:bCs/>
          <w:iCs/>
          <w:color w:val="auto"/>
          <w:sz w:val="28"/>
          <w:szCs w:val="28"/>
          <w:lang w:val="uk-UA" w:eastAsia="en-US"/>
        </w:rPr>
        <w:t>За даними World Bank</w:t>
      </w:r>
    </w:p>
    <w:p w:rsidR="009C5F9E" w:rsidRDefault="009C5F9E" w:rsidP="00D95FE9">
      <w:pPr>
        <w:widowControl w:val="0"/>
        <w:autoSpaceDE w:val="0"/>
        <w:autoSpaceDN w:val="0"/>
        <w:adjustRightInd w:val="0"/>
        <w:spacing w:line="360" w:lineRule="auto"/>
        <w:ind w:firstLine="709"/>
        <w:jc w:val="both"/>
        <w:rPr>
          <w:bCs/>
          <w:iCs/>
          <w:color w:val="auto"/>
          <w:sz w:val="28"/>
          <w:szCs w:val="28"/>
          <w:lang w:eastAsia="en-US"/>
        </w:rPr>
      </w:pPr>
    </w:p>
    <w:p w:rsidR="00FE74F7" w:rsidRPr="00D95FE9" w:rsidRDefault="00FE74F7" w:rsidP="00D95FE9">
      <w:pPr>
        <w:widowControl w:val="0"/>
        <w:autoSpaceDE w:val="0"/>
        <w:autoSpaceDN w:val="0"/>
        <w:adjustRightInd w:val="0"/>
        <w:spacing w:line="360" w:lineRule="auto"/>
        <w:ind w:firstLine="709"/>
        <w:jc w:val="both"/>
        <w:rPr>
          <w:bCs/>
          <w:iCs/>
          <w:color w:val="auto"/>
          <w:sz w:val="28"/>
          <w:szCs w:val="24"/>
          <w:lang w:val="uk-UA" w:eastAsia="en-US"/>
        </w:rPr>
      </w:pPr>
      <w:r w:rsidRPr="00D95FE9">
        <w:rPr>
          <w:bCs/>
          <w:iCs/>
          <w:color w:val="auto"/>
          <w:sz w:val="28"/>
          <w:szCs w:val="28"/>
          <w:lang w:val="uk-UA" w:eastAsia="en-US"/>
        </w:rPr>
        <w:t>Серед</w:t>
      </w:r>
      <w:r w:rsidR="00D95FE9" w:rsidRPr="00D95FE9">
        <w:rPr>
          <w:bCs/>
          <w:iCs/>
          <w:color w:val="auto"/>
          <w:sz w:val="28"/>
          <w:szCs w:val="28"/>
          <w:lang w:val="uk-UA" w:eastAsia="en-US"/>
        </w:rPr>
        <w:t xml:space="preserve"> </w:t>
      </w:r>
      <w:r w:rsidRPr="00D95FE9">
        <w:rPr>
          <w:bCs/>
          <w:iCs/>
          <w:color w:val="auto"/>
          <w:sz w:val="28"/>
          <w:szCs w:val="28"/>
          <w:lang w:val="uk-UA" w:eastAsia="en-US"/>
        </w:rPr>
        <w:t>європейських</w:t>
      </w:r>
      <w:r w:rsidR="00D95FE9" w:rsidRPr="00D95FE9">
        <w:rPr>
          <w:bCs/>
          <w:iCs/>
          <w:color w:val="auto"/>
          <w:sz w:val="28"/>
          <w:szCs w:val="28"/>
          <w:lang w:val="uk-UA" w:eastAsia="en-US"/>
        </w:rPr>
        <w:t xml:space="preserve"> </w:t>
      </w:r>
      <w:r w:rsidRPr="00D95FE9">
        <w:rPr>
          <w:bCs/>
          <w:iCs/>
          <w:color w:val="auto"/>
          <w:sz w:val="28"/>
          <w:szCs w:val="28"/>
          <w:lang w:val="uk-UA" w:eastAsia="en-US"/>
        </w:rPr>
        <w:t>країн</w:t>
      </w:r>
      <w:r w:rsidR="00D95FE9" w:rsidRPr="00D95FE9">
        <w:rPr>
          <w:bCs/>
          <w:iCs/>
          <w:color w:val="auto"/>
          <w:sz w:val="28"/>
          <w:szCs w:val="28"/>
          <w:lang w:val="uk-UA" w:eastAsia="en-US"/>
        </w:rPr>
        <w:t xml:space="preserve"> </w:t>
      </w:r>
      <w:r w:rsidRPr="00D95FE9">
        <w:rPr>
          <w:bCs/>
          <w:iCs/>
          <w:color w:val="auto"/>
          <w:sz w:val="28"/>
          <w:szCs w:val="28"/>
          <w:lang w:val="uk-UA" w:eastAsia="en-US"/>
        </w:rPr>
        <w:t>Україна</w:t>
      </w:r>
      <w:r w:rsidR="00D95FE9" w:rsidRPr="00D95FE9">
        <w:rPr>
          <w:bCs/>
          <w:iCs/>
          <w:color w:val="auto"/>
          <w:sz w:val="28"/>
          <w:szCs w:val="28"/>
          <w:lang w:val="uk-UA" w:eastAsia="en-US"/>
        </w:rPr>
        <w:t xml:space="preserve"> </w:t>
      </w:r>
      <w:r w:rsidRPr="00D95FE9">
        <w:rPr>
          <w:bCs/>
          <w:iCs/>
          <w:color w:val="auto"/>
          <w:sz w:val="28"/>
          <w:szCs w:val="28"/>
          <w:lang w:val="uk-UA" w:eastAsia="en-US"/>
        </w:rPr>
        <w:t>має</w:t>
      </w:r>
      <w:r w:rsidR="00D95FE9" w:rsidRPr="00D95FE9">
        <w:rPr>
          <w:bCs/>
          <w:iCs/>
          <w:color w:val="auto"/>
          <w:sz w:val="28"/>
          <w:szCs w:val="28"/>
          <w:lang w:val="uk-UA" w:eastAsia="en-US"/>
        </w:rPr>
        <w:t xml:space="preserve"> </w:t>
      </w:r>
      <w:r w:rsidRPr="00D95FE9">
        <w:rPr>
          <w:bCs/>
          <w:iCs/>
          <w:color w:val="auto"/>
          <w:sz w:val="28"/>
          <w:szCs w:val="28"/>
          <w:lang w:val="uk-UA" w:eastAsia="en-US"/>
        </w:rPr>
        <w:t>найнижчий</w:t>
      </w:r>
      <w:r w:rsidR="00D95FE9" w:rsidRPr="00D95FE9">
        <w:rPr>
          <w:bCs/>
          <w:iCs/>
          <w:color w:val="auto"/>
          <w:sz w:val="28"/>
          <w:szCs w:val="28"/>
          <w:lang w:val="uk-UA" w:eastAsia="en-US"/>
        </w:rPr>
        <w:t xml:space="preserve"> </w:t>
      </w:r>
      <w:r w:rsidRPr="00D95FE9">
        <w:rPr>
          <w:bCs/>
          <w:iCs/>
          <w:color w:val="auto"/>
          <w:sz w:val="28"/>
          <w:szCs w:val="28"/>
          <w:lang w:val="uk-UA" w:eastAsia="en-US"/>
        </w:rPr>
        <w:t>вік</w:t>
      </w:r>
      <w:r w:rsidR="00D95FE9" w:rsidRPr="00D95FE9">
        <w:rPr>
          <w:bCs/>
          <w:iCs/>
          <w:color w:val="auto"/>
          <w:sz w:val="28"/>
          <w:szCs w:val="28"/>
          <w:lang w:val="uk-UA" w:eastAsia="en-US"/>
        </w:rPr>
        <w:t xml:space="preserve"> </w:t>
      </w:r>
      <w:r w:rsidRPr="00D95FE9">
        <w:rPr>
          <w:bCs/>
          <w:iCs/>
          <w:color w:val="auto"/>
          <w:sz w:val="28"/>
          <w:szCs w:val="28"/>
          <w:lang w:val="uk-UA" w:eastAsia="en-US"/>
        </w:rPr>
        <w:t>виходу</w:t>
      </w:r>
      <w:r w:rsidR="00D95FE9" w:rsidRPr="00D95FE9">
        <w:rPr>
          <w:bCs/>
          <w:iCs/>
          <w:color w:val="auto"/>
          <w:sz w:val="28"/>
          <w:szCs w:val="28"/>
          <w:lang w:val="uk-UA" w:eastAsia="en-US"/>
        </w:rPr>
        <w:t xml:space="preserve"> </w:t>
      </w:r>
      <w:r w:rsidRPr="00D95FE9">
        <w:rPr>
          <w:bCs/>
          <w:iCs/>
          <w:color w:val="auto"/>
          <w:sz w:val="28"/>
          <w:szCs w:val="28"/>
          <w:lang w:val="uk-UA" w:eastAsia="en-US"/>
        </w:rPr>
        <w:t>на</w:t>
      </w:r>
      <w:r w:rsidR="00D95FE9" w:rsidRPr="00D95FE9">
        <w:rPr>
          <w:bCs/>
          <w:iCs/>
          <w:color w:val="auto"/>
          <w:sz w:val="28"/>
          <w:szCs w:val="28"/>
          <w:lang w:val="uk-UA" w:eastAsia="en-US"/>
        </w:rPr>
        <w:t xml:space="preserve"> </w:t>
      </w:r>
      <w:r w:rsidRPr="00D95FE9">
        <w:rPr>
          <w:bCs/>
          <w:iCs/>
          <w:color w:val="auto"/>
          <w:sz w:val="28"/>
          <w:szCs w:val="28"/>
          <w:lang w:val="uk-UA" w:eastAsia="en-US"/>
        </w:rPr>
        <w:t>пенсію, особливо</w:t>
      </w:r>
      <w:r w:rsidR="00D95FE9" w:rsidRPr="00D95FE9">
        <w:rPr>
          <w:bCs/>
          <w:iCs/>
          <w:color w:val="auto"/>
          <w:sz w:val="28"/>
          <w:szCs w:val="28"/>
          <w:lang w:val="uk-UA" w:eastAsia="en-US"/>
        </w:rPr>
        <w:t xml:space="preserve"> </w:t>
      </w:r>
      <w:r w:rsidRPr="00D95FE9">
        <w:rPr>
          <w:bCs/>
          <w:iCs/>
          <w:color w:val="auto"/>
          <w:sz w:val="28"/>
          <w:szCs w:val="28"/>
          <w:lang w:val="uk-UA" w:eastAsia="en-US"/>
        </w:rPr>
        <w:t>для</w:t>
      </w:r>
      <w:r w:rsidR="00D95FE9" w:rsidRPr="00D95FE9">
        <w:rPr>
          <w:bCs/>
          <w:iCs/>
          <w:color w:val="auto"/>
          <w:sz w:val="28"/>
          <w:szCs w:val="28"/>
          <w:lang w:val="uk-UA" w:eastAsia="en-US"/>
        </w:rPr>
        <w:t xml:space="preserve"> </w:t>
      </w:r>
      <w:r w:rsidRPr="00D95FE9">
        <w:rPr>
          <w:bCs/>
          <w:iCs/>
          <w:color w:val="auto"/>
          <w:sz w:val="28"/>
          <w:szCs w:val="28"/>
          <w:lang w:val="uk-UA" w:eastAsia="en-US"/>
        </w:rPr>
        <w:t>жінок</w:t>
      </w:r>
      <w:r w:rsidR="00D95FE9" w:rsidRPr="00D95FE9">
        <w:rPr>
          <w:bCs/>
          <w:iCs/>
          <w:color w:val="auto"/>
          <w:sz w:val="28"/>
          <w:szCs w:val="28"/>
          <w:lang w:val="uk-UA" w:eastAsia="en-US"/>
        </w:rPr>
        <w:t xml:space="preserve"> </w:t>
      </w:r>
      <w:r w:rsidRPr="00D95FE9">
        <w:rPr>
          <w:bCs/>
          <w:iCs/>
          <w:color w:val="auto"/>
          <w:sz w:val="28"/>
          <w:szCs w:val="28"/>
          <w:lang w:val="uk-UA" w:eastAsia="en-US"/>
        </w:rPr>
        <w:t>–</w:t>
      </w:r>
      <w:r w:rsidR="00D95FE9" w:rsidRPr="00D95FE9">
        <w:rPr>
          <w:bCs/>
          <w:iCs/>
          <w:color w:val="auto"/>
          <w:sz w:val="28"/>
          <w:szCs w:val="28"/>
          <w:lang w:val="uk-UA" w:eastAsia="en-US"/>
        </w:rPr>
        <w:t xml:space="preserve"> </w:t>
      </w:r>
      <w:r w:rsidRPr="00D95FE9">
        <w:rPr>
          <w:bCs/>
          <w:iCs/>
          <w:color w:val="auto"/>
          <w:sz w:val="28"/>
          <w:szCs w:val="28"/>
          <w:lang w:val="uk-UA" w:eastAsia="en-US"/>
        </w:rPr>
        <w:t>55</w:t>
      </w:r>
      <w:r w:rsidR="00D95FE9" w:rsidRPr="00D95FE9">
        <w:rPr>
          <w:bCs/>
          <w:iCs/>
          <w:color w:val="auto"/>
          <w:sz w:val="28"/>
          <w:szCs w:val="28"/>
          <w:lang w:val="uk-UA" w:eastAsia="en-US"/>
        </w:rPr>
        <w:t xml:space="preserve"> </w:t>
      </w:r>
      <w:r w:rsidRPr="00D95FE9">
        <w:rPr>
          <w:bCs/>
          <w:iCs/>
          <w:color w:val="auto"/>
          <w:sz w:val="28"/>
          <w:szCs w:val="28"/>
          <w:lang w:val="uk-UA" w:eastAsia="en-US"/>
        </w:rPr>
        <w:t>років,</w:t>
      </w:r>
      <w:r w:rsidR="00D95FE9" w:rsidRPr="00D95FE9">
        <w:rPr>
          <w:bCs/>
          <w:iCs/>
          <w:color w:val="auto"/>
          <w:sz w:val="28"/>
          <w:szCs w:val="28"/>
          <w:lang w:val="uk-UA" w:eastAsia="en-US"/>
        </w:rPr>
        <w:t xml:space="preserve"> </w:t>
      </w:r>
      <w:r w:rsidRPr="00D95FE9">
        <w:rPr>
          <w:bCs/>
          <w:iCs/>
          <w:color w:val="auto"/>
          <w:sz w:val="28"/>
          <w:szCs w:val="28"/>
          <w:lang w:val="uk-UA" w:eastAsia="en-US"/>
        </w:rPr>
        <w:t>тоді</w:t>
      </w:r>
      <w:r w:rsidR="00D95FE9" w:rsidRPr="00D95FE9">
        <w:rPr>
          <w:bCs/>
          <w:iCs/>
          <w:color w:val="auto"/>
          <w:sz w:val="28"/>
          <w:szCs w:val="28"/>
          <w:lang w:val="uk-UA" w:eastAsia="en-US"/>
        </w:rPr>
        <w:t xml:space="preserve"> </w:t>
      </w:r>
      <w:r w:rsidRPr="00D95FE9">
        <w:rPr>
          <w:bCs/>
          <w:iCs/>
          <w:color w:val="auto"/>
          <w:sz w:val="28"/>
          <w:szCs w:val="28"/>
          <w:lang w:val="uk-UA" w:eastAsia="en-US"/>
        </w:rPr>
        <w:t>як</w:t>
      </w:r>
      <w:r w:rsidR="00D95FE9" w:rsidRPr="00D95FE9">
        <w:rPr>
          <w:bCs/>
          <w:iCs/>
          <w:color w:val="auto"/>
          <w:sz w:val="28"/>
          <w:szCs w:val="28"/>
          <w:lang w:val="uk-UA" w:eastAsia="en-US"/>
        </w:rPr>
        <w:t xml:space="preserve"> </w:t>
      </w:r>
      <w:r w:rsidRPr="00D95FE9">
        <w:rPr>
          <w:bCs/>
          <w:iCs/>
          <w:color w:val="auto"/>
          <w:sz w:val="28"/>
          <w:szCs w:val="28"/>
          <w:lang w:val="uk-UA" w:eastAsia="en-US"/>
        </w:rPr>
        <w:t>рівень</w:t>
      </w:r>
      <w:r w:rsidR="00D95FE9" w:rsidRPr="00D95FE9">
        <w:rPr>
          <w:bCs/>
          <w:iCs/>
          <w:color w:val="auto"/>
          <w:sz w:val="28"/>
          <w:szCs w:val="28"/>
          <w:lang w:val="uk-UA" w:eastAsia="en-US"/>
        </w:rPr>
        <w:t xml:space="preserve"> </w:t>
      </w:r>
      <w:r w:rsidRPr="00D95FE9">
        <w:rPr>
          <w:bCs/>
          <w:iCs/>
          <w:color w:val="auto"/>
          <w:sz w:val="28"/>
          <w:szCs w:val="28"/>
          <w:lang w:val="uk-UA" w:eastAsia="en-US"/>
        </w:rPr>
        <w:t>очікуваної</w:t>
      </w:r>
      <w:r w:rsidR="00D95FE9" w:rsidRPr="00D95FE9">
        <w:rPr>
          <w:bCs/>
          <w:iCs/>
          <w:color w:val="auto"/>
          <w:sz w:val="28"/>
          <w:szCs w:val="28"/>
          <w:lang w:val="uk-UA" w:eastAsia="en-US"/>
        </w:rPr>
        <w:t xml:space="preserve"> </w:t>
      </w:r>
      <w:r w:rsidRPr="00D95FE9">
        <w:rPr>
          <w:bCs/>
          <w:iCs/>
          <w:color w:val="auto"/>
          <w:sz w:val="28"/>
          <w:szCs w:val="28"/>
          <w:lang w:val="uk-UA" w:eastAsia="en-US"/>
        </w:rPr>
        <w:t>тривалості</w:t>
      </w:r>
      <w:r w:rsidR="00D95FE9" w:rsidRPr="00D95FE9">
        <w:rPr>
          <w:bCs/>
          <w:iCs/>
          <w:color w:val="auto"/>
          <w:sz w:val="28"/>
          <w:szCs w:val="28"/>
          <w:lang w:val="uk-UA" w:eastAsia="en-US"/>
        </w:rPr>
        <w:t xml:space="preserve"> </w:t>
      </w:r>
      <w:r w:rsidRPr="00D95FE9">
        <w:rPr>
          <w:bCs/>
          <w:iCs/>
          <w:color w:val="auto"/>
          <w:sz w:val="28"/>
          <w:szCs w:val="28"/>
          <w:lang w:val="uk-UA" w:eastAsia="en-US"/>
        </w:rPr>
        <w:t>життя</w:t>
      </w:r>
      <w:r w:rsidR="00D95FE9" w:rsidRPr="00D95FE9">
        <w:rPr>
          <w:bCs/>
          <w:iCs/>
          <w:color w:val="auto"/>
          <w:sz w:val="28"/>
          <w:szCs w:val="28"/>
          <w:lang w:val="uk-UA" w:eastAsia="en-US"/>
        </w:rPr>
        <w:t xml:space="preserve"> </w:t>
      </w:r>
      <w:r w:rsidRPr="00D95FE9">
        <w:rPr>
          <w:bCs/>
          <w:iCs/>
          <w:color w:val="auto"/>
          <w:sz w:val="28"/>
          <w:szCs w:val="28"/>
          <w:lang w:val="uk-UA" w:eastAsia="en-US"/>
        </w:rPr>
        <w:t>для офіційного</w:t>
      </w:r>
      <w:r w:rsidR="00D95FE9" w:rsidRPr="00D95FE9">
        <w:rPr>
          <w:bCs/>
          <w:iCs/>
          <w:color w:val="auto"/>
          <w:sz w:val="28"/>
          <w:szCs w:val="28"/>
          <w:lang w:val="uk-UA" w:eastAsia="en-US"/>
        </w:rPr>
        <w:t xml:space="preserve"> </w:t>
      </w:r>
      <w:r w:rsidRPr="00D95FE9">
        <w:rPr>
          <w:bCs/>
          <w:iCs/>
          <w:color w:val="auto"/>
          <w:sz w:val="28"/>
          <w:szCs w:val="28"/>
          <w:lang w:val="uk-UA" w:eastAsia="en-US"/>
        </w:rPr>
        <w:t>віку</w:t>
      </w:r>
      <w:r w:rsidR="00D95FE9" w:rsidRPr="00D95FE9">
        <w:rPr>
          <w:bCs/>
          <w:iCs/>
          <w:color w:val="auto"/>
          <w:sz w:val="28"/>
          <w:szCs w:val="28"/>
          <w:lang w:val="uk-UA" w:eastAsia="en-US"/>
        </w:rPr>
        <w:t xml:space="preserve"> </w:t>
      </w:r>
      <w:r w:rsidRPr="00D95FE9">
        <w:rPr>
          <w:bCs/>
          <w:iCs/>
          <w:color w:val="auto"/>
          <w:sz w:val="28"/>
          <w:szCs w:val="28"/>
          <w:lang w:val="uk-UA" w:eastAsia="en-US"/>
        </w:rPr>
        <w:t>виходу</w:t>
      </w:r>
      <w:r w:rsidR="00D95FE9" w:rsidRPr="00D95FE9">
        <w:rPr>
          <w:bCs/>
          <w:iCs/>
          <w:color w:val="auto"/>
          <w:sz w:val="28"/>
          <w:szCs w:val="28"/>
          <w:lang w:val="uk-UA" w:eastAsia="en-US"/>
        </w:rPr>
        <w:t xml:space="preserve"> </w:t>
      </w:r>
      <w:r w:rsidRPr="00D95FE9">
        <w:rPr>
          <w:bCs/>
          <w:iCs/>
          <w:color w:val="auto"/>
          <w:sz w:val="28"/>
          <w:szCs w:val="28"/>
          <w:lang w:val="uk-UA" w:eastAsia="en-US"/>
        </w:rPr>
        <w:t>на</w:t>
      </w:r>
      <w:r w:rsidR="00D95FE9" w:rsidRPr="00D95FE9">
        <w:rPr>
          <w:bCs/>
          <w:iCs/>
          <w:color w:val="auto"/>
          <w:sz w:val="28"/>
          <w:szCs w:val="28"/>
          <w:lang w:val="uk-UA" w:eastAsia="en-US"/>
        </w:rPr>
        <w:t xml:space="preserve"> </w:t>
      </w:r>
      <w:r w:rsidRPr="00D95FE9">
        <w:rPr>
          <w:bCs/>
          <w:iCs/>
          <w:color w:val="auto"/>
          <w:sz w:val="28"/>
          <w:szCs w:val="28"/>
          <w:lang w:val="uk-UA" w:eastAsia="en-US"/>
        </w:rPr>
        <w:t>пенсію</w:t>
      </w:r>
      <w:r w:rsidR="00D95FE9" w:rsidRPr="00D95FE9">
        <w:rPr>
          <w:bCs/>
          <w:iCs/>
          <w:color w:val="auto"/>
          <w:sz w:val="28"/>
          <w:szCs w:val="28"/>
          <w:lang w:val="uk-UA" w:eastAsia="en-US"/>
        </w:rPr>
        <w:t xml:space="preserve"> </w:t>
      </w:r>
      <w:r w:rsidRPr="00D95FE9">
        <w:rPr>
          <w:bCs/>
          <w:iCs/>
          <w:color w:val="auto"/>
          <w:sz w:val="28"/>
          <w:szCs w:val="28"/>
          <w:lang w:val="uk-UA" w:eastAsia="en-US"/>
        </w:rPr>
        <w:t>є</w:t>
      </w:r>
      <w:r w:rsidR="00D95FE9" w:rsidRPr="00D95FE9">
        <w:rPr>
          <w:bCs/>
          <w:iCs/>
          <w:color w:val="auto"/>
          <w:sz w:val="28"/>
          <w:szCs w:val="28"/>
          <w:lang w:val="uk-UA" w:eastAsia="en-US"/>
        </w:rPr>
        <w:t xml:space="preserve"> </w:t>
      </w:r>
      <w:r w:rsidRPr="00D95FE9">
        <w:rPr>
          <w:bCs/>
          <w:iCs/>
          <w:color w:val="auto"/>
          <w:sz w:val="28"/>
          <w:szCs w:val="28"/>
          <w:lang w:val="uk-UA" w:eastAsia="en-US"/>
        </w:rPr>
        <w:t>довшим</w:t>
      </w:r>
      <w:r w:rsidR="00D95FE9" w:rsidRPr="00D95FE9">
        <w:rPr>
          <w:bCs/>
          <w:iCs/>
          <w:color w:val="auto"/>
          <w:sz w:val="28"/>
          <w:szCs w:val="28"/>
          <w:lang w:val="uk-UA" w:eastAsia="en-US"/>
        </w:rPr>
        <w:t xml:space="preserve"> </w:t>
      </w:r>
      <w:r w:rsidRPr="00D95FE9">
        <w:rPr>
          <w:bCs/>
          <w:iCs/>
          <w:color w:val="auto"/>
          <w:sz w:val="28"/>
          <w:szCs w:val="28"/>
          <w:lang w:val="uk-UA" w:eastAsia="en-US"/>
        </w:rPr>
        <w:t>ніж</w:t>
      </w:r>
      <w:r w:rsidR="00D95FE9" w:rsidRPr="00D95FE9">
        <w:rPr>
          <w:bCs/>
          <w:iCs/>
          <w:color w:val="auto"/>
          <w:sz w:val="28"/>
          <w:szCs w:val="28"/>
          <w:lang w:val="uk-UA" w:eastAsia="en-US"/>
        </w:rPr>
        <w:t xml:space="preserve"> </w:t>
      </w:r>
      <w:r w:rsidRPr="00D95FE9">
        <w:rPr>
          <w:bCs/>
          <w:iCs/>
          <w:color w:val="auto"/>
          <w:sz w:val="28"/>
          <w:szCs w:val="28"/>
          <w:lang w:val="uk-UA" w:eastAsia="en-US"/>
        </w:rPr>
        <w:t>в</w:t>
      </w:r>
      <w:r w:rsidR="00D95FE9" w:rsidRPr="00D95FE9">
        <w:rPr>
          <w:bCs/>
          <w:iCs/>
          <w:color w:val="auto"/>
          <w:sz w:val="28"/>
          <w:szCs w:val="28"/>
          <w:lang w:val="uk-UA" w:eastAsia="en-US"/>
        </w:rPr>
        <w:t xml:space="preserve"> </w:t>
      </w:r>
      <w:r w:rsidRPr="00D95FE9">
        <w:rPr>
          <w:bCs/>
          <w:iCs/>
          <w:color w:val="auto"/>
          <w:sz w:val="28"/>
          <w:szCs w:val="28"/>
          <w:lang w:val="uk-UA" w:eastAsia="en-US"/>
        </w:rPr>
        <w:t>багатьох</w:t>
      </w:r>
      <w:r w:rsidR="00D95FE9" w:rsidRPr="00D95FE9">
        <w:rPr>
          <w:bCs/>
          <w:iCs/>
          <w:color w:val="auto"/>
          <w:sz w:val="28"/>
          <w:szCs w:val="28"/>
          <w:lang w:val="uk-UA" w:eastAsia="en-US"/>
        </w:rPr>
        <w:t xml:space="preserve"> </w:t>
      </w:r>
      <w:r w:rsidRPr="00D95FE9">
        <w:rPr>
          <w:bCs/>
          <w:iCs/>
          <w:color w:val="auto"/>
          <w:sz w:val="28"/>
          <w:szCs w:val="28"/>
          <w:lang w:val="uk-UA" w:eastAsia="en-US"/>
        </w:rPr>
        <w:t>європейських</w:t>
      </w:r>
      <w:r w:rsidR="00D95FE9" w:rsidRPr="00D95FE9">
        <w:rPr>
          <w:bCs/>
          <w:iCs/>
          <w:color w:val="auto"/>
          <w:sz w:val="28"/>
          <w:szCs w:val="28"/>
          <w:lang w:val="uk-UA" w:eastAsia="en-US"/>
        </w:rPr>
        <w:t xml:space="preserve"> </w:t>
      </w:r>
      <w:r w:rsidRPr="00D95FE9">
        <w:rPr>
          <w:bCs/>
          <w:iCs/>
          <w:color w:val="auto"/>
          <w:sz w:val="28"/>
          <w:szCs w:val="28"/>
          <w:lang w:val="uk-UA" w:eastAsia="en-US"/>
        </w:rPr>
        <w:t>країнах</w:t>
      </w:r>
      <w:r w:rsidR="00C05C63" w:rsidRPr="00D95FE9">
        <w:rPr>
          <w:bCs/>
          <w:iCs/>
          <w:color w:val="auto"/>
          <w:sz w:val="28"/>
          <w:szCs w:val="28"/>
          <w:lang w:val="uk-UA" w:eastAsia="en-US"/>
        </w:rPr>
        <w:t xml:space="preserve"> [27]</w:t>
      </w:r>
      <w:r w:rsidRPr="00D95FE9">
        <w:rPr>
          <w:bCs/>
          <w:iCs/>
          <w:color w:val="auto"/>
          <w:sz w:val="28"/>
          <w:szCs w:val="28"/>
          <w:lang w:val="uk-UA" w:eastAsia="en-US"/>
        </w:rPr>
        <w:t>.</w:t>
      </w:r>
      <w:r w:rsidRPr="00D95FE9">
        <w:rPr>
          <w:bCs/>
          <w:iCs/>
          <w:color w:val="auto"/>
          <w:sz w:val="28"/>
          <w:szCs w:val="24"/>
          <w:lang w:val="uk-UA" w:eastAsia="en-US"/>
        </w:rPr>
        <w:t xml:space="preserve"> </w:t>
      </w:r>
    </w:p>
    <w:p w:rsidR="00FE74F7" w:rsidRPr="00D95FE9" w:rsidRDefault="00FE74F7" w:rsidP="00D95FE9">
      <w:pPr>
        <w:widowControl w:val="0"/>
        <w:autoSpaceDE w:val="0"/>
        <w:autoSpaceDN w:val="0"/>
        <w:adjustRightInd w:val="0"/>
        <w:spacing w:line="360" w:lineRule="auto"/>
        <w:ind w:firstLine="709"/>
        <w:jc w:val="both"/>
        <w:rPr>
          <w:bCs/>
          <w:iCs/>
          <w:color w:val="auto"/>
          <w:sz w:val="28"/>
          <w:szCs w:val="28"/>
          <w:lang w:val="uk-UA" w:eastAsia="en-US"/>
        </w:rPr>
      </w:pPr>
      <w:r w:rsidRPr="00D95FE9">
        <w:rPr>
          <w:bCs/>
          <w:iCs/>
          <w:color w:val="auto"/>
          <w:sz w:val="28"/>
          <w:szCs w:val="28"/>
          <w:lang w:val="uk-UA" w:eastAsia="en-US"/>
        </w:rPr>
        <w:t>Рішення про те, щоб не підвищувати вік виходу на пенсію, є прийнятним у даний час, але зовсім незабаром до цього питання треба повернутись, оскільки у майбутньому поступове підвищення пенсійного віку стане вкрай необхідним. Майже всі країни, які провадили пенсійну реформу підвищили чи ще</w:t>
      </w:r>
      <w:r w:rsidR="00D95FE9" w:rsidRPr="00D95FE9">
        <w:rPr>
          <w:bCs/>
          <w:iCs/>
          <w:color w:val="auto"/>
          <w:sz w:val="28"/>
          <w:szCs w:val="28"/>
          <w:lang w:val="uk-UA" w:eastAsia="en-US"/>
        </w:rPr>
        <w:t xml:space="preserve"> </w:t>
      </w:r>
      <w:r w:rsidRPr="00D95FE9">
        <w:rPr>
          <w:bCs/>
          <w:iCs/>
          <w:color w:val="auto"/>
          <w:sz w:val="28"/>
          <w:szCs w:val="28"/>
          <w:lang w:val="uk-UA" w:eastAsia="en-US"/>
        </w:rPr>
        <w:t xml:space="preserve">продовжують підвищувати пенсійний вік. </w:t>
      </w:r>
    </w:p>
    <w:p w:rsidR="00FE74F7" w:rsidRPr="00D95FE9" w:rsidRDefault="00FE74F7" w:rsidP="00D95FE9">
      <w:pPr>
        <w:widowControl w:val="0"/>
        <w:autoSpaceDE w:val="0"/>
        <w:autoSpaceDN w:val="0"/>
        <w:adjustRightInd w:val="0"/>
        <w:spacing w:line="360" w:lineRule="auto"/>
        <w:ind w:firstLine="709"/>
        <w:jc w:val="both"/>
        <w:rPr>
          <w:iCs/>
          <w:color w:val="auto"/>
          <w:sz w:val="28"/>
          <w:lang w:val="uk-UA" w:eastAsia="en-US"/>
        </w:rPr>
      </w:pPr>
      <w:r w:rsidRPr="00D95FE9">
        <w:rPr>
          <w:iCs/>
          <w:color w:val="auto"/>
          <w:sz w:val="28"/>
          <w:szCs w:val="28"/>
          <w:lang w:val="uk-UA" w:eastAsia="en-US"/>
        </w:rPr>
        <w:t>Крім цього, наприкінці XX ст. у західних країнах постала проблема, породжена покращенням якості життя. Якщо в 70—80 pp. XX ст. економічна криза стала випробуванням для західної соціальної держави, то у 90-х pp. проблеми виникли через зростання тривалості життя, а, отже, й збільшення витрат на соціальні потреби. За даними МОП — у світі в 1990 р. налічувалося 9% населення у віці 60 років й старше, а в 2030 р. очікується 16%; за цими ж джерелами в середині 90-х pp. у більшості розвинених країн на пенсії витрачалось від 6 до 14% ВВП, що призвело до зростання витрат на пенсійне забезпечення. Крім того, подовження тривалості життя, а, отже, й подовження строку отримання пенсій, а також збільшений їх розміру у тих, хто досяг 80-ти літнього віку призвели до збільшення витрат</w:t>
      </w:r>
      <w:r w:rsidR="009141BB" w:rsidRPr="00D95FE9">
        <w:rPr>
          <w:iCs/>
          <w:color w:val="auto"/>
          <w:sz w:val="28"/>
          <w:szCs w:val="28"/>
          <w:lang w:val="uk-UA" w:eastAsia="en-US"/>
        </w:rPr>
        <w:t xml:space="preserve"> [18]</w:t>
      </w:r>
      <w:r w:rsidRPr="00D95FE9">
        <w:rPr>
          <w:iCs/>
          <w:color w:val="auto"/>
          <w:sz w:val="28"/>
          <w:szCs w:val="28"/>
          <w:lang w:val="uk-UA" w:eastAsia="en-US"/>
        </w:rPr>
        <w:t xml:space="preserve">. </w:t>
      </w:r>
    </w:p>
    <w:p w:rsidR="00FE74F7" w:rsidRPr="00D95FE9" w:rsidRDefault="00FE74F7" w:rsidP="00D95FE9">
      <w:pPr>
        <w:widowControl w:val="0"/>
        <w:autoSpaceDE w:val="0"/>
        <w:autoSpaceDN w:val="0"/>
        <w:adjustRightInd w:val="0"/>
        <w:spacing w:line="360" w:lineRule="auto"/>
        <w:ind w:firstLine="709"/>
        <w:jc w:val="both"/>
        <w:rPr>
          <w:iCs/>
          <w:color w:val="auto"/>
          <w:sz w:val="28"/>
          <w:szCs w:val="28"/>
          <w:lang w:val="uk-UA" w:eastAsia="en-US"/>
        </w:rPr>
      </w:pPr>
      <w:r w:rsidRPr="00D95FE9">
        <w:rPr>
          <w:iCs/>
          <w:color w:val="auto"/>
          <w:sz w:val="28"/>
          <w:szCs w:val="28"/>
          <w:lang w:val="uk-UA" w:eastAsia="en-US"/>
        </w:rPr>
        <w:t>Через зазначені причини, наприкінці минулого століття країни світу почали здійснювати пенсійні реформи, внаслідок чого в багатьох країнах були створені двох- та</w:t>
      </w:r>
      <w:r w:rsidR="00D95FE9" w:rsidRPr="00D95FE9">
        <w:rPr>
          <w:iCs/>
          <w:color w:val="auto"/>
          <w:sz w:val="28"/>
          <w:szCs w:val="28"/>
          <w:lang w:val="uk-UA" w:eastAsia="en-US"/>
        </w:rPr>
        <w:t xml:space="preserve"> </w:t>
      </w:r>
      <w:r w:rsidRPr="00D95FE9">
        <w:rPr>
          <w:iCs/>
          <w:color w:val="auto"/>
          <w:sz w:val="28"/>
          <w:szCs w:val="28"/>
          <w:lang w:val="uk-UA" w:eastAsia="en-US"/>
        </w:rPr>
        <w:t xml:space="preserve">трьохрівневі пенсійні системи. У розвинених країнах світу в 90-х pp. були проведені пенсійні реформи (у США в 1995 p., у Великобританії в 1994 p., у Франції в 1993 p., в Італії у 1992 p., в Німеччині у 1992 p.). </w:t>
      </w:r>
    </w:p>
    <w:p w:rsidR="00FE74F7" w:rsidRPr="00D95FE9" w:rsidRDefault="00FE74F7" w:rsidP="00D95FE9">
      <w:pPr>
        <w:widowControl w:val="0"/>
        <w:autoSpaceDE w:val="0"/>
        <w:autoSpaceDN w:val="0"/>
        <w:adjustRightInd w:val="0"/>
        <w:spacing w:line="360" w:lineRule="auto"/>
        <w:ind w:firstLine="709"/>
        <w:jc w:val="both"/>
        <w:rPr>
          <w:iCs/>
          <w:color w:val="auto"/>
          <w:sz w:val="28"/>
          <w:lang w:val="uk-UA" w:eastAsia="en-US"/>
        </w:rPr>
      </w:pPr>
      <w:r w:rsidRPr="00D95FE9">
        <w:rPr>
          <w:bCs/>
          <w:iCs/>
          <w:color w:val="auto"/>
          <w:sz w:val="28"/>
          <w:szCs w:val="28"/>
          <w:lang w:val="uk-UA" w:eastAsia="en-US"/>
        </w:rPr>
        <w:t>Розглянемо розповсюдження трирівневих пенсійних систем</w:t>
      </w:r>
      <w:r w:rsidRPr="00D95FE9">
        <w:rPr>
          <w:iCs/>
          <w:color w:val="auto"/>
          <w:sz w:val="28"/>
          <w:szCs w:val="28"/>
          <w:lang w:val="uk-UA" w:eastAsia="en-US"/>
        </w:rPr>
        <w:t>. Трирівнева</w:t>
      </w:r>
      <w:r w:rsidR="00D95FE9" w:rsidRPr="00D95FE9">
        <w:rPr>
          <w:iCs/>
          <w:color w:val="auto"/>
          <w:sz w:val="28"/>
          <w:szCs w:val="28"/>
          <w:lang w:val="uk-UA" w:eastAsia="en-US"/>
        </w:rPr>
        <w:t xml:space="preserve"> </w:t>
      </w:r>
      <w:r w:rsidRPr="00D95FE9">
        <w:rPr>
          <w:iCs/>
          <w:color w:val="auto"/>
          <w:sz w:val="28"/>
          <w:szCs w:val="28"/>
          <w:lang w:val="uk-UA" w:eastAsia="en-US"/>
        </w:rPr>
        <w:t>система, на</w:t>
      </w:r>
      <w:r w:rsidR="00D95FE9" w:rsidRPr="00D95FE9">
        <w:rPr>
          <w:iCs/>
          <w:color w:val="auto"/>
          <w:sz w:val="28"/>
          <w:szCs w:val="28"/>
          <w:lang w:val="uk-UA" w:eastAsia="en-US"/>
        </w:rPr>
        <w:t xml:space="preserve"> </w:t>
      </w:r>
      <w:r w:rsidRPr="00D95FE9">
        <w:rPr>
          <w:iCs/>
          <w:color w:val="auto"/>
          <w:sz w:val="28"/>
          <w:szCs w:val="28"/>
          <w:lang w:val="uk-UA" w:eastAsia="en-US"/>
        </w:rPr>
        <w:t>зразок</w:t>
      </w:r>
      <w:r w:rsidR="00D95FE9" w:rsidRPr="00D95FE9">
        <w:rPr>
          <w:iCs/>
          <w:color w:val="auto"/>
          <w:sz w:val="28"/>
          <w:szCs w:val="28"/>
          <w:lang w:val="uk-UA" w:eastAsia="en-US"/>
        </w:rPr>
        <w:t xml:space="preserve"> </w:t>
      </w:r>
      <w:r w:rsidRPr="00D95FE9">
        <w:rPr>
          <w:iCs/>
          <w:color w:val="auto"/>
          <w:sz w:val="28"/>
          <w:szCs w:val="28"/>
          <w:lang w:val="uk-UA" w:eastAsia="en-US"/>
        </w:rPr>
        <w:t>запропонованої</w:t>
      </w:r>
      <w:r w:rsidR="00D95FE9" w:rsidRPr="00D95FE9">
        <w:rPr>
          <w:iCs/>
          <w:color w:val="auto"/>
          <w:sz w:val="28"/>
          <w:szCs w:val="28"/>
          <w:lang w:val="uk-UA" w:eastAsia="en-US"/>
        </w:rPr>
        <w:t xml:space="preserve"> </w:t>
      </w:r>
      <w:r w:rsidRPr="00D95FE9">
        <w:rPr>
          <w:iCs/>
          <w:color w:val="auto"/>
          <w:sz w:val="28"/>
          <w:szCs w:val="28"/>
          <w:lang w:val="uk-UA" w:eastAsia="en-US"/>
        </w:rPr>
        <w:t>та</w:t>
      </w:r>
      <w:r w:rsidR="00D95FE9" w:rsidRPr="00D95FE9">
        <w:rPr>
          <w:iCs/>
          <w:color w:val="auto"/>
          <w:sz w:val="28"/>
          <w:szCs w:val="28"/>
          <w:lang w:val="uk-UA" w:eastAsia="en-US"/>
        </w:rPr>
        <w:t xml:space="preserve"> </w:t>
      </w:r>
      <w:r w:rsidRPr="00D95FE9">
        <w:rPr>
          <w:iCs/>
          <w:color w:val="auto"/>
          <w:sz w:val="28"/>
          <w:szCs w:val="28"/>
          <w:lang w:val="uk-UA" w:eastAsia="en-US"/>
        </w:rPr>
        <w:t>частково</w:t>
      </w:r>
      <w:r w:rsidR="00D95FE9" w:rsidRPr="00D95FE9">
        <w:rPr>
          <w:iCs/>
          <w:color w:val="auto"/>
          <w:sz w:val="28"/>
          <w:szCs w:val="28"/>
          <w:lang w:val="uk-UA" w:eastAsia="en-US"/>
        </w:rPr>
        <w:t xml:space="preserve"> </w:t>
      </w:r>
      <w:r w:rsidRPr="00D95FE9">
        <w:rPr>
          <w:iCs/>
          <w:color w:val="auto"/>
          <w:sz w:val="28"/>
          <w:szCs w:val="28"/>
          <w:lang w:val="uk-UA" w:eastAsia="en-US"/>
        </w:rPr>
        <w:t>запровадженої</w:t>
      </w:r>
      <w:r w:rsidR="00D95FE9" w:rsidRPr="00D95FE9">
        <w:rPr>
          <w:iCs/>
          <w:color w:val="auto"/>
          <w:sz w:val="28"/>
          <w:szCs w:val="28"/>
          <w:lang w:val="uk-UA" w:eastAsia="en-US"/>
        </w:rPr>
        <w:t xml:space="preserve"> </w:t>
      </w:r>
      <w:r w:rsidRPr="00D95FE9">
        <w:rPr>
          <w:iCs/>
          <w:color w:val="auto"/>
          <w:sz w:val="28"/>
          <w:szCs w:val="28"/>
          <w:lang w:val="uk-UA" w:eastAsia="en-US"/>
        </w:rPr>
        <w:t>в</w:t>
      </w:r>
      <w:r w:rsidR="00D95FE9" w:rsidRPr="00D95FE9">
        <w:rPr>
          <w:iCs/>
          <w:color w:val="auto"/>
          <w:sz w:val="28"/>
          <w:szCs w:val="28"/>
          <w:lang w:val="uk-UA" w:eastAsia="en-US"/>
        </w:rPr>
        <w:t xml:space="preserve"> </w:t>
      </w:r>
      <w:r w:rsidRPr="00D95FE9">
        <w:rPr>
          <w:iCs/>
          <w:color w:val="auto"/>
          <w:sz w:val="28"/>
          <w:szCs w:val="28"/>
          <w:lang w:val="uk-UA" w:eastAsia="en-US"/>
        </w:rPr>
        <w:t>Україні, є переважаючою пенсійною моделлю серед країн колишнього соціалістичного табору. 12 країн колишнього соціалістичного табору мають трирівневі пенсійні системи, а саме: Угорщина та Польща (обидві країни запровадили таку систему до 2001 року), Болгарія, Хорватія, Естонія, Косово, Латвія, Литва, Македонія, Румунія, Росія та Словаччина (усі запровадили з 2001 року або пізніше)</w:t>
      </w:r>
      <w:r w:rsidR="00444432" w:rsidRPr="00D95FE9">
        <w:rPr>
          <w:iCs/>
          <w:color w:val="auto"/>
          <w:sz w:val="28"/>
          <w:szCs w:val="28"/>
          <w:lang w:val="uk-UA" w:eastAsia="en-US"/>
        </w:rPr>
        <w:t xml:space="preserve"> [5]</w:t>
      </w:r>
      <w:r w:rsidRPr="00D95FE9">
        <w:rPr>
          <w:iCs/>
          <w:color w:val="auto"/>
          <w:sz w:val="28"/>
          <w:szCs w:val="28"/>
          <w:lang w:val="uk-UA" w:eastAsia="en-US"/>
        </w:rPr>
        <w:t>.</w:t>
      </w:r>
      <w:r w:rsidRPr="00D95FE9">
        <w:rPr>
          <w:iCs/>
          <w:color w:val="auto"/>
          <w:sz w:val="28"/>
          <w:szCs w:val="24"/>
          <w:lang w:val="uk-UA" w:eastAsia="en-US"/>
        </w:rPr>
        <w:t xml:space="preserve"> </w:t>
      </w:r>
    </w:p>
    <w:p w:rsidR="00FE74F7" w:rsidRPr="00D95FE9" w:rsidRDefault="00FE74F7" w:rsidP="00D95FE9">
      <w:pPr>
        <w:widowControl w:val="0"/>
        <w:autoSpaceDE w:val="0"/>
        <w:autoSpaceDN w:val="0"/>
        <w:adjustRightInd w:val="0"/>
        <w:spacing w:line="360" w:lineRule="auto"/>
        <w:ind w:firstLine="709"/>
        <w:jc w:val="both"/>
        <w:rPr>
          <w:iCs/>
          <w:color w:val="auto"/>
          <w:sz w:val="28"/>
          <w:szCs w:val="28"/>
          <w:lang w:val="uk-UA" w:eastAsia="en-US"/>
        </w:rPr>
      </w:pPr>
      <w:r w:rsidRPr="00D95FE9">
        <w:rPr>
          <w:iCs/>
          <w:color w:val="auto"/>
          <w:sz w:val="28"/>
          <w:szCs w:val="28"/>
          <w:lang w:val="uk-UA" w:eastAsia="en-US"/>
        </w:rPr>
        <w:t>Трирівнева</w:t>
      </w:r>
      <w:r w:rsidR="00D95FE9" w:rsidRPr="00D95FE9">
        <w:rPr>
          <w:iCs/>
          <w:color w:val="auto"/>
          <w:sz w:val="28"/>
          <w:szCs w:val="28"/>
          <w:lang w:val="uk-UA" w:eastAsia="en-US"/>
        </w:rPr>
        <w:t xml:space="preserve"> </w:t>
      </w:r>
      <w:r w:rsidRPr="00D95FE9">
        <w:rPr>
          <w:iCs/>
          <w:color w:val="auto"/>
          <w:sz w:val="28"/>
          <w:szCs w:val="28"/>
          <w:lang w:val="uk-UA" w:eastAsia="en-US"/>
        </w:rPr>
        <w:t>пенсійна</w:t>
      </w:r>
      <w:r w:rsidR="00D95FE9" w:rsidRPr="00D95FE9">
        <w:rPr>
          <w:iCs/>
          <w:color w:val="auto"/>
          <w:sz w:val="28"/>
          <w:szCs w:val="28"/>
          <w:lang w:val="uk-UA" w:eastAsia="en-US"/>
        </w:rPr>
        <w:t xml:space="preserve"> </w:t>
      </w:r>
      <w:r w:rsidRPr="00D95FE9">
        <w:rPr>
          <w:iCs/>
          <w:color w:val="auto"/>
          <w:sz w:val="28"/>
          <w:szCs w:val="28"/>
          <w:lang w:val="uk-UA" w:eastAsia="en-US"/>
        </w:rPr>
        <w:t>система</w:t>
      </w:r>
      <w:r w:rsidR="00D95FE9" w:rsidRPr="00D95FE9">
        <w:rPr>
          <w:iCs/>
          <w:color w:val="auto"/>
          <w:sz w:val="28"/>
          <w:szCs w:val="28"/>
          <w:lang w:val="uk-UA" w:eastAsia="en-US"/>
        </w:rPr>
        <w:t xml:space="preserve"> </w:t>
      </w:r>
      <w:r w:rsidRPr="00D95FE9">
        <w:rPr>
          <w:iCs/>
          <w:color w:val="auto"/>
          <w:sz w:val="28"/>
          <w:szCs w:val="28"/>
          <w:lang w:val="uk-UA" w:eastAsia="en-US"/>
        </w:rPr>
        <w:t>–</w:t>
      </w:r>
      <w:r w:rsidR="00D95FE9" w:rsidRPr="00D95FE9">
        <w:rPr>
          <w:iCs/>
          <w:color w:val="auto"/>
          <w:sz w:val="28"/>
          <w:szCs w:val="28"/>
          <w:lang w:val="uk-UA" w:eastAsia="en-US"/>
        </w:rPr>
        <w:t xml:space="preserve"> </w:t>
      </w:r>
      <w:r w:rsidRPr="00D95FE9">
        <w:rPr>
          <w:iCs/>
          <w:color w:val="auto"/>
          <w:sz w:val="28"/>
          <w:szCs w:val="28"/>
          <w:lang w:val="uk-UA" w:eastAsia="en-US"/>
        </w:rPr>
        <w:t>це</w:t>
      </w:r>
      <w:r w:rsidR="00D95FE9" w:rsidRPr="00D95FE9">
        <w:rPr>
          <w:iCs/>
          <w:color w:val="auto"/>
          <w:sz w:val="28"/>
          <w:szCs w:val="28"/>
          <w:lang w:val="uk-UA" w:eastAsia="en-US"/>
        </w:rPr>
        <w:t xml:space="preserve"> </w:t>
      </w:r>
      <w:r w:rsidRPr="00D95FE9">
        <w:rPr>
          <w:iCs/>
          <w:color w:val="auto"/>
          <w:sz w:val="28"/>
          <w:szCs w:val="28"/>
          <w:lang w:val="uk-UA" w:eastAsia="en-US"/>
        </w:rPr>
        <w:t>також</w:t>
      </w:r>
      <w:r w:rsidR="00D95FE9" w:rsidRPr="00D95FE9">
        <w:rPr>
          <w:iCs/>
          <w:color w:val="auto"/>
          <w:sz w:val="28"/>
          <w:szCs w:val="28"/>
          <w:lang w:val="uk-UA" w:eastAsia="en-US"/>
        </w:rPr>
        <w:t xml:space="preserve"> </w:t>
      </w:r>
      <w:r w:rsidRPr="00D95FE9">
        <w:rPr>
          <w:iCs/>
          <w:color w:val="auto"/>
          <w:sz w:val="28"/>
          <w:szCs w:val="28"/>
          <w:lang w:val="uk-UA" w:eastAsia="en-US"/>
        </w:rPr>
        <w:t>модель</w:t>
      </w:r>
      <w:r w:rsidR="00D95FE9" w:rsidRPr="00D95FE9">
        <w:rPr>
          <w:iCs/>
          <w:color w:val="auto"/>
          <w:sz w:val="28"/>
          <w:szCs w:val="28"/>
          <w:lang w:val="uk-UA" w:eastAsia="en-US"/>
        </w:rPr>
        <w:t xml:space="preserve"> </w:t>
      </w:r>
      <w:r w:rsidRPr="00D95FE9">
        <w:rPr>
          <w:iCs/>
          <w:color w:val="auto"/>
          <w:sz w:val="28"/>
          <w:szCs w:val="28"/>
          <w:lang w:val="uk-UA" w:eastAsia="en-US"/>
        </w:rPr>
        <w:t>найбільш</w:t>
      </w:r>
      <w:r w:rsidR="00D95FE9" w:rsidRPr="00D95FE9">
        <w:rPr>
          <w:iCs/>
          <w:color w:val="auto"/>
          <w:sz w:val="28"/>
          <w:szCs w:val="28"/>
          <w:lang w:val="uk-UA" w:eastAsia="en-US"/>
        </w:rPr>
        <w:t xml:space="preserve"> </w:t>
      </w:r>
      <w:r w:rsidRPr="00D95FE9">
        <w:rPr>
          <w:iCs/>
          <w:color w:val="auto"/>
          <w:sz w:val="28"/>
          <w:szCs w:val="28"/>
          <w:lang w:val="uk-UA" w:eastAsia="en-US"/>
        </w:rPr>
        <w:t>поширена</w:t>
      </w:r>
      <w:r w:rsidR="00D95FE9" w:rsidRPr="00D95FE9">
        <w:rPr>
          <w:iCs/>
          <w:color w:val="auto"/>
          <w:sz w:val="28"/>
          <w:szCs w:val="28"/>
          <w:lang w:val="uk-UA" w:eastAsia="en-US"/>
        </w:rPr>
        <w:t xml:space="preserve"> </w:t>
      </w:r>
      <w:r w:rsidRPr="00D95FE9">
        <w:rPr>
          <w:iCs/>
          <w:color w:val="auto"/>
          <w:sz w:val="28"/>
          <w:szCs w:val="28"/>
          <w:lang w:val="uk-UA" w:eastAsia="en-US"/>
        </w:rPr>
        <w:t>в</w:t>
      </w:r>
      <w:r w:rsidR="00D95FE9" w:rsidRPr="00D95FE9">
        <w:rPr>
          <w:iCs/>
          <w:color w:val="auto"/>
          <w:sz w:val="28"/>
          <w:szCs w:val="28"/>
          <w:lang w:val="uk-UA" w:eastAsia="en-US"/>
        </w:rPr>
        <w:t xml:space="preserve"> </w:t>
      </w:r>
      <w:r w:rsidRPr="00D95FE9">
        <w:rPr>
          <w:iCs/>
          <w:color w:val="auto"/>
          <w:sz w:val="28"/>
          <w:szCs w:val="28"/>
          <w:lang w:val="uk-UA" w:eastAsia="en-US"/>
        </w:rPr>
        <w:t>розвинених країнах, включаючи Австралію, Данію, Нідерланди, Швецію, Швейцарію та Великобританію. Проте не</w:t>
      </w:r>
      <w:r w:rsidR="00D95FE9" w:rsidRPr="00D95FE9">
        <w:rPr>
          <w:iCs/>
          <w:color w:val="auto"/>
          <w:sz w:val="28"/>
          <w:szCs w:val="28"/>
          <w:lang w:val="uk-UA" w:eastAsia="en-US"/>
        </w:rPr>
        <w:t xml:space="preserve"> </w:t>
      </w:r>
      <w:r w:rsidRPr="00D95FE9">
        <w:rPr>
          <w:iCs/>
          <w:color w:val="auto"/>
          <w:sz w:val="28"/>
          <w:szCs w:val="28"/>
          <w:lang w:val="uk-UA" w:eastAsia="en-US"/>
        </w:rPr>
        <w:t>всі</w:t>
      </w:r>
      <w:r w:rsidR="00D95FE9" w:rsidRPr="00D95FE9">
        <w:rPr>
          <w:iCs/>
          <w:color w:val="auto"/>
          <w:sz w:val="28"/>
          <w:szCs w:val="28"/>
          <w:lang w:val="uk-UA" w:eastAsia="en-US"/>
        </w:rPr>
        <w:t xml:space="preserve"> </w:t>
      </w:r>
      <w:r w:rsidRPr="00D95FE9">
        <w:rPr>
          <w:iCs/>
          <w:color w:val="auto"/>
          <w:sz w:val="28"/>
          <w:szCs w:val="28"/>
          <w:lang w:val="uk-UA" w:eastAsia="en-US"/>
        </w:rPr>
        <w:t>трирівневі</w:t>
      </w:r>
      <w:r w:rsidR="00D95FE9" w:rsidRPr="00D95FE9">
        <w:rPr>
          <w:iCs/>
          <w:color w:val="auto"/>
          <w:sz w:val="28"/>
          <w:szCs w:val="28"/>
          <w:lang w:val="uk-UA" w:eastAsia="en-US"/>
        </w:rPr>
        <w:t xml:space="preserve"> </w:t>
      </w:r>
      <w:r w:rsidRPr="00D95FE9">
        <w:rPr>
          <w:iCs/>
          <w:color w:val="auto"/>
          <w:sz w:val="28"/>
          <w:szCs w:val="28"/>
          <w:lang w:val="uk-UA" w:eastAsia="en-US"/>
        </w:rPr>
        <w:t>пенсійні</w:t>
      </w:r>
      <w:r w:rsidR="00D95FE9" w:rsidRPr="00D95FE9">
        <w:rPr>
          <w:iCs/>
          <w:color w:val="auto"/>
          <w:sz w:val="28"/>
          <w:szCs w:val="28"/>
          <w:lang w:val="uk-UA" w:eastAsia="en-US"/>
        </w:rPr>
        <w:t xml:space="preserve"> </w:t>
      </w:r>
      <w:r w:rsidRPr="00D95FE9">
        <w:rPr>
          <w:iCs/>
          <w:color w:val="auto"/>
          <w:sz w:val="28"/>
          <w:szCs w:val="28"/>
          <w:lang w:val="uk-UA" w:eastAsia="en-US"/>
        </w:rPr>
        <w:t>системи</w:t>
      </w:r>
      <w:r w:rsidR="00D95FE9" w:rsidRPr="00D95FE9">
        <w:rPr>
          <w:iCs/>
          <w:color w:val="auto"/>
          <w:sz w:val="28"/>
          <w:szCs w:val="28"/>
          <w:lang w:val="uk-UA" w:eastAsia="en-US"/>
        </w:rPr>
        <w:t xml:space="preserve"> </w:t>
      </w:r>
      <w:r w:rsidRPr="00D95FE9">
        <w:rPr>
          <w:iCs/>
          <w:color w:val="auto"/>
          <w:sz w:val="28"/>
          <w:szCs w:val="28"/>
          <w:lang w:val="uk-UA" w:eastAsia="en-US"/>
        </w:rPr>
        <w:t>однакові. Основні</w:t>
      </w:r>
      <w:r w:rsidR="00D95FE9" w:rsidRPr="00D95FE9">
        <w:rPr>
          <w:iCs/>
          <w:color w:val="auto"/>
          <w:sz w:val="28"/>
          <w:szCs w:val="28"/>
          <w:lang w:val="uk-UA" w:eastAsia="en-US"/>
        </w:rPr>
        <w:t xml:space="preserve"> </w:t>
      </w:r>
      <w:r w:rsidRPr="00D95FE9">
        <w:rPr>
          <w:iCs/>
          <w:color w:val="auto"/>
          <w:sz w:val="28"/>
          <w:szCs w:val="28"/>
          <w:lang w:val="uk-UA" w:eastAsia="en-US"/>
        </w:rPr>
        <w:t>відмінності</w:t>
      </w:r>
      <w:r w:rsidR="00D95FE9" w:rsidRPr="00D95FE9">
        <w:rPr>
          <w:iCs/>
          <w:color w:val="auto"/>
          <w:sz w:val="28"/>
          <w:szCs w:val="28"/>
          <w:lang w:val="uk-UA" w:eastAsia="en-US"/>
        </w:rPr>
        <w:t xml:space="preserve"> </w:t>
      </w:r>
      <w:r w:rsidRPr="00D95FE9">
        <w:rPr>
          <w:iCs/>
          <w:color w:val="auto"/>
          <w:sz w:val="28"/>
          <w:szCs w:val="28"/>
          <w:lang w:val="uk-UA" w:eastAsia="en-US"/>
        </w:rPr>
        <w:t>полягають</w:t>
      </w:r>
      <w:r w:rsidR="00D95FE9" w:rsidRPr="00D95FE9">
        <w:rPr>
          <w:iCs/>
          <w:color w:val="auto"/>
          <w:sz w:val="28"/>
          <w:szCs w:val="28"/>
          <w:lang w:val="uk-UA" w:eastAsia="en-US"/>
        </w:rPr>
        <w:t xml:space="preserve"> </w:t>
      </w:r>
      <w:r w:rsidRPr="00D95FE9">
        <w:rPr>
          <w:iCs/>
          <w:color w:val="auto"/>
          <w:sz w:val="28"/>
          <w:szCs w:val="28"/>
          <w:lang w:val="uk-UA" w:eastAsia="en-US"/>
        </w:rPr>
        <w:t>у</w:t>
      </w:r>
      <w:r w:rsidR="00D95FE9" w:rsidRPr="00D95FE9">
        <w:rPr>
          <w:iCs/>
          <w:color w:val="auto"/>
          <w:sz w:val="28"/>
          <w:szCs w:val="28"/>
          <w:lang w:val="uk-UA" w:eastAsia="en-US"/>
        </w:rPr>
        <w:t xml:space="preserve"> </w:t>
      </w:r>
      <w:r w:rsidRPr="00D95FE9">
        <w:rPr>
          <w:iCs/>
          <w:color w:val="auto"/>
          <w:sz w:val="28"/>
          <w:szCs w:val="28"/>
          <w:lang w:val="uk-UA" w:eastAsia="en-US"/>
        </w:rPr>
        <w:t>методиці обчислення пенсій на Рівні I та видах пенсійних схем, дозволених на Рівні III.</w:t>
      </w:r>
    </w:p>
    <w:p w:rsidR="00FE74F7" w:rsidRPr="00D95FE9" w:rsidRDefault="00FE74F7" w:rsidP="00D95FE9">
      <w:pPr>
        <w:widowControl w:val="0"/>
        <w:autoSpaceDE w:val="0"/>
        <w:autoSpaceDN w:val="0"/>
        <w:adjustRightInd w:val="0"/>
        <w:spacing w:line="360" w:lineRule="auto"/>
        <w:ind w:firstLine="709"/>
        <w:jc w:val="both"/>
        <w:rPr>
          <w:iCs/>
          <w:color w:val="auto"/>
          <w:sz w:val="28"/>
          <w:szCs w:val="28"/>
          <w:lang w:val="uk-UA" w:eastAsia="en-US"/>
        </w:rPr>
      </w:pPr>
      <w:r w:rsidRPr="00D95FE9">
        <w:rPr>
          <w:iCs/>
          <w:color w:val="auto"/>
          <w:sz w:val="28"/>
          <w:szCs w:val="28"/>
          <w:lang w:val="uk-UA" w:eastAsia="en-US"/>
        </w:rPr>
        <w:t>Майже</w:t>
      </w:r>
      <w:r w:rsidR="00D95FE9" w:rsidRPr="00D95FE9">
        <w:rPr>
          <w:iCs/>
          <w:color w:val="auto"/>
          <w:sz w:val="28"/>
          <w:szCs w:val="28"/>
          <w:lang w:val="uk-UA" w:eastAsia="en-US"/>
        </w:rPr>
        <w:t xml:space="preserve"> </w:t>
      </w:r>
      <w:r w:rsidRPr="00D95FE9">
        <w:rPr>
          <w:iCs/>
          <w:color w:val="auto"/>
          <w:sz w:val="28"/>
          <w:szCs w:val="28"/>
          <w:lang w:val="uk-UA" w:eastAsia="en-US"/>
        </w:rPr>
        <w:t>усі</w:t>
      </w:r>
      <w:r w:rsidR="00D95FE9" w:rsidRPr="00D95FE9">
        <w:rPr>
          <w:iCs/>
          <w:color w:val="auto"/>
          <w:sz w:val="28"/>
          <w:szCs w:val="28"/>
          <w:lang w:val="uk-UA" w:eastAsia="en-US"/>
        </w:rPr>
        <w:t xml:space="preserve"> </w:t>
      </w:r>
      <w:r w:rsidRPr="00D95FE9">
        <w:rPr>
          <w:iCs/>
          <w:color w:val="auto"/>
          <w:sz w:val="28"/>
          <w:szCs w:val="28"/>
          <w:lang w:val="uk-UA" w:eastAsia="en-US"/>
        </w:rPr>
        <w:t>добровільні</w:t>
      </w:r>
      <w:r w:rsidR="00D95FE9" w:rsidRPr="00D95FE9">
        <w:rPr>
          <w:iCs/>
          <w:color w:val="auto"/>
          <w:sz w:val="28"/>
          <w:szCs w:val="28"/>
          <w:lang w:val="uk-UA" w:eastAsia="en-US"/>
        </w:rPr>
        <w:t xml:space="preserve"> </w:t>
      </w:r>
      <w:r w:rsidRPr="00D95FE9">
        <w:rPr>
          <w:iCs/>
          <w:color w:val="auto"/>
          <w:sz w:val="28"/>
          <w:szCs w:val="28"/>
          <w:lang w:val="uk-UA" w:eastAsia="en-US"/>
        </w:rPr>
        <w:t>системи</w:t>
      </w:r>
      <w:r w:rsidR="00D95FE9" w:rsidRPr="00D95FE9">
        <w:rPr>
          <w:iCs/>
          <w:color w:val="auto"/>
          <w:sz w:val="28"/>
          <w:szCs w:val="28"/>
          <w:lang w:val="uk-UA" w:eastAsia="en-US"/>
        </w:rPr>
        <w:t xml:space="preserve"> </w:t>
      </w:r>
      <w:r w:rsidRPr="00D95FE9">
        <w:rPr>
          <w:iCs/>
          <w:color w:val="auto"/>
          <w:sz w:val="28"/>
          <w:szCs w:val="28"/>
          <w:lang w:val="uk-UA" w:eastAsia="en-US"/>
        </w:rPr>
        <w:t>Рівня</w:t>
      </w:r>
      <w:r w:rsidR="00D95FE9" w:rsidRPr="00D95FE9">
        <w:rPr>
          <w:iCs/>
          <w:color w:val="auto"/>
          <w:sz w:val="28"/>
          <w:szCs w:val="28"/>
          <w:lang w:val="uk-UA" w:eastAsia="en-US"/>
        </w:rPr>
        <w:t xml:space="preserve"> </w:t>
      </w:r>
      <w:r w:rsidRPr="00D95FE9">
        <w:rPr>
          <w:iCs/>
          <w:color w:val="auto"/>
          <w:sz w:val="28"/>
          <w:szCs w:val="28"/>
          <w:lang w:val="uk-UA" w:eastAsia="en-US"/>
        </w:rPr>
        <w:t>III</w:t>
      </w:r>
      <w:r w:rsidR="00D95FE9" w:rsidRPr="00D95FE9">
        <w:rPr>
          <w:iCs/>
          <w:color w:val="auto"/>
          <w:sz w:val="28"/>
          <w:szCs w:val="28"/>
          <w:lang w:val="uk-UA" w:eastAsia="en-US"/>
        </w:rPr>
        <w:t xml:space="preserve"> </w:t>
      </w:r>
      <w:r w:rsidRPr="00D95FE9">
        <w:rPr>
          <w:iCs/>
          <w:color w:val="auto"/>
          <w:sz w:val="28"/>
          <w:szCs w:val="28"/>
          <w:lang w:val="uk-UA" w:eastAsia="en-US"/>
        </w:rPr>
        <w:t>дозволяють</w:t>
      </w:r>
      <w:r w:rsidR="00D95FE9" w:rsidRPr="00D95FE9">
        <w:rPr>
          <w:iCs/>
          <w:color w:val="auto"/>
          <w:sz w:val="28"/>
          <w:szCs w:val="28"/>
          <w:lang w:val="uk-UA" w:eastAsia="en-US"/>
        </w:rPr>
        <w:t xml:space="preserve"> </w:t>
      </w:r>
      <w:r w:rsidRPr="00D95FE9">
        <w:rPr>
          <w:iCs/>
          <w:color w:val="auto"/>
          <w:sz w:val="28"/>
          <w:szCs w:val="28"/>
          <w:lang w:val="uk-UA" w:eastAsia="en-US"/>
        </w:rPr>
        <w:t>тільки</w:t>
      </w:r>
      <w:r w:rsidR="00D95FE9" w:rsidRPr="00D95FE9">
        <w:rPr>
          <w:iCs/>
          <w:color w:val="auto"/>
          <w:sz w:val="28"/>
          <w:szCs w:val="28"/>
          <w:lang w:val="uk-UA" w:eastAsia="en-US"/>
        </w:rPr>
        <w:t xml:space="preserve"> </w:t>
      </w:r>
      <w:r w:rsidRPr="00D95FE9">
        <w:rPr>
          <w:iCs/>
          <w:color w:val="auto"/>
          <w:sz w:val="28"/>
          <w:szCs w:val="28"/>
          <w:lang w:val="uk-UA" w:eastAsia="en-US"/>
        </w:rPr>
        <w:t>пенсійні</w:t>
      </w:r>
      <w:r w:rsidR="00D95FE9" w:rsidRPr="00D95FE9">
        <w:rPr>
          <w:iCs/>
          <w:color w:val="auto"/>
          <w:sz w:val="28"/>
          <w:szCs w:val="28"/>
          <w:lang w:val="uk-UA" w:eastAsia="en-US"/>
        </w:rPr>
        <w:t xml:space="preserve"> </w:t>
      </w:r>
      <w:r w:rsidRPr="00D95FE9">
        <w:rPr>
          <w:iCs/>
          <w:color w:val="auto"/>
          <w:sz w:val="28"/>
          <w:szCs w:val="28"/>
          <w:lang w:val="uk-UA" w:eastAsia="en-US"/>
        </w:rPr>
        <w:t>плани</w:t>
      </w:r>
      <w:r w:rsidR="00D95FE9" w:rsidRPr="00D95FE9">
        <w:rPr>
          <w:iCs/>
          <w:color w:val="auto"/>
          <w:sz w:val="28"/>
          <w:szCs w:val="28"/>
          <w:lang w:val="uk-UA" w:eastAsia="en-US"/>
        </w:rPr>
        <w:t xml:space="preserve"> </w:t>
      </w:r>
      <w:r w:rsidRPr="00D95FE9">
        <w:rPr>
          <w:iCs/>
          <w:color w:val="auto"/>
          <w:sz w:val="28"/>
          <w:szCs w:val="28"/>
          <w:lang w:val="uk-UA" w:eastAsia="en-US"/>
        </w:rPr>
        <w:t>на</w:t>
      </w:r>
      <w:r w:rsidR="00D95FE9" w:rsidRPr="00D95FE9">
        <w:rPr>
          <w:iCs/>
          <w:color w:val="auto"/>
          <w:sz w:val="28"/>
          <w:szCs w:val="28"/>
          <w:lang w:val="uk-UA" w:eastAsia="en-US"/>
        </w:rPr>
        <w:t xml:space="preserve"> </w:t>
      </w:r>
      <w:r w:rsidRPr="00D95FE9">
        <w:rPr>
          <w:iCs/>
          <w:color w:val="auto"/>
          <w:sz w:val="28"/>
          <w:szCs w:val="28"/>
          <w:lang w:val="uk-UA" w:eastAsia="en-US"/>
        </w:rPr>
        <w:t>основі індивідуальних</w:t>
      </w:r>
      <w:r w:rsidR="00D95FE9" w:rsidRPr="00D95FE9">
        <w:rPr>
          <w:iCs/>
          <w:color w:val="auto"/>
          <w:sz w:val="28"/>
          <w:szCs w:val="28"/>
          <w:lang w:val="uk-UA" w:eastAsia="en-US"/>
        </w:rPr>
        <w:t xml:space="preserve"> </w:t>
      </w:r>
      <w:r w:rsidRPr="00D95FE9">
        <w:rPr>
          <w:iCs/>
          <w:color w:val="auto"/>
          <w:sz w:val="28"/>
          <w:szCs w:val="28"/>
          <w:lang w:val="uk-UA" w:eastAsia="en-US"/>
        </w:rPr>
        <w:t>накопичувальних</w:t>
      </w:r>
      <w:r w:rsidR="00D95FE9" w:rsidRPr="00D95FE9">
        <w:rPr>
          <w:iCs/>
          <w:color w:val="auto"/>
          <w:sz w:val="28"/>
          <w:szCs w:val="28"/>
          <w:lang w:val="uk-UA" w:eastAsia="en-US"/>
        </w:rPr>
        <w:t xml:space="preserve"> </w:t>
      </w:r>
      <w:r w:rsidRPr="00D95FE9">
        <w:rPr>
          <w:iCs/>
          <w:color w:val="auto"/>
          <w:sz w:val="28"/>
          <w:szCs w:val="28"/>
          <w:lang w:val="uk-UA" w:eastAsia="en-US"/>
        </w:rPr>
        <w:t>рахунків.</w:t>
      </w:r>
      <w:r w:rsidR="00D95FE9" w:rsidRPr="00D95FE9">
        <w:rPr>
          <w:iCs/>
          <w:color w:val="auto"/>
          <w:sz w:val="28"/>
          <w:szCs w:val="28"/>
          <w:lang w:val="uk-UA" w:eastAsia="en-US"/>
        </w:rPr>
        <w:t xml:space="preserve"> </w:t>
      </w:r>
      <w:r w:rsidRPr="00D95FE9">
        <w:rPr>
          <w:iCs/>
          <w:color w:val="auto"/>
          <w:sz w:val="28"/>
          <w:szCs w:val="28"/>
          <w:lang w:val="uk-UA" w:eastAsia="en-US"/>
        </w:rPr>
        <w:t>Пенсійні</w:t>
      </w:r>
      <w:r w:rsidR="00D95FE9" w:rsidRPr="00D95FE9">
        <w:rPr>
          <w:iCs/>
          <w:color w:val="auto"/>
          <w:sz w:val="28"/>
          <w:szCs w:val="28"/>
          <w:lang w:val="uk-UA" w:eastAsia="en-US"/>
        </w:rPr>
        <w:t xml:space="preserve"> </w:t>
      </w:r>
      <w:r w:rsidRPr="00D95FE9">
        <w:rPr>
          <w:iCs/>
          <w:color w:val="auto"/>
          <w:sz w:val="28"/>
          <w:szCs w:val="28"/>
          <w:lang w:val="uk-UA" w:eastAsia="en-US"/>
        </w:rPr>
        <w:t>плани</w:t>
      </w:r>
      <w:r w:rsidR="00D95FE9" w:rsidRPr="00D95FE9">
        <w:rPr>
          <w:iCs/>
          <w:color w:val="auto"/>
          <w:sz w:val="28"/>
          <w:szCs w:val="28"/>
          <w:lang w:val="uk-UA" w:eastAsia="en-US"/>
        </w:rPr>
        <w:t xml:space="preserve"> </w:t>
      </w:r>
      <w:r w:rsidRPr="00D95FE9">
        <w:rPr>
          <w:iCs/>
          <w:color w:val="auto"/>
          <w:sz w:val="28"/>
          <w:szCs w:val="28"/>
          <w:lang w:val="uk-UA" w:eastAsia="en-US"/>
        </w:rPr>
        <w:t>з</w:t>
      </w:r>
      <w:r w:rsidR="00D95FE9" w:rsidRPr="00D95FE9">
        <w:rPr>
          <w:iCs/>
          <w:color w:val="auto"/>
          <w:sz w:val="28"/>
          <w:szCs w:val="28"/>
          <w:lang w:val="uk-UA" w:eastAsia="en-US"/>
        </w:rPr>
        <w:t xml:space="preserve"> </w:t>
      </w:r>
      <w:r w:rsidRPr="00D95FE9">
        <w:rPr>
          <w:iCs/>
          <w:color w:val="auto"/>
          <w:sz w:val="28"/>
          <w:szCs w:val="28"/>
          <w:lang w:val="uk-UA" w:eastAsia="en-US"/>
        </w:rPr>
        <w:t>визначеними</w:t>
      </w:r>
      <w:r w:rsidR="00D95FE9" w:rsidRPr="00D95FE9">
        <w:rPr>
          <w:iCs/>
          <w:color w:val="auto"/>
          <w:sz w:val="28"/>
          <w:szCs w:val="28"/>
          <w:lang w:val="uk-UA" w:eastAsia="en-US"/>
        </w:rPr>
        <w:t xml:space="preserve"> </w:t>
      </w:r>
      <w:r w:rsidRPr="00D95FE9">
        <w:rPr>
          <w:iCs/>
          <w:color w:val="auto"/>
          <w:sz w:val="28"/>
          <w:szCs w:val="28"/>
          <w:lang w:val="uk-UA" w:eastAsia="en-US"/>
        </w:rPr>
        <w:t>виплатами</w:t>
      </w:r>
      <w:r w:rsidR="00D95FE9" w:rsidRPr="00D95FE9">
        <w:rPr>
          <w:iCs/>
          <w:color w:val="auto"/>
          <w:sz w:val="28"/>
          <w:szCs w:val="28"/>
          <w:lang w:val="uk-UA" w:eastAsia="en-US"/>
        </w:rPr>
        <w:t xml:space="preserve"> </w:t>
      </w:r>
      <w:r w:rsidRPr="00D95FE9">
        <w:rPr>
          <w:iCs/>
          <w:color w:val="auto"/>
          <w:sz w:val="28"/>
          <w:szCs w:val="28"/>
          <w:lang w:val="uk-UA" w:eastAsia="en-US"/>
        </w:rPr>
        <w:t>не можуть</w:t>
      </w:r>
      <w:r w:rsidR="00D95FE9" w:rsidRPr="00D95FE9">
        <w:rPr>
          <w:iCs/>
          <w:color w:val="auto"/>
          <w:sz w:val="28"/>
          <w:szCs w:val="28"/>
          <w:lang w:val="uk-UA" w:eastAsia="en-US"/>
        </w:rPr>
        <w:t xml:space="preserve"> </w:t>
      </w:r>
      <w:r w:rsidRPr="00D95FE9">
        <w:rPr>
          <w:iCs/>
          <w:color w:val="auto"/>
          <w:sz w:val="28"/>
          <w:szCs w:val="28"/>
          <w:lang w:val="uk-UA" w:eastAsia="en-US"/>
        </w:rPr>
        <w:t>пропонуватись</w:t>
      </w:r>
      <w:r w:rsidR="00D95FE9" w:rsidRPr="00D95FE9">
        <w:rPr>
          <w:iCs/>
          <w:color w:val="auto"/>
          <w:sz w:val="28"/>
          <w:szCs w:val="28"/>
          <w:lang w:val="uk-UA" w:eastAsia="en-US"/>
        </w:rPr>
        <w:t xml:space="preserve"> </w:t>
      </w:r>
      <w:r w:rsidRPr="00D95FE9">
        <w:rPr>
          <w:iCs/>
          <w:color w:val="auto"/>
          <w:sz w:val="28"/>
          <w:szCs w:val="28"/>
          <w:lang w:val="uk-UA" w:eastAsia="en-US"/>
        </w:rPr>
        <w:t>на</w:t>
      </w:r>
      <w:r w:rsidR="00D95FE9" w:rsidRPr="00D95FE9">
        <w:rPr>
          <w:iCs/>
          <w:color w:val="auto"/>
          <w:sz w:val="28"/>
          <w:szCs w:val="28"/>
          <w:lang w:val="uk-UA" w:eastAsia="en-US"/>
        </w:rPr>
        <w:t xml:space="preserve"> </w:t>
      </w:r>
      <w:r w:rsidRPr="00D95FE9">
        <w:rPr>
          <w:iCs/>
          <w:color w:val="auto"/>
          <w:sz w:val="28"/>
          <w:szCs w:val="28"/>
          <w:lang w:val="uk-UA" w:eastAsia="en-US"/>
        </w:rPr>
        <w:t>Рівні</w:t>
      </w:r>
      <w:r w:rsidR="00D95FE9" w:rsidRPr="00D95FE9">
        <w:rPr>
          <w:iCs/>
          <w:color w:val="auto"/>
          <w:sz w:val="28"/>
          <w:szCs w:val="28"/>
          <w:lang w:val="uk-UA" w:eastAsia="en-US"/>
        </w:rPr>
        <w:t xml:space="preserve"> </w:t>
      </w:r>
      <w:r w:rsidRPr="00D95FE9">
        <w:rPr>
          <w:iCs/>
          <w:color w:val="auto"/>
          <w:sz w:val="28"/>
          <w:szCs w:val="28"/>
          <w:lang w:val="uk-UA" w:eastAsia="en-US"/>
        </w:rPr>
        <w:t>III. Це</w:t>
      </w:r>
      <w:r w:rsidR="00D95FE9" w:rsidRPr="00D95FE9">
        <w:rPr>
          <w:iCs/>
          <w:color w:val="auto"/>
          <w:sz w:val="28"/>
          <w:szCs w:val="28"/>
          <w:lang w:val="uk-UA" w:eastAsia="en-US"/>
        </w:rPr>
        <w:t xml:space="preserve"> </w:t>
      </w:r>
      <w:r w:rsidRPr="00D95FE9">
        <w:rPr>
          <w:iCs/>
          <w:color w:val="auto"/>
          <w:sz w:val="28"/>
          <w:szCs w:val="28"/>
          <w:lang w:val="uk-UA" w:eastAsia="en-US"/>
        </w:rPr>
        <w:t>особливо</w:t>
      </w:r>
      <w:r w:rsidR="00D95FE9" w:rsidRPr="00D95FE9">
        <w:rPr>
          <w:iCs/>
          <w:color w:val="auto"/>
          <w:sz w:val="28"/>
          <w:szCs w:val="28"/>
          <w:lang w:val="uk-UA" w:eastAsia="en-US"/>
        </w:rPr>
        <w:t xml:space="preserve"> </w:t>
      </w:r>
      <w:r w:rsidRPr="00D95FE9">
        <w:rPr>
          <w:iCs/>
          <w:color w:val="auto"/>
          <w:sz w:val="28"/>
          <w:szCs w:val="28"/>
          <w:lang w:val="uk-UA" w:eastAsia="en-US"/>
        </w:rPr>
        <w:t>стосується</w:t>
      </w:r>
      <w:r w:rsidR="00D95FE9" w:rsidRPr="00D95FE9">
        <w:rPr>
          <w:iCs/>
          <w:color w:val="auto"/>
          <w:sz w:val="28"/>
          <w:szCs w:val="28"/>
          <w:lang w:val="uk-UA" w:eastAsia="en-US"/>
        </w:rPr>
        <w:t xml:space="preserve"> </w:t>
      </w:r>
      <w:r w:rsidRPr="00D95FE9">
        <w:rPr>
          <w:iCs/>
          <w:color w:val="auto"/>
          <w:sz w:val="28"/>
          <w:szCs w:val="28"/>
          <w:lang w:val="uk-UA" w:eastAsia="en-US"/>
        </w:rPr>
        <w:t>добровільних</w:t>
      </w:r>
      <w:r w:rsidR="00D95FE9" w:rsidRPr="00D95FE9">
        <w:rPr>
          <w:iCs/>
          <w:color w:val="auto"/>
          <w:sz w:val="28"/>
          <w:szCs w:val="28"/>
          <w:lang w:val="uk-UA" w:eastAsia="en-US"/>
        </w:rPr>
        <w:t xml:space="preserve"> </w:t>
      </w:r>
      <w:r w:rsidRPr="00D95FE9">
        <w:rPr>
          <w:iCs/>
          <w:color w:val="auto"/>
          <w:sz w:val="28"/>
          <w:szCs w:val="28"/>
          <w:lang w:val="uk-UA" w:eastAsia="en-US"/>
        </w:rPr>
        <w:t>пенсійних</w:t>
      </w:r>
      <w:r w:rsidR="00D95FE9" w:rsidRPr="00D95FE9">
        <w:rPr>
          <w:iCs/>
          <w:color w:val="auto"/>
          <w:sz w:val="28"/>
          <w:szCs w:val="28"/>
          <w:lang w:val="uk-UA" w:eastAsia="en-US"/>
        </w:rPr>
        <w:t xml:space="preserve"> </w:t>
      </w:r>
      <w:r w:rsidRPr="00D95FE9">
        <w:rPr>
          <w:iCs/>
          <w:color w:val="auto"/>
          <w:sz w:val="28"/>
          <w:szCs w:val="28"/>
          <w:lang w:val="uk-UA" w:eastAsia="en-US"/>
        </w:rPr>
        <w:t>систем, які</w:t>
      </w:r>
      <w:r w:rsidR="00D95FE9" w:rsidRPr="00D95FE9">
        <w:rPr>
          <w:iCs/>
          <w:color w:val="auto"/>
          <w:sz w:val="28"/>
          <w:szCs w:val="28"/>
          <w:lang w:val="uk-UA" w:eastAsia="en-US"/>
        </w:rPr>
        <w:t xml:space="preserve"> </w:t>
      </w:r>
      <w:r w:rsidRPr="00D95FE9">
        <w:rPr>
          <w:iCs/>
          <w:color w:val="auto"/>
          <w:sz w:val="28"/>
          <w:szCs w:val="28"/>
          <w:lang w:val="uk-UA" w:eastAsia="en-US"/>
        </w:rPr>
        <w:t>були</w:t>
      </w:r>
      <w:r w:rsidR="00D95FE9" w:rsidRPr="00D95FE9">
        <w:rPr>
          <w:iCs/>
          <w:color w:val="auto"/>
          <w:sz w:val="28"/>
          <w:szCs w:val="28"/>
          <w:lang w:val="uk-UA" w:eastAsia="en-US"/>
        </w:rPr>
        <w:t xml:space="preserve"> </w:t>
      </w:r>
      <w:r w:rsidRPr="00D95FE9">
        <w:rPr>
          <w:iCs/>
          <w:color w:val="auto"/>
          <w:sz w:val="28"/>
          <w:szCs w:val="28"/>
          <w:lang w:val="uk-UA" w:eastAsia="en-US"/>
        </w:rPr>
        <w:t>нещодавно</w:t>
      </w:r>
      <w:r w:rsidR="00D95FE9" w:rsidRPr="00D95FE9">
        <w:rPr>
          <w:iCs/>
          <w:color w:val="auto"/>
          <w:sz w:val="28"/>
          <w:szCs w:val="28"/>
          <w:lang w:val="uk-UA" w:eastAsia="en-US"/>
        </w:rPr>
        <w:t xml:space="preserve"> </w:t>
      </w:r>
      <w:r w:rsidRPr="00D95FE9">
        <w:rPr>
          <w:iCs/>
          <w:color w:val="auto"/>
          <w:sz w:val="28"/>
          <w:szCs w:val="28"/>
          <w:lang w:val="uk-UA" w:eastAsia="en-US"/>
        </w:rPr>
        <w:t>створені. Більшість</w:t>
      </w:r>
      <w:r w:rsidR="00D95FE9" w:rsidRPr="00D95FE9">
        <w:rPr>
          <w:iCs/>
          <w:color w:val="auto"/>
          <w:sz w:val="28"/>
          <w:szCs w:val="28"/>
          <w:lang w:val="uk-UA" w:eastAsia="en-US"/>
        </w:rPr>
        <w:t xml:space="preserve"> </w:t>
      </w:r>
      <w:r w:rsidRPr="00D95FE9">
        <w:rPr>
          <w:iCs/>
          <w:color w:val="auto"/>
          <w:sz w:val="28"/>
          <w:szCs w:val="28"/>
          <w:lang w:val="uk-UA" w:eastAsia="en-US"/>
        </w:rPr>
        <w:t>систем</w:t>
      </w:r>
      <w:r w:rsidR="00D95FE9" w:rsidRPr="00D95FE9">
        <w:rPr>
          <w:iCs/>
          <w:color w:val="auto"/>
          <w:sz w:val="28"/>
          <w:szCs w:val="28"/>
          <w:lang w:val="uk-UA" w:eastAsia="en-US"/>
        </w:rPr>
        <w:t xml:space="preserve"> </w:t>
      </w:r>
      <w:r w:rsidRPr="00D95FE9">
        <w:rPr>
          <w:iCs/>
          <w:color w:val="auto"/>
          <w:sz w:val="28"/>
          <w:szCs w:val="28"/>
          <w:lang w:val="uk-UA" w:eastAsia="en-US"/>
        </w:rPr>
        <w:t>Рівня</w:t>
      </w:r>
      <w:r w:rsidR="00D95FE9" w:rsidRPr="00D95FE9">
        <w:rPr>
          <w:iCs/>
          <w:color w:val="auto"/>
          <w:sz w:val="28"/>
          <w:szCs w:val="28"/>
          <w:lang w:val="uk-UA" w:eastAsia="en-US"/>
        </w:rPr>
        <w:t xml:space="preserve"> </w:t>
      </w:r>
      <w:r w:rsidRPr="00D95FE9">
        <w:rPr>
          <w:iCs/>
          <w:color w:val="auto"/>
          <w:sz w:val="28"/>
          <w:szCs w:val="28"/>
          <w:lang w:val="uk-UA" w:eastAsia="en-US"/>
        </w:rPr>
        <w:t>III,</w:t>
      </w:r>
      <w:r w:rsidR="00D95FE9" w:rsidRPr="00D95FE9">
        <w:rPr>
          <w:iCs/>
          <w:color w:val="auto"/>
          <w:sz w:val="28"/>
          <w:szCs w:val="28"/>
          <w:lang w:val="uk-UA" w:eastAsia="en-US"/>
        </w:rPr>
        <w:t xml:space="preserve"> </w:t>
      </w:r>
      <w:r w:rsidRPr="00D95FE9">
        <w:rPr>
          <w:iCs/>
          <w:color w:val="auto"/>
          <w:sz w:val="28"/>
          <w:szCs w:val="28"/>
          <w:lang w:val="uk-UA" w:eastAsia="en-US"/>
        </w:rPr>
        <w:t>які</w:t>
      </w:r>
      <w:r w:rsidR="00D95FE9" w:rsidRPr="00D95FE9">
        <w:rPr>
          <w:iCs/>
          <w:color w:val="auto"/>
          <w:sz w:val="28"/>
          <w:szCs w:val="28"/>
          <w:lang w:val="uk-UA" w:eastAsia="en-US"/>
        </w:rPr>
        <w:t xml:space="preserve"> </w:t>
      </w:r>
      <w:r w:rsidRPr="00D95FE9">
        <w:rPr>
          <w:iCs/>
          <w:color w:val="auto"/>
          <w:sz w:val="28"/>
          <w:szCs w:val="28"/>
          <w:lang w:val="uk-UA" w:eastAsia="en-US"/>
        </w:rPr>
        <w:t>були</w:t>
      </w:r>
      <w:r w:rsidR="00D95FE9" w:rsidRPr="00D95FE9">
        <w:rPr>
          <w:iCs/>
          <w:color w:val="auto"/>
          <w:sz w:val="28"/>
          <w:szCs w:val="28"/>
          <w:lang w:val="uk-UA" w:eastAsia="en-US"/>
        </w:rPr>
        <w:t xml:space="preserve"> </w:t>
      </w:r>
      <w:r w:rsidRPr="00D95FE9">
        <w:rPr>
          <w:iCs/>
          <w:color w:val="auto"/>
          <w:sz w:val="28"/>
          <w:szCs w:val="28"/>
          <w:lang w:val="uk-UA" w:eastAsia="en-US"/>
        </w:rPr>
        <w:t>створені</w:t>
      </w:r>
      <w:r w:rsidR="00D95FE9" w:rsidRPr="00D95FE9">
        <w:rPr>
          <w:iCs/>
          <w:color w:val="auto"/>
          <w:sz w:val="28"/>
          <w:szCs w:val="28"/>
          <w:lang w:val="uk-UA" w:eastAsia="en-US"/>
        </w:rPr>
        <w:t xml:space="preserve"> </w:t>
      </w:r>
      <w:r w:rsidRPr="00D95FE9">
        <w:rPr>
          <w:iCs/>
          <w:color w:val="auto"/>
          <w:sz w:val="28"/>
          <w:szCs w:val="28"/>
          <w:lang w:val="uk-UA" w:eastAsia="en-US"/>
        </w:rPr>
        <w:t>давно,</w:t>
      </w:r>
      <w:r w:rsidR="00D95FE9" w:rsidRPr="00D95FE9">
        <w:rPr>
          <w:iCs/>
          <w:color w:val="auto"/>
          <w:sz w:val="28"/>
          <w:szCs w:val="28"/>
          <w:lang w:val="uk-UA" w:eastAsia="en-US"/>
        </w:rPr>
        <w:t xml:space="preserve"> </w:t>
      </w:r>
      <w:r w:rsidRPr="00D95FE9">
        <w:rPr>
          <w:iCs/>
          <w:color w:val="auto"/>
          <w:sz w:val="28"/>
          <w:szCs w:val="28"/>
          <w:lang w:val="uk-UA" w:eastAsia="en-US"/>
        </w:rPr>
        <w:t>такі</w:t>
      </w:r>
      <w:r w:rsidR="00D95FE9" w:rsidRPr="00D95FE9">
        <w:rPr>
          <w:iCs/>
          <w:color w:val="auto"/>
          <w:sz w:val="28"/>
          <w:szCs w:val="28"/>
          <w:lang w:val="uk-UA" w:eastAsia="en-US"/>
        </w:rPr>
        <w:t xml:space="preserve"> </w:t>
      </w:r>
      <w:r w:rsidRPr="00D95FE9">
        <w:rPr>
          <w:iCs/>
          <w:color w:val="auto"/>
          <w:sz w:val="28"/>
          <w:szCs w:val="28"/>
          <w:lang w:val="uk-UA" w:eastAsia="en-US"/>
        </w:rPr>
        <w:t>як</w:t>
      </w:r>
      <w:r w:rsidR="00D95FE9" w:rsidRPr="00D95FE9">
        <w:rPr>
          <w:iCs/>
          <w:color w:val="auto"/>
          <w:sz w:val="28"/>
          <w:szCs w:val="28"/>
          <w:lang w:val="uk-UA" w:eastAsia="en-US"/>
        </w:rPr>
        <w:t xml:space="preserve"> </w:t>
      </w:r>
      <w:r w:rsidRPr="00D95FE9">
        <w:rPr>
          <w:iCs/>
          <w:color w:val="auto"/>
          <w:sz w:val="28"/>
          <w:szCs w:val="28"/>
          <w:lang w:val="uk-UA" w:eastAsia="en-US"/>
        </w:rPr>
        <w:t>у</w:t>
      </w:r>
      <w:r w:rsidR="00D95FE9" w:rsidRPr="00D95FE9">
        <w:rPr>
          <w:iCs/>
          <w:color w:val="auto"/>
          <w:sz w:val="28"/>
          <w:szCs w:val="28"/>
          <w:lang w:val="uk-UA" w:eastAsia="en-US"/>
        </w:rPr>
        <w:t xml:space="preserve"> </w:t>
      </w:r>
      <w:r w:rsidRPr="00D95FE9">
        <w:rPr>
          <w:iCs/>
          <w:color w:val="auto"/>
          <w:sz w:val="28"/>
          <w:szCs w:val="28"/>
          <w:lang w:val="uk-UA" w:eastAsia="en-US"/>
        </w:rPr>
        <w:t>Сполучених</w:t>
      </w:r>
      <w:r w:rsidR="00D95FE9" w:rsidRPr="00D95FE9">
        <w:rPr>
          <w:iCs/>
          <w:color w:val="auto"/>
          <w:sz w:val="28"/>
          <w:szCs w:val="28"/>
          <w:lang w:val="uk-UA" w:eastAsia="en-US"/>
        </w:rPr>
        <w:t xml:space="preserve"> </w:t>
      </w:r>
      <w:r w:rsidRPr="00D95FE9">
        <w:rPr>
          <w:iCs/>
          <w:color w:val="auto"/>
          <w:sz w:val="28"/>
          <w:szCs w:val="28"/>
          <w:lang w:val="uk-UA" w:eastAsia="en-US"/>
        </w:rPr>
        <w:t>Штатах</w:t>
      </w:r>
      <w:r w:rsidR="00D95FE9" w:rsidRPr="00D95FE9">
        <w:rPr>
          <w:iCs/>
          <w:color w:val="auto"/>
          <w:sz w:val="28"/>
          <w:szCs w:val="28"/>
          <w:lang w:val="uk-UA" w:eastAsia="en-US"/>
        </w:rPr>
        <w:t xml:space="preserve"> </w:t>
      </w:r>
      <w:r w:rsidRPr="00D95FE9">
        <w:rPr>
          <w:iCs/>
          <w:color w:val="auto"/>
          <w:sz w:val="28"/>
          <w:szCs w:val="28"/>
          <w:lang w:val="uk-UA" w:eastAsia="en-US"/>
        </w:rPr>
        <w:t>та</w:t>
      </w:r>
      <w:r w:rsidR="00D95FE9" w:rsidRPr="00D95FE9">
        <w:rPr>
          <w:iCs/>
          <w:color w:val="auto"/>
          <w:sz w:val="28"/>
          <w:szCs w:val="28"/>
          <w:lang w:val="uk-UA" w:eastAsia="en-US"/>
        </w:rPr>
        <w:t xml:space="preserve"> </w:t>
      </w:r>
      <w:r w:rsidRPr="00D95FE9">
        <w:rPr>
          <w:iCs/>
          <w:color w:val="auto"/>
          <w:sz w:val="28"/>
          <w:szCs w:val="28"/>
          <w:lang w:val="uk-UA" w:eastAsia="en-US"/>
        </w:rPr>
        <w:t>у Великобританії,</w:t>
      </w:r>
      <w:r w:rsidR="00D95FE9" w:rsidRPr="00D95FE9">
        <w:rPr>
          <w:iCs/>
          <w:color w:val="auto"/>
          <w:sz w:val="28"/>
          <w:szCs w:val="28"/>
          <w:lang w:val="uk-UA" w:eastAsia="en-US"/>
        </w:rPr>
        <w:t xml:space="preserve"> </w:t>
      </w:r>
      <w:r w:rsidRPr="00D95FE9">
        <w:rPr>
          <w:iCs/>
          <w:color w:val="auto"/>
          <w:sz w:val="28"/>
          <w:szCs w:val="28"/>
          <w:lang w:val="uk-UA" w:eastAsia="en-US"/>
        </w:rPr>
        <w:t>дозволяють</w:t>
      </w:r>
      <w:r w:rsidR="00D95FE9" w:rsidRPr="00D95FE9">
        <w:rPr>
          <w:iCs/>
          <w:color w:val="auto"/>
          <w:sz w:val="28"/>
          <w:szCs w:val="28"/>
          <w:lang w:val="uk-UA" w:eastAsia="en-US"/>
        </w:rPr>
        <w:t xml:space="preserve"> </w:t>
      </w:r>
      <w:r w:rsidRPr="00D95FE9">
        <w:rPr>
          <w:iCs/>
          <w:color w:val="auto"/>
          <w:sz w:val="28"/>
          <w:szCs w:val="28"/>
          <w:lang w:val="uk-UA" w:eastAsia="en-US"/>
        </w:rPr>
        <w:t>плани</w:t>
      </w:r>
      <w:r w:rsidR="00D95FE9" w:rsidRPr="00D95FE9">
        <w:rPr>
          <w:iCs/>
          <w:color w:val="auto"/>
          <w:sz w:val="28"/>
          <w:szCs w:val="28"/>
          <w:lang w:val="uk-UA" w:eastAsia="en-US"/>
        </w:rPr>
        <w:t xml:space="preserve"> </w:t>
      </w:r>
      <w:r w:rsidRPr="00D95FE9">
        <w:rPr>
          <w:iCs/>
          <w:color w:val="auto"/>
          <w:sz w:val="28"/>
          <w:szCs w:val="28"/>
          <w:lang w:val="uk-UA" w:eastAsia="en-US"/>
        </w:rPr>
        <w:t>з</w:t>
      </w:r>
      <w:r w:rsidR="00D95FE9" w:rsidRPr="00D95FE9">
        <w:rPr>
          <w:iCs/>
          <w:color w:val="auto"/>
          <w:sz w:val="28"/>
          <w:szCs w:val="28"/>
          <w:lang w:val="uk-UA" w:eastAsia="en-US"/>
        </w:rPr>
        <w:t xml:space="preserve"> </w:t>
      </w:r>
      <w:r w:rsidRPr="00D95FE9">
        <w:rPr>
          <w:iCs/>
          <w:color w:val="auto"/>
          <w:sz w:val="28"/>
          <w:szCs w:val="28"/>
          <w:lang w:val="uk-UA" w:eastAsia="en-US"/>
        </w:rPr>
        <w:t>визначеними</w:t>
      </w:r>
      <w:r w:rsidR="00D95FE9" w:rsidRPr="00D95FE9">
        <w:rPr>
          <w:iCs/>
          <w:color w:val="auto"/>
          <w:sz w:val="28"/>
          <w:szCs w:val="28"/>
          <w:lang w:val="uk-UA" w:eastAsia="en-US"/>
        </w:rPr>
        <w:t xml:space="preserve"> </w:t>
      </w:r>
      <w:r w:rsidRPr="00D95FE9">
        <w:rPr>
          <w:iCs/>
          <w:color w:val="auto"/>
          <w:sz w:val="28"/>
          <w:szCs w:val="28"/>
          <w:lang w:val="uk-UA" w:eastAsia="en-US"/>
        </w:rPr>
        <w:t>виплатами, однак за</w:t>
      </w:r>
      <w:r w:rsidR="00D95FE9" w:rsidRPr="00D95FE9">
        <w:rPr>
          <w:iCs/>
          <w:color w:val="auto"/>
          <w:sz w:val="28"/>
          <w:szCs w:val="28"/>
          <w:lang w:val="uk-UA" w:eastAsia="en-US"/>
        </w:rPr>
        <w:t xml:space="preserve"> </w:t>
      </w:r>
      <w:r w:rsidRPr="00D95FE9">
        <w:rPr>
          <w:iCs/>
          <w:color w:val="auto"/>
          <w:sz w:val="28"/>
          <w:szCs w:val="28"/>
          <w:lang w:val="uk-UA" w:eastAsia="en-US"/>
        </w:rPr>
        <w:t>останні</w:t>
      </w:r>
      <w:r w:rsidR="00D95FE9" w:rsidRPr="00D95FE9">
        <w:rPr>
          <w:iCs/>
          <w:color w:val="auto"/>
          <w:sz w:val="28"/>
          <w:szCs w:val="28"/>
          <w:lang w:val="uk-UA" w:eastAsia="en-US"/>
        </w:rPr>
        <w:t xml:space="preserve"> </w:t>
      </w:r>
      <w:r w:rsidRPr="00D95FE9">
        <w:rPr>
          <w:iCs/>
          <w:color w:val="auto"/>
          <w:sz w:val="28"/>
          <w:szCs w:val="28"/>
          <w:lang w:val="uk-UA" w:eastAsia="en-US"/>
        </w:rPr>
        <w:t>10</w:t>
      </w:r>
      <w:r w:rsidR="00D95FE9" w:rsidRPr="00D95FE9">
        <w:rPr>
          <w:iCs/>
          <w:color w:val="auto"/>
          <w:sz w:val="28"/>
          <w:szCs w:val="28"/>
          <w:lang w:val="uk-UA" w:eastAsia="en-US"/>
        </w:rPr>
        <w:t xml:space="preserve"> </w:t>
      </w:r>
      <w:r w:rsidRPr="00D95FE9">
        <w:rPr>
          <w:iCs/>
          <w:color w:val="auto"/>
          <w:sz w:val="28"/>
          <w:szCs w:val="28"/>
          <w:lang w:val="uk-UA" w:eastAsia="en-US"/>
        </w:rPr>
        <w:t>років,</w:t>
      </w:r>
      <w:r w:rsidR="00D95FE9" w:rsidRPr="00D95FE9">
        <w:rPr>
          <w:iCs/>
          <w:color w:val="auto"/>
          <w:sz w:val="28"/>
          <w:szCs w:val="28"/>
          <w:lang w:val="uk-UA" w:eastAsia="en-US"/>
        </w:rPr>
        <w:t xml:space="preserve"> </w:t>
      </w:r>
      <w:r w:rsidRPr="00D95FE9">
        <w:rPr>
          <w:iCs/>
          <w:color w:val="auto"/>
          <w:sz w:val="28"/>
          <w:szCs w:val="28"/>
          <w:lang w:val="uk-UA" w:eastAsia="en-US"/>
        </w:rPr>
        <w:t>мабуть,</w:t>
      </w:r>
      <w:r w:rsidR="00D95FE9" w:rsidRPr="00D95FE9">
        <w:rPr>
          <w:iCs/>
          <w:color w:val="auto"/>
          <w:sz w:val="28"/>
          <w:szCs w:val="28"/>
          <w:lang w:val="uk-UA" w:eastAsia="en-US"/>
        </w:rPr>
        <w:t xml:space="preserve"> </w:t>
      </w:r>
      <w:r w:rsidRPr="00D95FE9">
        <w:rPr>
          <w:iCs/>
          <w:color w:val="auto"/>
          <w:sz w:val="28"/>
          <w:szCs w:val="28"/>
          <w:lang w:val="uk-UA" w:eastAsia="en-US"/>
        </w:rPr>
        <w:t>не</w:t>
      </w:r>
      <w:r w:rsidR="00D95FE9" w:rsidRPr="00D95FE9">
        <w:rPr>
          <w:iCs/>
          <w:color w:val="auto"/>
          <w:sz w:val="28"/>
          <w:szCs w:val="28"/>
          <w:lang w:val="uk-UA" w:eastAsia="en-US"/>
        </w:rPr>
        <w:t xml:space="preserve"> </w:t>
      </w:r>
      <w:r w:rsidRPr="00D95FE9">
        <w:rPr>
          <w:iCs/>
          <w:color w:val="auto"/>
          <w:sz w:val="28"/>
          <w:szCs w:val="28"/>
          <w:lang w:val="uk-UA" w:eastAsia="en-US"/>
        </w:rPr>
        <w:t>існує</w:t>
      </w:r>
      <w:r w:rsidR="00D95FE9" w:rsidRPr="00D95FE9">
        <w:rPr>
          <w:iCs/>
          <w:color w:val="auto"/>
          <w:sz w:val="28"/>
          <w:szCs w:val="28"/>
          <w:lang w:val="uk-UA" w:eastAsia="en-US"/>
        </w:rPr>
        <w:t xml:space="preserve"> </w:t>
      </w:r>
      <w:r w:rsidRPr="00D95FE9">
        <w:rPr>
          <w:iCs/>
          <w:color w:val="auto"/>
          <w:sz w:val="28"/>
          <w:szCs w:val="28"/>
          <w:lang w:val="uk-UA" w:eastAsia="en-US"/>
        </w:rPr>
        <w:t>жодного</w:t>
      </w:r>
      <w:r w:rsidR="00D95FE9" w:rsidRPr="00D95FE9">
        <w:rPr>
          <w:iCs/>
          <w:color w:val="auto"/>
          <w:sz w:val="28"/>
          <w:szCs w:val="28"/>
          <w:lang w:val="uk-UA" w:eastAsia="en-US"/>
        </w:rPr>
        <w:t xml:space="preserve"> </w:t>
      </w:r>
      <w:r w:rsidRPr="00D95FE9">
        <w:rPr>
          <w:iCs/>
          <w:color w:val="auto"/>
          <w:sz w:val="28"/>
          <w:szCs w:val="28"/>
          <w:lang w:val="uk-UA" w:eastAsia="en-US"/>
        </w:rPr>
        <w:t>прикладу запровадження</w:t>
      </w:r>
      <w:r w:rsidR="00D95FE9" w:rsidRPr="00D95FE9">
        <w:rPr>
          <w:iCs/>
          <w:color w:val="auto"/>
          <w:sz w:val="28"/>
          <w:szCs w:val="28"/>
          <w:lang w:val="uk-UA" w:eastAsia="en-US"/>
        </w:rPr>
        <w:t xml:space="preserve"> </w:t>
      </w:r>
      <w:r w:rsidRPr="00D95FE9">
        <w:rPr>
          <w:iCs/>
          <w:color w:val="auto"/>
          <w:sz w:val="28"/>
          <w:szCs w:val="28"/>
          <w:lang w:val="uk-UA" w:eastAsia="en-US"/>
        </w:rPr>
        <w:t>Рівня</w:t>
      </w:r>
      <w:r w:rsidR="00D95FE9" w:rsidRPr="00D95FE9">
        <w:rPr>
          <w:iCs/>
          <w:color w:val="auto"/>
          <w:sz w:val="28"/>
          <w:szCs w:val="28"/>
          <w:lang w:val="uk-UA" w:eastAsia="en-US"/>
        </w:rPr>
        <w:t xml:space="preserve"> </w:t>
      </w:r>
      <w:r w:rsidRPr="00D95FE9">
        <w:rPr>
          <w:iCs/>
          <w:color w:val="auto"/>
          <w:sz w:val="28"/>
          <w:szCs w:val="28"/>
          <w:lang w:val="uk-UA" w:eastAsia="en-US"/>
        </w:rPr>
        <w:t>III,</w:t>
      </w:r>
      <w:r w:rsidR="00D95FE9" w:rsidRPr="00D95FE9">
        <w:rPr>
          <w:iCs/>
          <w:color w:val="auto"/>
          <w:sz w:val="28"/>
          <w:szCs w:val="28"/>
          <w:lang w:val="uk-UA" w:eastAsia="en-US"/>
        </w:rPr>
        <w:t xml:space="preserve"> </w:t>
      </w:r>
      <w:r w:rsidRPr="00D95FE9">
        <w:rPr>
          <w:iCs/>
          <w:color w:val="auto"/>
          <w:sz w:val="28"/>
          <w:szCs w:val="28"/>
          <w:lang w:val="uk-UA" w:eastAsia="en-US"/>
        </w:rPr>
        <w:t>який</w:t>
      </w:r>
      <w:r w:rsidR="00D95FE9" w:rsidRPr="00D95FE9">
        <w:rPr>
          <w:iCs/>
          <w:color w:val="auto"/>
          <w:sz w:val="28"/>
          <w:szCs w:val="28"/>
          <w:lang w:val="uk-UA" w:eastAsia="en-US"/>
        </w:rPr>
        <w:t xml:space="preserve"> </w:t>
      </w:r>
      <w:r w:rsidRPr="00D95FE9">
        <w:rPr>
          <w:iCs/>
          <w:color w:val="auto"/>
          <w:sz w:val="28"/>
          <w:szCs w:val="28"/>
          <w:lang w:val="uk-UA" w:eastAsia="en-US"/>
        </w:rPr>
        <w:t>би</w:t>
      </w:r>
      <w:r w:rsidR="00D95FE9" w:rsidRPr="00D95FE9">
        <w:rPr>
          <w:iCs/>
          <w:color w:val="auto"/>
          <w:sz w:val="28"/>
          <w:szCs w:val="28"/>
          <w:lang w:val="uk-UA" w:eastAsia="en-US"/>
        </w:rPr>
        <w:t xml:space="preserve"> </w:t>
      </w:r>
      <w:r w:rsidRPr="00D95FE9">
        <w:rPr>
          <w:iCs/>
          <w:color w:val="auto"/>
          <w:sz w:val="28"/>
          <w:szCs w:val="28"/>
          <w:lang w:val="uk-UA" w:eastAsia="en-US"/>
        </w:rPr>
        <w:t>дозволяв</w:t>
      </w:r>
      <w:r w:rsidR="00D95FE9" w:rsidRPr="00D95FE9">
        <w:rPr>
          <w:iCs/>
          <w:color w:val="auto"/>
          <w:sz w:val="28"/>
          <w:szCs w:val="28"/>
          <w:lang w:val="uk-UA" w:eastAsia="en-US"/>
        </w:rPr>
        <w:t xml:space="preserve"> </w:t>
      </w:r>
      <w:r w:rsidRPr="00D95FE9">
        <w:rPr>
          <w:iCs/>
          <w:color w:val="auto"/>
          <w:sz w:val="28"/>
          <w:szCs w:val="28"/>
          <w:lang w:val="uk-UA" w:eastAsia="en-US"/>
        </w:rPr>
        <w:t>пенсійні</w:t>
      </w:r>
      <w:r w:rsidR="00D95FE9" w:rsidRPr="00D95FE9">
        <w:rPr>
          <w:iCs/>
          <w:color w:val="auto"/>
          <w:sz w:val="28"/>
          <w:szCs w:val="28"/>
          <w:lang w:val="uk-UA" w:eastAsia="en-US"/>
        </w:rPr>
        <w:t xml:space="preserve"> </w:t>
      </w:r>
      <w:r w:rsidRPr="00D95FE9">
        <w:rPr>
          <w:iCs/>
          <w:color w:val="auto"/>
          <w:sz w:val="28"/>
          <w:szCs w:val="28"/>
          <w:lang w:val="uk-UA" w:eastAsia="en-US"/>
        </w:rPr>
        <w:t>плани</w:t>
      </w:r>
      <w:r w:rsidR="00D95FE9" w:rsidRPr="00D95FE9">
        <w:rPr>
          <w:iCs/>
          <w:color w:val="auto"/>
          <w:sz w:val="28"/>
          <w:szCs w:val="28"/>
          <w:lang w:val="uk-UA" w:eastAsia="en-US"/>
        </w:rPr>
        <w:t xml:space="preserve"> </w:t>
      </w:r>
      <w:r w:rsidRPr="00D95FE9">
        <w:rPr>
          <w:iCs/>
          <w:color w:val="auto"/>
          <w:sz w:val="28"/>
          <w:szCs w:val="28"/>
          <w:lang w:val="uk-UA" w:eastAsia="en-US"/>
        </w:rPr>
        <w:t>з</w:t>
      </w:r>
      <w:r w:rsidR="00D95FE9" w:rsidRPr="00D95FE9">
        <w:rPr>
          <w:iCs/>
          <w:color w:val="auto"/>
          <w:sz w:val="28"/>
          <w:szCs w:val="28"/>
          <w:lang w:val="uk-UA" w:eastAsia="en-US"/>
        </w:rPr>
        <w:t xml:space="preserve"> </w:t>
      </w:r>
      <w:r w:rsidRPr="00D95FE9">
        <w:rPr>
          <w:iCs/>
          <w:color w:val="auto"/>
          <w:sz w:val="28"/>
          <w:szCs w:val="28"/>
          <w:lang w:val="uk-UA" w:eastAsia="en-US"/>
        </w:rPr>
        <w:t>визначеними</w:t>
      </w:r>
      <w:r w:rsidR="00D95FE9" w:rsidRPr="00D95FE9">
        <w:rPr>
          <w:iCs/>
          <w:color w:val="auto"/>
          <w:sz w:val="28"/>
          <w:szCs w:val="28"/>
          <w:lang w:val="uk-UA" w:eastAsia="en-US"/>
        </w:rPr>
        <w:t xml:space="preserve"> </w:t>
      </w:r>
      <w:r w:rsidRPr="00D95FE9">
        <w:rPr>
          <w:iCs/>
          <w:color w:val="auto"/>
          <w:sz w:val="28"/>
          <w:szCs w:val="28"/>
          <w:lang w:val="uk-UA" w:eastAsia="en-US"/>
        </w:rPr>
        <w:t>виплатами.</w:t>
      </w:r>
      <w:r w:rsidR="00D95FE9" w:rsidRPr="00D95FE9">
        <w:rPr>
          <w:iCs/>
          <w:color w:val="auto"/>
          <w:sz w:val="28"/>
          <w:szCs w:val="28"/>
          <w:lang w:val="uk-UA" w:eastAsia="en-US"/>
        </w:rPr>
        <w:t xml:space="preserve"> </w:t>
      </w:r>
      <w:r w:rsidRPr="00D95FE9">
        <w:rPr>
          <w:iCs/>
          <w:color w:val="auto"/>
          <w:sz w:val="28"/>
          <w:szCs w:val="28"/>
          <w:lang w:val="uk-UA" w:eastAsia="en-US"/>
        </w:rPr>
        <w:t>Добровільні</w:t>
      </w:r>
      <w:r w:rsidR="00D95FE9" w:rsidRPr="00D95FE9">
        <w:rPr>
          <w:iCs/>
          <w:color w:val="auto"/>
          <w:sz w:val="28"/>
          <w:szCs w:val="28"/>
          <w:lang w:val="uk-UA" w:eastAsia="en-US"/>
        </w:rPr>
        <w:t xml:space="preserve"> </w:t>
      </w:r>
      <w:r w:rsidRPr="00D95FE9">
        <w:rPr>
          <w:iCs/>
          <w:color w:val="auto"/>
          <w:sz w:val="28"/>
          <w:szCs w:val="28"/>
          <w:lang w:val="uk-UA" w:eastAsia="en-US"/>
        </w:rPr>
        <w:t>пенсійні</w:t>
      </w:r>
      <w:r w:rsidR="00D95FE9" w:rsidRPr="00D95FE9">
        <w:rPr>
          <w:iCs/>
          <w:color w:val="auto"/>
          <w:sz w:val="28"/>
          <w:szCs w:val="28"/>
          <w:lang w:val="uk-UA" w:eastAsia="en-US"/>
        </w:rPr>
        <w:t xml:space="preserve"> </w:t>
      </w:r>
      <w:r w:rsidRPr="00D95FE9">
        <w:rPr>
          <w:iCs/>
          <w:color w:val="auto"/>
          <w:sz w:val="28"/>
          <w:szCs w:val="28"/>
          <w:lang w:val="uk-UA" w:eastAsia="en-US"/>
        </w:rPr>
        <w:t>схеми,</w:t>
      </w:r>
      <w:r w:rsidR="00D95FE9" w:rsidRPr="00D95FE9">
        <w:rPr>
          <w:iCs/>
          <w:color w:val="auto"/>
          <w:sz w:val="28"/>
          <w:szCs w:val="28"/>
          <w:lang w:val="uk-UA" w:eastAsia="en-US"/>
        </w:rPr>
        <w:t xml:space="preserve"> </w:t>
      </w:r>
      <w:r w:rsidRPr="00D95FE9">
        <w:rPr>
          <w:iCs/>
          <w:color w:val="auto"/>
          <w:sz w:val="28"/>
          <w:szCs w:val="28"/>
          <w:lang w:val="uk-UA" w:eastAsia="en-US"/>
        </w:rPr>
        <w:t>які запроваджуються</w:t>
      </w:r>
      <w:r w:rsidR="00D95FE9" w:rsidRPr="00D95FE9">
        <w:rPr>
          <w:iCs/>
          <w:color w:val="auto"/>
          <w:sz w:val="28"/>
          <w:szCs w:val="28"/>
          <w:lang w:val="uk-UA" w:eastAsia="en-US"/>
        </w:rPr>
        <w:t xml:space="preserve"> </w:t>
      </w:r>
      <w:r w:rsidRPr="00D95FE9">
        <w:rPr>
          <w:iCs/>
          <w:color w:val="auto"/>
          <w:sz w:val="28"/>
          <w:szCs w:val="28"/>
          <w:lang w:val="uk-UA" w:eastAsia="en-US"/>
        </w:rPr>
        <w:t>останнім</w:t>
      </w:r>
      <w:r w:rsidR="00D95FE9" w:rsidRPr="00D95FE9">
        <w:rPr>
          <w:iCs/>
          <w:color w:val="auto"/>
          <w:sz w:val="28"/>
          <w:szCs w:val="28"/>
          <w:lang w:val="uk-UA" w:eastAsia="en-US"/>
        </w:rPr>
        <w:t xml:space="preserve"> </w:t>
      </w:r>
      <w:r w:rsidRPr="00D95FE9">
        <w:rPr>
          <w:iCs/>
          <w:color w:val="auto"/>
          <w:sz w:val="28"/>
          <w:szCs w:val="28"/>
          <w:lang w:val="uk-UA" w:eastAsia="en-US"/>
        </w:rPr>
        <w:t>часом,</w:t>
      </w:r>
      <w:r w:rsidR="00D95FE9" w:rsidRPr="00D95FE9">
        <w:rPr>
          <w:iCs/>
          <w:color w:val="auto"/>
          <w:sz w:val="28"/>
          <w:szCs w:val="28"/>
          <w:lang w:val="uk-UA" w:eastAsia="en-US"/>
        </w:rPr>
        <w:t xml:space="preserve"> </w:t>
      </w:r>
      <w:r w:rsidRPr="00D95FE9">
        <w:rPr>
          <w:iCs/>
          <w:color w:val="auto"/>
          <w:sz w:val="28"/>
          <w:szCs w:val="28"/>
          <w:lang w:val="uk-UA" w:eastAsia="en-US"/>
        </w:rPr>
        <w:t>майже</w:t>
      </w:r>
      <w:r w:rsidR="00D95FE9" w:rsidRPr="00D95FE9">
        <w:rPr>
          <w:iCs/>
          <w:color w:val="auto"/>
          <w:sz w:val="28"/>
          <w:szCs w:val="28"/>
          <w:lang w:val="uk-UA" w:eastAsia="en-US"/>
        </w:rPr>
        <w:t xml:space="preserve"> </w:t>
      </w:r>
      <w:r w:rsidRPr="00D95FE9">
        <w:rPr>
          <w:iCs/>
          <w:color w:val="auto"/>
          <w:sz w:val="28"/>
          <w:szCs w:val="28"/>
          <w:lang w:val="uk-UA" w:eastAsia="en-US"/>
        </w:rPr>
        <w:t>завжди</w:t>
      </w:r>
      <w:r w:rsidR="00D95FE9" w:rsidRPr="00D95FE9">
        <w:rPr>
          <w:iCs/>
          <w:color w:val="auto"/>
          <w:sz w:val="28"/>
          <w:szCs w:val="28"/>
          <w:lang w:val="uk-UA" w:eastAsia="en-US"/>
        </w:rPr>
        <w:t xml:space="preserve"> </w:t>
      </w:r>
      <w:r w:rsidRPr="00D95FE9">
        <w:rPr>
          <w:iCs/>
          <w:color w:val="auto"/>
          <w:sz w:val="28"/>
          <w:szCs w:val="28"/>
          <w:lang w:val="uk-UA" w:eastAsia="en-US"/>
        </w:rPr>
        <w:t>є</w:t>
      </w:r>
      <w:r w:rsidR="00D95FE9" w:rsidRPr="00D95FE9">
        <w:rPr>
          <w:iCs/>
          <w:color w:val="auto"/>
          <w:sz w:val="28"/>
          <w:szCs w:val="28"/>
          <w:lang w:val="uk-UA" w:eastAsia="en-US"/>
        </w:rPr>
        <w:t xml:space="preserve"> </w:t>
      </w:r>
      <w:r w:rsidRPr="00D95FE9">
        <w:rPr>
          <w:iCs/>
          <w:color w:val="auto"/>
          <w:sz w:val="28"/>
          <w:szCs w:val="28"/>
          <w:lang w:val="uk-UA" w:eastAsia="en-US"/>
        </w:rPr>
        <w:t>схемами</w:t>
      </w:r>
      <w:r w:rsidR="00D95FE9" w:rsidRPr="00D95FE9">
        <w:rPr>
          <w:iCs/>
          <w:color w:val="auto"/>
          <w:sz w:val="28"/>
          <w:szCs w:val="28"/>
          <w:lang w:val="uk-UA" w:eastAsia="en-US"/>
        </w:rPr>
        <w:t xml:space="preserve"> </w:t>
      </w:r>
      <w:r w:rsidRPr="00D95FE9">
        <w:rPr>
          <w:iCs/>
          <w:color w:val="auto"/>
          <w:sz w:val="28"/>
          <w:szCs w:val="28"/>
          <w:lang w:val="uk-UA" w:eastAsia="en-US"/>
        </w:rPr>
        <w:t>з</w:t>
      </w:r>
      <w:r w:rsidR="00D95FE9" w:rsidRPr="00D95FE9">
        <w:rPr>
          <w:iCs/>
          <w:color w:val="auto"/>
          <w:sz w:val="28"/>
          <w:szCs w:val="28"/>
          <w:lang w:val="uk-UA" w:eastAsia="en-US"/>
        </w:rPr>
        <w:t xml:space="preserve"> </w:t>
      </w:r>
      <w:r w:rsidRPr="00D95FE9">
        <w:rPr>
          <w:iCs/>
          <w:color w:val="auto"/>
          <w:sz w:val="28"/>
          <w:szCs w:val="28"/>
          <w:lang w:val="uk-UA" w:eastAsia="en-US"/>
        </w:rPr>
        <w:t>визначеними</w:t>
      </w:r>
      <w:r w:rsidR="00D95FE9" w:rsidRPr="00D95FE9">
        <w:rPr>
          <w:iCs/>
          <w:color w:val="auto"/>
          <w:sz w:val="28"/>
          <w:szCs w:val="28"/>
          <w:lang w:val="uk-UA" w:eastAsia="en-US"/>
        </w:rPr>
        <w:t xml:space="preserve"> </w:t>
      </w:r>
      <w:r w:rsidRPr="00D95FE9">
        <w:rPr>
          <w:iCs/>
          <w:color w:val="auto"/>
          <w:sz w:val="28"/>
          <w:szCs w:val="28"/>
          <w:lang w:val="uk-UA" w:eastAsia="en-US"/>
        </w:rPr>
        <w:t xml:space="preserve">внесками. </w:t>
      </w:r>
    </w:p>
    <w:p w:rsidR="00FE74F7" w:rsidRPr="00D95FE9" w:rsidRDefault="00FE74F7" w:rsidP="00D95FE9">
      <w:pPr>
        <w:widowControl w:val="0"/>
        <w:autoSpaceDE w:val="0"/>
        <w:autoSpaceDN w:val="0"/>
        <w:adjustRightInd w:val="0"/>
        <w:spacing w:line="360" w:lineRule="auto"/>
        <w:ind w:firstLine="709"/>
        <w:jc w:val="both"/>
        <w:rPr>
          <w:iCs/>
          <w:color w:val="auto"/>
          <w:sz w:val="28"/>
          <w:szCs w:val="28"/>
          <w:lang w:val="uk-UA" w:eastAsia="en-US"/>
        </w:rPr>
      </w:pPr>
      <w:r w:rsidRPr="00D95FE9">
        <w:rPr>
          <w:iCs/>
          <w:color w:val="auto"/>
          <w:sz w:val="28"/>
          <w:szCs w:val="28"/>
          <w:lang w:val="uk-UA" w:eastAsia="en-US"/>
        </w:rPr>
        <w:t>Хоча</w:t>
      </w:r>
      <w:r w:rsidR="00D95FE9" w:rsidRPr="00D95FE9">
        <w:rPr>
          <w:iCs/>
          <w:color w:val="auto"/>
          <w:sz w:val="28"/>
          <w:szCs w:val="28"/>
          <w:lang w:val="uk-UA" w:eastAsia="en-US"/>
        </w:rPr>
        <w:t xml:space="preserve"> </w:t>
      </w:r>
      <w:r w:rsidRPr="00D95FE9">
        <w:rPr>
          <w:iCs/>
          <w:color w:val="auto"/>
          <w:sz w:val="28"/>
          <w:szCs w:val="28"/>
          <w:lang w:val="uk-UA" w:eastAsia="en-US"/>
        </w:rPr>
        <w:t>більшість</w:t>
      </w:r>
      <w:r w:rsidR="00D95FE9" w:rsidRPr="00D95FE9">
        <w:rPr>
          <w:iCs/>
          <w:color w:val="auto"/>
          <w:sz w:val="28"/>
          <w:szCs w:val="28"/>
          <w:lang w:val="uk-UA" w:eastAsia="en-US"/>
        </w:rPr>
        <w:t xml:space="preserve"> </w:t>
      </w:r>
      <w:r w:rsidRPr="00D95FE9">
        <w:rPr>
          <w:iCs/>
          <w:color w:val="auto"/>
          <w:sz w:val="28"/>
          <w:szCs w:val="28"/>
          <w:lang w:val="uk-UA" w:eastAsia="en-US"/>
        </w:rPr>
        <w:t>пенсійних</w:t>
      </w:r>
      <w:r w:rsidR="00D95FE9" w:rsidRPr="00D95FE9">
        <w:rPr>
          <w:iCs/>
          <w:color w:val="auto"/>
          <w:sz w:val="28"/>
          <w:szCs w:val="28"/>
          <w:lang w:val="uk-UA" w:eastAsia="en-US"/>
        </w:rPr>
        <w:t xml:space="preserve"> </w:t>
      </w:r>
      <w:r w:rsidRPr="00D95FE9">
        <w:rPr>
          <w:iCs/>
          <w:color w:val="auto"/>
          <w:sz w:val="28"/>
          <w:szCs w:val="28"/>
          <w:lang w:val="uk-UA" w:eastAsia="en-US"/>
        </w:rPr>
        <w:t>реформ</w:t>
      </w:r>
      <w:r w:rsidR="00D95FE9" w:rsidRPr="00D95FE9">
        <w:rPr>
          <w:iCs/>
          <w:color w:val="auto"/>
          <w:sz w:val="28"/>
          <w:szCs w:val="28"/>
          <w:lang w:val="uk-UA" w:eastAsia="en-US"/>
        </w:rPr>
        <w:t xml:space="preserve"> </w:t>
      </w:r>
      <w:r w:rsidRPr="00D95FE9">
        <w:rPr>
          <w:iCs/>
          <w:color w:val="auto"/>
          <w:sz w:val="28"/>
          <w:szCs w:val="28"/>
          <w:lang w:val="uk-UA" w:eastAsia="en-US"/>
        </w:rPr>
        <w:t>за</w:t>
      </w:r>
      <w:r w:rsidR="00D95FE9" w:rsidRPr="00D95FE9">
        <w:rPr>
          <w:iCs/>
          <w:color w:val="auto"/>
          <w:sz w:val="28"/>
          <w:szCs w:val="28"/>
          <w:lang w:val="uk-UA" w:eastAsia="en-US"/>
        </w:rPr>
        <w:t xml:space="preserve"> </w:t>
      </w:r>
      <w:r w:rsidRPr="00D95FE9">
        <w:rPr>
          <w:iCs/>
          <w:color w:val="auto"/>
          <w:sz w:val="28"/>
          <w:szCs w:val="28"/>
          <w:lang w:val="uk-UA" w:eastAsia="en-US"/>
        </w:rPr>
        <w:t>останні</w:t>
      </w:r>
      <w:r w:rsidR="00D95FE9" w:rsidRPr="00D95FE9">
        <w:rPr>
          <w:iCs/>
          <w:color w:val="auto"/>
          <w:sz w:val="28"/>
          <w:szCs w:val="28"/>
          <w:lang w:val="uk-UA" w:eastAsia="en-US"/>
        </w:rPr>
        <w:t xml:space="preserve"> </w:t>
      </w:r>
      <w:r w:rsidRPr="00D95FE9">
        <w:rPr>
          <w:iCs/>
          <w:color w:val="auto"/>
          <w:sz w:val="28"/>
          <w:szCs w:val="28"/>
          <w:lang w:val="uk-UA" w:eastAsia="en-US"/>
        </w:rPr>
        <w:t>10</w:t>
      </w:r>
      <w:r w:rsidR="00D95FE9" w:rsidRPr="00D95FE9">
        <w:rPr>
          <w:iCs/>
          <w:color w:val="auto"/>
          <w:sz w:val="28"/>
          <w:szCs w:val="28"/>
          <w:lang w:val="uk-UA" w:eastAsia="en-US"/>
        </w:rPr>
        <w:t xml:space="preserve"> </w:t>
      </w:r>
      <w:r w:rsidRPr="00D95FE9">
        <w:rPr>
          <w:iCs/>
          <w:color w:val="auto"/>
          <w:sz w:val="28"/>
          <w:szCs w:val="28"/>
          <w:lang w:val="uk-UA" w:eastAsia="en-US"/>
        </w:rPr>
        <w:t>років</w:t>
      </w:r>
      <w:r w:rsidR="00D95FE9" w:rsidRPr="00D95FE9">
        <w:rPr>
          <w:iCs/>
          <w:color w:val="auto"/>
          <w:sz w:val="28"/>
          <w:szCs w:val="28"/>
          <w:lang w:val="uk-UA" w:eastAsia="en-US"/>
        </w:rPr>
        <w:t xml:space="preserve"> </w:t>
      </w:r>
      <w:r w:rsidRPr="00D95FE9">
        <w:rPr>
          <w:iCs/>
          <w:color w:val="auto"/>
          <w:sz w:val="28"/>
          <w:szCs w:val="28"/>
          <w:lang w:val="uk-UA" w:eastAsia="en-US"/>
        </w:rPr>
        <w:t>завершились</w:t>
      </w:r>
      <w:r w:rsidR="00D95FE9" w:rsidRPr="00D95FE9">
        <w:rPr>
          <w:iCs/>
          <w:color w:val="auto"/>
          <w:sz w:val="28"/>
          <w:szCs w:val="28"/>
          <w:lang w:val="uk-UA" w:eastAsia="en-US"/>
        </w:rPr>
        <w:t xml:space="preserve"> </w:t>
      </w:r>
      <w:r w:rsidRPr="00D95FE9">
        <w:rPr>
          <w:iCs/>
          <w:color w:val="auto"/>
          <w:sz w:val="28"/>
          <w:szCs w:val="28"/>
          <w:lang w:val="uk-UA" w:eastAsia="en-US"/>
        </w:rPr>
        <w:t>запровадженням трирівневих пенсійних систем, дворівневі пенсійні системи все ще залишаються домінуючою моделлю</w:t>
      </w:r>
      <w:r w:rsidR="00D95FE9" w:rsidRPr="00D95FE9">
        <w:rPr>
          <w:iCs/>
          <w:color w:val="auto"/>
          <w:sz w:val="28"/>
          <w:szCs w:val="28"/>
          <w:lang w:val="uk-UA" w:eastAsia="en-US"/>
        </w:rPr>
        <w:t xml:space="preserve"> </w:t>
      </w:r>
      <w:r w:rsidRPr="00D95FE9">
        <w:rPr>
          <w:iCs/>
          <w:color w:val="auto"/>
          <w:sz w:val="28"/>
          <w:szCs w:val="28"/>
          <w:lang w:val="uk-UA" w:eastAsia="en-US"/>
        </w:rPr>
        <w:t>у</w:t>
      </w:r>
      <w:r w:rsidR="00D95FE9" w:rsidRPr="00D95FE9">
        <w:rPr>
          <w:iCs/>
          <w:color w:val="auto"/>
          <w:sz w:val="28"/>
          <w:szCs w:val="28"/>
          <w:lang w:val="uk-UA" w:eastAsia="en-US"/>
        </w:rPr>
        <w:t xml:space="preserve"> </w:t>
      </w:r>
      <w:r w:rsidRPr="00D95FE9">
        <w:rPr>
          <w:iCs/>
          <w:color w:val="auto"/>
          <w:sz w:val="28"/>
          <w:szCs w:val="28"/>
          <w:lang w:val="uk-UA" w:eastAsia="en-US"/>
        </w:rPr>
        <w:t>міжнародній</w:t>
      </w:r>
      <w:r w:rsidR="00D95FE9" w:rsidRPr="00D95FE9">
        <w:rPr>
          <w:iCs/>
          <w:color w:val="auto"/>
          <w:sz w:val="28"/>
          <w:szCs w:val="28"/>
          <w:lang w:val="uk-UA" w:eastAsia="en-US"/>
        </w:rPr>
        <w:t xml:space="preserve"> </w:t>
      </w:r>
      <w:r w:rsidRPr="00D95FE9">
        <w:rPr>
          <w:iCs/>
          <w:color w:val="auto"/>
          <w:sz w:val="28"/>
          <w:szCs w:val="28"/>
          <w:lang w:val="uk-UA" w:eastAsia="en-US"/>
        </w:rPr>
        <w:t>практиці.</w:t>
      </w:r>
      <w:r w:rsidR="00D95FE9" w:rsidRPr="00D95FE9">
        <w:rPr>
          <w:iCs/>
          <w:color w:val="auto"/>
          <w:sz w:val="28"/>
          <w:szCs w:val="28"/>
          <w:lang w:val="uk-UA" w:eastAsia="en-US"/>
        </w:rPr>
        <w:t xml:space="preserve"> </w:t>
      </w:r>
      <w:r w:rsidRPr="00D95FE9">
        <w:rPr>
          <w:iCs/>
          <w:color w:val="auto"/>
          <w:sz w:val="28"/>
          <w:szCs w:val="28"/>
          <w:lang w:val="uk-UA" w:eastAsia="en-US"/>
        </w:rPr>
        <w:t>Більшість</w:t>
      </w:r>
      <w:r w:rsidR="00D95FE9" w:rsidRPr="00D95FE9">
        <w:rPr>
          <w:iCs/>
          <w:color w:val="auto"/>
          <w:sz w:val="28"/>
          <w:szCs w:val="28"/>
          <w:lang w:val="uk-UA" w:eastAsia="en-US"/>
        </w:rPr>
        <w:t xml:space="preserve"> </w:t>
      </w:r>
      <w:r w:rsidRPr="00D95FE9">
        <w:rPr>
          <w:iCs/>
          <w:color w:val="auto"/>
          <w:sz w:val="28"/>
          <w:szCs w:val="28"/>
          <w:lang w:val="uk-UA" w:eastAsia="en-US"/>
        </w:rPr>
        <w:t>таких</w:t>
      </w:r>
      <w:r w:rsidR="00D95FE9" w:rsidRPr="00D95FE9">
        <w:rPr>
          <w:iCs/>
          <w:color w:val="auto"/>
          <w:sz w:val="28"/>
          <w:szCs w:val="28"/>
          <w:lang w:val="uk-UA" w:eastAsia="en-US"/>
        </w:rPr>
        <w:t xml:space="preserve"> </w:t>
      </w:r>
      <w:r w:rsidRPr="00D95FE9">
        <w:rPr>
          <w:iCs/>
          <w:color w:val="auto"/>
          <w:sz w:val="28"/>
          <w:szCs w:val="28"/>
          <w:lang w:val="uk-UA" w:eastAsia="en-US"/>
        </w:rPr>
        <w:t>систем</w:t>
      </w:r>
      <w:r w:rsidR="00D95FE9" w:rsidRPr="00D95FE9">
        <w:rPr>
          <w:iCs/>
          <w:color w:val="auto"/>
          <w:sz w:val="28"/>
          <w:szCs w:val="28"/>
          <w:lang w:val="uk-UA" w:eastAsia="en-US"/>
        </w:rPr>
        <w:t xml:space="preserve"> </w:t>
      </w:r>
      <w:r w:rsidRPr="00D95FE9">
        <w:rPr>
          <w:iCs/>
          <w:color w:val="auto"/>
          <w:sz w:val="28"/>
          <w:szCs w:val="28"/>
          <w:lang w:val="uk-UA" w:eastAsia="en-US"/>
        </w:rPr>
        <w:t>або</w:t>
      </w:r>
      <w:r w:rsidR="00D95FE9" w:rsidRPr="00D95FE9">
        <w:rPr>
          <w:iCs/>
          <w:color w:val="auto"/>
          <w:sz w:val="28"/>
          <w:szCs w:val="28"/>
          <w:lang w:val="uk-UA" w:eastAsia="en-US"/>
        </w:rPr>
        <w:t xml:space="preserve"> </w:t>
      </w:r>
      <w:r w:rsidRPr="00D95FE9">
        <w:rPr>
          <w:iCs/>
          <w:color w:val="auto"/>
          <w:sz w:val="28"/>
          <w:szCs w:val="28"/>
          <w:lang w:val="uk-UA" w:eastAsia="en-US"/>
        </w:rPr>
        <w:t>вже</w:t>
      </w:r>
      <w:r w:rsidR="00D95FE9" w:rsidRPr="00D95FE9">
        <w:rPr>
          <w:iCs/>
          <w:color w:val="auto"/>
          <w:sz w:val="28"/>
          <w:szCs w:val="28"/>
          <w:lang w:val="uk-UA" w:eastAsia="en-US"/>
        </w:rPr>
        <w:t xml:space="preserve"> </w:t>
      </w:r>
      <w:r w:rsidRPr="00D95FE9">
        <w:rPr>
          <w:iCs/>
          <w:color w:val="auto"/>
          <w:sz w:val="28"/>
          <w:szCs w:val="28"/>
          <w:lang w:val="uk-UA" w:eastAsia="en-US"/>
        </w:rPr>
        <w:t>існують</w:t>
      </w:r>
      <w:r w:rsidR="00D95FE9" w:rsidRPr="00D95FE9">
        <w:rPr>
          <w:iCs/>
          <w:color w:val="auto"/>
          <w:sz w:val="28"/>
          <w:szCs w:val="28"/>
          <w:lang w:val="uk-UA" w:eastAsia="en-US"/>
        </w:rPr>
        <w:t xml:space="preserve"> </w:t>
      </w:r>
      <w:r w:rsidRPr="00D95FE9">
        <w:rPr>
          <w:iCs/>
          <w:color w:val="auto"/>
          <w:sz w:val="28"/>
          <w:szCs w:val="28"/>
          <w:lang w:val="uk-UA" w:eastAsia="en-US"/>
        </w:rPr>
        <w:t>давно</w:t>
      </w:r>
      <w:r w:rsidR="00D95FE9" w:rsidRPr="00D95FE9">
        <w:rPr>
          <w:iCs/>
          <w:color w:val="auto"/>
          <w:sz w:val="28"/>
          <w:szCs w:val="28"/>
          <w:lang w:val="uk-UA" w:eastAsia="en-US"/>
        </w:rPr>
        <w:t xml:space="preserve"> </w:t>
      </w:r>
      <w:r w:rsidRPr="00D95FE9">
        <w:rPr>
          <w:iCs/>
          <w:color w:val="auto"/>
          <w:sz w:val="28"/>
          <w:szCs w:val="28"/>
          <w:lang w:val="uk-UA" w:eastAsia="en-US"/>
        </w:rPr>
        <w:t>або</w:t>
      </w:r>
      <w:r w:rsidR="00D95FE9" w:rsidRPr="00D95FE9">
        <w:rPr>
          <w:iCs/>
          <w:color w:val="auto"/>
          <w:sz w:val="28"/>
          <w:szCs w:val="28"/>
          <w:lang w:val="uk-UA" w:eastAsia="en-US"/>
        </w:rPr>
        <w:t xml:space="preserve"> </w:t>
      </w:r>
      <w:r w:rsidRPr="00D95FE9">
        <w:rPr>
          <w:iCs/>
          <w:color w:val="auto"/>
          <w:sz w:val="28"/>
          <w:szCs w:val="28"/>
          <w:lang w:val="uk-UA" w:eastAsia="en-US"/>
        </w:rPr>
        <w:t>є новими системами у нерозвинених країнах (часто в Африці).</w:t>
      </w:r>
    </w:p>
    <w:p w:rsidR="00FE74F7" w:rsidRPr="00D95FE9" w:rsidRDefault="00FE74F7" w:rsidP="00D95FE9">
      <w:pPr>
        <w:widowControl w:val="0"/>
        <w:autoSpaceDE w:val="0"/>
        <w:autoSpaceDN w:val="0"/>
        <w:adjustRightInd w:val="0"/>
        <w:spacing w:line="360" w:lineRule="auto"/>
        <w:ind w:firstLine="709"/>
        <w:jc w:val="both"/>
        <w:rPr>
          <w:iCs/>
          <w:color w:val="auto"/>
          <w:sz w:val="28"/>
          <w:lang w:val="uk-UA" w:eastAsia="en-US"/>
        </w:rPr>
      </w:pPr>
      <w:r w:rsidRPr="00D95FE9">
        <w:rPr>
          <w:iCs/>
          <w:color w:val="auto"/>
          <w:sz w:val="28"/>
          <w:szCs w:val="28"/>
          <w:lang w:val="uk-UA" w:eastAsia="en-US"/>
        </w:rPr>
        <w:t>Дворівневі пенсійні системи майже завжди складаються з Рівня I – солідарної системи та</w:t>
      </w:r>
      <w:r w:rsidR="00D95FE9" w:rsidRPr="00D95FE9">
        <w:rPr>
          <w:iCs/>
          <w:color w:val="auto"/>
          <w:sz w:val="28"/>
          <w:szCs w:val="28"/>
          <w:lang w:val="uk-UA" w:eastAsia="en-US"/>
        </w:rPr>
        <w:t xml:space="preserve"> </w:t>
      </w:r>
      <w:r w:rsidRPr="00D95FE9">
        <w:rPr>
          <w:iCs/>
          <w:color w:val="auto"/>
          <w:sz w:val="28"/>
          <w:szCs w:val="28"/>
          <w:lang w:val="uk-UA" w:eastAsia="en-US"/>
        </w:rPr>
        <w:t>Рівня</w:t>
      </w:r>
      <w:r w:rsidR="00D95FE9" w:rsidRPr="00D95FE9">
        <w:rPr>
          <w:iCs/>
          <w:color w:val="auto"/>
          <w:sz w:val="28"/>
          <w:szCs w:val="28"/>
          <w:lang w:val="uk-UA" w:eastAsia="en-US"/>
        </w:rPr>
        <w:t xml:space="preserve"> </w:t>
      </w:r>
      <w:r w:rsidRPr="00D95FE9">
        <w:rPr>
          <w:iCs/>
          <w:color w:val="auto"/>
          <w:sz w:val="28"/>
          <w:szCs w:val="28"/>
          <w:lang w:val="uk-UA" w:eastAsia="en-US"/>
        </w:rPr>
        <w:t>III</w:t>
      </w:r>
      <w:r w:rsidR="00D95FE9" w:rsidRPr="00D95FE9">
        <w:rPr>
          <w:iCs/>
          <w:color w:val="auto"/>
          <w:sz w:val="28"/>
          <w:szCs w:val="28"/>
          <w:lang w:val="uk-UA" w:eastAsia="en-US"/>
        </w:rPr>
        <w:t xml:space="preserve"> </w:t>
      </w:r>
      <w:r w:rsidRPr="00D95FE9">
        <w:rPr>
          <w:iCs/>
          <w:color w:val="auto"/>
          <w:sz w:val="28"/>
          <w:szCs w:val="28"/>
          <w:lang w:val="uk-UA" w:eastAsia="en-US"/>
        </w:rPr>
        <w:t>–</w:t>
      </w:r>
      <w:r w:rsidR="00D95FE9" w:rsidRPr="00D95FE9">
        <w:rPr>
          <w:iCs/>
          <w:color w:val="auto"/>
          <w:sz w:val="28"/>
          <w:szCs w:val="28"/>
          <w:lang w:val="uk-UA" w:eastAsia="en-US"/>
        </w:rPr>
        <w:t xml:space="preserve"> </w:t>
      </w:r>
      <w:r w:rsidRPr="00D95FE9">
        <w:rPr>
          <w:iCs/>
          <w:color w:val="auto"/>
          <w:sz w:val="28"/>
          <w:szCs w:val="28"/>
          <w:lang w:val="uk-UA" w:eastAsia="en-US"/>
        </w:rPr>
        <w:t>добровільних</w:t>
      </w:r>
      <w:r w:rsidR="00D95FE9" w:rsidRPr="00D95FE9">
        <w:rPr>
          <w:iCs/>
          <w:color w:val="auto"/>
          <w:sz w:val="28"/>
          <w:szCs w:val="28"/>
          <w:lang w:val="uk-UA" w:eastAsia="en-US"/>
        </w:rPr>
        <w:t xml:space="preserve"> </w:t>
      </w:r>
      <w:r w:rsidRPr="00D95FE9">
        <w:rPr>
          <w:iCs/>
          <w:color w:val="auto"/>
          <w:sz w:val="28"/>
          <w:szCs w:val="28"/>
          <w:lang w:val="uk-UA" w:eastAsia="en-US"/>
        </w:rPr>
        <w:t>схем.</w:t>
      </w:r>
      <w:r w:rsidR="00D95FE9" w:rsidRPr="00D95FE9">
        <w:rPr>
          <w:iCs/>
          <w:color w:val="auto"/>
          <w:sz w:val="28"/>
          <w:szCs w:val="28"/>
          <w:lang w:val="uk-UA" w:eastAsia="en-US"/>
        </w:rPr>
        <w:t xml:space="preserve"> </w:t>
      </w:r>
      <w:r w:rsidRPr="00D95FE9">
        <w:rPr>
          <w:iCs/>
          <w:color w:val="auto"/>
          <w:sz w:val="28"/>
          <w:szCs w:val="28"/>
          <w:lang w:val="uk-UA" w:eastAsia="en-US"/>
        </w:rPr>
        <w:t>Тільки</w:t>
      </w:r>
      <w:r w:rsidR="00D95FE9" w:rsidRPr="00D95FE9">
        <w:rPr>
          <w:iCs/>
          <w:color w:val="auto"/>
          <w:sz w:val="28"/>
          <w:szCs w:val="28"/>
          <w:lang w:val="uk-UA" w:eastAsia="en-US"/>
        </w:rPr>
        <w:t xml:space="preserve"> </w:t>
      </w:r>
      <w:r w:rsidRPr="00D95FE9">
        <w:rPr>
          <w:iCs/>
          <w:color w:val="auto"/>
          <w:sz w:val="28"/>
          <w:szCs w:val="28"/>
          <w:lang w:val="uk-UA" w:eastAsia="en-US"/>
        </w:rPr>
        <w:t>декілька</w:t>
      </w:r>
      <w:r w:rsidR="00D95FE9" w:rsidRPr="00D95FE9">
        <w:rPr>
          <w:iCs/>
          <w:color w:val="auto"/>
          <w:sz w:val="28"/>
          <w:szCs w:val="28"/>
          <w:lang w:val="uk-UA" w:eastAsia="en-US"/>
        </w:rPr>
        <w:t xml:space="preserve"> </w:t>
      </w:r>
      <w:r w:rsidRPr="00D95FE9">
        <w:rPr>
          <w:iCs/>
          <w:color w:val="auto"/>
          <w:sz w:val="28"/>
          <w:szCs w:val="28"/>
          <w:lang w:val="uk-UA" w:eastAsia="en-US"/>
        </w:rPr>
        <w:t>таких</w:t>
      </w:r>
      <w:r w:rsidR="00D95FE9" w:rsidRPr="00D95FE9">
        <w:rPr>
          <w:iCs/>
          <w:color w:val="auto"/>
          <w:sz w:val="28"/>
          <w:szCs w:val="28"/>
          <w:lang w:val="uk-UA" w:eastAsia="en-US"/>
        </w:rPr>
        <w:t xml:space="preserve"> </w:t>
      </w:r>
      <w:r w:rsidRPr="00D95FE9">
        <w:rPr>
          <w:iCs/>
          <w:color w:val="auto"/>
          <w:sz w:val="28"/>
          <w:szCs w:val="28"/>
          <w:lang w:val="uk-UA" w:eastAsia="en-US"/>
        </w:rPr>
        <w:t>систем,</w:t>
      </w:r>
      <w:r w:rsidR="00D95FE9" w:rsidRPr="00D95FE9">
        <w:rPr>
          <w:iCs/>
          <w:color w:val="auto"/>
          <w:sz w:val="28"/>
          <w:szCs w:val="28"/>
          <w:lang w:val="uk-UA" w:eastAsia="en-US"/>
        </w:rPr>
        <w:t xml:space="preserve"> </w:t>
      </w:r>
      <w:r w:rsidRPr="00D95FE9">
        <w:rPr>
          <w:iCs/>
          <w:color w:val="auto"/>
          <w:sz w:val="28"/>
          <w:szCs w:val="28"/>
          <w:lang w:val="uk-UA" w:eastAsia="en-US"/>
        </w:rPr>
        <w:t>наприклад,</w:t>
      </w:r>
      <w:r w:rsidR="00D95FE9" w:rsidRPr="00D95FE9">
        <w:rPr>
          <w:iCs/>
          <w:color w:val="auto"/>
          <w:sz w:val="28"/>
          <w:szCs w:val="28"/>
          <w:lang w:val="uk-UA" w:eastAsia="en-US"/>
        </w:rPr>
        <w:t xml:space="preserve"> </w:t>
      </w:r>
      <w:r w:rsidRPr="00D95FE9">
        <w:rPr>
          <w:iCs/>
          <w:color w:val="auto"/>
          <w:sz w:val="28"/>
          <w:szCs w:val="28"/>
          <w:lang w:val="uk-UA" w:eastAsia="en-US"/>
        </w:rPr>
        <w:t>в</w:t>
      </w:r>
      <w:r w:rsidR="00D95FE9" w:rsidRPr="00D95FE9">
        <w:rPr>
          <w:iCs/>
          <w:color w:val="auto"/>
          <w:sz w:val="28"/>
          <w:szCs w:val="28"/>
          <w:lang w:val="uk-UA" w:eastAsia="en-US"/>
        </w:rPr>
        <w:t xml:space="preserve"> </w:t>
      </w:r>
      <w:r w:rsidRPr="00D95FE9">
        <w:rPr>
          <w:iCs/>
          <w:color w:val="auto"/>
          <w:sz w:val="28"/>
          <w:szCs w:val="28"/>
          <w:lang w:val="uk-UA" w:eastAsia="en-US"/>
        </w:rPr>
        <w:t>Казахстані складаються</w:t>
      </w:r>
      <w:r w:rsidR="00D95FE9" w:rsidRPr="00D95FE9">
        <w:rPr>
          <w:iCs/>
          <w:color w:val="auto"/>
          <w:sz w:val="28"/>
          <w:szCs w:val="28"/>
          <w:lang w:val="uk-UA" w:eastAsia="en-US"/>
        </w:rPr>
        <w:t xml:space="preserve"> </w:t>
      </w:r>
      <w:r w:rsidRPr="00D95FE9">
        <w:rPr>
          <w:iCs/>
          <w:color w:val="auto"/>
          <w:sz w:val="28"/>
          <w:szCs w:val="28"/>
          <w:lang w:val="uk-UA" w:eastAsia="en-US"/>
        </w:rPr>
        <w:t>з</w:t>
      </w:r>
      <w:r w:rsidR="00D95FE9" w:rsidRPr="00D95FE9">
        <w:rPr>
          <w:iCs/>
          <w:color w:val="auto"/>
          <w:sz w:val="28"/>
          <w:szCs w:val="28"/>
          <w:lang w:val="uk-UA" w:eastAsia="en-US"/>
        </w:rPr>
        <w:t xml:space="preserve"> </w:t>
      </w:r>
      <w:r w:rsidRPr="00D95FE9">
        <w:rPr>
          <w:iCs/>
          <w:color w:val="auto"/>
          <w:sz w:val="28"/>
          <w:szCs w:val="28"/>
          <w:lang w:val="uk-UA" w:eastAsia="en-US"/>
        </w:rPr>
        <w:t>обов’язкової</w:t>
      </w:r>
      <w:r w:rsidR="00D95FE9" w:rsidRPr="00D95FE9">
        <w:rPr>
          <w:iCs/>
          <w:color w:val="auto"/>
          <w:sz w:val="28"/>
          <w:szCs w:val="28"/>
          <w:lang w:val="uk-UA" w:eastAsia="en-US"/>
        </w:rPr>
        <w:t xml:space="preserve"> </w:t>
      </w:r>
      <w:r w:rsidRPr="00D95FE9">
        <w:rPr>
          <w:iCs/>
          <w:color w:val="auto"/>
          <w:sz w:val="28"/>
          <w:szCs w:val="28"/>
          <w:lang w:val="uk-UA" w:eastAsia="en-US"/>
        </w:rPr>
        <w:t>накопичувальної</w:t>
      </w:r>
      <w:r w:rsidR="00D95FE9" w:rsidRPr="00D95FE9">
        <w:rPr>
          <w:iCs/>
          <w:color w:val="auto"/>
          <w:sz w:val="28"/>
          <w:szCs w:val="28"/>
          <w:lang w:val="uk-UA" w:eastAsia="en-US"/>
        </w:rPr>
        <w:t xml:space="preserve"> </w:t>
      </w:r>
      <w:r w:rsidRPr="00D95FE9">
        <w:rPr>
          <w:iCs/>
          <w:color w:val="auto"/>
          <w:sz w:val="28"/>
          <w:szCs w:val="28"/>
          <w:lang w:val="uk-UA" w:eastAsia="en-US"/>
        </w:rPr>
        <w:t>системи</w:t>
      </w:r>
      <w:r w:rsidR="00D95FE9" w:rsidRPr="00D95FE9">
        <w:rPr>
          <w:iCs/>
          <w:color w:val="auto"/>
          <w:sz w:val="28"/>
          <w:szCs w:val="28"/>
          <w:lang w:val="uk-UA" w:eastAsia="en-US"/>
        </w:rPr>
        <w:t xml:space="preserve"> </w:t>
      </w:r>
      <w:r w:rsidRPr="00D95FE9">
        <w:rPr>
          <w:iCs/>
          <w:color w:val="auto"/>
          <w:sz w:val="28"/>
          <w:szCs w:val="28"/>
          <w:lang w:val="uk-UA" w:eastAsia="en-US"/>
        </w:rPr>
        <w:t>(Рівень</w:t>
      </w:r>
      <w:r w:rsidR="00D95FE9" w:rsidRPr="00D95FE9">
        <w:rPr>
          <w:iCs/>
          <w:color w:val="auto"/>
          <w:sz w:val="28"/>
          <w:szCs w:val="28"/>
          <w:lang w:val="uk-UA" w:eastAsia="en-US"/>
        </w:rPr>
        <w:t xml:space="preserve"> </w:t>
      </w:r>
      <w:r w:rsidRPr="00D95FE9">
        <w:rPr>
          <w:iCs/>
          <w:color w:val="auto"/>
          <w:sz w:val="28"/>
          <w:szCs w:val="28"/>
          <w:lang w:val="uk-UA" w:eastAsia="en-US"/>
        </w:rPr>
        <w:t>II)</w:t>
      </w:r>
      <w:r w:rsidR="00D95FE9" w:rsidRPr="00D95FE9">
        <w:rPr>
          <w:iCs/>
          <w:color w:val="auto"/>
          <w:sz w:val="28"/>
          <w:szCs w:val="28"/>
          <w:lang w:val="uk-UA" w:eastAsia="en-US"/>
        </w:rPr>
        <w:t xml:space="preserve"> </w:t>
      </w:r>
      <w:r w:rsidRPr="00D95FE9">
        <w:rPr>
          <w:iCs/>
          <w:color w:val="auto"/>
          <w:sz w:val="28"/>
          <w:szCs w:val="28"/>
          <w:lang w:val="uk-UA" w:eastAsia="en-US"/>
        </w:rPr>
        <w:t>та</w:t>
      </w:r>
      <w:r w:rsidR="00D95FE9" w:rsidRPr="00D95FE9">
        <w:rPr>
          <w:iCs/>
          <w:color w:val="auto"/>
          <w:sz w:val="28"/>
          <w:szCs w:val="28"/>
          <w:lang w:val="uk-UA" w:eastAsia="en-US"/>
        </w:rPr>
        <w:t xml:space="preserve"> </w:t>
      </w:r>
      <w:r w:rsidRPr="00D95FE9">
        <w:rPr>
          <w:iCs/>
          <w:color w:val="auto"/>
          <w:sz w:val="28"/>
          <w:szCs w:val="28"/>
          <w:lang w:val="uk-UA" w:eastAsia="en-US"/>
        </w:rPr>
        <w:t>добровільної</w:t>
      </w:r>
      <w:r w:rsidR="00D95FE9" w:rsidRPr="00D95FE9">
        <w:rPr>
          <w:iCs/>
          <w:color w:val="auto"/>
          <w:sz w:val="28"/>
          <w:szCs w:val="28"/>
          <w:lang w:val="uk-UA" w:eastAsia="en-US"/>
        </w:rPr>
        <w:t xml:space="preserve"> </w:t>
      </w:r>
      <w:r w:rsidRPr="00D95FE9">
        <w:rPr>
          <w:iCs/>
          <w:color w:val="auto"/>
          <w:sz w:val="28"/>
          <w:szCs w:val="28"/>
          <w:lang w:val="uk-UA" w:eastAsia="en-US"/>
        </w:rPr>
        <w:t>пенсійної системи (Рівень III). Системи, які складаються тільки з Рівня II та III зустрічаються дуже рідко</w:t>
      </w:r>
      <w:r w:rsidR="001057BE" w:rsidRPr="00D95FE9">
        <w:rPr>
          <w:iCs/>
          <w:color w:val="auto"/>
          <w:sz w:val="28"/>
          <w:szCs w:val="28"/>
          <w:lang w:val="uk-UA" w:eastAsia="en-US"/>
        </w:rPr>
        <w:t xml:space="preserve"> [5]</w:t>
      </w:r>
      <w:r w:rsidRPr="00D95FE9">
        <w:rPr>
          <w:iCs/>
          <w:color w:val="auto"/>
          <w:sz w:val="28"/>
          <w:szCs w:val="28"/>
          <w:lang w:val="uk-UA" w:eastAsia="en-US"/>
        </w:rPr>
        <w:t>.</w:t>
      </w:r>
      <w:r w:rsidRPr="00D95FE9">
        <w:rPr>
          <w:iCs/>
          <w:color w:val="auto"/>
          <w:sz w:val="28"/>
          <w:szCs w:val="24"/>
          <w:lang w:val="uk-UA" w:eastAsia="en-US"/>
        </w:rPr>
        <w:t xml:space="preserve"> </w:t>
      </w:r>
    </w:p>
    <w:p w:rsidR="00FE74F7" w:rsidRPr="00D95FE9" w:rsidRDefault="00FE74F7" w:rsidP="00D95FE9">
      <w:pPr>
        <w:widowControl w:val="0"/>
        <w:autoSpaceDE w:val="0"/>
        <w:autoSpaceDN w:val="0"/>
        <w:adjustRightInd w:val="0"/>
        <w:spacing w:line="360" w:lineRule="auto"/>
        <w:ind w:firstLine="709"/>
        <w:jc w:val="both"/>
        <w:rPr>
          <w:iCs/>
          <w:color w:val="auto"/>
          <w:sz w:val="28"/>
          <w:szCs w:val="28"/>
          <w:lang w:val="uk-UA" w:eastAsia="en-US"/>
        </w:rPr>
      </w:pPr>
      <w:r w:rsidRPr="00D95FE9">
        <w:rPr>
          <w:iCs/>
          <w:color w:val="auto"/>
          <w:sz w:val="28"/>
          <w:szCs w:val="28"/>
          <w:lang w:val="uk-UA" w:eastAsia="en-US"/>
        </w:rPr>
        <w:t>У колишніх країнах</w:t>
      </w:r>
      <w:r w:rsidR="009C5F9E">
        <w:rPr>
          <w:iCs/>
          <w:color w:val="auto"/>
          <w:sz w:val="28"/>
          <w:szCs w:val="28"/>
          <w:lang w:eastAsia="en-US"/>
        </w:rPr>
        <w:t xml:space="preserve"> </w:t>
      </w:r>
      <w:r w:rsidRPr="00D95FE9">
        <w:rPr>
          <w:iCs/>
          <w:color w:val="auto"/>
          <w:sz w:val="28"/>
          <w:szCs w:val="28"/>
          <w:lang w:val="uk-UA" w:eastAsia="en-US"/>
        </w:rPr>
        <w:t>соціалістичного табору використовуються різні моделі пенсійного забезпечення</w:t>
      </w:r>
      <w:r w:rsidR="001057BE" w:rsidRPr="00D95FE9">
        <w:rPr>
          <w:iCs/>
          <w:color w:val="auto"/>
          <w:sz w:val="28"/>
          <w:szCs w:val="28"/>
          <w:lang w:val="uk-UA" w:eastAsia="en-US"/>
        </w:rPr>
        <w:t xml:space="preserve"> [26]</w:t>
      </w:r>
      <w:r w:rsidRPr="00D95FE9">
        <w:rPr>
          <w:iCs/>
          <w:color w:val="auto"/>
          <w:sz w:val="28"/>
          <w:szCs w:val="28"/>
          <w:lang w:val="uk-UA" w:eastAsia="en-US"/>
        </w:rPr>
        <w:t>.</w:t>
      </w:r>
      <w:r w:rsidRPr="00D95FE9">
        <w:rPr>
          <w:iCs/>
          <w:color w:val="auto"/>
          <w:sz w:val="28"/>
          <w:lang w:val="uk-UA" w:eastAsia="en-US"/>
        </w:rPr>
        <w:t xml:space="preserve"> </w:t>
      </w:r>
      <w:r w:rsidRPr="00D95FE9">
        <w:rPr>
          <w:iCs/>
          <w:color w:val="auto"/>
          <w:sz w:val="28"/>
          <w:szCs w:val="28"/>
          <w:lang w:val="uk-UA" w:eastAsia="en-US"/>
        </w:rPr>
        <w:t>Їх можна згрупувати за такими типами:</w:t>
      </w:r>
    </w:p>
    <w:p w:rsidR="00FE74F7" w:rsidRPr="00D95FE9" w:rsidRDefault="00FE74F7" w:rsidP="00D95FE9">
      <w:pPr>
        <w:widowControl w:val="0"/>
        <w:numPr>
          <w:ilvl w:val="0"/>
          <w:numId w:val="18"/>
        </w:numPr>
        <w:autoSpaceDE w:val="0"/>
        <w:autoSpaceDN w:val="0"/>
        <w:adjustRightInd w:val="0"/>
        <w:spacing w:line="360" w:lineRule="auto"/>
        <w:ind w:left="0" w:firstLine="709"/>
        <w:jc w:val="both"/>
        <w:rPr>
          <w:iCs/>
          <w:color w:val="auto"/>
          <w:sz w:val="28"/>
          <w:szCs w:val="28"/>
          <w:lang w:val="uk-UA" w:eastAsia="en-US"/>
        </w:rPr>
      </w:pPr>
      <w:r w:rsidRPr="00D95FE9">
        <w:rPr>
          <w:iCs/>
          <w:color w:val="auto"/>
          <w:sz w:val="28"/>
          <w:szCs w:val="28"/>
          <w:lang w:val="uk-UA" w:eastAsia="en-US"/>
        </w:rPr>
        <w:t>Пенсійна</w:t>
      </w:r>
      <w:r w:rsidR="00D95FE9" w:rsidRPr="00D95FE9">
        <w:rPr>
          <w:iCs/>
          <w:color w:val="auto"/>
          <w:sz w:val="28"/>
          <w:szCs w:val="28"/>
          <w:lang w:val="uk-UA" w:eastAsia="en-US"/>
        </w:rPr>
        <w:t xml:space="preserve"> </w:t>
      </w:r>
      <w:r w:rsidRPr="00D95FE9">
        <w:rPr>
          <w:iCs/>
          <w:color w:val="auto"/>
          <w:sz w:val="28"/>
          <w:szCs w:val="28"/>
          <w:lang w:val="uk-UA" w:eastAsia="en-US"/>
        </w:rPr>
        <w:t>реформа</w:t>
      </w:r>
      <w:r w:rsidR="00D95FE9" w:rsidRPr="00D95FE9">
        <w:rPr>
          <w:iCs/>
          <w:color w:val="auto"/>
          <w:sz w:val="28"/>
          <w:szCs w:val="28"/>
          <w:lang w:val="uk-UA" w:eastAsia="en-US"/>
        </w:rPr>
        <w:t xml:space="preserve"> </w:t>
      </w:r>
      <w:r w:rsidRPr="00D95FE9">
        <w:rPr>
          <w:iCs/>
          <w:color w:val="auto"/>
          <w:sz w:val="28"/>
          <w:szCs w:val="28"/>
          <w:lang w:val="uk-UA" w:eastAsia="en-US"/>
        </w:rPr>
        <w:t>на</w:t>
      </w:r>
      <w:r w:rsidR="00D95FE9" w:rsidRPr="00D95FE9">
        <w:rPr>
          <w:iCs/>
          <w:color w:val="auto"/>
          <w:sz w:val="28"/>
          <w:szCs w:val="28"/>
          <w:lang w:val="uk-UA" w:eastAsia="en-US"/>
        </w:rPr>
        <w:t xml:space="preserve"> </w:t>
      </w:r>
      <w:r w:rsidRPr="00D95FE9">
        <w:rPr>
          <w:iCs/>
          <w:color w:val="auto"/>
          <w:sz w:val="28"/>
          <w:szCs w:val="28"/>
          <w:lang w:val="uk-UA" w:eastAsia="en-US"/>
        </w:rPr>
        <w:t>зразок</w:t>
      </w:r>
      <w:r w:rsidR="00D95FE9" w:rsidRPr="00D95FE9">
        <w:rPr>
          <w:iCs/>
          <w:color w:val="auto"/>
          <w:sz w:val="28"/>
          <w:szCs w:val="28"/>
          <w:lang w:val="uk-UA" w:eastAsia="en-US"/>
        </w:rPr>
        <w:t xml:space="preserve"> </w:t>
      </w:r>
      <w:r w:rsidRPr="00D95FE9">
        <w:rPr>
          <w:iCs/>
          <w:color w:val="auto"/>
          <w:sz w:val="28"/>
          <w:szCs w:val="28"/>
          <w:lang w:val="uk-UA" w:eastAsia="en-US"/>
        </w:rPr>
        <w:t>чилійської.</w:t>
      </w:r>
      <w:r w:rsidR="00D95FE9" w:rsidRPr="00D95FE9">
        <w:rPr>
          <w:iCs/>
          <w:color w:val="auto"/>
          <w:sz w:val="28"/>
          <w:szCs w:val="28"/>
          <w:lang w:val="uk-UA" w:eastAsia="en-US"/>
        </w:rPr>
        <w:t xml:space="preserve"> </w:t>
      </w:r>
      <w:r w:rsidRPr="00D95FE9">
        <w:rPr>
          <w:iCs/>
          <w:color w:val="auto"/>
          <w:sz w:val="28"/>
          <w:szCs w:val="28"/>
          <w:lang w:val="uk-UA" w:eastAsia="en-US"/>
        </w:rPr>
        <w:t>Цю</w:t>
      </w:r>
      <w:r w:rsidR="00D95FE9" w:rsidRPr="00D95FE9">
        <w:rPr>
          <w:iCs/>
          <w:color w:val="auto"/>
          <w:sz w:val="28"/>
          <w:szCs w:val="28"/>
          <w:lang w:val="uk-UA" w:eastAsia="en-US"/>
        </w:rPr>
        <w:t xml:space="preserve"> </w:t>
      </w:r>
      <w:r w:rsidRPr="00D95FE9">
        <w:rPr>
          <w:iCs/>
          <w:color w:val="auto"/>
          <w:sz w:val="28"/>
          <w:szCs w:val="28"/>
          <w:lang w:val="uk-UA" w:eastAsia="en-US"/>
        </w:rPr>
        <w:t>модель</w:t>
      </w:r>
      <w:r w:rsidR="00D95FE9" w:rsidRPr="00D95FE9">
        <w:rPr>
          <w:iCs/>
          <w:color w:val="auto"/>
          <w:sz w:val="28"/>
          <w:szCs w:val="28"/>
          <w:lang w:val="uk-UA" w:eastAsia="en-US"/>
        </w:rPr>
        <w:t xml:space="preserve"> </w:t>
      </w:r>
      <w:r w:rsidRPr="00D95FE9">
        <w:rPr>
          <w:iCs/>
          <w:color w:val="auto"/>
          <w:sz w:val="28"/>
          <w:szCs w:val="28"/>
          <w:lang w:val="uk-UA" w:eastAsia="en-US"/>
        </w:rPr>
        <w:t>застосував</w:t>
      </w:r>
      <w:r w:rsidR="00D95FE9" w:rsidRPr="00D95FE9">
        <w:rPr>
          <w:iCs/>
          <w:color w:val="auto"/>
          <w:sz w:val="28"/>
          <w:szCs w:val="28"/>
          <w:lang w:val="uk-UA" w:eastAsia="en-US"/>
        </w:rPr>
        <w:t xml:space="preserve"> </w:t>
      </w:r>
      <w:r w:rsidRPr="00D95FE9">
        <w:rPr>
          <w:iCs/>
          <w:color w:val="auto"/>
          <w:sz w:val="28"/>
          <w:szCs w:val="28"/>
          <w:lang w:val="uk-UA" w:eastAsia="en-US"/>
        </w:rPr>
        <w:t>лише</w:t>
      </w:r>
      <w:r w:rsidR="00D95FE9" w:rsidRPr="00D95FE9">
        <w:rPr>
          <w:iCs/>
          <w:color w:val="auto"/>
          <w:sz w:val="28"/>
          <w:szCs w:val="28"/>
          <w:lang w:val="uk-UA" w:eastAsia="en-US"/>
        </w:rPr>
        <w:t xml:space="preserve"> </w:t>
      </w:r>
      <w:r w:rsidRPr="00D95FE9">
        <w:rPr>
          <w:iCs/>
          <w:color w:val="auto"/>
          <w:sz w:val="28"/>
          <w:szCs w:val="28"/>
          <w:lang w:val="uk-UA" w:eastAsia="en-US"/>
        </w:rPr>
        <w:t>Казахстан,</w:t>
      </w:r>
      <w:r w:rsidR="00D95FE9" w:rsidRPr="00D95FE9">
        <w:rPr>
          <w:iCs/>
          <w:color w:val="auto"/>
          <w:sz w:val="28"/>
          <w:szCs w:val="28"/>
          <w:lang w:val="uk-UA" w:eastAsia="en-US"/>
        </w:rPr>
        <w:t xml:space="preserve"> </w:t>
      </w:r>
      <w:r w:rsidRPr="00D95FE9">
        <w:rPr>
          <w:iCs/>
          <w:color w:val="auto"/>
          <w:sz w:val="28"/>
          <w:szCs w:val="28"/>
          <w:lang w:val="uk-UA" w:eastAsia="en-US"/>
        </w:rPr>
        <w:t>де пенсійні</w:t>
      </w:r>
      <w:r w:rsidR="00D95FE9" w:rsidRPr="00D95FE9">
        <w:rPr>
          <w:iCs/>
          <w:color w:val="auto"/>
          <w:sz w:val="28"/>
          <w:szCs w:val="28"/>
          <w:lang w:val="uk-UA" w:eastAsia="en-US"/>
        </w:rPr>
        <w:t xml:space="preserve"> </w:t>
      </w:r>
      <w:r w:rsidRPr="00D95FE9">
        <w:rPr>
          <w:iCs/>
          <w:color w:val="auto"/>
          <w:sz w:val="28"/>
          <w:szCs w:val="28"/>
          <w:lang w:val="uk-UA" w:eastAsia="en-US"/>
        </w:rPr>
        <w:t>внески</w:t>
      </w:r>
      <w:r w:rsidR="00D95FE9" w:rsidRPr="00D95FE9">
        <w:rPr>
          <w:iCs/>
          <w:color w:val="auto"/>
          <w:sz w:val="28"/>
          <w:szCs w:val="28"/>
          <w:lang w:val="uk-UA" w:eastAsia="en-US"/>
        </w:rPr>
        <w:t xml:space="preserve"> </w:t>
      </w:r>
      <w:r w:rsidRPr="00D95FE9">
        <w:rPr>
          <w:iCs/>
          <w:color w:val="auto"/>
          <w:sz w:val="28"/>
          <w:szCs w:val="28"/>
          <w:lang w:val="uk-UA" w:eastAsia="en-US"/>
        </w:rPr>
        <w:t>сплачуються</w:t>
      </w:r>
      <w:r w:rsidR="00D95FE9" w:rsidRPr="00D95FE9">
        <w:rPr>
          <w:iCs/>
          <w:color w:val="auto"/>
          <w:sz w:val="28"/>
          <w:szCs w:val="28"/>
          <w:lang w:val="uk-UA" w:eastAsia="en-US"/>
        </w:rPr>
        <w:t xml:space="preserve"> </w:t>
      </w:r>
      <w:r w:rsidRPr="00D95FE9">
        <w:rPr>
          <w:iCs/>
          <w:color w:val="auto"/>
          <w:sz w:val="28"/>
          <w:szCs w:val="28"/>
          <w:lang w:val="uk-UA" w:eastAsia="en-US"/>
        </w:rPr>
        <w:t>лише</w:t>
      </w:r>
      <w:r w:rsidR="00D95FE9" w:rsidRPr="00D95FE9">
        <w:rPr>
          <w:iCs/>
          <w:color w:val="auto"/>
          <w:sz w:val="28"/>
          <w:szCs w:val="28"/>
          <w:lang w:val="uk-UA" w:eastAsia="en-US"/>
        </w:rPr>
        <w:t xml:space="preserve"> </w:t>
      </w:r>
      <w:r w:rsidRPr="00D95FE9">
        <w:rPr>
          <w:iCs/>
          <w:color w:val="auto"/>
          <w:sz w:val="28"/>
          <w:szCs w:val="28"/>
          <w:lang w:val="uk-UA" w:eastAsia="en-US"/>
        </w:rPr>
        <w:t>працівниками.</w:t>
      </w:r>
      <w:r w:rsidR="00D95FE9" w:rsidRPr="00D95FE9">
        <w:rPr>
          <w:iCs/>
          <w:color w:val="auto"/>
          <w:sz w:val="28"/>
          <w:szCs w:val="28"/>
          <w:lang w:val="uk-UA" w:eastAsia="en-US"/>
        </w:rPr>
        <w:t xml:space="preserve"> </w:t>
      </w:r>
      <w:r w:rsidRPr="00D95FE9">
        <w:rPr>
          <w:iCs/>
          <w:color w:val="auto"/>
          <w:sz w:val="28"/>
          <w:szCs w:val="28"/>
          <w:lang w:val="uk-UA" w:eastAsia="en-US"/>
        </w:rPr>
        <w:t>Розміри</w:t>
      </w:r>
      <w:r w:rsidR="00D95FE9" w:rsidRPr="00D95FE9">
        <w:rPr>
          <w:iCs/>
          <w:color w:val="auto"/>
          <w:sz w:val="28"/>
          <w:szCs w:val="28"/>
          <w:lang w:val="uk-UA" w:eastAsia="en-US"/>
        </w:rPr>
        <w:t xml:space="preserve"> </w:t>
      </w:r>
      <w:r w:rsidRPr="00D95FE9">
        <w:rPr>
          <w:iCs/>
          <w:color w:val="auto"/>
          <w:sz w:val="28"/>
          <w:szCs w:val="28"/>
          <w:lang w:val="uk-UA" w:eastAsia="en-US"/>
        </w:rPr>
        <w:t>пенсій</w:t>
      </w:r>
      <w:r w:rsidR="00D95FE9" w:rsidRPr="00D95FE9">
        <w:rPr>
          <w:iCs/>
          <w:color w:val="auto"/>
          <w:sz w:val="28"/>
          <w:szCs w:val="28"/>
          <w:lang w:val="uk-UA" w:eastAsia="en-US"/>
        </w:rPr>
        <w:t xml:space="preserve"> </w:t>
      </w:r>
      <w:r w:rsidRPr="00D95FE9">
        <w:rPr>
          <w:iCs/>
          <w:color w:val="auto"/>
          <w:sz w:val="28"/>
          <w:szCs w:val="28"/>
          <w:lang w:val="uk-UA" w:eastAsia="en-US"/>
        </w:rPr>
        <w:t>залежать</w:t>
      </w:r>
      <w:r w:rsidR="00D95FE9" w:rsidRPr="00D95FE9">
        <w:rPr>
          <w:iCs/>
          <w:color w:val="auto"/>
          <w:sz w:val="28"/>
          <w:szCs w:val="28"/>
          <w:lang w:val="uk-UA" w:eastAsia="en-US"/>
        </w:rPr>
        <w:t xml:space="preserve"> </w:t>
      </w:r>
      <w:r w:rsidRPr="00D95FE9">
        <w:rPr>
          <w:iCs/>
          <w:color w:val="auto"/>
          <w:sz w:val="28"/>
          <w:szCs w:val="28"/>
          <w:lang w:val="uk-UA" w:eastAsia="en-US"/>
        </w:rPr>
        <w:t>від</w:t>
      </w:r>
      <w:r w:rsidR="00D95FE9" w:rsidRPr="00D95FE9">
        <w:rPr>
          <w:iCs/>
          <w:color w:val="auto"/>
          <w:sz w:val="28"/>
          <w:szCs w:val="28"/>
          <w:lang w:val="uk-UA" w:eastAsia="en-US"/>
        </w:rPr>
        <w:t xml:space="preserve"> </w:t>
      </w:r>
      <w:r w:rsidRPr="00D95FE9">
        <w:rPr>
          <w:iCs/>
          <w:color w:val="auto"/>
          <w:sz w:val="28"/>
          <w:szCs w:val="28"/>
          <w:lang w:val="uk-UA" w:eastAsia="en-US"/>
        </w:rPr>
        <w:t>суми сплачених внесків та нарахованого інвестиційного доходу. Спочатку планувалося, що внески</w:t>
      </w:r>
      <w:r w:rsidR="00D95FE9" w:rsidRPr="00D95FE9">
        <w:rPr>
          <w:iCs/>
          <w:color w:val="auto"/>
          <w:sz w:val="28"/>
          <w:szCs w:val="28"/>
          <w:lang w:val="uk-UA" w:eastAsia="en-US"/>
        </w:rPr>
        <w:t xml:space="preserve"> </w:t>
      </w:r>
      <w:r w:rsidRPr="00D95FE9">
        <w:rPr>
          <w:iCs/>
          <w:color w:val="auto"/>
          <w:sz w:val="28"/>
          <w:szCs w:val="28"/>
          <w:lang w:val="uk-UA" w:eastAsia="en-US"/>
        </w:rPr>
        <w:t>сплачуватимуться</w:t>
      </w:r>
      <w:r w:rsidR="00D95FE9" w:rsidRPr="00D95FE9">
        <w:rPr>
          <w:iCs/>
          <w:color w:val="auto"/>
          <w:sz w:val="28"/>
          <w:szCs w:val="28"/>
          <w:lang w:val="uk-UA" w:eastAsia="en-US"/>
        </w:rPr>
        <w:t xml:space="preserve"> </w:t>
      </w:r>
      <w:r w:rsidRPr="00D95FE9">
        <w:rPr>
          <w:iCs/>
          <w:color w:val="auto"/>
          <w:sz w:val="28"/>
          <w:szCs w:val="28"/>
          <w:lang w:val="uk-UA" w:eastAsia="en-US"/>
        </w:rPr>
        <w:t>до</w:t>
      </w:r>
      <w:r w:rsidR="00D95FE9" w:rsidRPr="00D95FE9">
        <w:rPr>
          <w:iCs/>
          <w:color w:val="auto"/>
          <w:sz w:val="28"/>
          <w:szCs w:val="28"/>
          <w:lang w:val="uk-UA" w:eastAsia="en-US"/>
        </w:rPr>
        <w:t xml:space="preserve"> </w:t>
      </w:r>
      <w:r w:rsidRPr="00D95FE9">
        <w:rPr>
          <w:iCs/>
          <w:color w:val="auto"/>
          <w:sz w:val="28"/>
          <w:szCs w:val="28"/>
          <w:lang w:val="uk-UA" w:eastAsia="en-US"/>
        </w:rPr>
        <w:t>недержавних</w:t>
      </w:r>
      <w:r w:rsidR="00D95FE9" w:rsidRPr="00D95FE9">
        <w:rPr>
          <w:iCs/>
          <w:color w:val="auto"/>
          <w:sz w:val="28"/>
          <w:szCs w:val="28"/>
          <w:lang w:val="uk-UA" w:eastAsia="en-US"/>
        </w:rPr>
        <w:t xml:space="preserve"> </w:t>
      </w:r>
      <w:r w:rsidRPr="00D95FE9">
        <w:rPr>
          <w:iCs/>
          <w:color w:val="auto"/>
          <w:sz w:val="28"/>
          <w:szCs w:val="28"/>
          <w:lang w:val="uk-UA" w:eastAsia="en-US"/>
        </w:rPr>
        <w:t>пенсійних</w:t>
      </w:r>
      <w:r w:rsidR="00D95FE9" w:rsidRPr="00D95FE9">
        <w:rPr>
          <w:iCs/>
          <w:color w:val="auto"/>
          <w:sz w:val="28"/>
          <w:szCs w:val="28"/>
          <w:lang w:val="uk-UA" w:eastAsia="en-US"/>
        </w:rPr>
        <w:t xml:space="preserve"> </w:t>
      </w:r>
      <w:r w:rsidRPr="00D95FE9">
        <w:rPr>
          <w:iCs/>
          <w:color w:val="auto"/>
          <w:sz w:val="28"/>
          <w:szCs w:val="28"/>
          <w:lang w:val="uk-UA" w:eastAsia="en-US"/>
        </w:rPr>
        <w:t>фондів,</w:t>
      </w:r>
      <w:r w:rsidR="00D95FE9" w:rsidRPr="00D95FE9">
        <w:rPr>
          <w:iCs/>
          <w:color w:val="auto"/>
          <w:sz w:val="28"/>
          <w:szCs w:val="28"/>
          <w:lang w:val="uk-UA" w:eastAsia="en-US"/>
        </w:rPr>
        <w:t xml:space="preserve"> </w:t>
      </w:r>
      <w:r w:rsidRPr="00D95FE9">
        <w:rPr>
          <w:iCs/>
          <w:color w:val="auto"/>
          <w:sz w:val="28"/>
          <w:szCs w:val="28"/>
          <w:lang w:val="uk-UA" w:eastAsia="en-US"/>
        </w:rPr>
        <w:t>але</w:t>
      </w:r>
      <w:r w:rsidR="00D95FE9" w:rsidRPr="00D95FE9">
        <w:rPr>
          <w:iCs/>
          <w:color w:val="auto"/>
          <w:sz w:val="28"/>
          <w:szCs w:val="28"/>
          <w:lang w:val="uk-UA" w:eastAsia="en-US"/>
        </w:rPr>
        <w:t xml:space="preserve"> </w:t>
      </w:r>
      <w:r w:rsidRPr="00D95FE9">
        <w:rPr>
          <w:iCs/>
          <w:color w:val="auto"/>
          <w:sz w:val="28"/>
          <w:szCs w:val="28"/>
          <w:lang w:val="uk-UA" w:eastAsia="en-US"/>
        </w:rPr>
        <w:t>в</w:t>
      </w:r>
      <w:r w:rsidR="00D95FE9" w:rsidRPr="00D95FE9">
        <w:rPr>
          <w:iCs/>
          <w:color w:val="auto"/>
          <w:sz w:val="28"/>
          <w:szCs w:val="28"/>
          <w:lang w:val="uk-UA" w:eastAsia="en-US"/>
        </w:rPr>
        <w:t xml:space="preserve"> </w:t>
      </w:r>
      <w:r w:rsidRPr="00D95FE9">
        <w:rPr>
          <w:iCs/>
          <w:color w:val="auto"/>
          <w:sz w:val="28"/>
          <w:szCs w:val="28"/>
          <w:lang w:val="uk-UA" w:eastAsia="en-US"/>
        </w:rPr>
        <w:t>останній</w:t>
      </w:r>
      <w:r w:rsidR="00D95FE9" w:rsidRPr="00D95FE9">
        <w:rPr>
          <w:iCs/>
          <w:color w:val="auto"/>
          <w:sz w:val="28"/>
          <w:szCs w:val="28"/>
          <w:lang w:val="uk-UA" w:eastAsia="en-US"/>
        </w:rPr>
        <w:t xml:space="preserve"> </w:t>
      </w:r>
      <w:r w:rsidRPr="00D95FE9">
        <w:rPr>
          <w:iCs/>
          <w:color w:val="auto"/>
          <w:sz w:val="28"/>
          <w:szCs w:val="28"/>
          <w:lang w:val="uk-UA" w:eastAsia="en-US"/>
        </w:rPr>
        <w:t>момент було прийняте рішення про створення пенсійного фонду, управлінням яким здійснює держава.</w:t>
      </w:r>
      <w:r w:rsidR="00D95FE9" w:rsidRPr="00D95FE9">
        <w:rPr>
          <w:iCs/>
          <w:color w:val="auto"/>
          <w:sz w:val="28"/>
          <w:szCs w:val="28"/>
          <w:lang w:val="uk-UA" w:eastAsia="en-US"/>
        </w:rPr>
        <w:t xml:space="preserve"> </w:t>
      </w:r>
      <w:r w:rsidRPr="00D95FE9">
        <w:rPr>
          <w:iCs/>
          <w:color w:val="auto"/>
          <w:sz w:val="28"/>
          <w:szCs w:val="28"/>
          <w:lang w:val="uk-UA" w:eastAsia="en-US"/>
        </w:rPr>
        <w:t>На</w:t>
      </w:r>
      <w:r w:rsidR="00D95FE9" w:rsidRPr="00D95FE9">
        <w:rPr>
          <w:iCs/>
          <w:color w:val="auto"/>
          <w:sz w:val="28"/>
          <w:szCs w:val="28"/>
          <w:lang w:val="uk-UA" w:eastAsia="en-US"/>
        </w:rPr>
        <w:t xml:space="preserve"> </w:t>
      </w:r>
      <w:r w:rsidRPr="00D95FE9">
        <w:rPr>
          <w:iCs/>
          <w:color w:val="auto"/>
          <w:sz w:val="28"/>
          <w:szCs w:val="28"/>
          <w:lang w:val="uk-UA" w:eastAsia="en-US"/>
        </w:rPr>
        <w:t>початковому</w:t>
      </w:r>
      <w:r w:rsidR="00D95FE9" w:rsidRPr="00D95FE9">
        <w:rPr>
          <w:iCs/>
          <w:color w:val="auto"/>
          <w:sz w:val="28"/>
          <w:szCs w:val="28"/>
          <w:lang w:val="uk-UA" w:eastAsia="en-US"/>
        </w:rPr>
        <w:t xml:space="preserve"> </w:t>
      </w:r>
      <w:r w:rsidRPr="00D95FE9">
        <w:rPr>
          <w:iCs/>
          <w:color w:val="auto"/>
          <w:sz w:val="28"/>
          <w:szCs w:val="28"/>
          <w:lang w:val="uk-UA" w:eastAsia="en-US"/>
        </w:rPr>
        <w:t>етапі</w:t>
      </w:r>
      <w:r w:rsidR="00D95FE9" w:rsidRPr="00D95FE9">
        <w:rPr>
          <w:iCs/>
          <w:color w:val="auto"/>
          <w:sz w:val="28"/>
          <w:szCs w:val="28"/>
          <w:lang w:val="uk-UA" w:eastAsia="en-US"/>
        </w:rPr>
        <w:t xml:space="preserve"> </w:t>
      </w:r>
      <w:r w:rsidRPr="00D95FE9">
        <w:rPr>
          <w:iCs/>
          <w:color w:val="auto"/>
          <w:sz w:val="28"/>
          <w:szCs w:val="28"/>
          <w:lang w:val="uk-UA" w:eastAsia="en-US"/>
        </w:rPr>
        <w:t>пенсійної</w:t>
      </w:r>
      <w:r w:rsidR="00D95FE9" w:rsidRPr="00D95FE9">
        <w:rPr>
          <w:iCs/>
          <w:color w:val="auto"/>
          <w:sz w:val="28"/>
          <w:szCs w:val="28"/>
          <w:lang w:val="uk-UA" w:eastAsia="en-US"/>
        </w:rPr>
        <w:t xml:space="preserve"> </w:t>
      </w:r>
      <w:r w:rsidRPr="00D95FE9">
        <w:rPr>
          <w:iCs/>
          <w:color w:val="auto"/>
          <w:sz w:val="28"/>
          <w:szCs w:val="28"/>
          <w:lang w:val="uk-UA" w:eastAsia="en-US"/>
        </w:rPr>
        <w:t>реформи</w:t>
      </w:r>
      <w:r w:rsidR="00D95FE9" w:rsidRPr="00D95FE9">
        <w:rPr>
          <w:iCs/>
          <w:color w:val="auto"/>
          <w:sz w:val="28"/>
          <w:szCs w:val="28"/>
          <w:lang w:val="uk-UA" w:eastAsia="en-US"/>
        </w:rPr>
        <w:t xml:space="preserve"> </w:t>
      </w:r>
      <w:r w:rsidRPr="00D95FE9">
        <w:rPr>
          <w:iCs/>
          <w:color w:val="auto"/>
          <w:sz w:val="28"/>
          <w:szCs w:val="28"/>
          <w:lang w:val="uk-UA" w:eastAsia="en-US"/>
        </w:rPr>
        <w:t>більшість</w:t>
      </w:r>
      <w:r w:rsidR="00D95FE9" w:rsidRPr="00D95FE9">
        <w:rPr>
          <w:iCs/>
          <w:color w:val="auto"/>
          <w:sz w:val="28"/>
          <w:szCs w:val="28"/>
          <w:lang w:val="uk-UA" w:eastAsia="en-US"/>
        </w:rPr>
        <w:t xml:space="preserve"> </w:t>
      </w:r>
      <w:r w:rsidRPr="00D95FE9">
        <w:rPr>
          <w:iCs/>
          <w:color w:val="auto"/>
          <w:sz w:val="28"/>
          <w:szCs w:val="28"/>
          <w:lang w:val="uk-UA" w:eastAsia="en-US"/>
        </w:rPr>
        <w:t>казахських</w:t>
      </w:r>
      <w:r w:rsidR="00D95FE9" w:rsidRPr="00D95FE9">
        <w:rPr>
          <w:iCs/>
          <w:color w:val="auto"/>
          <w:sz w:val="28"/>
          <w:szCs w:val="28"/>
          <w:lang w:val="uk-UA" w:eastAsia="en-US"/>
        </w:rPr>
        <w:t xml:space="preserve"> </w:t>
      </w:r>
      <w:r w:rsidRPr="00D95FE9">
        <w:rPr>
          <w:iCs/>
          <w:color w:val="auto"/>
          <w:sz w:val="28"/>
          <w:szCs w:val="28"/>
          <w:lang w:val="uk-UA" w:eastAsia="en-US"/>
        </w:rPr>
        <w:t>громадян вибрало саме цей фонд, але з часом все більше громадян переходить до недержавних пенсійних фондів.</w:t>
      </w:r>
      <w:r w:rsidR="00D95FE9" w:rsidRPr="00D95FE9">
        <w:rPr>
          <w:iCs/>
          <w:color w:val="auto"/>
          <w:sz w:val="28"/>
          <w:szCs w:val="28"/>
          <w:lang w:val="uk-UA" w:eastAsia="en-US"/>
        </w:rPr>
        <w:t xml:space="preserve"> </w:t>
      </w:r>
    </w:p>
    <w:p w:rsidR="00FE74F7" w:rsidRPr="00D95FE9" w:rsidRDefault="00FE74F7" w:rsidP="00D95FE9">
      <w:pPr>
        <w:widowControl w:val="0"/>
        <w:numPr>
          <w:ilvl w:val="0"/>
          <w:numId w:val="18"/>
        </w:numPr>
        <w:autoSpaceDE w:val="0"/>
        <w:autoSpaceDN w:val="0"/>
        <w:adjustRightInd w:val="0"/>
        <w:spacing w:line="360" w:lineRule="auto"/>
        <w:ind w:left="0" w:firstLine="709"/>
        <w:jc w:val="both"/>
        <w:rPr>
          <w:iCs/>
          <w:color w:val="auto"/>
          <w:sz w:val="28"/>
          <w:szCs w:val="28"/>
          <w:lang w:val="uk-UA" w:eastAsia="en-US"/>
        </w:rPr>
      </w:pPr>
      <w:r w:rsidRPr="00D95FE9">
        <w:rPr>
          <w:iCs/>
          <w:color w:val="auto"/>
          <w:sz w:val="28"/>
          <w:szCs w:val="28"/>
          <w:lang w:val="uk-UA" w:eastAsia="en-US"/>
        </w:rPr>
        <w:t>Наступною</w:t>
      </w:r>
      <w:r w:rsidR="00D95FE9" w:rsidRPr="00D95FE9">
        <w:rPr>
          <w:iCs/>
          <w:color w:val="auto"/>
          <w:sz w:val="28"/>
          <w:szCs w:val="28"/>
          <w:lang w:val="uk-UA" w:eastAsia="en-US"/>
        </w:rPr>
        <w:t xml:space="preserve"> </w:t>
      </w:r>
      <w:r w:rsidRPr="00D95FE9">
        <w:rPr>
          <w:iCs/>
          <w:color w:val="auto"/>
          <w:sz w:val="28"/>
          <w:szCs w:val="28"/>
          <w:lang w:val="uk-UA" w:eastAsia="en-US"/>
        </w:rPr>
        <w:t>системою, що заслуговує</w:t>
      </w:r>
      <w:r w:rsidR="00D95FE9" w:rsidRPr="00D95FE9">
        <w:rPr>
          <w:iCs/>
          <w:color w:val="auto"/>
          <w:sz w:val="28"/>
          <w:szCs w:val="28"/>
          <w:lang w:val="uk-UA" w:eastAsia="en-US"/>
        </w:rPr>
        <w:t xml:space="preserve"> </w:t>
      </w:r>
      <w:r w:rsidRPr="00D95FE9">
        <w:rPr>
          <w:iCs/>
          <w:color w:val="auto"/>
          <w:sz w:val="28"/>
          <w:szCs w:val="28"/>
          <w:lang w:val="uk-UA" w:eastAsia="en-US"/>
        </w:rPr>
        <w:t>на увагу,</w:t>
      </w:r>
      <w:r w:rsidR="00D95FE9" w:rsidRPr="00D95FE9">
        <w:rPr>
          <w:iCs/>
          <w:color w:val="auto"/>
          <w:sz w:val="28"/>
          <w:szCs w:val="28"/>
          <w:lang w:val="uk-UA" w:eastAsia="en-US"/>
        </w:rPr>
        <w:t xml:space="preserve"> </w:t>
      </w:r>
      <w:r w:rsidRPr="00D95FE9">
        <w:rPr>
          <w:iCs/>
          <w:color w:val="auto"/>
          <w:sz w:val="28"/>
          <w:szCs w:val="28"/>
          <w:lang w:val="uk-UA" w:eastAsia="en-US"/>
        </w:rPr>
        <w:t>є</w:t>
      </w:r>
      <w:r w:rsidR="00D95FE9" w:rsidRPr="00D95FE9">
        <w:rPr>
          <w:iCs/>
          <w:color w:val="auto"/>
          <w:sz w:val="28"/>
          <w:szCs w:val="28"/>
          <w:lang w:val="uk-UA" w:eastAsia="en-US"/>
        </w:rPr>
        <w:t xml:space="preserve"> </w:t>
      </w:r>
      <w:r w:rsidRPr="00D95FE9">
        <w:rPr>
          <w:iCs/>
          <w:color w:val="auto"/>
          <w:sz w:val="28"/>
          <w:szCs w:val="28"/>
          <w:lang w:val="uk-UA" w:eastAsia="en-US"/>
        </w:rPr>
        <w:t>угорська,</w:t>
      </w:r>
      <w:r w:rsidR="00D95FE9" w:rsidRPr="00D95FE9">
        <w:rPr>
          <w:iCs/>
          <w:color w:val="auto"/>
          <w:sz w:val="28"/>
          <w:szCs w:val="28"/>
          <w:lang w:val="uk-UA" w:eastAsia="en-US"/>
        </w:rPr>
        <w:t xml:space="preserve"> </w:t>
      </w:r>
      <w:r w:rsidRPr="00D95FE9">
        <w:rPr>
          <w:iCs/>
          <w:color w:val="auto"/>
          <w:sz w:val="28"/>
          <w:szCs w:val="28"/>
          <w:lang w:val="uk-UA" w:eastAsia="en-US"/>
        </w:rPr>
        <w:t>в</w:t>
      </w:r>
      <w:r w:rsidR="00D95FE9" w:rsidRPr="00D95FE9">
        <w:rPr>
          <w:iCs/>
          <w:color w:val="auto"/>
          <w:sz w:val="28"/>
          <w:szCs w:val="28"/>
          <w:lang w:val="uk-UA" w:eastAsia="en-US"/>
        </w:rPr>
        <w:t xml:space="preserve"> </w:t>
      </w:r>
      <w:r w:rsidRPr="00D95FE9">
        <w:rPr>
          <w:iCs/>
          <w:color w:val="auto"/>
          <w:sz w:val="28"/>
          <w:szCs w:val="28"/>
          <w:lang w:val="uk-UA" w:eastAsia="en-US"/>
        </w:rPr>
        <w:t>якій</w:t>
      </w:r>
      <w:r w:rsidR="00D95FE9" w:rsidRPr="00D95FE9">
        <w:rPr>
          <w:iCs/>
          <w:color w:val="auto"/>
          <w:sz w:val="28"/>
          <w:szCs w:val="28"/>
          <w:lang w:val="uk-UA" w:eastAsia="en-US"/>
        </w:rPr>
        <w:t xml:space="preserve"> </w:t>
      </w:r>
      <w:r w:rsidRPr="00D95FE9">
        <w:rPr>
          <w:iCs/>
          <w:color w:val="auto"/>
          <w:sz w:val="28"/>
          <w:szCs w:val="28"/>
          <w:lang w:val="uk-UA" w:eastAsia="en-US"/>
        </w:rPr>
        <w:t>на</w:t>
      </w:r>
      <w:r w:rsidR="00D95FE9" w:rsidRPr="00D95FE9">
        <w:rPr>
          <w:iCs/>
          <w:color w:val="auto"/>
          <w:sz w:val="28"/>
          <w:szCs w:val="28"/>
          <w:lang w:val="uk-UA" w:eastAsia="en-US"/>
        </w:rPr>
        <w:t xml:space="preserve"> </w:t>
      </w:r>
      <w:r w:rsidRPr="00D95FE9">
        <w:rPr>
          <w:iCs/>
          <w:color w:val="auto"/>
          <w:sz w:val="28"/>
          <w:szCs w:val="28"/>
          <w:lang w:val="uk-UA" w:eastAsia="en-US"/>
        </w:rPr>
        <w:t>додаток</w:t>
      </w:r>
      <w:r w:rsidR="00D95FE9" w:rsidRPr="00D95FE9">
        <w:rPr>
          <w:iCs/>
          <w:color w:val="auto"/>
          <w:sz w:val="28"/>
          <w:szCs w:val="28"/>
          <w:lang w:val="uk-UA" w:eastAsia="en-US"/>
        </w:rPr>
        <w:t xml:space="preserve"> </w:t>
      </w:r>
      <w:r w:rsidRPr="00D95FE9">
        <w:rPr>
          <w:iCs/>
          <w:color w:val="auto"/>
          <w:sz w:val="28"/>
          <w:szCs w:val="28"/>
          <w:lang w:val="uk-UA" w:eastAsia="en-US"/>
        </w:rPr>
        <w:t>до внесків, що сплачуються до солідарної</w:t>
      </w:r>
      <w:r w:rsidR="00D95FE9" w:rsidRPr="00D95FE9">
        <w:rPr>
          <w:iCs/>
          <w:color w:val="auto"/>
          <w:sz w:val="28"/>
          <w:szCs w:val="28"/>
          <w:lang w:val="uk-UA" w:eastAsia="en-US"/>
        </w:rPr>
        <w:t xml:space="preserve"> </w:t>
      </w:r>
      <w:r w:rsidRPr="00D95FE9">
        <w:rPr>
          <w:iCs/>
          <w:color w:val="auto"/>
          <w:sz w:val="28"/>
          <w:szCs w:val="28"/>
          <w:lang w:val="uk-UA" w:eastAsia="en-US"/>
        </w:rPr>
        <w:t>системи, також перераховуються кошти до</w:t>
      </w:r>
      <w:r w:rsidR="00D95FE9" w:rsidRPr="00D95FE9">
        <w:rPr>
          <w:iCs/>
          <w:color w:val="auto"/>
          <w:sz w:val="28"/>
          <w:szCs w:val="28"/>
          <w:lang w:val="uk-UA" w:eastAsia="en-US"/>
        </w:rPr>
        <w:t xml:space="preserve"> </w:t>
      </w:r>
      <w:r w:rsidRPr="00D95FE9">
        <w:rPr>
          <w:iCs/>
          <w:color w:val="auto"/>
          <w:sz w:val="28"/>
          <w:szCs w:val="28"/>
          <w:lang w:val="uk-UA" w:eastAsia="en-US"/>
        </w:rPr>
        <w:t>приватної</w:t>
      </w:r>
      <w:r w:rsidR="00D95FE9" w:rsidRPr="00D95FE9">
        <w:rPr>
          <w:iCs/>
          <w:color w:val="auto"/>
          <w:sz w:val="28"/>
          <w:szCs w:val="28"/>
          <w:lang w:val="uk-UA" w:eastAsia="en-US"/>
        </w:rPr>
        <w:t xml:space="preserve"> </w:t>
      </w:r>
      <w:r w:rsidRPr="00D95FE9">
        <w:rPr>
          <w:iCs/>
          <w:color w:val="auto"/>
          <w:sz w:val="28"/>
          <w:szCs w:val="28"/>
          <w:lang w:val="uk-UA" w:eastAsia="en-US"/>
        </w:rPr>
        <w:t>пенсійної</w:t>
      </w:r>
      <w:r w:rsidR="00D95FE9" w:rsidRPr="00D95FE9">
        <w:rPr>
          <w:iCs/>
          <w:color w:val="auto"/>
          <w:sz w:val="28"/>
          <w:szCs w:val="28"/>
          <w:lang w:val="uk-UA" w:eastAsia="en-US"/>
        </w:rPr>
        <w:t xml:space="preserve"> </w:t>
      </w:r>
      <w:r w:rsidRPr="00D95FE9">
        <w:rPr>
          <w:iCs/>
          <w:color w:val="auto"/>
          <w:sz w:val="28"/>
          <w:szCs w:val="28"/>
          <w:lang w:val="uk-UA" w:eastAsia="en-US"/>
        </w:rPr>
        <w:t>схеми</w:t>
      </w:r>
      <w:r w:rsidR="00D95FE9" w:rsidRPr="00D95FE9">
        <w:rPr>
          <w:iCs/>
          <w:color w:val="auto"/>
          <w:sz w:val="28"/>
          <w:szCs w:val="28"/>
          <w:lang w:val="uk-UA" w:eastAsia="en-US"/>
        </w:rPr>
        <w:t xml:space="preserve"> </w:t>
      </w:r>
      <w:r w:rsidRPr="00D95FE9">
        <w:rPr>
          <w:iCs/>
          <w:color w:val="auto"/>
          <w:sz w:val="28"/>
          <w:szCs w:val="28"/>
          <w:lang w:val="uk-UA" w:eastAsia="en-US"/>
        </w:rPr>
        <w:t>з</w:t>
      </w:r>
      <w:r w:rsidR="00D95FE9" w:rsidRPr="00D95FE9">
        <w:rPr>
          <w:iCs/>
          <w:color w:val="auto"/>
          <w:sz w:val="28"/>
          <w:szCs w:val="28"/>
          <w:lang w:val="uk-UA" w:eastAsia="en-US"/>
        </w:rPr>
        <w:t xml:space="preserve"> </w:t>
      </w:r>
      <w:r w:rsidRPr="00D95FE9">
        <w:rPr>
          <w:iCs/>
          <w:color w:val="auto"/>
          <w:sz w:val="28"/>
          <w:szCs w:val="28"/>
          <w:lang w:val="uk-UA" w:eastAsia="en-US"/>
        </w:rPr>
        <w:t>визначеними</w:t>
      </w:r>
      <w:r w:rsidR="00D95FE9" w:rsidRPr="00D95FE9">
        <w:rPr>
          <w:iCs/>
          <w:color w:val="auto"/>
          <w:sz w:val="28"/>
          <w:szCs w:val="28"/>
          <w:lang w:val="uk-UA" w:eastAsia="en-US"/>
        </w:rPr>
        <w:t xml:space="preserve"> </w:t>
      </w:r>
      <w:r w:rsidRPr="00D95FE9">
        <w:rPr>
          <w:iCs/>
          <w:color w:val="auto"/>
          <w:sz w:val="28"/>
          <w:szCs w:val="28"/>
          <w:lang w:val="uk-UA" w:eastAsia="en-US"/>
        </w:rPr>
        <w:t>внесками.</w:t>
      </w:r>
      <w:r w:rsidR="00D95FE9" w:rsidRPr="00D95FE9">
        <w:rPr>
          <w:iCs/>
          <w:color w:val="auto"/>
          <w:sz w:val="28"/>
          <w:szCs w:val="28"/>
          <w:lang w:val="uk-UA" w:eastAsia="en-US"/>
        </w:rPr>
        <w:t xml:space="preserve"> </w:t>
      </w:r>
    </w:p>
    <w:p w:rsidR="00FE74F7" w:rsidRPr="00D95FE9" w:rsidRDefault="00FE74F7" w:rsidP="00D95FE9">
      <w:pPr>
        <w:widowControl w:val="0"/>
        <w:numPr>
          <w:ilvl w:val="0"/>
          <w:numId w:val="18"/>
        </w:numPr>
        <w:autoSpaceDE w:val="0"/>
        <w:autoSpaceDN w:val="0"/>
        <w:adjustRightInd w:val="0"/>
        <w:spacing w:line="360" w:lineRule="auto"/>
        <w:ind w:left="0" w:firstLine="709"/>
        <w:jc w:val="both"/>
        <w:rPr>
          <w:iCs/>
          <w:color w:val="auto"/>
          <w:sz w:val="28"/>
          <w:szCs w:val="28"/>
          <w:lang w:val="uk-UA" w:eastAsia="en-US"/>
        </w:rPr>
      </w:pPr>
      <w:r w:rsidRPr="00D95FE9">
        <w:rPr>
          <w:bCs/>
          <w:iCs/>
          <w:color w:val="auto"/>
          <w:sz w:val="28"/>
          <w:szCs w:val="28"/>
          <w:lang w:val="uk-UA" w:eastAsia="en-US"/>
        </w:rPr>
        <w:t>Латвійська - тут запроваджено умовно-накопичувальні рахунки. Відповідно до цієї моделі при виході на пенсію виплати мають складатися з накопиченої суми внесків та нарахованого на них інвестиційного доходу.</w:t>
      </w:r>
    </w:p>
    <w:p w:rsidR="00FE74F7" w:rsidRPr="00D95FE9" w:rsidRDefault="00FE74F7" w:rsidP="00D95FE9">
      <w:pPr>
        <w:widowControl w:val="0"/>
        <w:numPr>
          <w:ilvl w:val="0"/>
          <w:numId w:val="18"/>
        </w:numPr>
        <w:autoSpaceDE w:val="0"/>
        <w:autoSpaceDN w:val="0"/>
        <w:adjustRightInd w:val="0"/>
        <w:spacing w:line="360" w:lineRule="auto"/>
        <w:ind w:left="0" w:firstLine="709"/>
        <w:jc w:val="both"/>
        <w:rPr>
          <w:iCs/>
          <w:color w:val="auto"/>
          <w:sz w:val="28"/>
          <w:szCs w:val="28"/>
          <w:lang w:val="uk-UA" w:eastAsia="en-US"/>
        </w:rPr>
      </w:pPr>
      <w:r w:rsidRPr="00D95FE9">
        <w:rPr>
          <w:iCs/>
          <w:color w:val="auto"/>
          <w:sz w:val="28"/>
          <w:szCs w:val="28"/>
          <w:lang w:val="uk-UA" w:eastAsia="en-US"/>
        </w:rPr>
        <w:t>У Польщі була введена у дію модель, відповідно до</w:t>
      </w:r>
      <w:r w:rsidR="00D95FE9" w:rsidRPr="00D95FE9">
        <w:rPr>
          <w:iCs/>
          <w:color w:val="auto"/>
          <w:sz w:val="28"/>
          <w:szCs w:val="28"/>
          <w:lang w:val="uk-UA" w:eastAsia="en-US"/>
        </w:rPr>
        <w:t xml:space="preserve"> </w:t>
      </w:r>
      <w:r w:rsidRPr="00D95FE9">
        <w:rPr>
          <w:iCs/>
          <w:color w:val="auto"/>
          <w:sz w:val="28"/>
          <w:szCs w:val="28"/>
          <w:lang w:val="uk-UA" w:eastAsia="en-US"/>
        </w:rPr>
        <w:t>якої внески</w:t>
      </w:r>
      <w:r w:rsidR="00D95FE9" w:rsidRPr="00D95FE9">
        <w:rPr>
          <w:iCs/>
          <w:color w:val="auto"/>
          <w:sz w:val="28"/>
          <w:szCs w:val="28"/>
          <w:lang w:val="uk-UA" w:eastAsia="en-US"/>
        </w:rPr>
        <w:t xml:space="preserve"> </w:t>
      </w:r>
      <w:r w:rsidRPr="00D95FE9">
        <w:rPr>
          <w:iCs/>
          <w:color w:val="auto"/>
          <w:sz w:val="28"/>
          <w:szCs w:val="28"/>
          <w:lang w:val="uk-UA" w:eastAsia="en-US"/>
        </w:rPr>
        <w:t>за</w:t>
      </w:r>
      <w:r w:rsidR="00D95FE9" w:rsidRPr="00D95FE9">
        <w:rPr>
          <w:iCs/>
          <w:color w:val="auto"/>
          <w:sz w:val="28"/>
          <w:szCs w:val="28"/>
          <w:lang w:val="uk-UA" w:eastAsia="en-US"/>
        </w:rPr>
        <w:t xml:space="preserve"> </w:t>
      </w:r>
      <w:r w:rsidRPr="00D95FE9">
        <w:rPr>
          <w:iCs/>
          <w:color w:val="auto"/>
          <w:sz w:val="28"/>
          <w:szCs w:val="28"/>
          <w:lang w:val="uk-UA" w:eastAsia="en-US"/>
        </w:rPr>
        <w:t>станом</w:t>
      </w:r>
      <w:r w:rsidR="00D95FE9" w:rsidRPr="00D95FE9">
        <w:rPr>
          <w:iCs/>
          <w:color w:val="auto"/>
          <w:sz w:val="28"/>
          <w:szCs w:val="28"/>
          <w:lang w:val="uk-UA" w:eastAsia="en-US"/>
        </w:rPr>
        <w:t xml:space="preserve"> </w:t>
      </w:r>
      <w:r w:rsidRPr="00D95FE9">
        <w:rPr>
          <w:iCs/>
          <w:color w:val="auto"/>
          <w:sz w:val="28"/>
          <w:szCs w:val="28"/>
          <w:lang w:val="uk-UA" w:eastAsia="en-US"/>
        </w:rPr>
        <w:t>на</w:t>
      </w:r>
      <w:r w:rsidR="00D95FE9" w:rsidRPr="00D95FE9">
        <w:rPr>
          <w:iCs/>
          <w:color w:val="auto"/>
          <w:sz w:val="28"/>
          <w:szCs w:val="28"/>
          <w:lang w:val="uk-UA" w:eastAsia="en-US"/>
        </w:rPr>
        <w:t xml:space="preserve"> </w:t>
      </w:r>
      <w:r w:rsidRPr="00D95FE9">
        <w:rPr>
          <w:iCs/>
          <w:color w:val="auto"/>
          <w:sz w:val="28"/>
          <w:szCs w:val="28"/>
          <w:lang w:val="uk-UA" w:eastAsia="en-US"/>
        </w:rPr>
        <w:t>початок</w:t>
      </w:r>
      <w:r w:rsidR="00D95FE9" w:rsidRPr="00D95FE9">
        <w:rPr>
          <w:iCs/>
          <w:color w:val="auto"/>
          <w:sz w:val="28"/>
          <w:szCs w:val="28"/>
          <w:lang w:val="uk-UA" w:eastAsia="en-US"/>
        </w:rPr>
        <w:t xml:space="preserve"> </w:t>
      </w:r>
      <w:r w:rsidRPr="00D95FE9">
        <w:rPr>
          <w:iCs/>
          <w:color w:val="auto"/>
          <w:sz w:val="28"/>
          <w:szCs w:val="28"/>
          <w:lang w:val="uk-UA" w:eastAsia="en-US"/>
        </w:rPr>
        <w:t>дії</w:t>
      </w:r>
      <w:r w:rsidR="00D95FE9" w:rsidRPr="00D95FE9">
        <w:rPr>
          <w:iCs/>
          <w:color w:val="auto"/>
          <w:sz w:val="28"/>
          <w:szCs w:val="28"/>
          <w:lang w:val="uk-UA" w:eastAsia="en-US"/>
        </w:rPr>
        <w:t xml:space="preserve"> </w:t>
      </w:r>
      <w:r w:rsidRPr="00D95FE9">
        <w:rPr>
          <w:iCs/>
          <w:color w:val="auto"/>
          <w:sz w:val="28"/>
          <w:szCs w:val="28"/>
          <w:lang w:val="uk-UA" w:eastAsia="en-US"/>
        </w:rPr>
        <w:t>нової</w:t>
      </w:r>
      <w:r w:rsidR="00D95FE9" w:rsidRPr="00D95FE9">
        <w:rPr>
          <w:iCs/>
          <w:color w:val="auto"/>
          <w:sz w:val="28"/>
          <w:szCs w:val="28"/>
          <w:lang w:val="uk-UA" w:eastAsia="en-US"/>
        </w:rPr>
        <w:t xml:space="preserve"> </w:t>
      </w:r>
      <w:r w:rsidRPr="00D95FE9">
        <w:rPr>
          <w:iCs/>
          <w:color w:val="auto"/>
          <w:sz w:val="28"/>
          <w:szCs w:val="28"/>
          <w:lang w:val="uk-UA" w:eastAsia="en-US"/>
        </w:rPr>
        <w:t>системи</w:t>
      </w:r>
      <w:r w:rsidR="00D95FE9" w:rsidRPr="00D95FE9">
        <w:rPr>
          <w:iCs/>
          <w:color w:val="auto"/>
          <w:sz w:val="28"/>
          <w:szCs w:val="28"/>
          <w:lang w:val="uk-UA" w:eastAsia="en-US"/>
        </w:rPr>
        <w:t xml:space="preserve"> </w:t>
      </w:r>
      <w:r w:rsidRPr="00D95FE9">
        <w:rPr>
          <w:iCs/>
          <w:color w:val="auto"/>
          <w:sz w:val="28"/>
          <w:szCs w:val="28"/>
          <w:lang w:val="uk-UA" w:eastAsia="en-US"/>
        </w:rPr>
        <w:t>обліковуються</w:t>
      </w:r>
      <w:r w:rsidR="00D95FE9" w:rsidRPr="00D95FE9">
        <w:rPr>
          <w:iCs/>
          <w:color w:val="auto"/>
          <w:sz w:val="28"/>
          <w:szCs w:val="28"/>
          <w:lang w:val="uk-UA" w:eastAsia="en-US"/>
        </w:rPr>
        <w:t xml:space="preserve"> </w:t>
      </w:r>
      <w:r w:rsidRPr="00D95FE9">
        <w:rPr>
          <w:iCs/>
          <w:color w:val="auto"/>
          <w:sz w:val="28"/>
          <w:szCs w:val="28"/>
          <w:lang w:val="uk-UA" w:eastAsia="en-US"/>
        </w:rPr>
        <w:t>як умовно-накопичувальні,</w:t>
      </w:r>
      <w:r w:rsidR="00D95FE9" w:rsidRPr="00D95FE9">
        <w:rPr>
          <w:iCs/>
          <w:color w:val="auto"/>
          <w:sz w:val="28"/>
          <w:szCs w:val="28"/>
          <w:lang w:val="uk-UA" w:eastAsia="en-US"/>
        </w:rPr>
        <w:t xml:space="preserve"> </w:t>
      </w:r>
      <w:r w:rsidRPr="00D95FE9">
        <w:rPr>
          <w:iCs/>
          <w:color w:val="auto"/>
          <w:sz w:val="28"/>
          <w:szCs w:val="28"/>
          <w:lang w:val="uk-UA" w:eastAsia="en-US"/>
        </w:rPr>
        <w:t>а</w:t>
      </w:r>
      <w:r w:rsidR="00D95FE9" w:rsidRPr="00D95FE9">
        <w:rPr>
          <w:iCs/>
          <w:color w:val="auto"/>
          <w:sz w:val="28"/>
          <w:szCs w:val="28"/>
          <w:lang w:val="uk-UA" w:eastAsia="en-US"/>
        </w:rPr>
        <w:t xml:space="preserve"> </w:t>
      </w:r>
      <w:r w:rsidRPr="00D95FE9">
        <w:rPr>
          <w:iCs/>
          <w:color w:val="auto"/>
          <w:sz w:val="28"/>
          <w:szCs w:val="28"/>
          <w:lang w:val="uk-UA" w:eastAsia="en-US"/>
        </w:rPr>
        <w:t>внески,</w:t>
      </w:r>
      <w:r w:rsidR="00D95FE9" w:rsidRPr="00D95FE9">
        <w:rPr>
          <w:iCs/>
          <w:color w:val="auto"/>
          <w:sz w:val="28"/>
          <w:szCs w:val="28"/>
          <w:lang w:val="uk-UA" w:eastAsia="en-US"/>
        </w:rPr>
        <w:t xml:space="preserve"> </w:t>
      </w:r>
      <w:r w:rsidRPr="00D95FE9">
        <w:rPr>
          <w:iCs/>
          <w:color w:val="auto"/>
          <w:sz w:val="28"/>
          <w:szCs w:val="28"/>
          <w:lang w:val="uk-UA" w:eastAsia="en-US"/>
        </w:rPr>
        <w:t>що</w:t>
      </w:r>
      <w:r w:rsidR="00D95FE9" w:rsidRPr="00D95FE9">
        <w:rPr>
          <w:iCs/>
          <w:color w:val="auto"/>
          <w:sz w:val="28"/>
          <w:szCs w:val="28"/>
          <w:lang w:val="uk-UA" w:eastAsia="en-US"/>
        </w:rPr>
        <w:t xml:space="preserve"> </w:t>
      </w:r>
      <w:r w:rsidRPr="00D95FE9">
        <w:rPr>
          <w:iCs/>
          <w:color w:val="auto"/>
          <w:sz w:val="28"/>
          <w:szCs w:val="28"/>
          <w:lang w:val="uk-UA" w:eastAsia="en-US"/>
        </w:rPr>
        <w:t>сплачуються</w:t>
      </w:r>
      <w:r w:rsidR="00D95FE9" w:rsidRPr="00D95FE9">
        <w:rPr>
          <w:iCs/>
          <w:color w:val="auto"/>
          <w:sz w:val="28"/>
          <w:szCs w:val="28"/>
          <w:lang w:val="uk-UA" w:eastAsia="en-US"/>
        </w:rPr>
        <w:t xml:space="preserve"> </w:t>
      </w:r>
      <w:r w:rsidRPr="00D95FE9">
        <w:rPr>
          <w:iCs/>
          <w:color w:val="auto"/>
          <w:sz w:val="28"/>
          <w:szCs w:val="28"/>
          <w:lang w:val="uk-UA" w:eastAsia="en-US"/>
        </w:rPr>
        <w:t>з</w:t>
      </w:r>
      <w:r w:rsidR="00D95FE9" w:rsidRPr="00D95FE9">
        <w:rPr>
          <w:iCs/>
          <w:color w:val="auto"/>
          <w:sz w:val="28"/>
          <w:szCs w:val="28"/>
          <w:lang w:val="uk-UA" w:eastAsia="en-US"/>
        </w:rPr>
        <w:t xml:space="preserve"> </w:t>
      </w:r>
      <w:r w:rsidRPr="00D95FE9">
        <w:rPr>
          <w:iCs/>
          <w:color w:val="auto"/>
          <w:sz w:val="28"/>
          <w:szCs w:val="28"/>
          <w:lang w:val="uk-UA" w:eastAsia="en-US"/>
        </w:rPr>
        <w:t>1</w:t>
      </w:r>
      <w:r w:rsidR="00D95FE9" w:rsidRPr="00D95FE9">
        <w:rPr>
          <w:iCs/>
          <w:color w:val="auto"/>
          <w:sz w:val="28"/>
          <w:szCs w:val="28"/>
          <w:lang w:val="uk-UA" w:eastAsia="en-US"/>
        </w:rPr>
        <w:t xml:space="preserve"> </w:t>
      </w:r>
      <w:r w:rsidRPr="00D95FE9">
        <w:rPr>
          <w:iCs/>
          <w:color w:val="auto"/>
          <w:sz w:val="28"/>
          <w:szCs w:val="28"/>
          <w:lang w:val="uk-UA" w:eastAsia="en-US"/>
        </w:rPr>
        <w:t>січня</w:t>
      </w:r>
      <w:r w:rsidR="00D95FE9" w:rsidRPr="00D95FE9">
        <w:rPr>
          <w:iCs/>
          <w:color w:val="auto"/>
          <w:sz w:val="28"/>
          <w:szCs w:val="28"/>
          <w:lang w:val="uk-UA" w:eastAsia="en-US"/>
        </w:rPr>
        <w:t xml:space="preserve"> </w:t>
      </w:r>
      <w:r w:rsidRPr="00D95FE9">
        <w:rPr>
          <w:iCs/>
          <w:color w:val="auto"/>
          <w:sz w:val="28"/>
          <w:szCs w:val="28"/>
          <w:lang w:val="uk-UA" w:eastAsia="en-US"/>
        </w:rPr>
        <w:t>1999</w:t>
      </w:r>
      <w:r w:rsidR="00D95FE9" w:rsidRPr="00D95FE9">
        <w:rPr>
          <w:iCs/>
          <w:color w:val="auto"/>
          <w:sz w:val="28"/>
          <w:szCs w:val="28"/>
          <w:lang w:val="uk-UA" w:eastAsia="en-US"/>
        </w:rPr>
        <w:t xml:space="preserve"> </w:t>
      </w:r>
      <w:r w:rsidRPr="00D95FE9">
        <w:rPr>
          <w:iCs/>
          <w:color w:val="auto"/>
          <w:sz w:val="28"/>
          <w:szCs w:val="28"/>
          <w:lang w:val="uk-UA" w:eastAsia="en-US"/>
        </w:rPr>
        <w:t>року,</w:t>
      </w:r>
      <w:r w:rsidR="00D95FE9" w:rsidRPr="00D95FE9">
        <w:rPr>
          <w:iCs/>
          <w:color w:val="auto"/>
          <w:sz w:val="28"/>
          <w:szCs w:val="28"/>
          <w:lang w:val="uk-UA" w:eastAsia="en-US"/>
        </w:rPr>
        <w:t xml:space="preserve"> </w:t>
      </w:r>
      <w:r w:rsidRPr="00D95FE9">
        <w:rPr>
          <w:iCs/>
          <w:color w:val="auto"/>
          <w:sz w:val="28"/>
          <w:szCs w:val="28"/>
          <w:lang w:val="uk-UA" w:eastAsia="en-US"/>
        </w:rPr>
        <w:t>дійсно інвестуються</w:t>
      </w:r>
      <w:r w:rsidR="00D95FE9" w:rsidRPr="00D95FE9">
        <w:rPr>
          <w:iCs/>
          <w:color w:val="auto"/>
          <w:sz w:val="28"/>
          <w:szCs w:val="28"/>
          <w:lang w:val="uk-UA" w:eastAsia="en-US"/>
        </w:rPr>
        <w:t xml:space="preserve"> </w:t>
      </w:r>
      <w:r w:rsidRPr="00D95FE9">
        <w:rPr>
          <w:iCs/>
          <w:color w:val="auto"/>
          <w:sz w:val="28"/>
          <w:szCs w:val="28"/>
          <w:lang w:val="uk-UA" w:eastAsia="en-US"/>
        </w:rPr>
        <w:t>приватними</w:t>
      </w:r>
      <w:r w:rsidR="00D95FE9" w:rsidRPr="00D95FE9">
        <w:rPr>
          <w:iCs/>
          <w:color w:val="auto"/>
          <w:sz w:val="28"/>
          <w:szCs w:val="28"/>
          <w:lang w:val="uk-UA" w:eastAsia="en-US"/>
        </w:rPr>
        <w:t xml:space="preserve"> </w:t>
      </w:r>
      <w:r w:rsidRPr="00D95FE9">
        <w:rPr>
          <w:iCs/>
          <w:color w:val="auto"/>
          <w:sz w:val="28"/>
          <w:szCs w:val="28"/>
          <w:lang w:val="uk-UA" w:eastAsia="en-US"/>
        </w:rPr>
        <w:t>пенсійними</w:t>
      </w:r>
      <w:r w:rsidR="00D95FE9" w:rsidRPr="00D95FE9">
        <w:rPr>
          <w:iCs/>
          <w:color w:val="auto"/>
          <w:sz w:val="28"/>
          <w:szCs w:val="28"/>
          <w:lang w:val="uk-UA" w:eastAsia="en-US"/>
        </w:rPr>
        <w:t xml:space="preserve"> </w:t>
      </w:r>
      <w:r w:rsidRPr="00D95FE9">
        <w:rPr>
          <w:iCs/>
          <w:color w:val="auto"/>
          <w:sz w:val="28"/>
          <w:szCs w:val="28"/>
          <w:lang w:val="uk-UA" w:eastAsia="en-US"/>
        </w:rPr>
        <w:t>фондами,</w:t>
      </w:r>
      <w:r w:rsidR="00D95FE9" w:rsidRPr="00D95FE9">
        <w:rPr>
          <w:iCs/>
          <w:color w:val="auto"/>
          <w:sz w:val="28"/>
          <w:szCs w:val="28"/>
          <w:lang w:val="uk-UA" w:eastAsia="en-US"/>
        </w:rPr>
        <w:t xml:space="preserve"> </w:t>
      </w:r>
      <w:r w:rsidRPr="00D95FE9">
        <w:rPr>
          <w:iCs/>
          <w:color w:val="auto"/>
          <w:sz w:val="28"/>
          <w:szCs w:val="28"/>
          <w:lang w:val="uk-UA" w:eastAsia="en-US"/>
        </w:rPr>
        <w:t>і</w:t>
      </w:r>
      <w:r w:rsidR="00D95FE9" w:rsidRPr="00D95FE9">
        <w:rPr>
          <w:iCs/>
          <w:color w:val="auto"/>
          <w:sz w:val="28"/>
          <w:szCs w:val="28"/>
          <w:lang w:val="uk-UA" w:eastAsia="en-US"/>
        </w:rPr>
        <w:t xml:space="preserve"> </w:t>
      </w:r>
      <w:r w:rsidRPr="00D95FE9">
        <w:rPr>
          <w:iCs/>
          <w:color w:val="auto"/>
          <w:sz w:val="28"/>
          <w:szCs w:val="28"/>
          <w:lang w:val="uk-UA" w:eastAsia="en-US"/>
        </w:rPr>
        <w:t>від</w:t>
      </w:r>
      <w:r w:rsidR="00D95FE9" w:rsidRPr="00D95FE9">
        <w:rPr>
          <w:iCs/>
          <w:color w:val="auto"/>
          <w:sz w:val="28"/>
          <w:szCs w:val="28"/>
          <w:lang w:val="uk-UA" w:eastAsia="en-US"/>
        </w:rPr>
        <w:t xml:space="preserve"> </w:t>
      </w:r>
      <w:r w:rsidRPr="00D95FE9">
        <w:rPr>
          <w:iCs/>
          <w:color w:val="auto"/>
          <w:sz w:val="28"/>
          <w:szCs w:val="28"/>
          <w:lang w:val="uk-UA" w:eastAsia="en-US"/>
        </w:rPr>
        <w:t>їх</w:t>
      </w:r>
      <w:r w:rsidR="00D95FE9" w:rsidRPr="00D95FE9">
        <w:rPr>
          <w:iCs/>
          <w:color w:val="auto"/>
          <w:sz w:val="28"/>
          <w:szCs w:val="28"/>
          <w:lang w:val="uk-UA" w:eastAsia="en-US"/>
        </w:rPr>
        <w:t xml:space="preserve"> </w:t>
      </w:r>
      <w:r w:rsidRPr="00D95FE9">
        <w:rPr>
          <w:iCs/>
          <w:color w:val="auto"/>
          <w:sz w:val="28"/>
          <w:szCs w:val="28"/>
          <w:lang w:val="uk-UA" w:eastAsia="en-US"/>
        </w:rPr>
        <w:t>інвестування</w:t>
      </w:r>
      <w:r w:rsidR="00D95FE9" w:rsidRPr="00D95FE9">
        <w:rPr>
          <w:iCs/>
          <w:color w:val="auto"/>
          <w:sz w:val="28"/>
          <w:szCs w:val="28"/>
          <w:lang w:val="uk-UA" w:eastAsia="en-US"/>
        </w:rPr>
        <w:t xml:space="preserve"> </w:t>
      </w:r>
      <w:r w:rsidRPr="00D95FE9">
        <w:rPr>
          <w:iCs/>
          <w:color w:val="auto"/>
          <w:sz w:val="28"/>
          <w:szCs w:val="28"/>
          <w:lang w:val="uk-UA" w:eastAsia="en-US"/>
        </w:rPr>
        <w:t>платники отримують</w:t>
      </w:r>
      <w:r w:rsidR="00D95FE9" w:rsidRPr="00D95FE9">
        <w:rPr>
          <w:iCs/>
          <w:color w:val="auto"/>
          <w:sz w:val="28"/>
          <w:szCs w:val="28"/>
          <w:lang w:val="uk-UA" w:eastAsia="en-US"/>
        </w:rPr>
        <w:t xml:space="preserve"> </w:t>
      </w:r>
      <w:r w:rsidRPr="00D95FE9">
        <w:rPr>
          <w:iCs/>
          <w:color w:val="auto"/>
          <w:sz w:val="28"/>
          <w:szCs w:val="28"/>
          <w:lang w:val="uk-UA" w:eastAsia="en-US"/>
        </w:rPr>
        <w:t>реальний</w:t>
      </w:r>
      <w:r w:rsidR="00D95FE9" w:rsidRPr="00D95FE9">
        <w:rPr>
          <w:iCs/>
          <w:color w:val="auto"/>
          <w:sz w:val="28"/>
          <w:szCs w:val="28"/>
          <w:lang w:val="uk-UA" w:eastAsia="en-US"/>
        </w:rPr>
        <w:t xml:space="preserve"> </w:t>
      </w:r>
      <w:r w:rsidRPr="00D95FE9">
        <w:rPr>
          <w:iCs/>
          <w:color w:val="auto"/>
          <w:sz w:val="28"/>
          <w:szCs w:val="28"/>
          <w:lang w:val="uk-UA" w:eastAsia="en-US"/>
        </w:rPr>
        <w:t>інвестиційний</w:t>
      </w:r>
      <w:r w:rsidR="00D95FE9" w:rsidRPr="00D95FE9">
        <w:rPr>
          <w:iCs/>
          <w:color w:val="auto"/>
          <w:sz w:val="28"/>
          <w:szCs w:val="28"/>
          <w:lang w:val="uk-UA" w:eastAsia="en-US"/>
        </w:rPr>
        <w:t xml:space="preserve"> </w:t>
      </w:r>
      <w:r w:rsidRPr="00D95FE9">
        <w:rPr>
          <w:iCs/>
          <w:color w:val="auto"/>
          <w:sz w:val="28"/>
          <w:szCs w:val="28"/>
          <w:lang w:val="uk-UA" w:eastAsia="en-US"/>
        </w:rPr>
        <w:t>дохід.</w:t>
      </w:r>
      <w:r w:rsidR="00D95FE9" w:rsidRPr="00D95FE9">
        <w:rPr>
          <w:iCs/>
          <w:color w:val="auto"/>
          <w:sz w:val="28"/>
          <w:szCs w:val="28"/>
          <w:lang w:val="uk-UA" w:eastAsia="en-US"/>
        </w:rPr>
        <w:t xml:space="preserve"> </w:t>
      </w:r>
      <w:r w:rsidRPr="00D95FE9">
        <w:rPr>
          <w:iCs/>
          <w:color w:val="auto"/>
          <w:sz w:val="28"/>
          <w:szCs w:val="28"/>
          <w:lang w:val="uk-UA" w:eastAsia="en-US"/>
        </w:rPr>
        <w:t>У</w:t>
      </w:r>
      <w:r w:rsidR="00D95FE9" w:rsidRPr="00D95FE9">
        <w:rPr>
          <w:iCs/>
          <w:color w:val="auto"/>
          <w:sz w:val="28"/>
          <w:szCs w:val="28"/>
          <w:lang w:val="uk-UA" w:eastAsia="en-US"/>
        </w:rPr>
        <w:t xml:space="preserve"> </w:t>
      </w:r>
      <w:r w:rsidRPr="00D95FE9">
        <w:rPr>
          <w:iCs/>
          <w:color w:val="auto"/>
          <w:sz w:val="28"/>
          <w:szCs w:val="28"/>
          <w:lang w:val="uk-UA" w:eastAsia="en-US"/>
        </w:rPr>
        <w:t>момент</w:t>
      </w:r>
      <w:r w:rsidR="00D95FE9" w:rsidRPr="00D95FE9">
        <w:rPr>
          <w:iCs/>
          <w:color w:val="auto"/>
          <w:sz w:val="28"/>
          <w:szCs w:val="28"/>
          <w:lang w:val="uk-UA" w:eastAsia="en-US"/>
        </w:rPr>
        <w:t xml:space="preserve"> </w:t>
      </w:r>
      <w:r w:rsidRPr="00D95FE9">
        <w:rPr>
          <w:iCs/>
          <w:color w:val="auto"/>
          <w:sz w:val="28"/>
          <w:szCs w:val="28"/>
          <w:lang w:val="uk-UA" w:eastAsia="en-US"/>
        </w:rPr>
        <w:t>виходу</w:t>
      </w:r>
      <w:r w:rsidR="00D95FE9" w:rsidRPr="00D95FE9">
        <w:rPr>
          <w:iCs/>
          <w:color w:val="auto"/>
          <w:sz w:val="28"/>
          <w:szCs w:val="28"/>
          <w:lang w:val="uk-UA" w:eastAsia="en-US"/>
        </w:rPr>
        <w:t xml:space="preserve"> </w:t>
      </w:r>
      <w:r w:rsidRPr="00D95FE9">
        <w:rPr>
          <w:iCs/>
          <w:color w:val="auto"/>
          <w:sz w:val="28"/>
          <w:szCs w:val="28"/>
          <w:lang w:val="uk-UA" w:eastAsia="en-US"/>
        </w:rPr>
        <w:t>на</w:t>
      </w:r>
      <w:r w:rsidR="00D95FE9" w:rsidRPr="00D95FE9">
        <w:rPr>
          <w:iCs/>
          <w:color w:val="auto"/>
          <w:sz w:val="28"/>
          <w:szCs w:val="28"/>
          <w:lang w:val="uk-UA" w:eastAsia="en-US"/>
        </w:rPr>
        <w:t xml:space="preserve"> </w:t>
      </w:r>
      <w:r w:rsidRPr="00D95FE9">
        <w:rPr>
          <w:iCs/>
          <w:color w:val="auto"/>
          <w:sz w:val="28"/>
          <w:szCs w:val="28"/>
          <w:lang w:val="uk-UA" w:eastAsia="en-US"/>
        </w:rPr>
        <w:t>пенсію</w:t>
      </w:r>
      <w:r w:rsidR="00D95FE9" w:rsidRPr="00D95FE9">
        <w:rPr>
          <w:iCs/>
          <w:color w:val="auto"/>
          <w:sz w:val="28"/>
          <w:szCs w:val="28"/>
          <w:lang w:val="uk-UA" w:eastAsia="en-US"/>
        </w:rPr>
        <w:t xml:space="preserve"> </w:t>
      </w:r>
      <w:r w:rsidRPr="00D95FE9">
        <w:rPr>
          <w:iCs/>
          <w:color w:val="auto"/>
          <w:sz w:val="28"/>
          <w:szCs w:val="28"/>
          <w:lang w:val="uk-UA" w:eastAsia="en-US"/>
        </w:rPr>
        <w:t>їм</w:t>
      </w:r>
      <w:r w:rsidR="00D95FE9" w:rsidRPr="00D95FE9">
        <w:rPr>
          <w:iCs/>
          <w:color w:val="auto"/>
          <w:sz w:val="28"/>
          <w:szCs w:val="28"/>
          <w:lang w:val="uk-UA" w:eastAsia="en-US"/>
        </w:rPr>
        <w:t xml:space="preserve"> </w:t>
      </w:r>
      <w:r w:rsidRPr="00D95FE9">
        <w:rPr>
          <w:iCs/>
          <w:color w:val="auto"/>
          <w:sz w:val="28"/>
          <w:szCs w:val="28"/>
          <w:lang w:val="uk-UA" w:eastAsia="en-US"/>
        </w:rPr>
        <w:t>має сплачуватись ануїтет, розрахований на основі цих обох складових частин.</w:t>
      </w:r>
    </w:p>
    <w:p w:rsidR="00FE74F7" w:rsidRPr="00D95FE9" w:rsidRDefault="00FE74F7" w:rsidP="00D95FE9">
      <w:pPr>
        <w:widowControl w:val="0"/>
        <w:numPr>
          <w:ilvl w:val="0"/>
          <w:numId w:val="18"/>
        </w:numPr>
        <w:autoSpaceDE w:val="0"/>
        <w:autoSpaceDN w:val="0"/>
        <w:adjustRightInd w:val="0"/>
        <w:spacing w:line="360" w:lineRule="auto"/>
        <w:ind w:left="0" w:firstLine="709"/>
        <w:jc w:val="both"/>
        <w:rPr>
          <w:iCs/>
          <w:color w:val="auto"/>
          <w:sz w:val="28"/>
          <w:szCs w:val="28"/>
          <w:lang w:val="uk-UA" w:eastAsia="en-US"/>
        </w:rPr>
      </w:pPr>
      <w:r w:rsidRPr="00D95FE9">
        <w:rPr>
          <w:iCs/>
          <w:color w:val="auto"/>
          <w:sz w:val="28"/>
          <w:szCs w:val="28"/>
          <w:lang w:val="uk-UA" w:eastAsia="en-US"/>
        </w:rPr>
        <w:t>Російський варіант пенсійної</w:t>
      </w:r>
      <w:r w:rsidR="00D95FE9" w:rsidRPr="00D95FE9">
        <w:rPr>
          <w:iCs/>
          <w:color w:val="auto"/>
          <w:sz w:val="28"/>
          <w:szCs w:val="28"/>
          <w:lang w:val="uk-UA" w:eastAsia="en-US"/>
        </w:rPr>
        <w:t xml:space="preserve"> </w:t>
      </w:r>
      <w:r w:rsidRPr="00D95FE9">
        <w:rPr>
          <w:iCs/>
          <w:color w:val="auto"/>
          <w:sz w:val="28"/>
          <w:szCs w:val="28"/>
          <w:lang w:val="uk-UA" w:eastAsia="en-US"/>
        </w:rPr>
        <w:t>системи складається з базової пенсії для всіх громадян, а</w:t>
      </w:r>
      <w:r w:rsidR="00D95FE9" w:rsidRPr="00D95FE9">
        <w:rPr>
          <w:iCs/>
          <w:color w:val="auto"/>
          <w:sz w:val="28"/>
          <w:szCs w:val="28"/>
          <w:lang w:val="uk-UA" w:eastAsia="en-US"/>
        </w:rPr>
        <w:t xml:space="preserve"> </w:t>
      </w:r>
      <w:r w:rsidRPr="00D95FE9">
        <w:rPr>
          <w:iCs/>
          <w:color w:val="auto"/>
          <w:sz w:val="28"/>
          <w:szCs w:val="28"/>
          <w:lang w:val="uk-UA" w:eastAsia="en-US"/>
        </w:rPr>
        <w:t>також</w:t>
      </w:r>
      <w:r w:rsidR="00D95FE9" w:rsidRPr="00D95FE9">
        <w:rPr>
          <w:iCs/>
          <w:color w:val="auto"/>
          <w:sz w:val="28"/>
          <w:szCs w:val="28"/>
          <w:lang w:val="uk-UA" w:eastAsia="en-US"/>
        </w:rPr>
        <w:t xml:space="preserve"> </w:t>
      </w:r>
      <w:r w:rsidRPr="00D95FE9">
        <w:rPr>
          <w:iCs/>
          <w:color w:val="auto"/>
          <w:sz w:val="28"/>
          <w:szCs w:val="28"/>
          <w:lang w:val="uk-UA" w:eastAsia="en-US"/>
        </w:rPr>
        <w:t>додаткових</w:t>
      </w:r>
      <w:r w:rsidR="00D95FE9" w:rsidRPr="00D95FE9">
        <w:rPr>
          <w:iCs/>
          <w:color w:val="auto"/>
          <w:sz w:val="28"/>
          <w:szCs w:val="28"/>
          <w:lang w:val="uk-UA" w:eastAsia="en-US"/>
        </w:rPr>
        <w:t xml:space="preserve"> </w:t>
      </w:r>
      <w:r w:rsidRPr="00D95FE9">
        <w:rPr>
          <w:iCs/>
          <w:color w:val="auto"/>
          <w:sz w:val="28"/>
          <w:szCs w:val="28"/>
          <w:lang w:val="uk-UA" w:eastAsia="en-US"/>
        </w:rPr>
        <w:t>пенсійних</w:t>
      </w:r>
      <w:r w:rsidR="00D95FE9" w:rsidRPr="00D95FE9">
        <w:rPr>
          <w:iCs/>
          <w:color w:val="auto"/>
          <w:sz w:val="28"/>
          <w:szCs w:val="28"/>
          <w:lang w:val="uk-UA" w:eastAsia="en-US"/>
        </w:rPr>
        <w:t xml:space="preserve"> </w:t>
      </w:r>
      <w:r w:rsidRPr="00D95FE9">
        <w:rPr>
          <w:iCs/>
          <w:color w:val="auto"/>
          <w:sz w:val="28"/>
          <w:szCs w:val="28"/>
          <w:lang w:val="uk-UA" w:eastAsia="en-US"/>
        </w:rPr>
        <w:t>виплат,</w:t>
      </w:r>
      <w:r w:rsidR="00D95FE9" w:rsidRPr="00D95FE9">
        <w:rPr>
          <w:iCs/>
          <w:color w:val="auto"/>
          <w:sz w:val="28"/>
          <w:szCs w:val="28"/>
          <w:lang w:val="uk-UA" w:eastAsia="en-US"/>
        </w:rPr>
        <w:t xml:space="preserve"> </w:t>
      </w:r>
      <w:r w:rsidRPr="00D95FE9">
        <w:rPr>
          <w:iCs/>
          <w:color w:val="auto"/>
          <w:sz w:val="28"/>
          <w:szCs w:val="28"/>
          <w:lang w:val="uk-UA" w:eastAsia="en-US"/>
        </w:rPr>
        <w:t>які</w:t>
      </w:r>
      <w:r w:rsidR="00D95FE9" w:rsidRPr="00D95FE9">
        <w:rPr>
          <w:iCs/>
          <w:color w:val="auto"/>
          <w:sz w:val="28"/>
          <w:szCs w:val="28"/>
          <w:lang w:val="uk-UA" w:eastAsia="en-US"/>
        </w:rPr>
        <w:t xml:space="preserve"> </w:t>
      </w:r>
      <w:r w:rsidRPr="00D95FE9">
        <w:rPr>
          <w:iCs/>
          <w:color w:val="auto"/>
          <w:sz w:val="28"/>
          <w:szCs w:val="28"/>
          <w:lang w:val="uk-UA" w:eastAsia="en-US"/>
        </w:rPr>
        <w:t>формуються</w:t>
      </w:r>
      <w:r w:rsidR="00D95FE9" w:rsidRPr="00D95FE9">
        <w:rPr>
          <w:iCs/>
          <w:color w:val="auto"/>
          <w:sz w:val="28"/>
          <w:szCs w:val="28"/>
          <w:lang w:val="uk-UA" w:eastAsia="en-US"/>
        </w:rPr>
        <w:t xml:space="preserve"> </w:t>
      </w:r>
      <w:r w:rsidRPr="00D95FE9">
        <w:rPr>
          <w:iCs/>
          <w:color w:val="auto"/>
          <w:sz w:val="28"/>
          <w:szCs w:val="28"/>
          <w:lang w:val="uk-UA" w:eastAsia="en-US"/>
        </w:rPr>
        <w:t>за</w:t>
      </w:r>
      <w:r w:rsidR="00D95FE9" w:rsidRPr="00D95FE9">
        <w:rPr>
          <w:iCs/>
          <w:color w:val="auto"/>
          <w:sz w:val="28"/>
          <w:szCs w:val="28"/>
          <w:lang w:val="uk-UA" w:eastAsia="en-US"/>
        </w:rPr>
        <w:t xml:space="preserve"> </w:t>
      </w:r>
      <w:r w:rsidRPr="00D95FE9">
        <w:rPr>
          <w:iCs/>
          <w:color w:val="auto"/>
          <w:sz w:val="28"/>
          <w:szCs w:val="28"/>
          <w:lang w:val="uk-UA" w:eastAsia="en-US"/>
        </w:rPr>
        <w:t>рахунок</w:t>
      </w:r>
      <w:r w:rsidR="00D95FE9" w:rsidRPr="00D95FE9">
        <w:rPr>
          <w:iCs/>
          <w:color w:val="auto"/>
          <w:sz w:val="28"/>
          <w:szCs w:val="28"/>
          <w:lang w:val="uk-UA" w:eastAsia="en-US"/>
        </w:rPr>
        <w:t xml:space="preserve"> </w:t>
      </w:r>
      <w:r w:rsidRPr="00D95FE9">
        <w:rPr>
          <w:iCs/>
          <w:color w:val="auto"/>
          <w:sz w:val="28"/>
          <w:szCs w:val="28"/>
          <w:lang w:val="uk-UA" w:eastAsia="en-US"/>
        </w:rPr>
        <w:t>номінального</w:t>
      </w:r>
      <w:r w:rsidR="00D95FE9" w:rsidRPr="00D95FE9">
        <w:rPr>
          <w:iCs/>
          <w:color w:val="auto"/>
          <w:sz w:val="28"/>
          <w:szCs w:val="28"/>
          <w:lang w:val="uk-UA" w:eastAsia="en-US"/>
        </w:rPr>
        <w:t xml:space="preserve"> </w:t>
      </w:r>
      <w:r w:rsidRPr="00D95FE9">
        <w:rPr>
          <w:iCs/>
          <w:color w:val="auto"/>
          <w:sz w:val="28"/>
          <w:szCs w:val="28"/>
          <w:lang w:val="uk-UA" w:eastAsia="en-US"/>
        </w:rPr>
        <w:t>і реального</w:t>
      </w:r>
      <w:r w:rsidR="00D95FE9" w:rsidRPr="00D95FE9">
        <w:rPr>
          <w:iCs/>
          <w:color w:val="auto"/>
          <w:sz w:val="28"/>
          <w:szCs w:val="28"/>
          <w:lang w:val="uk-UA" w:eastAsia="en-US"/>
        </w:rPr>
        <w:t xml:space="preserve"> </w:t>
      </w:r>
      <w:r w:rsidRPr="00D95FE9">
        <w:rPr>
          <w:iCs/>
          <w:color w:val="auto"/>
          <w:sz w:val="28"/>
          <w:szCs w:val="28"/>
          <w:lang w:val="uk-UA" w:eastAsia="en-US"/>
        </w:rPr>
        <w:t>інвестування</w:t>
      </w:r>
      <w:r w:rsidR="00D95FE9" w:rsidRPr="00D95FE9">
        <w:rPr>
          <w:iCs/>
          <w:color w:val="auto"/>
          <w:sz w:val="28"/>
          <w:szCs w:val="28"/>
          <w:lang w:val="uk-UA" w:eastAsia="en-US"/>
        </w:rPr>
        <w:t xml:space="preserve"> </w:t>
      </w:r>
      <w:r w:rsidRPr="00D95FE9">
        <w:rPr>
          <w:iCs/>
          <w:color w:val="auto"/>
          <w:sz w:val="28"/>
          <w:szCs w:val="28"/>
          <w:lang w:val="uk-UA" w:eastAsia="en-US"/>
        </w:rPr>
        <w:t>внесків.</w:t>
      </w:r>
      <w:r w:rsidR="00D95FE9" w:rsidRPr="00D95FE9">
        <w:rPr>
          <w:iCs/>
          <w:color w:val="auto"/>
          <w:sz w:val="28"/>
          <w:szCs w:val="28"/>
          <w:lang w:val="uk-UA" w:eastAsia="en-US"/>
        </w:rPr>
        <w:t xml:space="preserve"> </w:t>
      </w:r>
      <w:r w:rsidRPr="00D95FE9">
        <w:rPr>
          <w:iCs/>
          <w:color w:val="auto"/>
          <w:sz w:val="28"/>
          <w:szCs w:val="28"/>
          <w:lang w:val="uk-UA" w:eastAsia="en-US"/>
        </w:rPr>
        <w:t>Одна</w:t>
      </w:r>
      <w:r w:rsidR="00D95FE9" w:rsidRPr="00D95FE9">
        <w:rPr>
          <w:iCs/>
          <w:color w:val="auto"/>
          <w:sz w:val="28"/>
          <w:szCs w:val="28"/>
          <w:lang w:val="uk-UA" w:eastAsia="en-US"/>
        </w:rPr>
        <w:t xml:space="preserve"> </w:t>
      </w:r>
      <w:r w:rsidRPr="00D95FE9">
        <w:rPr>
          <w:iCs/>
          <w:color w:val="auto"/>
          <w:sz w:val="28"/>
          <w:szCs w:val="28"/>
          <w:lang w:val="uk-UA" w:eastAsia="en-US"/>
        </w:rPr>
        <w:t>частина</w:t>
      </w:r>
      <w:r w:rsidR="00D95FE9" w:rsidRPr="00D95FE9">
        <w:rPr>
          <w:iCs/>
          <w:color w:val="auto"/>
          <w:sz w:val="28"/>
          <w:szCs w:val="28"/>
          <w:lang w:val="uk-UA" w:eastAsia="en-US"/>
        </w:rPr>
        <w:t xml:space="preserve"> </w:t>
      </w:r>
      <w:r w:rsidRPr="00D95FE9">
        <w:rPr>
          <w:iCs/>
          <w:color w:val="auto"/>
          <w:sz w:val="28"/>
          <w:szCs w:val="28"/>
          <w:lang w:val="uk-UA" w:eastAsia="en-US"/>
        </w:rPr>
        <w:t>другого</w:t>
      </w:r>
      <w:r w:rsidR="00D95FE9" w:rsidRPr="00D95FE9">
        <w:rPr>
          <w:iCs/>
          <w:color w:val="auto"/>
          <w:sz w:val="28"/>
          <w:szCs w:val="28"/>
          <w:lang w:val="uk-UA" w:eastAsia="en-US"/>
        </w:rPr>
        <w:t xml:space="preserve"> </w:t>
      </w:r>
      <w:r w:rsidRPr="00D95FE9">
        <w:rPr>
          <w:iCs/>
          <w:color w:val="auto"/>
          <w:sz w:val="28"/>
          <w:szCs w:val="28"/>
          <w:lang w:val="uk-UA" w:eastAsia="en-US"/>
        </w:rPr>
        <w:t>рівня</w:t>
      </w:r>
      <w:r w:rsidR="00D95FE9" w:rsidRPr="00D95FE9">
        <w:rPr>
          <w:iCs/>
          <w:color w:val="auto"/>
          <w:sz w:val="28"/>
          <w:szCs w:val="28"/>
          <w:lang w:val="uk-UA" w:eastAsia="en-US"/>
        </w:rPr>
        <w:t xml:space="preserve"> </w:t>
      </w:r>
      <w:r w:rsidRPr="00D95FE9">
        <w:rPr>
          <w:iCs/>
          <w:color w:val="auto"/>
          <w:sz w:val="28"/>
          <w:szCs w:val="28"/>
          <w:lang w:val="uk-UA" w:eastAsia="en-US"/>
        </w:rPr>
        <w:t>складається</w:t>
      </w:r>
      <w:r w:rsidR="00D95FE9" w:rsidRPr="00D95FE9">
        <w:rPr>
          <w:iCs/>
          <w:color w:val="auto"/>
          <w:sz w:val="28"/>
          <w:szCs w:val="28"/>
          <w:lang w:val="uk-UA" w:eastAsia="en-US"/>
        </w:rPr>
        <w:t xml:space="preserve"> </w:t>
      </w:r>
      <w:r w:rsidRPr="00D95FE9">
        <w:rPr>
          <w:iCs/>
          <w:color w:val="auto"/>
          <w:sz w:val="28"/>
          <w:szCs w:val="28"/>
          <w:lang w:val="uk-UA" w:eastAsia="en-US"/>
        </w:rPr>
        <w:t>з</w:t>
      </w:r>
      <w:r w:rsidR="00D95FE9" w:rsidRPr="00D95FE9">
        <w:rPr>
          <w:iCs/>
          <w:color w:val="auto"/>
          <w:sz w:val="28"/>
          <w:szCs w:val="28"/>
          <w:lang w:val="uk-UA" w:eastAsia="en-US"/>
        </w:rPr>
        <w:t xml:space="preserve"> </w:t>
      </w:r>
      <w:r w:rsidRPr="00D95FE9">
        <w:rPr>
          <w:iCs/>
          <w:color w:val="auto"/>
          <w:sz w:val="28"/>
          <w:szCs w:val="28"/>
          <w:lang w:val="uk-UA" w:eastAsia="en-US"/>
        </w:rPr>
        <w:t>умовно- накопичувальних</w:t>
      </w:r>
      <w:r w:rsidR="00D95FE9" w:rsidRPr="00D95FE9">
        <w:rPr>
          <w:iCs/>
          <w:color w:val="auto"/>
          <w:sz w:val="28"/>
          <w:szCs w:val="28"/>
          <w:lang w:val="uk-UA" w:eastAsia="en-US"/>
        </w:rPr>
        <w:t xml:space="preserve"> </w:t>
      </w:r>
      <w:r w:rsidRPr="00D95FE9">
        <w:rPr>
          <w:iCs/>
          <w:color w:val="auto"/>
          <w:sz w:val="28"/>
          <w:szCs w:val="28"/>
          <w:lang w:val="uk-UA" w:eastAsia="en-US"/>
        </w:rPr>
        <w:t>внесків,</w:t>
      </w:r>
      <w:r w:rsidR="00D95FE9" w:rsidRPr="00D95FE9">
        <w:rPr>
          <w:iCs/>
          <w:color w:val="auto"/>
          <w:sz w:val="28"/>
          <w:szCs w:val="28"/>
          <w:lang w:val="uk-UA" w:eastAsia="en-US"/>
        </w:rPr>
        <w:t xml:space="preserve"> </w:t>
      </w:r>
      <w:r w:rsidRPr="00D95FE9">
        <w:rPr>
          <w:iCs/>
          <w:color w:val="auto"/>
          <w:sz w:val="28"/>
          <w:szCs w:val="28"/>
          <w:lang w:val="uk-UA" w:eastAsia="en-US"/>
        </w:rPr>
        <w:t>а</w:t>
      </w:r>
      <w:r w:rsidR="00D95FE9" w:rsidRPr="00D95FE9">
        <w:rPr>
          <w:iCs/>
          <w:color w:val="auto"/>
          <w:sz w:val="28"/>
          <w:szCs w:val="28"/>
          <w:lang w:val="uk-UA" w:eastAsia="en-US"/>
        </w:rPr>
        <w:t xml:space="preserve"> </w:t>
      </w:r>
      <w:r w:rsidRPr="00D95FE9">
        <w:rPr>
          <w:iCs/>
          <w:color w:val="auto"/>
          <w:sz w:val="28"/>
          <w:szCs w:val="28"/>
          <w:lang w:val="uk-UA" w:eastAsia="en-US"/>
        </w:rPr>
        <w:t>друга</w:t>
      </w:r>
      <w:r w:rsidR="00D95FE9" w:rsidRPr="00D95FE9">
        <w:rPr>
          <w:iCs/>
          <w:color w:val="auto"/>
          <w:sz w:val="28"/>
          <w:szCs w:val="28"/>
          <w:lang w:val="uk-UA" w:eastAsia="en-US"/>
        </w:rPr>
        <w:t xml:space="preserve"> </w:t>
      </w:r>
      <w:r w:rsidRPr="00D95FE9">
        <w:rPr>
          <w:iCs/>
          <w:color w:val="auto"/>
          <w:sz w:val="28"/>
          <w:szCs w:val="28"/>
          <w:lang w:val="uk-UA" w:eastAsia="en-US"/>
        </w:rPr>
        <w:t>(для</w:t>
      </w:r>
      <w:r w:rsidR="00D95FE9" w:rsidRPr="00D95FE9">
        <w:rPr>
          <w:iCs/>
          <w:color w:val="auto"/>
          <w:sz w:val="28"/>
          <w:szCs w:val="28"/>
          <w:lang w:val="uk-UA" w:eastAsia="en-US"/>
        </w:rPr>
        <w:t xml:space="preserve"> </w:t>
      </w:r>
      <w:r w:rsidRPr="00D95FE9">
        <w:rPr>
          <w:iCs/>
          <w:color w:val="auto"/>
          <w:sz w:val="28"/>
          <w:szCs w:val="28"/>
          <w:lang w:val="uk-UA" w:eastAsia="en-US"/>
        </w:rPr>
        <w:t>осіб</w:t>
      </w:r>
      <w:r w:rsidR="00D95FE9" w:rsidRPr="00D95FE9">
        <w:rPr>
          <w:iCs/>
          <w:color w:val="auto"/>
          <w:sz w:val="28"/>
          <w:szCs w:val="28"/>
          <w:lang w:val="uk-UA" w:eastAsia="en-US"/>
        </w:rPr>
        <w:t xml:space="preserve"> </w:t>
      </w:r>
      <w:r w:rsidRPr="00D95FE9">
        <w:rPr>
          <w:iCs/>
          <w:color w:val="auto"/>
          <w:sz w:val="28"/>
          <w:szCs w:val="28"/>
          <w:lang w:val="uk-UA" w:eastAsia="en-US"/>
        </w:rPr>
        <w:t>у</w:t>
      </w:r>
      <w:r w:rsidR="00D95FE9" w:rsidRPr="00D95FE9">
        <w:rPr>
          <w:iCs/>
          <w:color w:val="auto"/>
          <w:sz w:val="28"/>
          <w:szCs w:val="28"/>
          <w:lang w:val="uk-UA" w:eastAsia="en-US"/>
        </w:rPr>
        <w:t xml:space="preserve"> </w:t>
      </w:r>
      <w:r w:rsidRPr="00D95FE9">
        <w:rPr>
          <w:iCs/>
          <w:color w:val="auto"/>
          <w:sz w:val="28"/>
          <w:szCs w:val="28"/>
          <w:lang w:val="uk-UA" w:eastAsia="en-US"/>
        </w:rPr>
        <w:t>віці</w:t>
      </w:r>
      <w:r w:rsidR="00D95FE9" w:rsidRPr="00D95FE9">
        <w:rPr>
          <w:iCs/>
          <w:color w:val="auto"/>
          <w:sz w:val="28"/>
          <w:szCs w:val="28"/>
          <w:lang w:val="uk-UA" w:eastAsia="en-US"/>
        </w:rPr>
        <w:t xml:space="preserve"> </w:t>
      </w:r>
      <w:r w:rsidRPr="00D95FE9">
        <w:rPr>
          <w:iCs/>
          <w:color w:val="auto"/>
          <w:sz w:val="28"/>
          <w:szCs w:val="28"/>
          <w:lang w:val="uk-UA" w:eastAsia="en-US"/>
        </w:rPr>
        <w:t>до</w:t>
      </w:r>
      <w:r w:rsidR="00D95FE9" w:rsidRPr="00D95FE9">
        <w:rPr>
          <w:iCs/>
          <w:color w:val="auto"/>
          <w:sz w:val="28"/>
          <w:szCs w:val="28"/>
          <w:lang w:val="uk-UA" w:eastAsia="en-US"/>
        </w:rPr>
        <w:t xml:space="preserve"> </w:t>
      </w:r>
      <w:r w:rsidRPr="00D95FE9">
        <w:rPr>
          <w:iCs/>
          <w:color w:val="auto"/>
          <w:sz w:val="28"/>
          <w:szCs w:val="28"/>
          <w:lang w:val="uk-UA" w:eastAsia="en-US"/>
        </w:rPr>
        <w:t>50</w:t>
      </w:r>
      <w:r w:rsidR="00D95FE9" w:rsidRPr="00D95FE9">
        <w:rPr>
          <w:iCs/>
          <w:color w:val="auto"/>
          <w:sz w:val="28"/>
          <w:szCs w:val="28"/>
          <w:lang w:val="uk-UA" w:eastAsia="en-US"/>
        </w:rPr>
        <w:t xml:space="preserve"> </w:t>
      </w:r>
      <w:r w:rsidRPr="00D95FE9">
        <w:rPr>
          <w:iCs/>
          <w:color w:val="auto"/>
          <w:sz w:val="28"/>
          <w:szCs w:val="28"/>
          <w:lang w:val="uk-UA" w:eastAsia="en-US"/>
        </w:rPr>
        <w:t>років)</w:t>
      </w:r>
      <w:r w:rsidR="00D95FE9" w:rsidRPr="00D95FE9">
        <w:rPr>
          <w:iCs/>
          <w:color w:val="auto"/>
          <w:sz w:val="28"/>
          <w:szCs w:val="28"/>
          <w:lang w:val="uk-UA" w:eastAsia="en-US"/>
        </w:rPr>
        <w:t xml:space="preserve"> </w:t>
      </w:r>
      <w:r w:rsidRPr="00D95FE9">
        <w:rPr>
          <w:iCs/>
          <w:color w:val="auto"/>
          <w:sz w:val="28"/>
          <w:szCs w:val="28"/>
          <w:lang w:val="uk-UA" w:eastAsia="en-US"/>
        </w:rPr>
        <w:t>–</w:t>
      </w:r>
      <w:r w:rsidR="00D95FE9" w:rsidRPr="00D95FE9">
        <w:rPr>
          <w:iCs/>
          <w:color w:val="auto"/>
          <w:sz w:val="28"/>
          <w:szCs w:val="28"/>
          <w:lang w:val="uk-UA" w:eastAsia="en-US"/>
        </w:rPr>
        <w:t xml:space="preserve"> </w:t>
      </w:r>
      <w:r w:rsidRPr="00D95FE9">
        <w:rPr>
          <w:iCs/>
          <w:color w:val="auto"/>
          <w:sz w:val="28"/>
          <w:szCs w:val="28"/>
          <w:lang w:val="uk-UA" w:eastAsia="en-US"/>
        </w:rPr>
        <w:t>з</w:t>
      </w:r>
      <w:r w:rsidR="00D95FE9" w:rsidRPr="00D95FE9">
        <w:rPr>
          <w:iCs/>
          <w:color w:val="auto"/>
          <w:sz w:val="28"/>
          <w:szCs w:val="28"/>
          <w:lang w:val="uk-UA" w:eastAsia="en-US"/>
        </w:rPr>
        <w:t xml:space="preserve"> </w:t>
      </w:r>
      <w:r w:rsidRPr="00D95FE9">
        <w:rPr>
          <w:iCs/>
          <w:color w:val="auto"/>
          <w:sz w:val="28"/>
          <w:szCs w:val="28"/>
          <w:lang w:val="uk-UA" w:eastAsia="en-US"/>
        </w:rPr>
        <w:t>коштів</w:t>
      </w:r>
      <w:r w:rsidR="00D95FE9" w:rsidRPr="00D95FE9">
        <w:rPr>
          <w:iCs/>
          <w:color w:val="auto"/>
          <w:sz w:val="28"/>
          <w:szCs w:val="28"/>
          <w:lang w:val="uk-UA" w:eastAsia="en-US"/>
        </w:rPr>
        <w:t xml:space="preserve"> </w:t>
      </w:r>
      <w:r w:rsidRPr="00D95FE9">
        <w:rPr>
          <w:iCs/>
          <w:color w:val="auto"/>
          <w:sz w:val="28"/>
          <w:szCs w:val="28"/>
          <w:lang w:val="uk-UA" w:eastAsia="en-US"/>
        </w:rPr>
        <w:t>від інвестування внесків, що здійснюється як</w:t>
      </w:r>
      <w:r w:rsidR="00D95FE9" w:rsidRPr="00D95FE9">
        <w:rPr>
          <w:iCs/>
          <w:color w:val="auto"/>
          <w:sz w:val="28"/>
          <w:szCs w:val="28"/>
          <w:lang w:val="uk-UA" w:eastAsia="en-US"/>
        </w:rPr>
        <w:t xml:space="preserve"> </w:t>
      </w:r>
      <w:r w:rsidRPr="00D95FE9">
        <w:rPr>
          <w:iCs/>
          <w:color w:val="auto"/>
          <w:sz w:val="28"/>
          <w:szCs w:val="28"/>
          <w:lang w:val="uk-UA" w:eastAsia="en-US"/>
        </w:rPr>
        <w:t>недержавними пенсійними фондами, так і єдиним державним накопичувальним фондом, схожим на фонд у Казахстані.</w:t>
      </w:r>
    </w:p>
    <w:p w:rsidR="00FE74F7" w:rsidRPr="00D95FE9" w:rsidRDefault="00FE74F7" w:rsidP="00D95FE9">
      <w:pPr>
        <w:widowControl w:val="0"/>
        <w:autoSpaceDE w:val="0"/>
        <w:autoSpaceDN w:val="0"/>
        <w:adjustRightInd w:val="0"/>
        <w:spacing w:line="360" w:lineRule="auto"/>
        <w:ind w:firstLine="709"/>
        <w:jc w:val="both"/>
        <w:rPr>
          <w:iCs/>
          <w:color w:val="auto"/>
          <w:sz w:val="28"/>
          <w:szCs w:val="28"/>
          <w:lang w:val="uk-UA" w:eastAsia="en-US"/>
        </w:rPr>
      </w:pPr>
      <w:r w:rsidRPr="00D95FE9">
        <w:rPr>
          <w:iCs/>
          <w:color w:val="auto"/>
          <w:sz w:val="28"/>
          <w:szCs w:val="28"/>
          <w:lang w:val="uk-UA" w:eastAsia="en-US"/>
        </w:rPr>
        <w:t>Будова системи, яка існує в Україні часткового</w:t>
      </w:r>
      <w:r w:rsidR="00D95FE9" w:rsidRPr="00D95FE9">
        <w:rPr>
          <w:iCs/>
          <w:color w:val="auto"/>
          <w:sz w:val="28"/>
          <w:szCs w:val="28"/>
          <w:lang w:val="uk-UA" w:eastAsia="en-US"/>
        </w:rPr>
        <w:t xml:space="preserve"> </w:t>
      </w:r>
      <w:r w:rsidRPr="00D95FE9">
        <w:rPr>
          <w:iCs/>
          <w:color w:val="auto"/>
          <w:sz w:val="28"/>
          <w:szCs w:val="28"/>
          <w:lang w:val="uk-UA" w:eastAsia="en-US"/>
        </w:rPr>
        <w:t>нагадує</w:t>
      </w:r>
      <w:r w:rsidR="00D95FE9" w:rsidRPr="00D95FE9">
        <w:rPr>
          <w:iCs/>
          <w:color w:val="auto"/>
          <w:sz w:val="28"/>
          <w:szCs w:val="28"/>
          <w:lang w:val="uk-UA" w:eastAsia="en-US"/>
        </w:rPr>
        <w:t xml:space="preserve"> </w:t>
      </w:r>
      <w:r w:rsidRPr="00D95FE9">
        <w:rPr>
          <w:iCs/>
          <w:color w:val="auto"/>
          <w:sz w:val="28"/>
          <w:szCs w:val="28"/>
          <w:lang w:val="uk-UA" w:eastAsia="en-US"/>
        </w:rPr>
        <w:t>угорську.</w:t>
      </w:r>
      <w:r w:rsidR="00D95FE9" w:rsidRPr="00D95FE9">
        <w:rPr>
          <w:iCs/>
          <w:color w:val="auto"/>
          <w:sz w:val="28"/>
          <w:szCs w:val="28"/>
          <w:lang w:val="uk-UA" w:eastAsia="en-US"/>
        </w:rPr>
        <w:t xml:space="preserve"> </w:t>
      </w:r>
      <w:r w:rsidRPr="00D95FE9">
        <w:rPr>
          <w:iCs/>
          <w:color w:val="auto"/>
          <w:sz w:val="28"/>
          <w:szCs w:val="28"/>
          <w:lang w:val="uk-UA" w:eastAsia="en-US"/>
        </w:rPr>
        <w:t>Про</w:t>
      </w:r>
      <w:r w:rsidR="00D95FE9" w:rsidRPr="00D95FE9">
        <w:rPr>
          <w:iCs/>
          <w:color w:val="auto"/>
          <w:sz w:val="28"/>
          <w:szCs w:val="28"/>
          <w:lang w:val="uk-UA" w:eastAsia="en-US"/>
        </w:rPr>
        <w:t xml:space="preserve"> </w:t>
      </w:r>
      <w:r w:rsidRPr="00D95FE9">
        <w:rPr>
          <w:iCs/>
          <w:color w:val="auto"/>
          <w:sz w:val="28"/>
          <w:szCs w:val="28"/>
          <w:lang w:val="uk-UA" w:eastAsia="en-US"/>
        </w:rPr>
        <w:t>схожість</w:t>
      </w:r>
      <w:r w:rsidR="00D95FE9" w:rsidRPr="00D95FE9">
        <w:rPr>
          <w:iCs/>
          <w:color w:val="auto"/>
          <w:sz w:val="28"/>
          <w:szCs w:val="28"/>
          <w:lang w:val="uk-UA" w:eastAsia="en-US"/>
        </w:rPr>
        <w:t xml:space="preserve"> </w:t>
      </w:r>
      <w:r w:rsidRPr="00D95FE9">
        <w:rPr>
          <w:iCs/>
          <w:color w:val="auto"/>
          <w:sz w:val="28"/>
          <w:szCs w:val="28"/>
          <w:lang w:val="uk-UA" w:eastAsia="en-US"/>
        </w:rPr>
        <w:t>з угорською системою свідчить той факт, що Україна зберігає солідарний компонент, хоча він є істотно меншим ніж в Угорщині та матиме обов’язковий накопичувальний компонент.</w:t>
      </w:r>
    </w:p>
    <w:p w:rsidR="00FE74F7" w:rsidRPr="00D95FE9" w:rsidRDefault="00FE74F7" w:rsidP="00D95FE9">
      <w:pPr>
        <w:widowControl w:val="0"/>
        <w:autoSpaceDE w:val="0"/>
        <w:autoSpaceDN w:val="0"/>
        <w:adjustRightInd w:val="0"/>
        <w:spacing w:line="360" w:lineRule="auto"/>
        <w:ind w:firstLine="709"/>
        <w:jc w:val="both"/>
        <w:rPr>
          <w:iCs/>
          <w:color w:val="auto"/>
          <w:sz w:val="28"/>
          <w:szCs w:val="28"/>
          <w:lang w:val="uk-UA" w:eastAsia="en-US"/>
        </w:rPr>
      </w:pPr>
      <w:r w:rsidRPr="00D95FE9">
        <w:rPr>
          <w:iCs/>
          <w:color w:val="auto"/>
          <w:sz w:val="28"/>
          <w:szCs w:val="28"/>
          <w:lang w:val="uk-UA" w:eastAsia="en-US"/>
        </w:rPr>
        <w:t>У колишніх соціалістичних країнах був помітний ентузіазм щодо добровільних пенсійних заощаджень</w:t>
      </w:r>
      <w:r w:rsidR="00C63E68" w:rsidRPr="00D95FE9">
        <w:rPr>
          <w:iCs/>
          <w:color w:val="auto"/>
          <w:sz w:val="28"/>
          <w:szCs w:val="28"/>
          <w:lang w:val="uk-UA" w:eastAsia="en-US"/>
        </w:rPr>
        <w:t xml:space="preserve"> [33]</w:t>
      </w:r>
      <w:r w:rsidRPr="00D95FE9">
        <w:rPr>
          <w:iCs/>
          <w:color w:val="auto"/>
          <w:sz w:val="28"/>
          <w:szCs w:val="28"/>
          <w:lang w:val="uk-UA" w:eastAsia="en-US"/>
        </w:rPr>
        <w:t xml:space="preserve">. Перші закони були ухвалені в Угорщині і Чеській Республіці (1994 рік), пізніше – у Словацькій Республіці (1996 рік). Туреччина розглядає розвиток добровільних схем як наступний важливий крок, в той час як на Мальті добровільні додаткові плани були запропоновані як складова трирівневої пенсійної системи. На Кіпрі добровільні заощадження здійснюються переважно через ощадні фонди, які здійснюють одноразові виплати при виході на пенсію. </w:t>
      </w:r>
    </w:p>
    <w:p w:rsidR="00FE74F7" w:rsidRPr="00D95FE9" w:rsidRDefault="00FE74F7" w:rsidP="00D95FE9">
      <w:pPr>
        <w:widowControl w:val="0"/>
        <w:autoSpaceDE w:val="0"/>
        <w:autoSpaceDN w:val="0"/>
        <w:adjustRightInd w:val="0"/>
        <w:spacing w:line="360" w:lineRule="auto"/>
        <w:ind w:firstLine="709"/>
        <w:jc w:val="both"/>
        <w:rPr>
          <w:iCs/>
          <w:color w:val="auto"/>
          <w:sz w:val="28"/>
          <w:szCs w:val="28"/>
          <w:lang w:val="uk-UA" w:eastAsia="en-US"/>
        </w:rPr>
      </w:pPr>
      <w:r w:rsidRPr="00D95FE9">
        <w:rPr>
          <w:iCs/>
          <w:color w:val="auto"/>
          <w:sz w:val="28"/>
          <w:szCs w:val="28"/>
          <w:lang w:val="uk-UA" w:eastAsia="en-US"/>
        </w:rPr>
        <w:t xml:space="preserve">Перший досвід показує, що основні завдання створення добровільних схем приваблюють молодших за віком працівників і працівників з нижчими доходами, оскільки вони можуть заощадити значні суми коштів, а також стимулюють роботодавців робити внески у додаткове пенсійне забезпечення. </w:t>
      </w:r>
    </w:p>
    <w:p w:rsidR="00FE74F7" w:rsidRPr="00D95FE9" w:rsidRDefault="00FE74F7" w:rsidP="00D95FE9">
      <w:pPr>
        <w:widowControl w:val="0"/>
        <w:autoSpaceDE w:val="0"/>
        <w:autoSpaceDN w:val="0"/>
        <w:adjustRightInd w:val="0"/>
        <w:spacing w:line="360" w:lineRule="auto"/>
        <w:ind w:firstLine="709"/>
        <w:jc w:val="both"/>
        <w:rPr>
          <w:iCs/>
          <w:color w:val="auto"/>
          <w:sz w:val="28"/>
          <w:szCs w:val="28"/>
          <w:lang w:val="uk-UA" w:eastAsia="en-US"/>
        </w:rPr>
      </w:pPr>
      <w:r w:rsidRPr="00D95FE9">
        <w:rPr>
          <w:iCs/>
          <w:color w:val="auto"/>
          <w:sz w:val="28"/>
          <w:szCs w:val="28"/>
          <w:lang w:val="uk-UA" w:eastAsia="en-US"/>
        </w:rPr>
        <w:t xml:space="preserve">У Чеській Республіці у 1994 році запроваджено в дію закон, який передбачав створення добровільних приватних пенсійних фондів, а протягом 1990-их років було зроблено 13 модифікацій державної пенсійної схеми. На сьогодні половина робочої сили країни охоплена добровільною додатковою пенсійною схемою. </w:t>
      </w:r>
    </w:p>
    <w:p w:rsidR="00FE74F7" w:rsidRPr="00D95FE9" w:rsidRDefault="00FE74F7" w:rsidP="00D95FE9">
      <w:pPr>
        <w:widowControl w:val="0"/>
        <w:autoSpaceDE w:val="0"/>
        <w:autoSpaceDN w:val="0"/>
        <w:adjustRightInd w:val="0"/>
        <w:spacing w:line="360" w:lineRule="auto"/>
        <w:ind w:firstLine="709"/>
        <w:jc w:val="both"/>
        <w:rPr>
          <w:iCs/>
          <w:color w:val="auto"/>
          <w:sz w:val="28"/>
          <w:szCs w:val="28"/>
          <w:lang w:val="uk-UA" w:eastAsia="en-US"/>
        </w:rPr>
      </w:pPr>
      <w:r w:rsidRPr="00D95FE9">
        <w:rPr>
          <w:iCs/>
          <w:color w:val="auto"/>
          <w:sz w:val="28"/>
          <w:szCs w:val="28"/>
          <w:lang w:val="uk-UA" w:eastAsia="en-US"/>
        </w:rPr>
        <w:t xml:space="preserve">У Словенії у 1999 році запроваджено ряд змін: підвищено пенсійний вік жінок, створено нову систему винагород і стягнень за пізній і ранній вихід на пенсію відповідно, надані повноваження і податкові пільги з метою поширення схем приватних заощаджень. На сьогодні в Словенії нові приватні фонди охоплюють кожного четвертого працівника. </w:t>
      </w:r>
    </w:p>
    <w:p w:rsidR="00FE74F7" w:rsidRPr="00D95FE9" w:rsidRDefault="00FE74F7" w:rsidP="00D95FE9">
      <w:pPr>
        <w:widowControl w:val="0"/>
        <w:autoSpaceDE w:val="0"/>
        <w:autoSpaceDN w:val="0"/>
        <w:adjustRightInd w:val="0"/>
        <w:spacing w:line="360" w:lineRule="auto"/>
        <w:ind w:firstLine="709"/>
        <w:jc w:val="both"/>
        <w:rPr>
          <w:iCs/>
          <w:color w:val="auto"/>
          <w:sz w:val="28"/>
          <w:lang w:val="uk-UA" w:eastAsia="en-US"/>
        </w:rPr>
      </w:pPr>
      <w:r w:rsidRPr="00D95FE9">
        <w:rPr>
          <w:iCs/>
          <w:color w:val="auto"/>
          <w:sz w:val="28"/>
          <w:szCs w:val="28"/>
          <w:lang w:val="uk-UA" w:eastAsia="en-US"/>
        </w:rPr>
        <w:t>Важливо, що в трьох країнах – Чеській Республіці, Румунії і Словенії – активно обговорюється можливість приватизації державних пенсійних схем, що вже позитивно вирішено першою групою країн</w:t>
      </w:r>
      <w:r w:rsidR="002E6B95" w:rsidRPr="00D95FE9">
        <w:rPr>
          <w:iCs/>
          <w:color w:val="auto"/>
          <w:sz w:val="28"/>
          <w:szCs w:val="28"/>
          <w:lang w:val="uk-UA" w:eastAsia="en-US"/>
        </w:rPr>
        <w:t xml:space="preserve"> [33]</w:t>
      </w:r>
      <w:r w:rsidRPr="00D95FE9">
        <w:rPr>
          <w:iCs/>
          <w:color w:val="auto"/>
          <w:sz w:val="28"/>
          <w:szCs w:val="28"/>
          <w:lang w:val="uk-UA" w:eastAsia="en-US"/>
        </w:rPr>
        <w:t>.</w:t>
      </w:r>
      <w:r w:rsidRPr="00D95FE9">
        <w:rPr>
          <w:iCs/>
          <w:color w:val="auto"/>
          <w:sz w:val="28"/>
          <w:lang w:val="uk-UA" w:eastAsia="en-US"/>
        </w:rPr>
        <w:t xml:space="preserve"> </w:t>
      </w:r>
    </w:p>
    <w:p w:rsidR="00FE74F7" w:rsidRPr="00D95FE9" w:rsidRDefault="00FE74F7" w:rsidP="00D95FE9">
      <w:pPr>
        <w:widowControl w:val="0"/>
        <w:autoSpaceDE w:val="0"/>
        <w:autoSpaceDN w:val="0"/>
        <w:adjustRightInd w:val="0"/>
        <w:spacing w:line="360" w:lineRule="auto"/>
        <w:ind w:firstLine="709"/>
        <w:jc w:val="both"/>
        <w:rPr>
          <w:bCs/>
          <w:iCs/>
          <w:color w:val="auto"/>
          <w:sz w:val="28"/>
          <w:szCs w:val="28"/>
          <w:lang w:val="uk-UA" w:eastAsia="en-US"/>
        </w:rPr>
      </w:pPr>
      <w:r w:rsidRPr="00D95FE9">
        <w:rPr>
          <w:bCs/>
          <w:iCs/>
          <w:color w:val="auto"/>
          <w:sz w:val="28"/>
          <w:szCs w:val="28"/>
          <w:lang w:val="uk-UA" w:eastAsia="en-US"/>
        </w:rPr>
        <w:t>Слід порівняти Україну та інші країни світу, які запровадили три рівні пенсійної системи в розрізі частки отримуваних пенсій з кожного рівня пенсійної системи (табл. 2.2)</w:t>
      </w:r>
      <w:r w:rsidR="002051C5" w:rsidRPr="00D95FE9">
        <w:rPr>
          <w:bCs/>
          <w:iCs/>
          <w:color w:val="auto"/>
          <w:sz w:val="28"/>
          <w:szCs w:val="28"/>
          <w:lang w:val="uk-UA" w:eastAsia="en-US"/>
        </w:rPr>
        <w:t xml:space="preserve"> [21]</w:t>
      </w:r>
      <w:r w:rsidRPr="00D95FE9">
        <w:rPr>
          <w:bCs/>
          <w:iCs/>
          <w:color w:val="auto"/>
          <w:sz w:val="28"/>
          <w:szCs w:val="28"/>
          <w:lang w:val="uk-UA" w:eastAsia="en-US"/>
        </w:rPr>
        <w:t xml:space="preserve">. </w:t>
      </w:r>
    </w:p>
    <w:p w:rsidR="009C5F9E" w:rsidRDefault="009C5F9E" w:rsidP="00D95FE9">
      <w:pPr>
        <w:widowControl w:val="0"/>
        <w:autoSpaceDE w:val="0"/>
        <w:autoSpaceDN w:val="0"/>
        <w:adjustRightInd w:val="0"/>
        <w:spacing w:line="360" w:lineRule="auto"/>
        <w:ind w:firstLine="709"/>
        <w:jc w:val="both"/>
        <w:rPr>
          <w:bCs/>
          <w:iCs/>
          <w:color w:val="auto"/>
          <w:sz w:val="28"/>
          <w:szCs w:val="28"/>
          <w:lang w:eastAsia="en-US"/>
        </w:rPr>
      </w:pPr>
    </w:p>
    <w:p w:rsidR="00FE74F7" w:rsidRPr="00D95FE9" w:rsidRDefault="00FE74F7" w:rsidP="00D95FE9">
      <w:pPr>
        <w:widowControl w:val="0"/>
        <w:autoSpaceDE w:val="0"/>
        <w:autoSpaceDN w:val="0"/>
        <w:adjustRightInd w:val="0"/>
        <w:spacing w:line="360" w:lineRule="auto"/>
        <w:ind w:firstLine="709"/>
        <w:jc w:val="both"/>
        <w:rPr>
          <w:bCs/>
          <w:iCs/>
          <w:color w:val="auto"/>
          <w:sz w:val="28"/>
          <w:szCs w:val="28"/>
          <w:lang w:val="uk-UA" w:eastAsia="en-US"/>
        </w:rPr>
      </w:pPr>
      <w:r w:rsidRPr="00D95FE9">
        <w:rPr>
          <w:bCs/>
          <w:iCs/>
          <w:color w:val="auto"/>
          <w:sz w:val="28"/>
          <w:szCs w:val="28"/>
          <w:lang w:val="uk-UA" w:eastAsia="en-US"/>
        </w:rPr>
        <w:t>Таблиця 2.2</w:t>
      </w:r>
    </w:p>
    <w:p w:rsidR="00FE74F7" w:rsidRPr="00D95FE9" w:rsidRDefault="00FE74F7" w:rsidP="00D95FE9">
      <w:pPr>
        <w:widowControl w:val="0"/>
        <w:autoSpaceDE w:val="0"/>
        <w:autoSpaceDN w:val="0"/>
        <w:adjustRightInd w:val="0"/>
        <w:spacing w:line="360" w:lineRule="auto"/>
        <w:ind w:firstLine="709"/>
        <w:jc w:val="both"/>
        <w:rPr>
          <w:bCs/>
          <w:iCs/>
          <w:color w:val="auto"/>
          <w:sz w:val="28"/>
          <w:szCs w:val="28"/>
          <w:lang w:val="uk-UA" w:eastAsia="en-US"/>
        </w:rPr>
      </w:pPr>
      <w:r w:rsidRPr="00D95FE9">
        <w:rPr>
          <w:bCs/>
          <w:iCs/>
          <w:color w:val="auto"/>
          <w:sz w:val="28"/>
          <w:szCs w:val="28"/>
          <w:lang w:val="uk-UA" w:eastAsia="en-US"/>
        </w:rPr>
        <w:t>Частка пенсій з кожного рівня пенсійної системи,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4"/>
        <w:gridCol w:w="1914"/>
        <w:gridCol w:w="1914"/>
        <w:gridCol w:w="1312"/>
        <w:gridCol w:w="1914"/>
      </w:tblGrid>
      <w:tr w:rsidR="00FE74F7" w:rsidRPr="00D95FE9" w:rsidTr="009C5F9E">
        <w:tc>
          <w:tcPr>
            <w:tcW w:w="1914"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Країна</w:t>
            </w:r>
          </w:p>
        </w:tc>
        <w:tc>
          <w:tcPr>
            <w:tcW w:w="1914"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Рівень 1</w:t>
            </w:r>
          </w:p>
        </w:tc>
        <w:tc>
          <w:tcPr>
            <w:tcW w:w="1914"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Рівень 2</w:t>
            </w:r>
          </w:p>
        </w:tc>
        <w:tc>
          <w:tcPr>
            <w:tcW w:w="1312"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Рівень 3</w:t>
            </w:r>
          </w:p>
        </w:tc>
        <w:tc>
          <w:tcPr>
            <w:tcW w:w="1914"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Всього</w:t>
            </w:r>
          </w:p>
        </w:tc>
      </w:tr>
      <w:tr w:rsidR="00FE74F7" w:rsidRPr="00D95FE9" w:rsidTr="009C5F9E">
        <w:tc>
          <w:tcPr>
            <w:tcW w:w="1914"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Франція</w:t>
            </w:r>
          </w:p>
        </w:tc>
        <w:tc>
          <w:tcPr>
            <w:tcW w:w="1914"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51</w:t>
            </w:r>
          </w:p>
        </w:tc>
        <w:tc>
          <w:tcPr>
            <w:tcW w:w="1914"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34</w:t>
            </w:r>
          </w:p>
        </w:tc>
        <w:tc>
          <w:tcPr>
            <w:tcW w:w="1312"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15</w:t>
            </w:r>
          </w:p>
        </w:tc>
        <w:tc>
          <w:tcPr>
            <w:tcW w:w="1914"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100%</w:t>
            </w:r>
          </w:p>
        </w:tc>
      </w:tr>
      <w:tr w:rsidR="00FE74F7" w:rsidRPr="00D95FE9" w:rsidTr="009C5F9E">
        <w:tc>
          <w:tcPr>
            <w:tcW w:w="1914"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Нідерланди</w:t>
            </w:r>
          </w:p>
        </w:tc>
        <w:tc>
          <w:tcPr>
            <w:tcW w:w="1914"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50</w:t>
            </w:r>
          </w:p>
        </w:tc>
        <w:tc>
          <w:tcPr>
            <w:tcW w:w="1914"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40</w:t>
            </w:r>
          </w:p>
        </w:tc>
        <w:tc>
          <w:tcPr>
            <w:tcW w:w="1312"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10</w:t>
            </w:r>
          </w:p>
        </w:tc>
        <w:tc>
          <w:tcPr>
            <w:tcW w:w="1914"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100%</w:t>
            </w:r>
          </w:p>
        </w:tc>
      </w:tr>
      <w:tr w:rsidR="00FE74F7" w:rsidRPr="00D95FE9" w:rsidTr="009C5F9E">
        <w:tc>
          <w:tcPr>
            <w:tcW w:w="1914"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Швейцарія</w:t>
            </w:r>
          </w:p>
        </w:tc>
        <w:tc>
          <w:tcPr>
            <w:tcW w:w="1914"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42</w:t>
            </w:r>
          </w:p>
        </w:tc>
        <w:tc>
          <w:tcPr>
            <w:tcW w:w="1914"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32</w:t>
            </w:r>
          </w:p>
        </w:tc>
        <w:tc>
          <w:tcPr>
            <w:tcW w:w="1312"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26</w:t>
            </w:r>
          </w:p>
        </w:tc>
        <w:tc>
          <w:tcPr>
            <w:tcW w:w="1914"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100%</w:t>
            </w:r>
          </w:p>
        </w:tc>
      </w:tr>
      <w:tr w:rsidR="00FE74F7" w:rsidRPr="00D95FE9" w:rsidTr="009C5F9E">
        <w:tc>
          <w:tcPr>
            <w:tcW w:w="1914"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Великобританія</w:t>
            </w:r>
          </w:p>
        </w:tc>
        <w:tc>
          <w:tcPr>
            <w:tcW w:w="1914"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65</w:t>
            </w:r>
          </w:p>
        </w:tc>
        <w:tc>
          <w:tcPr>
            <w:tcW w:w="1914"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25</w:t>
            </w:r>
          </w:p>
        </w:tc>
        <w:tc>
          <w:tcPr>
            <w:tcW w:w="1312"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10</w:t>
            </w:r>
          </w:p>
        </w:tc>
        <w:tc>
          <w:tcPr>
            <w:tcW w:w="1914"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100%</w:t>
            </w:r>
          </w:p>
        </w:tc>
      </w:tr>
      <w:tr w:rsidR="00FE74F7" w:rsidRPr="00D95FE9" w:rsidTr="009C5F9E">
        <w:tc>
          <w:tcPr>
            <w:tcW w:w="1914"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США</w:t>
            </w:r>
          </w:p>
        </w:tc>
        <w:tc>
          <w:tcPr>
            <w:tcW w:w="1914"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45</w:t>
            </w:r>
          </w:p>
        </w:tc>
        <w:tc>
          <w:tcPr>
            <w:tcW w:w="1914"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13</w:t>
            </w:r>
          </w:p>
        </w:tc>
        <w:tc>
          <w:tcPr>
            <w:tcW w:w="1312"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42</w:t>
            </w:r>
          </w:p>
        </w:tc>
        <w:tc>
          <w:tcPr>
            <w:tcW w:w="1914"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100%</w:t>
            </w:r>
          </w:p>
        </w:tc>
      </w:tr>
      <w:tr w:rsidR="00FE74F7" w:rsidRPr="00D95FE9" w:rsidTr="009C5F9E">
        <w:tc>
          <w:tcPr>
            <w:tcW w:w="1914"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Україна</w:t>
            </w:r>
          </w:p>
        </w:tc>
        <w:tc>
          <w:tcPr>
            <w:tcW w:w="1914"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99,99</w:t>
            </w:r>
          </w:p>
        </w:tc>
        <w:tc>
          <w:tcPr>
            <w:tcW w:w="1914"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0,0</w:t>
            </w:r>
          </w:p>
        </w:tc>
        <w:tc>
          <w:tcPr>
            <w:tcW w:w="1312"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0,01</w:t>
            </w:r>
          </w:p>
        </w:tc>
        <w:tc>
          <w:tcPr>
            <w:tcW w:w="1914"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100%</w:t>
            </w:r>
          </w:p>
        </w:tc>
      </w:tr>
    </w:tbl>
    <w:p w:rsidR="00FE74F7" w:rsidRPr="00D95FE9" w:rsidRDefault="00FE74F7" w:rsidP="00D95FE9">
      <w:pPr>
        <w:widowControl w:val="0"/>
        <w:autoSpaceDE w:val="0"/>
        <w:autoSpaceDN w:val="0"/>
        <w:adjustRightInd w:val="0"/>
        <w:spacing w:line="360" w:lineRule="auto"/>
        <w:ind w:firstLine="709"/>
        <w:jc w:val="both"/>
        <w:rPr>
          <w:iCs/>
          <w:color w:val="auto"/>
          <w:sz w:val="28"/>
          <w:lang w:val="uk-UA" w:eastAsia="en-US"/>
        </w:rPr>
      </w:pPr>
    </w:p>
    <w:p w:rsidR="00FE74F7" w:rsidRPr="00D95FE9" w:rsidRDefault="00FE74F7" w:rsidP="00D95FE9">
      <w:pPr>
        <w:widowControl w:val="0"/>
        <w:autoSpaceDE w:val="0"/>
        <w:autoSpaceDN w:val="0"/>
        <w:adjustRightInd w:val="0"/>
        <w:spacing w:line="360" w:lineRule="auto"/>
        <w:ind w:firstLine="709"/>
        <w:jc w:val="both"/>
        <w:rPr>
          <w:bCs/>
          <w:iCs/>
          <w:color w:val="auto"/>
          <w:sz w:val="28"/>
          <w:szCs w:val="28"/>
          <w:lang w:val="uk-UA" w:eastAsia="en-US"/>
        </w:rPr>
      </w:pPr>
      <w:r w:rsidRPr="00D95FE9">
        <w:rPr>
          <w:iCs/>
          <w:color w:val="auto"/>
          <w:sz w:val="28"/>
          <w:szCs w:val="28"/>
          <w:lang w:val="uk-UA" w:eastAsia="en-US"/>
        </w:rPr>
        <w:t xml:space="preserve">Взагалі </w:t>
      </w:r>
      <w:r w:rsidRPr="00D95FE9">
        <w:rPr>
          <w:bCs/>
          <w:iCs/>
          <w:color w:val="auto"/>
          <w:sz w:val="28"/>
          <w:szCs w:val="28"/>
          <w:lang w:val="uk-UA" w:eastAsia="en-US"/>
        </w:rPr>
        <w:t>недержавні пенсійні фонди як добровільний та ефективний засіб накопичення на старість з’явилися в Англії більше двох з половиною століть тому, пізніше і в Росії (у другій половині ХVIIІ сторіччя). У 1897 році в Росії і, зокрема, в Україні успішно діяли більше 200 емеритальних, пенсійних і страхових кас, найбільш потужними з яких були каси залізничників, вчителів, службовців Товариства пароплавства по Дніпру, деяких великих підприємств.</w:t>
      </w:r>
    </w:p>
    <w:p w:rsidR="00FE74F7" w:rsidRPr="00D95FE9" w:rsidRDefault="00FE74F7" w:rsidP="00D95FE9">
      <w:pPr>
        <w:widowControl w:val="0"/>
        <w:autoSpaceDE w:val="0"/>
        <w:autoSpaceDN w:val="0"/>
        <w:adjustRightInd w:val="0"/>
        <w:spacing w:line="360" w:lineRule="auto"/>
        <w:ind w:firstLine="709"/>
        <w:jc w:val="both"/>
        <w:rPr>
          <w:bCs/>
          <w:iCs/>
          <w:color w:val="auto"/>
          <w:sz w:val="28"/>
          <w:lang w:val="uk-UA" w:eastAsia="en-US"/>
        </w:rPr>
      </w:pPr>
      <w:r w:rsidRPr="00D95FE9">
        <w:rPr>
          <w:bCs/>
          <w:iCs/>
          <w:color w:val="auto"/>
          <w:sz w:val="28"/>
          <w:szCs w:val="28"/>
          <w:lang w:val="uk-UA" w:eastAsia="en-US"/>
        </w:rPr>
        <w:t>Принцип «зроби пенсію собі сам» відійшов на другий план з появою державних пенсійних систем. Німеччина запровадила цей соціальний інститут у 1889 році за часів канцлера Бісмарка, Австралія та Велика Британія - у 1908 році, в Сполучених Штатах Америки державна пенсійна система з’явилась в 30-ті роки ХХ сторіччя, у Радянському Союзі – в 1956 році</w:t>
      </w:r>
      <w:r w:rsidR="001F0F3A" w:rsidRPr="00D95FE9">
        <w:rPr>
          <w:bCs/>
          <w:iCs/>
          <w:color w:val="auto"/>
          <w:sz w:val="28"/>
          <w:szCs w:val="28"/>
          <w:lang w:val="uk-UA" w:eastAsia="en-US"/>
        </w:rPr>
        <w:t xml:space="preserve"> [19]</w:t>
      </w:r>
      <w:r w:rsidRPr="00D95FE9">
        <w:rPr>
          <w:bCs/>
          <w:iCs/>
          <w:color w:val="auto"/>
          <w:sz w:val="28"/>
          <w:szCs w:val="28"/>
          <w:lang w:val="uk-UA" w:eastAsia="en-US"/>
        </w:rPr>
        <w:t>.</w:t>
      </w:r>
      <w:r w:rsidRPr="00D95FE9">
        <w:rPr>
          <w:bCs/>
          <w:iCs/>
          <w:color w:val="auto"/>
          <w:sz w:val="28"/>
          <w:lang w:val="uk-UA" w:eastAsia="en-US"/>
        </w:rPr>
        <w:t xml:space="preserve"> </w:t>
      </w:r>
    </w:p>
    <w:p w:rsidR="00FE74F7" w:rsidRDefault="008E054C" w:rsidP="00D95FE9">
      <w:pPr>
        <w:widowControl w:val="0"/>
        <w:autoSpaceDE w:val="0"/>
        <w:autoSpaceDN w:val="0"/>
        <w:adjustRightInd w:val="0"/>
        <w:spacing w:line="360" w:lineRule="auto"/>
        <w:ind w:firstLine="709"/>
        <w:jc w:val="both"/>
        <w:rPr>
          <w:bCs/>
          <w:iCs/>
          <w:color w:val="auto"/>
          <w:sz w:val="28"/>
          <w:szCs w:val="28"/>
          <w:lang w:eastAsia="en-US"/>
        </w:rPr>
      </w:pPr>
      <w:r w:rsidRPr="00D95FE9">
        <w:rPr>
          <w:bCs/>
          <w:iCs/>
          <w:color w:val="auto"/>
          <w:sz w:val="28"/>
          <w:szCs w:val="28"/>
          <w:lang w:val="uk-UA" w:eastAsia="en-US"/>
        </w:rPr>
        <w:t>У</w:t>
      </w:r>
      <w:r w:rsidR="00FE74F7" w:rsidRPr="00D95FE9">
        <w:rPr>
          <w:bCs/>
          <w:iCs/>
          <w:color w:val="auto"/>
          <w:sz w:val="28"/>
          <w:szCs w:val="28"/>
          <w:lang w:val="uk-UA" w:eastAsia="en-US"/>
        </w:rPr>
        <w:t xml:space="preserve"> світі практика використання недержавних пенсійних фондів існує вже досить давно, </w:t>
      </w:r>
      <w:r w:rsidRPr="00D95FE9">
        <w:rPr>
          <w:bCs/>
          <w:iCs/>
          <w:color w:val="auto"/>
          <w:sz w:val="28"/>
          <w:szCs w:val="28"/>
          <w:lang w:val="uk-UA" w:eastAsia="en-US"/>
        </w:rPr>
        <w:t>і н</w:t>
      </w:r>
      <w:r w:rsidR="00FE74F7" w:rsidRPr="00D95FE9">
        <w:rPr>
          <w:bCs/>
          <w:iCs/>
          <w:color w:val="auto"/>
          <w:sz w:val="28"/>
          <w:szCs w:val="28"/>
          <w:lang w:val="uk-UA" w:eastAsia="en-US"/>
        </w:rPr>
        <w:t>аразі світовий ринок недержавних пенсійних фондів займає вагому частку світового інвестиційного капіталу (рис. 2.1).</w:t>
      </w:r>
    </w:p>
    <w:p w:rsidR="009C5F9E" w:rsidRPr="009C5F9E" w:rsidRDefault="009C5F9E" w:rsidP="00D95FE9">
      <w:pPr>
        <w:widowControl w:val="0"/>
        <w:autoSpaceDE w:val="0"/>
        <w:autoSpaceDN w:val="0"/>
        <w:adjustRightInd w:val="0"/>
        <w:spacing w:line="360" w:lineRule="auto"/>
        <w:ind w:firstLine="709"/>
        <w:jc w:val="both"/>
        <w:rPr>
          <w:bCs/>
          <w:iCs/>
          <w:color w:val="auto"/>
          <w:sz w:val="28"/>
          <w:szCs w:val="28"/>
          <w:lang w:eastAsia="en-US"/>
        </w:rPr>
      </w:pPr>
    </w:p>
    <w:p w:rsidR="00FE74F7" w:rsidRPr="00D95FE9" w:rsidRDefault="00E62B7D" w:rsidP="00D95FE9">
      <w:pPr>
        <w:widowControl w:val="0"/>
        <w:autoSpaceDE w:val="0"/>
        <w:autoSpaceDN w:val="0"/>
        <w:adjustRightInd w:val="0"/>
        <w:spacing w:line="360" w:lineRule="auto"/>
        <w:ind w:firstLine="709"/>
        <w:jc w:val="both"/>
        <w:rPr>
          <w:noProof/>
          <w:color w:val="auto"/>
          <w:sz w:val="28"/>
          <w:lang w:val="uk-UA" w:eastAsia="en-US"/>
        </w:rPr>
      </w:pPr>
      <w:r>
        <w:rPr>
          <w:noProof/>
          <w:color w:val="auto"/>
          <w:sz w:val="28"/>
          <w:lang w:val="uk-UA" w:eastAsia="en-US"/>
        </w:rPr>
        <w:pict>
          <v:shape id="Диаграмма 13" o:spid="_x0000_i1026" type="#_x0000_t75" style="width:414pt;height:239.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">
            <v:imagedata r:id="rId8" o:title=""/>
            <o:lock v:ext="edit" aspectratio="f"/>
          </v:shape>
        </w:pict>
      </w:r>
    </w:p>
    <w:p w:rsidR="00FE74F7" w:rsidRPr="00D95FE9" w:rsidRDefault="00FE74F7" w:rsidP="00D95FE9">
      <w:pPr>
        <w:widowControl w:val="0"/>
        <w:autoSpaceDE w:val="0"/>
        <w:autoSpaceDN w:val="0"/>
        <w:adjustRightInd w:val="0"/>
        <w:spacing w:line="360" w:lineRule="auto"/>
        <w:ind w:firstLine="709"/>
        <w:jc w:val="both"/>
        <w:rPr>
          <w:bCs/>
          <w:iCs/>
          <w:color w:val="auto"/>
          <w:sz w:val="28"/>
          <w:szCs w:val="28"/>
          <w:lang w:val="uk-UA" w:eastAsia="en-US"/>
        </w:rPr>
      </w:pPr>
      <w:r w:rsidRPr="00D95FE9">
        <w:rPr>
          <w:noProof/>
          <w:color w:val="auto"/>
          <w:sz w:val="28"/>
          <w:szCs w:val="28"/>
          <w:lang w:val="uk-UA" w:eastAsia="en-US"/>
        </w:rPr>
        <w:t xml:space="preserve">Рис. 2.1. Пенсійні накопичення в структурі світового інвестиційного капіталу в 2006 році </w:t>
      </w:r>
    </w:p>
    <w:p w:rsidR="009C5F9E" w:rsidRDefault="009C5F9E" w:rsidP="00D95FE9">
      <w:pPr>
        <w:widowControl w:val="0"/>
        <w:autoSpaceDE w:val="0"/>
        <w:autoSpaceDN w:val="0"/>
        <w:adjustRightInd w:val="0"/>
        <w:spacing w:line="360" w:lineRule="auto"/>
        <w:ind w:firstLine="709"/>
        <w:jc w:val="both"/>
        <w:rPr>
          <w:bCs/>
          <w:iCs/>
          <w:color w:val="auto"/>
          <w:sz w:val="28"/>
          <w:szCs w:val="28"/>
          <w:lang w:eastAsia="en-US"/>
        </w:rPr>
      </w:pPr>
    </w:p>
    <w:p w:rsidR="00FE74F7" w:rsidRPr="00D95FE9" w:rsidRDefault="00FE74F7" w:rsidP="00D95FE9">
      <w:pPr>
        <w:widowControl w:val="0"/>
        <w:autoSpaceDE w:val="0"/>
        <w:autoSpaceDN w:val="0"/>
        <w:adjustRightInd w:val="0"/>
        <w:spacing w:line="360" w:lineRule="auto"/>
        <w:ind w:firstLine="709"/>
        <w:jc w:val="both"/>
        <w:rPr>
          <w:bCs/>
          <w:iCs/>
          <w:color w:val="auto"/>
          <w:sz w:val="28"/>
          <w:szCs w:val="28"/>
          <w:lang w:val="uk-UA" w:eastAsia="en-US"/>
        </w:rPr>
      </w:pPr>
      <w:r w:rsidRPr="00D95FE9">
        <w:rPr>
          <w:bCs/>
          <w:iCs/>
          <w:color w:val="auto"/>
          <w:sz w:val="28"/>
          <w:szCs w:val="28"/>
          <w:lang w:val="uk-UA" w:eastAsia="en-US"/>
        </w:rPr>
        <w:t>Таким чином, недержавний рівень пенсійної системи сьогодні є невід’ємною складовою переважної більшості пенсійних систем в країнах світу</w:t>
      </w:r>
      <w:r w:rsidR="00CA5E6B" w:rsidRPr="00D95FE9">
        <w:rPr>
          <w:bCs/>
          <w:iCs/>
          <w:color w:val="auto"/>
          <w:sz w:val="28"/>
          <w:szCs w:val="28"/>
          <w:lang w:val="uk-UA" w:eastAsia="en-US"/>
        </w:rPr>
        <w:t xml:space="preserve"> [25]</w:t>
      </w:r>
      <w:r w:rsidRPr="00D95FE9">
        <w:rPr>
          <w:bCs/>
          <w:iCs/>
          <w:color w:val="auto"/>
          <w:sz w:val="28"/>
          <w:szCs w:val="28"/>
          <w:lang w:val="uk-UA" w:eastAsia="en-US"/>
        </w:rPr>
        <w:t xml:space="preserve">. </w:t>
      </w:r>
      <w:r w:rsidR="002A4742" w:rsidRPr="00D95FE9">
        <w:rPr>
          <w:bCs/>
          <w:iCs/>
          <w:color w:val="auto"/>
          <w:sz w:val="28"/>
          <w:szCs w:val="28"/>
          <w:lang w:val="uk-UA" w:eastAsia="en-US"/>
        </w:rPr>
        <w:t>З одного боку н</w:t>
      </w:r>
      <w:r w:rsidRPr="00D95FE9">
        <w:rPr>
          <w:bCs/>
          <w:iCs/>
          <w:color w:val="auto"/>
          <w:sz w:val="28"/>
          <w:szCs w:val="28"/>
          <w:lang w:val="uk-UA" w:eastAsia="en-US"/>
        </w:rPr>
        <w:t>аявність недерж</w:t>
      </w:r>
      <w:r w:rsidR="002A4742" w:rsidRPr="00D95FE9">
        <w:rPr>
          <w:bCs/>
          <w:iCs/>
          <w:color w:val="auto"/>
          <w:sz w:val="28"/>
          <w:szCs w:val="28"/>
          <w:lang w:val="uk-UA" w:eastAsia="en-US"/>
        </w:rPr>
        <w:t xml:space="preserve">авного рівня пенсійної системи </w:t>
      </w:r>
      <w:r w:rsidRPr="00D95FE9">
        <w:rPr>
          <w:bCs/>
          <w:iCs/>
          <w:color w:val="auto"/>
          <w:sz w:val="28"/>
          <w:szCs w:val="28"/>
          <w:lang w:val="uk-UA" w:eastAsia="en-US"/>
        </w:rPr>
        <w:t>забезпечує додаткові гарантії соціально-економічного захисту громадян відповідної країни та підтримує стабільн</w:t>
      </w:r>
      <w:r w:rsidR="000C0895" w:rsidRPr="00D95FE9">
        <w:rPr>
          <w:bCs/>
          <w:iCs/>
          <w:color w:val="auto"/>
          <w:sz w:val="28"/>
          <w:szCs w:val="28"/>
          <w:lang w:val="uk-UA" w:eastAsia="en-US"/>
        </w:rPr>
        <w:t>ість пенсійної системи в цілому, а</w:t>
      </w:r>
      <w:r w:rsidR="00D95FE9" w:rsidRPr="00D95FE9">
        <w:rPr>
          <w:bCs/>
          <w:iCs/>
          <w:color w:val="auto"/>
          <w:sz w:val="28"/>
          <w:szCs w:val="28"/>
          <w:lang w:val="uk-UA" w:eastAsia="en-US"/>
        </w:rPr>
        <w:t xml:space="preserve"> </w:t>
      </w:r>
      <w:r w:rsidR="000C0895" w:rsidRPr="00D95FE9">
        <w:rPr>
          <w:bCs/>
          <w:iCs/>
          <w:color w:val="auto"/>
          <w:sz w:val="28"/>
          <w:szCs w:val="28"/>
          <w:lang w:val="uk-UA" w:eastAsia="en-US"/>
        </w:rPr>
        <w:t>з іншого</w:t>
      </w:r>
      <w:r w:rsidRPr="00D95FE9">
        <w:rPr>
          <w:bCs/>
          <w:iCs/>
          <w:color w:val="auto"/>
          <w:sz w:val="28"/>
          <w:szCs w:val="28"/>
          <w:lang w:val="uk-UA" w:eastAsia="en-US"/>
        </w:rPr>
        <w:t xml:space="preserve"> –</w:t>
      </w:r>
      <w:r w:rsidR="000C0895" w:rsidRPr="00D95FE9">
        <w:rPr>
          <w:bCs/>
          <w:iCs/>
          <w:color w:val="auto"/>
          <w:sz w:val="28"/>
          <w:szCs w:val="28"/>
          <w:lang w:val="uk-UA" w:eastAsia="en-US"/>
        </w:rPr>
        <w:t xml:space="preserve"> </w:t>
      </w:r>
      <w:r w:rsidRPr="00D95FE9">
        <w:rPr>
          <w:bCs/>
          <w:iCs/>
          <w:color w:val="auto"/>
          <w:sz w:val="28"/>
          <w:szCs w:val="28"/>
          <w:lang w:val="uk-UA" w:eastAsia="en-US"/>
        </w:rPr>
        <w:t xml:space="preserve">запровадження недержавного рівня пенсійної системи створює передумови для формування в економіці країни значного обсягу довгострокових пенсійних накопичень як суттєвого інвестиційного ресурсу. Так, наприклад, на початок 2006 р. Сполучені Штати Америки нагромадили суму пенсійних активів у розмірі більше ніж 160 % ВВП, в той же час в Ірландії, Норвегії, Данії і Японії загальна сума накопичених пенсійних активів також перевищила 100 % ВВП. </w:t>
      </w:r>
    </w:p>
    <w:p w:rsidR="00FE74F7" w:rsidRPr="00D95FE9" w:rsidRDefault="00FE74F7" w:rsidP="00D95FE9">
      <w:pPr>
        <w:widowControl w:val="0"/>
        <w:autoSpaceDE w:val="0"/>
        <w:autoSpaceDN w:val="0"/>
        <w:adjustRightInd w:val="0"/>
        <w:spacing w:line="360" w:lineRule="auto"/>
        <w:ind w:firstLine="709"/>
        <w:jc w:val="both"/>
        <w:rPr>
          <w:bCs/>
          <w:iCs/>
          <w:color w:val="auto"/>
          <w:sz w:val="28"/>
          <w:lang w:val="uk-UA" w:eastAsia="en-US"/>
        </w:rPr>
      </w:pPr>
      <w:r w:rsidRPr="00D95FE9">
        <w:rPr>
          <w:bCs/>
          <w:iCs/>
          <w:color w:val="auto"/>
          <w:sz w:val="28"/>
          <w:szCs w:val="28"/>
          <w:lang w:val="uk-UA" w:eastAsia="en-US"/>
        </w:rPr>
        <w:t>Взагалі в США у пенсійному забезпеченні громадян важливу роль відіграють добровільні приватні пенсійні програми. В 90-х pp. XX ст. цими програмами було охоплено 40—45% найманих працівників приватного сектора, а пенсії, що були отримані з приватних фондів, становили в середньому 20% сукупних прибутків всіх пенсіонерів США. Існує два види внесків — або на особисті рахунки в банки, або виплати за місцем роботи. У 1974 р. прийнято закон, котрий передбачає не лише контроль, а й ще систему податкових пільг, які стимулюють створення таких фондів. Завдяки ППФ</w:t>
      </w:r>
      <w:r w:rsidR="00D12963" w:rsidRPr="00D95FE9">
        <w:rPr>
          <w:bCs/>
          <w:iCs/>
          <w:color w:val="auto"/>
          <w:sz w:val="28"/>
          <w:szCs w:val="28"/>
          <w:lang w:val="uk-UA" w:eastAsia="en-US"/>
        </w:rPr>
        <w:t xml:space="preserve"> роботодавець </w:t>
      </w:r>
      <w:r w:rsidRPr="00D95FE9">
        <w:rPr>
          <w:bCs/>
          <w:iCs/>
          <w:color w:val="auto"/>
          <w:sz w:val="28"/>
          <w:szCs w:val="28"/>
          <w:lang w:val="uk-UA" w:eastAsia="en-US"/>
        </w:rPr>
        <w:t>зак</w:t>
      </w:r>
      <w:r w:rsidR="00D12963" w:rsidRPr="00D95FE9">
        <w:rPr>
          <w:bCs/>
          <w:iCs/>
          <w:color w:val="auto"/>
          <w:sz w:val="28"/>
          <w:szCs w:val="28"/>
          <w:lang w:val="uk-UA" w:eastAsia="en-US"/>
        </w:rPr>
        <w:t xml:space="preserve">ріплює потрібні кадри, підвищує </w:t>
      </w:r>
      <w:r w:rsidRPr="00D95FE9">
        <w:rPr>
          <w:bCs/>
          <w:iCs/>
          <w:color w:val="auto"/>
          <w:sz w:val="28"/>
          <w:szCs w:val="28"/>
          <w:lang w:val="uk-UA" w:eastAsia="en-US"/>
        </w:rPr>
        <w:t>конкурентоспроможність продукції. Крім цього, він може використати фінансові активи фондів для інвестування</w:t>
      </w:r>
      <w:r w:rsidR="00D12963" w:rsidRPr="00D95FE9">
        <w:rPr>
          <w:bCs/>
          <w:iCs/>
          <w:color w:val="auto"/>
          <w:sz w:val="28"/>
          <w:szCs w:val="28"/>
          <w:lang w:val="uk-UA" w:eastAsia="en-US"/>
        </w:rPr>
        <w:t xml:space="preserve"> [18]</w:t>
      </w:r>
      <w:r w:rsidRPr="00D95FE9">
        <w:rPr>
          <w:bCs/>
          <w:iCs/>
          <w:color w:val="auto"/>
          <w:sz w:val="28"/>
          <w:szCs w:val="28"/>
          <w:lang w:val="uk-UA" w:eastAsia="en-US"/>
        </w:rPr>
        <w:t>.</w:t>
      </w:r>
      <w:r w:rsidRPr="00D95FE9">
        <w:rPr>
          <w:bCs/>
          <w:iCs/>
          <w:color w:val="auto"/>
          <w:sz w:val="28"/>
          <w:szCs w:val="24"/>
          <w:lang w:val="uk-UA" w:eastAsia="en-US"/>
        </w:rPr>
        <w:t xml:space="preserve"> </w:t>
      </w:r>
    </w:p>
    <w:p w:rsidR="008239B8" w:rsidRPr="00D95FE9" w:rsidRDefault="00FE74F7" w:rsidP="00D95FE9">
      <w:pPr>
        <w:widowControl w:val="0"/>
        <w:autoSpaceDE w:val="0"/>
        <w:autoSpaceDN w:val="0"/>
        <w:adjustRightInd w:val="0"/>
        <w:spacing w:line="360" w:lineRule="auto"/>
        <w:ind w:firstLine="709"/>
        <w:jc w:val="both"/>
        <w:rPr>
          <w:bCs/>
          <w:iCs/>
          <w:color w:val="auto"/>
          <w:sz w:val="28"/>
          <w:lang w:val="uk-UA" w:eastAsia="en-US"/>
        </w:rPr>
      </w:pPr>
      <w:r w:rsidRPr="00D95FE9">
        <w:rPr>
          <w:bCs/>
          <w:iCs/>
          <w:color w:val="auto"/>
          <w:sz w:val="28"/>
          <w:szCs w:val="28"/>
          <w:lang w:val="uk-UA" w:eastAsia="en-US"/>
        </w:rPr>
        <w:t>90% ППФ формуються за рахунок внесків роботодавців незалежно від видів програм. Взагалі система ППФ скла</w:t>
      </w:r>
      <w:r w:rsidR="00E268FA" w:rsidRPr="00D95FE9">
        <w:rPr>
          <w:bCs/>
          <w:iCs/>
          <w:color w:val="auto"/>
          <w:sz w:val="28"/>
          <w:szCs w:val="28"/>
          <w:lang w:val="uk-UA" w:eastAsia="en-US"/>
        </w:rPr>
        <w:t xml:space="preserve">дається з двох видів програм: з </w:t>
      </w:r>
      <w:r w:rsidRPr="00D95FE9">
        <w:rPr>
          <w:bCs/>
          <w:iCs/>
          <w:color w:val="auto"/>
          <w:sz w:val="28"/>
          <w:szCs w:val="28"/>
          <w:lang w:val="uk-UA" w:eastAsia="en-US"/>
        </w:rPr>
        <w:t>фіксованим розміром внесків (підприємець створює початкову фінансову базу, але розмір пенсій залежить від наступних внесків майбутніх пенсіонерів); з встановленим розміром пенсій, який визначається залежно від стажу роботи і розміру зарплати на момент виходу на пенсію. Підприємець зобов'язаний забезпечити фінансову базу фонду. Фонд з фіксованим розміром внесків нині домінує в США, незважаючи на те, що не завжди забезпечує бажаний рівень виплат. Якщо коштів не вистачає, то підприємці, які створили цей фонд, не зобов'язані покривати</w:t>
      </w:r>
      <w:r w:rsidR="009D0772" w:rsidRPr="00D95FE9">
        <w:rPr>
          <w:bCs/>
          <w:iCs/>
          <w:color w:val="auto"/>
          <w:sz w:val="28"/>
          <w:szCs w:val="28"/>
          <w:lang w:val="uk-UA" w:eastAsia="en-US"/>
        </w:rPr>
        <w:t xml:space="preserve"> нестачу із своїх прибутків. </w:t>
      </w:r>
      <w:r w:rsidRPr="00D95FE9">
        <w:rPr>
          <w:bCs/>
          <w:iCs/>
          <w:color w:val="auto"/>
          <w:sz w:val="28"/>
          <w:szCs w:val="28"/>
          <w:lang w:val="uk-UA" w:eastAsia="en-US"/>
        </w:rPr>
        <w:t xml:space="preserve">В американських пенсіонерів пенсія складається </w:t>
      </w:r>
      <w:r w:rsidR="009D0772" w:rsidRPr="00D95FE9">
        <w:rPr>
          <w:bCs/>
          <w:iCs/>
          <w:color w:val="auto"/>
          <w:sz w:val="28"/>
          <w:szCs w:val="28"/>
          <w:lang w:val="uk-UA" w:eastAsia="en-US"/>
        </w:rPr>
        <w:t xml:space="preserve">на 43% із приватних пенсійних фондів </w:t>
      </w:r>
      <w:r w:rsidR="008239B8" w:rsidRPr="00D95FE9">
        <w:rPr>
          <w:bCs/>
          <w:iCs/>
          <w:color w:val="auto"/>
          <w:sz w:val="28"/>
          <w:szCs w:val="28"/>
          <w:lang w:val="uk-UA" w:eastAsia="en-US"/>
        </w:rPr>
        <w:t>[29]</w:t>
      </w:r>
      <w:r w:rsidRPr="00D95FE9">
        <w:rPr>
          <w:bCs/>
          <w:iCs/>
          <w:color w:val="auto"/>
          <w:sz w:val="28"/>
          <w:szCs w:val="28"/>
          <w:lang w:val="uk-UA" w:eastAsia="en-US"/>
        </w:rPr>
        <w:t xml:space="preserve">. </w:t>
      </w:r>
    </w:p>
    <w:p w:rsidR="00FE74F7" w:rsidRPr="00D95FE9" w:rsidRDefault="00FE74F7" w:rsidP="00D95FE9">
      <w:pPr>
        <w:widowControl w:val="0"/>
        <w:autoSpaceDE w:val="0"/>
        <w:autoSpaceDN w:val="0"/>
        <w:adjustRightInd w:val="0"/>
        <w:spacing w:line="360" w:lineRule="auto"/>
        <w:ind w:firstLine="709"/>
        <w:jc w:val="both"/>
        <w:rPr>
          <w:bCs/>
          <w:iCs/>
          <w:color w:val="auto"/>
          <w:sz w:val="28"/>
          <w:szCs w:val="24"/>
          <w:lang w:val="uk-UA" w:eastAsia="en-US"/>
        </w:rPr>
      </w:pPr>
      <w:r w:rsidRPr="00D95FE9">
        <w:rPr>
          <w:bCs/>
          <w:iCs/>
          <w:color w:val="auto"/>
          <w:sz w:val="28"/>
          <w:szCs w:val="28"/>
          <w:lang w:val="uk-UA" w:eastAsia="en-US"/>
        </w:rPr>
        <w:t>Досить високими темпами відзначається процес накопичення пенсійних активів на недержавних рівнях пенсійної системи в країнах Центральної й Східної Європи. Зокрема у Чеській Республіці пенсійні активи з 2001 по 2005 р. виросли в 3,57 раза (4% до ВВП), в Угорщині – в 4,4 раза (3,9% до ВВП), в Польщі – в 5,7 раза (9% до ВВП)</w:t>
      </w:r>
      <w:r w:rsidR="00960F7D" w:rsidRPr="00D95FE9">
        <w:rPr>
          <w:bCs/>
          <w:iCs/>
          <w:color w:val="auto"/>
          <w:sz w:val="28"/>
          <w:szCs w:val="28"/>
          <w:lang w:val="uk-UA" w:eastAsia="en-US"/>
        </w:rPr>
        <w:t xml:space="preserve"> [25]</w:t>
      </w:r>
      <w:r w:rsidRPr="00D95FE9">
        <w:rPr>
          <w:bCs/>
          <w:iCs/>
          <w:color w:val="auto"/>
          <w:sz w:val="28"/>
          <w:szCs w:val="28"/>
          <w:lang w:val="uk-UA" w:eastAsia="en-US"/>
        </w:rPr>
        <w:t>.</w:t>
      </w:r>
      <w:r w:rsidRPr="00D95FE9">
        <w:rPr>
          <w:bCs/>
          <w:iCs/>
          <w:color w:val="auto"/>
          <w:sz w:val="28"/>
          <w:szCs w:val="24"/>
          <w:lang w:val="uk-UA" w:eastAsia="en-US"/>
        </w:rPr>
        <w:t xml:space="preserve"> </w:t>
      </w:r>
    </w:p>
    <w:p w:rsidR="00E268FA" w:rsidRPr="00D95FE9" w:rsidRDefault="00FE74F7" w:rsidP="00D95FE9">
      <w:pPr>
        <w:widowControl w:val="0"/>
        <w:autoSpaceDE w:val="0"/>
        <w:autoSpaceDN w:val="0"/>
        <w:adjustRightInd w:val="0"/>
        <w:spacing w:line="360" w:lineRule="auto"/>
        <w:ind w:firstLine="709"/>
        <w:jc w:val="both"/>
        <w:rPr>
          <w:bCs/>
          <w:iCs/>
          <w:color w:val="auto"/>
          <w:sz w:val="28"/>
          <w:szCs w:val="28"/>
          <w:lang w:val="uk-UA" w:eastAsia="en-US"/>
        </w:rPr>
      </w:pPr>
      <w:r w:rsidRPr="00D95FE9">
        <w:rPr>
          <w:bCs/>
          <w:iCs/>
          <w:color w:val="auto"/>
          <w:sz w:val="28"/>
          <w:szCs w:val="28"/>
          <w:lang w:val="uk-UA" w:eastAsia="en-US"/>
        </w:rPr>
        <w:t>У країнах, де найбільш розвинутий фінансовий і фондовий ринки – Австралії, Канаді, Франції, Німеччині, Гонконгу, Ірландії, Японії, Швейцарії, Нідерландах, Великобританії, США, – у 1996 р. активи пенсійних фондів складали $11,6 трлн. (58% ВВП), а у 2006-му – $23,3 трлн. (81% ВВП) (табл. 2.3)</w:t>
      </w:r>
      <w:r w:rsidR="00E16836" w:rsidRPr="00D95FE9">
        <w:rPr>
          <w:bCs/>
          <w:iCs/>
          <w:color w:val="auto"/>
          <w:sz w:val="28"/>
          <w:szCs w:val="28"/>
          <w:lang w:val="uk-UA" w:eastAsia="en-US"/>
        </w:rPr>
        <w:t xml:space="preserve"> [21]</w:t>
      </w:r>
      <w:r w:rsidRPr="00D95FE9">
        <w:rPr>
          <w:bCs/>
          <w:iCs/>
          <w:color w:val="auto"/>
          <w:sz w:val="28"/>
          <w:szCs w:val="28"/>
          <w:lang w:val="uk-UA" w:eastAsia="en-US"/>
        </w:rPr>
        <w:t xml:space="preserve">. </w:t>
      </w:r>
    </w:p>
    <w:p w:rsidR="009C5F9E" w:rsidRDefault="009C5F9E" w:rsidP="00D95FE9">
      <w:pPr>
        <w:widowControl w:val="0"/>
        <w:autoSpaceDE w:val="0"/>
        <w:autoSpaceDN w:val="0"/>
        <w:adjustRightInd w:val="0"/>
        <w:spacing w:line="360" w:lineRule="auto"/>
        <w:ind w:firstLine="709"/>
        <w:jc w:val="both"/>
        <w:rPr>
          <w:bCs/>
          <w:iCs/>
          <w:color w:val="auto"/>
          <w:sz w:val="28"/>
          <w:szCs w:val="28"/>
          <w:lang w:eastAsia="en-US"/>
        </w:rPr>
      </w:pPr>
    </w:p>
    <w:p w:rsidR="00FE74F7" w:rsidRPr="00D95FE9" w:rsidRDefault="00FE74F7" w:rsidP="00D95FE9">
      <w:pPr>
        <w:widowControl w:val="0"/>
        <w:autoSpaceDE w:val="0"/>
        <w:autoSpaceDN w:val="0"/>
        <w:adjustRightInd w:val="0"/>
        <w:spacing w:line="360" w:lineRule="auto"/>
        <w:ind w:firstLine="709"/>
        <w:jc w:val="both"/>
        <w:rPr>
          <w:bCs/>
          <w:iCs/>
          <w:color w:val="auto"/>
          <w:sz w:val="28"/>
          <w:szCs w:val="28"/>
          <w:lang w:val="uk-UA" w:eastAsia="en-US"/>
        </w:rPr>
      </w:pPr>
      <w:r w:rsidRPr="00D95FE9">
        <w:rPr>
          <w:bCs/>
          <w:iCs/>
          <w:color w:val="auto"/>
          <w:sz w:val="28"/>
          <w:szCs w:val="28"/>
          <w:lang w:val="uk-UA" w:eastAsia="en-US"/>
        </w:rPr>
        <w:t>Таблиця 2.3</w:t>
      </w:r>
    </w:p>
    <w:p w:rsidR="00FE74F7" w:rsidRPr="00D95FE9" w:rsidRDefault="00FE74F7" w:rsidP="00D95FE9">
      <w:pPr>
        <w:widowControl w:val="0"/>
        <w:autoSpaceDE w:val="0"/>
        <w:autoSpaceDN w:val="0"/>
        <w:adjustRightInd w:val="0"/>
        <w:spacing w:line="360" w:lineRule="auto"/>
        <w:ind w:firstLine="709"/>
        <w:jc w:val="both"/>
        <w:rPr>
          <w:bCs/>
          <w:iCs/>
          <w:color w:val="auto"/>
          <w:sz w:val="28"/>
          <w:szCs w:val="28"/>
          <w:lang w:val="uk-UA" w:eastAsia="en-US"/>
        </w:rPr>
      </w:pPr>
      <w:r w:rsidRPr="00D95FE9">
        <w:rPr>
          <w:bCs/>
          <w:iCs/>
          <w:color w:val="auto"/>
          <w:sz w:val="28"/>
          <w:szCs w:val="28"/>
          <w:lang w:val="uk-UA" w:eastAsia="en-US"/>
        </w:rPr>
        <w:t>Співвідношення пенсійних активів до ВВП, початок 2007 року,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3970"/>
      </w:tblGrid>
      <w:tr w:rsidR="00FE74F7" w:rsidRPr="00D95FE9" w:rsidTr="009C5F9E">
        <w:tc>
          <w:tcPr>
            <w:tcW w:w="4785"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Країна</w:t>
            </w:r>
          </w:p>
        </w:tc>
        <w:tc>
          <w:tcPr>
            <w:tcW w:w="3970"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Пенсійні активи, % до ВВП</w:t>
            </w:r>
          </w:p>
        </w:tc>
      </w:tr>
      <w:tr w:rsidR="00FE74F7" w:rsidRPr="00D95FE9" w:rsidTr="009C5F9E">
        <w:trPr>
          <w:trHeight w:val="322"/>
        </w:trPr>
        <w:tc>
          <w:tcPr>
            <w:tcW w:w="4785"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Швейцрія</w:t>
            </w:r>
          </w:p>
        </w:tc>
        <w:tc>
          <w:tcPr>
            <w:tcW w:w="3970"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148</w:t>
            </w:r>
          </w:p>
        </w:tc>
      </w:tr>
      <w:tr w:rsidR="00FE74F7" w:rsidRPr="00D95FE9" w:rsidTr="009C5F9E">
        <w:tc>
          <w:tcPr>
            <w:tcW w:w="4785"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Нідерланди</w:t>
            </w:r>
          </w:p>
        </w:tc>
        <w:tc>
          <w:tcPr>
            <w:tcW w:w="3970"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132</w:t>
            </w:r>
          </w:p>
        </w:tc>
      </w:tr>
      <w:tr w:rsidR="00FE74F7" w:rsidRPr="00D95FE9" w:rsidTr="009C5F9E">
        <w:tc>
          <w:tcPr>
            <w:tcW w:w="4785"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США</w:t>
            </w:r>
          </w:p>
        </w:tc>
        <w:tc>
          <w:tcPr>
            <w:tcW w:w="3970"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105</w:t>
            </w:r>
          </w:p>
        </w:tc>
      </w:tr>
      <w:tr w:rsidR="00FE74F7" w:rsidRPr="00D95FE9" w:rsidTr="009C5F9E">
        <w:tc>
          <w:tcPr>
            <w:tcW w:w="4785"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Польща</w:t>
            </w:r>
          </w:p>
        </w:tc>
        <w:tc>
          <w:tcPr>
            <w:tcW w:w="3970"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11,1</w:t>
            </w:r>
          </w:p>
        </w:tc>
      </w:tr>
      <w:tr w:rsidR="00FE74F7" w:rsidRPr="00D95FE9" w:rsidTr="009C5F9E">
        <w:tc>
          <w:tcPr>
            <w:tcW w:w="4785"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Угорщина</w:t>
            </w:r>
          </w:p>
        </w:tc>
        <w:tc>
          <w:tcPr>
            <w:tcW w:w="3970"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9,9</w:t>
            </w:r>
          </w:p>
        </w:tc>
      </w:tr>
      <w:tr w:rsidR="00FE74F7" w:rsidRPr="00D95FE9" w:rsidTr="009C5F9E">
        <w:tc>
          <w:tcPr>
            <w:tcW w:w="4785"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Болдгарія</w:t>
            </w:r>
          </w:p>
        </w:tc>
        <w:tc>
          <w:tcPr>
            <w:tcW w:w="3970"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3,1</w:t>
            </w:r>
          </w:p>
        </w:tc>
      </w:tr>
      <w:tr w:rsidR="00FE74F7" w:rsidRPr="00D95FE9" w:rsidTr="009C5F9E">
        <w:tc>
          <w:tcPr>
            <w:tcW w:w="4785"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Росія</w:t>
            </w:r>
          </w:p>
        </w:tc>
        <w:tc>
          <w:tcPr>
            <w:tcW w:w="3970"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2,2</w:t>
            </w:r>
          </w:p>
        </w:tc>
      </w:tr>
      <w:tr w:rsidR="00FE74F7" w:rsidRPr="00D95FE9" w:rsidTr="009C5F9E">
        <w:tc>
          <w:tcPr>
            <w:tcW w:w="4785"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Україна</w:t>
            </w:r>
          </w:p>
        </w:tc>
        <w:tc>
          <w:tcPr>
            <w:tcW w:w="3970" w:type="dxa"/>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0,3</w:t>
            </w:r>
          </w:p>
        </w:tc>
      </w:tr>
    </w:tbl>
    <w:p w:rsidR="00FE74F7" w:rsidRPr="00D95FE9" w:rsidRDefault="00FE74F7" w:rsidP="00D95FE9">
      <w:pPr>
        <w:widowControl w:val="0"/>
        <w:autoSpaceDE w:val="0"/>
        <w:autoSpaceDN w:val="0"/>
        <w:adjustRightInd w:val="0"/>
        <w:spacing w:line="360" w:lineRule="auto"/>
        <w:ind w:firstLine="709"/>
        <w:jc w:val="both"/>
        <w:rPr>
          <w:bCs/>
          <w:iCs/>
          <w:color w:val="auto"/>
          <w:sz w:val="28"/>
          <w:szCs w:val="24"/>
          <w:lang w:val="uk-UA" w:eastAsia="en-US"/>
        </w:rPr>
      </w:pPr>
    </w:p>
    <w:p w:rsidR="008A7E91" w:rsidRPr="00D95FE9" w:rsidRDefault="00FE74F7" w:rsidP="00D95FE9">
      <w:pPr>
        <w:widowControl w:val="0"/>
        <w:autoSpaceDE w:val="0"/>
        <w:autoSpaceDN w:val="0"/>
        <w:adjustRightInd w:val="0"/>
        <w:spacing w:line="360" w:lineRule="auto"/>
        <w:ind w:firstLine="709"/>
        <w:jc w:val="both"/>
        <w:rPr>
          <w:bCs/>
          <w:iCs/>
          <w:color w:val="auto"/>
          <w:sz w:val="28"/>
          <w:szCs w:val="28"/>
          <w:lang w:val="uk-UA" w:eastAsia="en-US"/>
        </w:rPr>
      </w:pPr>
      <w:r w:rsidRPr="00D95FE9">
        <w:rPr>
          <w:bCs/>
          <w:iCs/>
          <w:color w:val="auto"/>
          <w:sz w:val="28"/>
          <w:szCs w:val="28"/>
          <w:lang w:val="uk-UA" w:eastAsia="en-US"/>
        </w:rPr>
        <w:t>Активи недержавної пенсійної системи у Латвії вже складають $0,301 млрд., Чехії – $7,2 млрд., Казахстані – $6,3 млрд., Росії – $15,5 млрд., Польщі – $40,7 млрд., Великобританії – $2,3 трлн., у США – $13,9 трлн. А в Україні активи недержавної пенсійної системи складають лише $0,033 м</w:t>
      </w:r>
      <w:r w:rsidR="008918E7" w:rsidRPr="00D95FE9">
        <w:rPr>
          <w:bCs/>
          <w:iCs/>
          <w:color w:val="auto"/>
          <w:sz w:val="28"/>
          <w:szCs w:val="28"/>
          <w:lang w:val="uk-UA" w:eastAsia="en-US"/>
        </w:rPr>
        <w:t>лрд.</w:t>
      </w:r>
      <w:r w:rsidRPr="00D95FE9">
        <w:rPr>
          <w:bCs/>
          <w:iCs/>
          <w:color w:val="auto"/>
          <w:sz w:val="28"/>
          <w:szCs w:val="28"/>
          <w:lang w:val="uk-UA" w:eastAsia="en-US"/>
        </w:rPr>
        <w:t xml:space="preserve"> (табл. 2.4). </w:t>
      </w:r>
    </w:p>
    <w:p w:rsidR="009C5F9E" w:rsidRDefault="009C5F9E" w:rsidP="00D95FE9">
      <w:pPr>
        <w:widowControl w:val="0"/>
        <w:autoSpaceDE w:val="0"/>
        <w:autoSpaceDN w:val="0"/>
        <w:adjustRightInd w:val="0"/>
        <w:spacing w:line="360" w:lineRule="auto"/>
        <w:ind w:firstLine="709"/>
        <w:jc w:val="both"/>
        <w:rPr>
          <w:bCs/>
          <w:iCs/>
          <w:color w:val="auto"/>
          <w:sz w:val="28"/>
          <w:szCs w:val="28"/>
          <w:lang w:eastAsia="en-US"/>
        </w:rPr>
      </w:pPr>
    </w:p>
    <w:p w:rsidR="00FE74F7" w:rsidRPr="00D95FE9" w:rsidRDefault="00FE74F7" w:rsidP="00D95FE9">
      <w:pPr>
        <w:widowControl w:val="0"/>
        <w:autoSpaceDE w:val="0"/>
        <w:autoSpaceDN w:val="0"/>
        <w:adjustRightInd w:val="0"/>
        <w:spacing w:line="360" w:lineRule="auto"/>
        <w:ind w:firstLine="709"/>
        <w:jc w:val="both"/>
        <w:rPr>
          <w:bCs/>
          <w:iCs/>
          <w:color w:val="auto"/>
          <w:sz w:val="28"/>
          <w:szCs w:val="28"/>
          <w:lang w:val="uk-UA" w:eastAsia="en-US"/>
        </w:rPr>
      </w:pPr>
      <w:r w:rsidRPr="00D95FE9">
        <w:rPr>
          <w:bCs/>
          <w:iCs/>
          <w:color w:val="auto"/>
          <w:sz w:val="28"/>
          <w:szCs w:val="28"/>
          <w:lang w:val="uk-UA" w:eastAsia="en-US"/>
        </w:rPr>
        <w:t>Таблиця 2.4</w:t>
      </w:r>
    </w:p>
    <w:p w:rsidR="00FE74F7" w:rsidRPr="00D95FE9" w:rsidRDefault="00FE74F7" w:rsidP="00D95FE9">
      <w:pPr>
        <w:widowControl w:val="0"/>
        <w:autoSpaceDE w:val="0"/>
        <w:autoSpaceDN w:val="0"/>
        <w:adjustRightInd w:val="0"/>
        <w:spacing w:line="360" w:lineRule="auto"/>
        <w:ind w:firstLine="709"/>
        <w:jc w:val="both"/>
        <w:rPr>
          <w:bCs/>
          <w:iCs/>
          <w:color w:val="auto"/>
          <w:sz w:val="28"/>
          <w:szCs w:val="28"/>
          <w:lang w:val="uk-UA" w:eastAsia="en-US"/>
        </w:rPr>
      </w:pPr>
      <w:r w:rsidRPr="00D95FE9">
        <w:rPr>
          <w:bCs/>
          <w:iCs/>
          <w:color w:val="auto"/>
          <w:sz w:val="28"/>
          <w:szCs w:val="28"/>
          <w:lang w:val="uk-UA" w:eastAsia="en-US"/>
        </w:rPr>
        <w:t>Активи НПФ на початок 2007 року</w:t>
      </w:r>
      <w:r w:rsidR="001E035E" w:rsidRPr="00D95FE9">
        <w:rPr>
          <w:bCs/>
          <w:iCs/>
          <w:color w:val="auto"/>
          <w:sz w:val="28"/>
          <w:szCs w:val="28"/>
          <w:lang w:val="uk-UA" w:eastAsia="en-US"/>
        </w:rPr>
        <w:t xml:space="preserve"> [35]</w:t>
      </w:r>
    </w:p>
    <w:tbl>
      <w:tblPr>
        <w:tblW w:w="0" w:type="auto"/>
        <w:jc w:val="center"/>
        <w:tblLayout w:type="fixed"/>
        <w:tblCellMar>
          <w:left w:w="0" w:type="dxa"/>
          <w:right w:w="0" w:type="dxa"/>
        </w:tblCellMar>
        <w:tblLook w:val="0000" w:firstRow="0" w:lastRow="0" w:firstColumn="0" w:lastColumn="0" w:noHBand="0" w:noVBand="0"/>
      </w:tblPr>
      <w:tblGrid>
        <w:gridCol w:w="2020"/>
        <w:gridCol w:w="2203"/>
        <w:gridCol w:w="2268"/>
      </w:tblGrid>
      <w:tr w:rsidR="00FE74F7" w:rsidRPr="00D95FE9" w:rsidTr="009C5F9E">
        <w:trPr>
          <w:trHeight w:hRule="exact" w:val="584"/>
          <w:jc w:val="center"/>
        </w:trPr>
        <w:tc>
          <w:tcPr>
            <w:tcW w:w="2020" w:type="dxa"/>
            <w:vMerge w:val="restart"/>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Країна</w:t>
            </w:r>
          </w:p>
        </w:tc>
        <w:tc>
          <w:tcPr>
            <w:tcW w:w="2203" w:type="dxa"/>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Всього активів</w:t>
            </w:r>
          </w:p>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(трл. дол.)</w:t>
            </w:r>
          </w:p>
        </w:tc>
        <w:tc>
          <w:tcPr>
            <w:tcW w:w="2268" w:type="dxa"/>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Всього активів</w:t>
            </w:r>
          </w:p>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(трл. дол.)</w:t>
            </w:r>
          </w:p>
        </w:tc>
      </w:tr>
      <w:tr w:rsidR="00FE74F7" w:rsidRPr="00D95FE9" w:rsidTr="009C5F9E">
        <w:trPr>
          <w:trHeight w:hRule="exact" w:val="438"/>
          <w:jc w:val="center"/>
        </w:trPr>
        <w:tc>
          <w:tcPr>
            <w:tcW w:w="2020" w:type="dxa"/>
            <w:vMerge/>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p>
        </w:tc>
        <w:tc>
          <w:tcPr>
            <w:tcW w:w="2203" w:type="dxa"/>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Початок 1997 року</w:t>
            </w:r>
          </w:p>
        </w:tc>
        <w:tc>
          <w:tcPr>
            <w:tcW w:w="2268" w:type="dxa"/>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Початок 2007 року</w:t>
            </w:r>
          </w:p>
        </w:tc>
      </w:tr>
      <w:tr w:rsidR="00FE74F7" w:rsidRPr="00D95FE9" w:rsidTr="00C94D6B">
        <w:trPr>
          <w:trHeight w:hRule="exact" w:val="410"/>
          <w:jc w:val="center"/>
        </w:trPr>
        <w:tc>
          <w:tcPr>
            <w:tcW w:w="2020" w:type="dxa"/>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Австралія</w:t>
            </w:r>
          </w:p>
        </w:tc>
        <w:tc>
          <w:tcPr>
            <w:tcW w:w="2203" w:type="dxa"/>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192.0</w:t>
            </w:r>
          </w:p>
        </w:tc>
        <w:tc>
          <w:tcPr>
            <w:tcW w:w="2268" w:type="dxa"/>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743.4</w:t>
            </w:r>
          </w:p>
        </w:tc>
      </w:tr>
      <w:tr w:rsidR="00FE74F7" w:rsidRPr="00D95FE9" w:rsidTr="00C94D6B">
        <w:trPr>
          <w:trHeight w:hRule="exact" w:val="410"/>
          <w:jc w:val="center"/>
        </w:trPr>
        <w:tc>
          <w:tcPr>
            <w:tcW w:w="2020" w:type="dxa"/>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Канада</w:t>
            </w:r>
          </w:p>
        </w:tc>
        <w:tc>
          <w:tcPr>
            <w:tcW w:w="2203" w:type="dxa"/>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429.0</w:t>
            </w:r>
          </w:p>
        </w:tc>
        <w:tc>
          <w:tcPr>
            <w:tcW w:w="2268" w:type="dxa"/>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1,026.8</w:t>
            </w:r>
          </w:p>
        </w:tc>
      </w:tr>
      <w:tr w:rsidR="00FE74F7" w:rsidRPr="00D95FE9" w:rsidTr="00C94D6B">
        <w:trPr>
          <w:trHeight w:hRule="exact" w:val="400"/>
          <w:jc w:val="center"/>
        </w:trPr>
        <w:tc>
          <w:tcPr>
            <w:tcW w:w="2020" w:type="dxa"/>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Франція</w:t>
            </w:r>
          </w:p>
        </w:tc>
        <w:tc>
          <w:tcPr>
            <w:tcW w:w="2203" w:type="dxa"/>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68.0</w:t>
            </w:r>
          </w:p>
        </w:tc>
        <w:tc>
          <w:tcPr>
            <w:tcW w:w="2268" w:type="dxa"/>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157.9</w:t>
            </w:r>
          </w:p>
        </w:tc>
      </w:tr>
      <w:tr w:rsidR="00FE74F7" w:rsidRPr="00D95FE9" w:rsidTr="00C94D6B">
        <w:trPr>
          <w:trHeight w:hRule="exact" w:val="410"/>
          <w:jc w:val="center"/>
        </w:trPr>
        <w:tc>
          <w:tcPr>
            <w:tcW w:w="2020" w:type="dxa"/>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Німеччина</w:t>
            </w:r>
          </w:p>
        </w:tc>
        <w:tc>
          <w:tcPr>
            <w:tcW w:w="2203" w:type="dxa"/>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204.0</w:t>
            </w:r>
          </w:p>
        </w:tc>
        <w:tc>
          <w:tcPr>
            <w:tcW w:w="2268" w:type="dxa"/>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311.7</w:t>
            </w:r>
          </w:p>
        </w:tc>
      </w:tr>
      <w:tr w:rsidR="00FE74F7" w:rsidRPr="00D95FE9" w:rsidTr="00C94D6B">
        <w:trPr>
          <w:trHeight w:hRule="exact" w:val="410"/>
          <w:jc w:val="center"/>
        </w:trPr>
        <w:tc>
          <w:tcPr>
            <w:tcW w:w="2020" w:type="dxa"/>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Гонконг</w:t>
            </w:r>
          </w:p>
        </w:tc>
        <w:tc>
          <w:tcPr>
            <w:tcW w:w="2203" w:type="dxa"/>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25.0</w:t>
            </w:r>
          </w:p>
        </w:tc>
        <w:tc>
          <w:tcPr>
            <w:tcW w:w="2268" w:type="dxa"/>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62.0</w:t>
            </w:r>
          </w:p>
        </w:tc>
      </w:tr>
      <w:tr w:rsidR="00FE74F7" w:rsidRPr="00D95FE9" w:rsidTr="00C94D6B">
        <w:trPr>
          <w:trHeight w:hRule="exact" w:val="400"/>
          <w:jc w:val="center"/>
        </w:trPr>
        <w:tc>
          <w:tcPr>
            <w:tcW w:w="2020" w:type="dxa"/>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Ірландія</w:t>
            </w:r>
          </w:p>
        </w:tc>
        <w:tc>
          <w:tcPr>
            <w:tcW w:w="2203" w:type="dxa"/>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33.0</w:t>
            </w:r>
          </w:p>
        </w:tc>
        <w:tc>
          <w:tcPr>
            <w:tcW w:w="2268" w:type="dxa"/>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111.9</w:t>
            </w:r>
          </w:p>
        </w:tc>
      </w:tr>
      <w:tr w:rsidR="00FE74F7" w:rsidRPr="00D95FE9" w:rsidTr="00C94D6B">
        <w:trPr>
          <w:trHeight w:hRule="exact" w:val="410"/>
          <w:jc w:val="center"/>
        </w:trPr>
        <w:tc>
          <w:tcPr>
            <w:tcW w:w="2020" w:type="dxa"/>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Японія</w:t>
            </w:r>
          </w:p>
        </w:tc>
        <w:tc>
          <w:tcPr>
            <w:tcW w:w="2203" w:type="dxa"/>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2,007.0</w:t>
            </w:r>
          </w:p>
        </w:tc>
        <w:tc>
          <w:tcPr>
            <w:tcW w:w="2268" w:type="dxa"/>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3,083.7</w:t>
            </w:r>
          </w:p>
        </w:tc>
      </w:tr>
      <w:tr w:rsidR="00FE74F7" w:rsidRPr="00D95FE9" w:rsidTr="00C94D6B">
        <w:trPr>
          <w:trHeight w:hRule="exact" w:val="400"/>
          <w:jc w:val="center"/>
        </w:trPr>
        <w:tc>
          <w:tcPr>
            <w:tcW w:w="2020" w:type="dxa"/>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Нідерланди</w:t>
            </w:r>
          </w:p>
        </w:tc>
        <w:tc>
          <w:tcPr>
            <w:tcW w:w="2203" w:type="dxa"/>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349.0</w:t>
            </w:r>
          </w:p>
        </w:tc>
        <w:tc>
          <w:tcPr>
            <w:tcW w:w="2268" w:type="dxa"/>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873.3</w:t>
            </w:r>
          </w:p>
        </w:tc>
      </w:tr>
      <w:tr w:rsidR="00FE74F7" w:rsidRPr="00D95FE9" w:rsidTr="00C94D6B">
        <w:trPr>
          <w:trHeight w:hRule="exact" w:val="440"/>
          <w:jc w:val="center"/>
        </w:trPr>
        <w:tc>
          <w:tcPr>
            <w:tcW w:w="2020" w:type="dxa"/>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Швейцарія</w:t>
            </w:r>
          </w:p>
        </w:tc>
        <w:tc>
          <w:tcPr>
            <w:tcW w:w="2203" w:type="dxa"/>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261.0</w:t>
            </w:r>
          </w:p>
        </w:tc>
        <w:tc>
          <w:tcPr>
            <w:tcW w:w="2268" w:type="dxa"/>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565.3</w:t>
            </w:r>
          </w:p>
        </w:tc>
      </w:tr>
      <w:tr w:rsidR="00FE74F7" w:rsidRPr="00D95FE9" w:rsidTr="00C94D6B">
        <w:trPr>
          <w:trHeight w:hRule="exact" w:val="400"/>
          <w:jc w:val="center"/>
        </w:trPr>
        <w:tc>
          <w:tcPr>
            <w:tcW w:w="2020" w:type="dxa"/>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Великобританія</w:t>
            </w:r>
          </w:p>
        </w:tc>
        <w:tc>
          <w:tcPr>
            <w:tcW w:w="2203" w:type="dxa"/>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950.0</w:t>
            </w:r>
          </w:p>
        </w:tc>
        <w:tc>
          <w:tcPr>
            <w:tcW w:w="2268" w:type="dxa"/>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2338.4</w:t>
            </w:r>
          </w:p>
        </w:tc>
      </w:tr>
      <w:tr w:rsidR="00FE74F7" w:rsidRPr="00D95FE9" w:rsidTr="00C94D6B">
        <w:trPr>
          <w:trHeight w:hRule="exact" w:val="410"/>
          <w:jc w:val="center"/>
        </w:trPr>
        <w:tc>
          <w:tcPr>
            <w:tcW w:w="2020" w:type="dxa"/>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США</w:t>
            </w:r>
          </w:p>
        </w:tc>
        <w:tc>
          <w:tcPr>
            <w:tcW w:w="2203" w:type="dxa"/>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6,774.2</w:t>
            </w:r>
          </w:p>
        </w:tc>
        <w:tc>
          <w:tcPr>
            <w:tcW w:w="2268" w:type="dxa"/>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13,963.1</w:t>
            </w:r>
          </w:p>
        </w:tc>
      </w:tr>
      <w:tr w:rsidR="00FE74F7" w:rsidRPr="00D95FE9" w:rsidTr="00C94D6B">
        <w:trPr>
          <w:trHeight w:hRule="exact" w:val="490"/>
          <w:jc w:val="center"/>
        </w:trPr>
        <w:tc>
          <w:tcPr>
            <w:tcW w:w="2020" w:type="dxa"/>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Всього (дол.)</w:t>
            </w:r>
          </w:p>
        </w:tc>
        <w:tc>
          <w:tcPr>
            <w:tcW w:w="2203" w:type="dxa"/>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11,292.2</w:t>
            </w:r>
          </w:p>
        </w:tc>
        <w:tc>
          <w:tcPr>
            <w:tcW w:w="2268" w:type="dxa"/>
            <w:tcBorders>
              <w:top w:val="single" w:sz="8" w:space="0" w:color="000000"/>
              <w:left w:val="single" w:sz="8" w:space="0" w:color="000000"/>
              <w:bottom w:val="single" w:sz="8" w:space="0" w:color="000000"/>
              <w:right w:val="single" w:sz="8" w:space="0" w:color="000000"/>
            </w:tcBorders>
          </w:tcPr>
          <w:p w:rsidR="00FE74F7" w:rsidRPr="009C5F9E" w:rsidRDefault="00FE74F7" w:rsidP="009C5F9E">
            <w:pPr>
              <w:widowControl w:val="0"/>
              <w:autoSpaceDE w:val="0"/>
              <w:autoSpaceDN w:val="0"/>
              <w:adjustRightInd w:val="0"/>
              <w:spacing w:line="360" w:lineRule="auto"/>
              <w:jc w:val="both"/>
              <w:rPr>
                <w:bCs/>
                <w:iCs/>
                <w:color w:val="auto"/>
                <w:sz w:val="20"/>
                <w:lang w:val="uk-UA" w:eastAsia="en-US"/>
              </w:rPr>
            </w:pPr>
            <w:r w:rsidRPr="009C5F9E">
              <w:rPr>
                <w:bCs/>
                <w:iCs/>
                <w:color w:val="auto"/>
                <w:sz w:val="20"/>
                <w:lang w:val="uk-UA" w:eastAsia="en-US"/>
              </w:rPr>
              <w:t>23,237.4</w:t>
            </w:r>
          </w:p>
        </w:tc>
      </w:tr>
    </w:tbl>
    <w:p w:rsidR="00FE74F7" w:rsidRPr="00D95FE9" w:rsidRDefault="00FE74F7" w:rsidP="00D95FE9">
      <w:pPr>
        <w:widowControl w:val="0"/>
        <w:autoSpaceDE w:val="0"/>
        <w:autoSpaceDN w:val="0"/>
        <w:adjustRightInd w:val="0"/>
        <w:spacing w:line="360" w:lineRule="auto"/>
        <w:ind w:firstLine="709"/>
        <w:jc w:val="both"/>
        <w:rPr>
          <w:bCs/>
          <w:iCs/>
          <w:color w:val="auto"/>
          <w:sz w:val="28"/>
          <w:szCs w:val="24"/>
          <w:lang w:val="uk-UA" w:eastAsia="en-US"/>
        </w:rPr>
      </w:pPr>
    </w:p>
    <w:p w:rsidR="00FE74F7" w:rsidRDefault="00FE74F7" w:rsidP="00D95FE9">
      <w:pPr>
        <w:widowControl w:val="0"/>
        <w:autoSpaceDE w:val="0"/>
        <w:autoSpaceDN w:val="0"/>
        <w:adjustRightInd w:val="0"/>
        <w:spacing w:line="360" w:lineRule="auto"/>
        <w:ind w:firstLine="709"/>
        <w:jc w:val="both"/>
        <w:rPr>
          <w:bCs/>
          <w:iCs/>
          <w:color w:val="auto"/>
          <w:sz w:val="28"/>
          <w:szCs w:val="28"/>
          <w:lang w:eastAsia="en-US"/>
        </w:rPr>
      </w:pPr>
      <w:r w:rsidRPr="00D95FE9">
        <w:rPr>
          <w:bCs/>
          <w:iCs/>
          <w:color w:val="auto"/>
          <w:sz w:val="28"/>
          <w:szCs w:val="28"/>
          <w:lang w:val="uk-UA" w:eastAsia="en-US"/>
        </w:rPr>
        <w:t>За показниками 10 найбільших ринків світу, в 1997 році розмір активів пенсійних фондів складав 11,6 трл. дол., а на початок 2007 року цей показник збільшився до 23,3 трл. дол. (рис. 2.2)</w:t>
      </w:r>
    </w:p>
    <w:p w:rsidR="009C5F9E" w:rsidRPr="009C5F9E" w:rsidRDefault="009C5F9E" w:rsidP="00D95FE9">
      <w:pPr>
        <w:widowControl w:val="0"/>
        <w:autoSpaceDE w:val="0"/>
        <w:autoSpaceDN w:val="0"/>
        <w:adjustRightInd w:val="0"/>
        <w:spacing w:line="360" w:lineRule="auto"/>
        <w:ind w:firstLine="709"/>
        <w:jc w:val="both"/>
        <w:rPr>
          <w:bCs/>
          <w:iCs/>
          <w:color w:val="auto"/>
          <w:sz w:val="28"/>
          <w:szCs w:val="28"/>
          <w:lang w:eastAsia="en-US"/>
        </w:rPr>
      </w:pPr>
    </w:p>
    <w:p w:rsidR="00FE74F7" w:rsidRPr="00D95FE9" w:rsidRDefault="00E62B7D" w:rsidP="00D95FE9">
      <w:pPr>
        <w:widowControl w:val="0"/>
        <w:autoSpaceDE w:val="0"/>
        <w:autoSpaceDN w:val="0"/>
        <w:adjustRightInd w:val="0"/>
        <w:spacing w:line="360" w:lineRule="auto"/>
        <w:ind w:firstLine="709"/>
        <w:jc w:val="both"/>
        <w:rPr>
          <w:bCs/>
          <w:iCs/>
          <w:color w:val="auto"/>
          <w:sz w:val="28"/>
          <w:szCs w:val="24"/>
          <w:lang w:val="uk-UA" w:eastAsia="en-US"/>
        </w:rPr>
      </w:pPr>
      <w:r>
        <w:rPr>
          <w:bCs/>
          <w:iCs/>
          <w:color w:val="auto"/>
          <w:sz w:val="28"/>
          <w:szCs w:val="24"/>
          <w:lang w:val="uk-UA" w:eastAsia="en-US"/>
        </w:rPr>
        <w:pict>
          <v:shape id="Диаграмма 8" o:spid="_x0000_i1027" type="#_x0000_t75" style="width:361.5pt;height:252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">
            <v:imagedata r:id="rId9" o:title="" cropbottom="-52f"/>
            <o:lock v:ext="edit" aspectratio="f"/>
          </v:shape>
        </w:pict>
      </w:r>
    </w:p>
    <w:p w:rsidR="00FE74F7" w:rsidRPr="00D95FE9" w:rsidRDefault="00FE74F7" w:rsidP="00D95FE9">
      <w:pPr>
        <w:widowControl w:val="0"/>
        <w:autoSpaceDE w:val="0"/>
        <w:autoSpaceDN w:val="0"/>
        <w:adjustRightInd w:val="0"/>
        <w:spacing w:line="360" w:lineRule="auto"/>
        <w:ind w:firstLine="709"/>
        <w:jc w:val="both"/>
        <w:rPr>
          <w:bCs/>
          <w:iCs/>
          <w:color w:val="auto"/>
          <w:sz w:val="28"/>
          <w:szCs w:val="28"/>
          <w:lang w:val="uk-UA" w:eastAsia="en-US"/>
        </w:rPr>
      </w:pPr>
      <w:r w:rsidRPr="00D95FE9">
        <w:rPr>
          <w:bCs/>
          <w:iCs/>
          <w:color w:val="auto"/>
          <w:sz w:val="28"/>
          <w:szCs w:val="28"/>
          <w:lang w:val="uk-UA" w:eastAsia="en-US"/>
        </w:rPr>
        <w:t xml:space="preserve">Рис. 2.2. Активи пенсійних фондів найбільших ринків світу, трл. дол. </w:t>
      </w:r>
      <w:r w:rsidR="00710DC7" w:rsidRPr="00D95FE9">
        <w:rPr>
          <w:bCs/>
          <w:iCs/>
          <w:color w:val="auto"/>
          <w:sz w:val="28"/>
          <w:szCs w:val="28"/>
          <w:lang w:val="uk-UA" w:eastAsia="en-US"/>
        </w:rPr>
        <w:t>[35]</w:t>
      </w:r>
    </w:p>
    <w:p w:rsidR="009C5F9E" w:rsidRDefault="009C5F9E" w:rsidP="00D95FE9">
      <w:pPr>
        <w:widowControl w:val="0"/>
        <w:autoSpaceDE w:val="0"/>
        <w:autoSpaceDN w:val="0"/>
        <w:adjustRightInd w:val="0"/>
        <w:spacing w:line="360" w:lineRule="auto"/>
        <w:ind w:firstLine="709"/>
        <w:jc w:val="both"/>
        <w:rPr>
          <w:bCs/>
          <w:iCs/>
          <w:color w:val="auto"/>
          <w:sz w:val="28"/>
          <w:szCs w:val="28"/>
          <w:lang w:eastAsia="en-US"/>
        </w:rPr>
      </w:pPr>
      <w:bookmarkStart w:id="0" w:name="OLE_LINK3"/>
    </w:p>
    <w:p w:rsidR="00FE74F7" w:rsidRDefault="00FE74F7" w:rsidP="00D95FE9">
      <w:pPr>
        <w:widowControl w:val="0"/>
        <w:autoSpaceDE w:val="0"/>
        <w:autoSpaceDN w:val="0"/>
        <w:adjustRightInd w:val="0"/>
        <w:spacing w:line="360" w:lineRule="auto"/>
        <w:ind w:firstLine="709"/>
        <w:jc w:val="both"/>
        <w:rPr>
          <w:bCs/>
          <w:iCs/>
          <w:color w:val="auto"/>
          <w:sz w:val="28"/>
          <w:szCs w:val="28"/>
          <w:lang w:eastAsia="en-US"/>
        </w:rPr>
      </w:pPr>
      <w:r w:rsidRPr="00D95FE9">
        <w:rPr>
          <w:bCs/>
          <w:iCs/>
          <w:color w:val="auto"/>
          <w:sz w:val="28"/>
          <w:szCs w:val="28"/>
          <w:lang w:val="uk-UA" w:eastAsia="en-US"/>
        </w:rPr>
        <w:t xml:space="preserve">Розглянувши структуру активів, тобто інвестиції пенсійних фондів 7 найбільших світових пенсійних ринків (Австралії, Канади, Японії, Нідерландів, Швейцарії, Великобританії та США), слід зазначити, що найбільшу частку займають акції – 60,2%, 25,5% займають облігації, 7% - грошові інструменти та 7,3% - нерухомість (рис. 2.3): </w:t>
      </w:r>
    </w:p>
    <w:p w:rsidR="009C5F9E" w:rsidRPr="009C5F9E" w:rsidRDefault="009C5F9E" w:rsidP="00D95FE9">
      <w:pPr>
        <w:widowControl w:val="0"/>
        <w:autoSpaceDE w:val="0"/>
        <w:autoSpaceDN w:val="0"/>
        <w:adjustRightInd w:val="0"/>
        <w:spacing w:line="360" w:lineRule="auto"/>
        <w:ind w:firstLine="709"/>
        <w:jc w:val="both"/>
        <w:rPr>
          <w:bCs/>
          <w:iCs/>
          <w:color w:val="auto"/>
          <w:sz w:val="28"/>
          <w:lang w:eastAsia="en-US"/>
        </w:rPr>
      </w:pPr>
    </w:p>
    <w:p w:rsidR="00FE74F7" w:rsidRPr="00D95FE9" w:rsidRDefault="00E62B7D" w:rsidP="00D95FE9">
      <w:pPr>
        <w:widowControl w:val="0"/>
        <w:autoSpaceDE w:val="0"/>
        <w:autoSpaceDN w:val="0"/>
        <w:adjustRightInd w:val="0"/>
        <w:spacing w:line="360" w:lineRule="auto"/>
        <w:ind w:firstLine="709"/>
        <w:jc w:val="both"/>
        <w:rPr>
          <w:bCs/>
          <w:iCs/>
          <w:color w:val="auto"/>
          <w:sz w:val="28"/>
          <w:szCs w:val="24"/>
          <w:lang w:val="uk-UA" w:eastAsia="en-US"/>
        </w:rPr>
      </w:pPr>
      <w:r>
        <w:rPr>
          <w:bCs/>
          <w:iCs/>
          <w:color w:val="auto"/>
          <w:sz w:val="28"/>
          <w:szCs w:val="24"/>
          <w:lang w:val="uk-UA" w:eastAsia="en-US"/>
        </w:rPr>
        <w:pict>
          <v:shape id="Диаграмма 14" o:spid="_x0000_i1028" type="#_x0000_t75" style="width:379.5pt;height:183.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">
            <v:imagedata r:id="rId10" o:title="" cropbottom="-14f"/>
            <o:lock v:ext="edit" aspectratio="f"/>
          </v:shape>
        </w:pict>
      </w:r>
    </w:p>
    <w:p w:rsidR="00FE74F7" w:rsidRPr="00D95FE9" w:rsidRDefault="00FE74F7" w:rsidP="00D95FE9">
      <w:pPr>
        <w:widowControl w:val="0"/>
        <w:autoSpaceDE w:val="0"/>
        <w:autoSpaceDN w:val="0"/>
        <w:adjustRightInd w:val="0"/>
        <w:spacing w:line="360" w:lineRule="auto"/>
        <w:ind w:firstLine="709"/>
        <w:jc w:val="both"/>
        <w:rPr>
          <w:bCs/>
          <w:iCs/>
          <w:color w:val="auto"/>
          <w:sz w:val="28"/>
          <w:szCs w:val="28"/>
          <w:lang w:val="uk-UA" w:eastAsia="en-US"/>
        </w:rPr>
      </w:pPr>
      <w:r w:rsidRPr="00D95FE9">
        <w:rPr>
          <w:bCs/>
          <w:iCs/>
          <w:color w:val="auto"/>
          <w:sz w:val="28"/>
          <w:szCs w:val="28"/>
          <w:lang w:val="uk-UA" w:eastAsia="en-US"/>
        </w:rPr>
        <w:t xml:space="preserve">Рис. 2.3. Структура активів найбільших пенсійних ринків світу в 2006 році </w:t>
      </w:r>
      <w:r w:rsidR="00C06606" w:rsidRPr="00D95FE9">
        <w:rPr>
          <w:bCs/>
          <w:iCs/>
          <w:color w:val="auto"/>
          <w:sz w:val="28"/>
          <w:szCs w:val="28"/>
          <w:lang w:val="uk-UA" w:eastAsia="en-US"/>
        </w:rPr>
        <w:t>[35]</w:t>
      </w:r>
    </w:p>
    <w:p w:rsidR="009C5F9E" w:rsidRDefault="009C5F9E" w:rsidP="00D95FE9">
      <w:pPr>
        <w:widowControl w:val="0"/>
        <w:autoSpaceDE w:val="0"/>
        <w:autoSpaceDN w:val="0"/>
        <w:adjustRightInd w:val="0"/>
        <w:spacing w:line="360" w:lineRule="auto"/>
        <w:ind w:firstLine="709"/>
        <w:jc w:val="both"/>
        <w:rPr>
          <w:bCs/>
          <w:iCs/>
          <w:color w:val="auto"/>
          <w:sz w:val="28"/>
          <w:szCs w:val="28"/>
          <w:lang w:eastAsia="en-US"/>
        </w:rPr>
      </w:pPr>
    </w:p>
    <w:p w:rsidR="00FE74F7" w:rsidRDefault="00FE74F7" w:rsidP="00D95FE9">
      <w:pPr>
        <w:widowControl w:val="0"/>
        <w:autoSpaceDE w:val="0"/>
        <w:autoSpaceDN w:val="0"/>
        <w:adjustRightInd w:val="0"/>
        <w:spacing w:line="360" w:lineRule="auto"/>
        <w:ind w:firstLine="709"/>
        <w:jc w:val="both"/>
        <w:rPr>
          <w:bCs/>
          <w:iCs/>
          <w:color w:val="auto"/>
          <w:sz w:val="28"/>
          <w:szCs w:val="28"/>
          <w:lang w:eastAsia="en-US"/>
        </w:rPr>
      </w:pPr>
      <w:r w:rsidRPr="00D95FE9">
        <w:rPr>
          <w:bCs/>
          <w:iCs/>
          <w:color w:val="auto"/>
          <w:sz w:val="28"/>
          <w:szCs w:val="28"/>
          <w:lang w:val="uk-UA" w:eastAsia="en-US"/>
        </w:rPr>
        <w:t>При розгляді структури активів недержавних пенсійних фондів у світі за останні 10 років, тобто з</w:t>
      </w:r>
      <w:r w:rsidR="00630E03" w:rsidRPr="00D95FE9">
        <w:rPr>
          <w:bCs/>
          <w:iCs/>
          <w:color w:val="auto"/>
          <w:sz w:val="28"/>
          <w:szCs w:val="28"/>
          <w:lang w:val="uk-UA" w:eastAsia="en-US"/>
        </w:rPr>
        <w:t xml:space="preserve"> 1996 року по 2006 рік (рис. 2.4</w:t>
      </w:r>
      <w:r w:rsidRPr="00D95FE9">
        <w:rPr>
          <w:bCs/>
          <w:iCs/>
          <w:color w:val="auto"/>
          <w:sz w:val="28"/>
          <w:szCs w:val="28"/>
          <w:lang w:val="uk-UA" w:eastAsia="en-US"/>
        </w:rPr>
        <w:t>) видно, що суттєво зменшилась частка облігацій в структурі недержавних пенсійних фондів - на кінець 2006 року вона складала 25,5% порівняно з 1996 роком, тобто зменшилась на 11%, разом з тим відбулося зменшення частки цінних паперів в структурі НПФ, проте лише на 0,6%:</w:t>
      </w:r>
    </w:p>
    <w:p w:rsidR="009C5F9E" w:rsidRPr="009C5F9E" w:rsidRDefault="009C5F9E" w:rsidP="00D95FE9">
      <w:pPr>
        <w:widowControl w:val="0"/>
        <w:autoSpaceDE w:val="0"/>
        <w:autoSpaceDN w:val="0"/>
        <w:adjustRightInd w:val="0"/>
        <w:spacing w:line="360" w:lineRule="auto"/>
        <w:ind w:firstLine="709"/>
        <w:jc w:val="both"/>
        <w:rPr>
          <w:bCs/>
          <w:iCs/>
          <w:color w:val="auto"/>
          <w:sz w:val="28"/>
          <w:szCs w:val="28"/>
          <w:lang w:eastAsia="en-US"/>
        </w:rPr>
      </w:pPr>
    </w:p>
    <w:p w:rsidR="00FE74F7" w:rsidRPr="00D95FE9" w:rsidRDefault="00E62B7D" w:rsidP="00D95FE9">
      <w:pPr>
        <w:widowControl w:val="0"/>
        <w:autoSpaceDE w:val="0"/>
        <w:autoSpaceDN w:val="0"/>
        <w:adjustRightInd w:val="0"/>
        <w:spacing w:line="360" w:lineRule="auto"/>
        <w:ind w:firstLine="709"/>
        <w:jc w:val="both"/>
        <w:rPr>
          <w:bCs/>
          <w:iCs/>
          <w:color w:val="auto"/>
          <w:sz w:val="28"/>
          <w:szCs w:val="24"/>
          <w:lang w:val="uk-UA" w:eastAsia="en-US"/>
        </w:rPr>
      </w:pPr>
      <w:r>
        <w:rPr>
          <w:bCs/>
          <w:iCs/>
          <w:color w:val="auto"/>
          <w:sz w:val="28"/>
          <w:szCs w:val="24"/>
          <w:lang w:val="uk-UA" w:eastAsia="en-US"/>
        </w:rPr>
        <w:pict>
          <v:shape id="Диаграмма 1" o:spid="_x0000_i1029"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">
            <v:imagedata r:id="rId11" o:title=""/>
            <o:lock v:ext="edit" aspectratio="f"/>
          </v:shape>
        </w:pict>
      </w:r>
    </w:p>
    <w:p w:rsidR="00FE74F7" w:rsidRPr="00D95FE9" w:rsidRDefault="00630E03" w:rsidP="00D95FE9">
      <w:pPr>
        <w:widowControl w:val="0"/>
        <w:autoSpaceDE w:val="0"/>
        <w:autoSpaceDN w:val="0"/>
        <w:adjustRightInd w:val="0"/>
        <w:spacing w:line="360" w:lineRule="auto"/>
        <w:ind w:firstLine="709"/>
        <w:jc w:val="both"/>
        <w:rPr>
          <w:bCs/>
          <w:iCs/>
          <w:color w:val="auto"/>
          <w:sz w:val="28"/>
          <w:szCs w:val="28"/>
          <w:lang w:val="uk-UA" w:eastAsia="en-US"/>
        </w:rPr>
      </w:pPr>
      <w:r w:rsidRPr="00D95FE9">
        <w:rPr>
          <w:bCs/>
          <w:iCs/>
          <w:color w:val="auto"/>
          <w:sz w:val="28"/>
          <w:szCs w:val="28"/>
          <w:lang w:val="uk-UA" w:eastAsia="en-US"/>
        </w:rPr>
        <w:t>Рис. 2.4</w:t>
      </w:r>
      <w:r w:rsidR="00FE74F7" w:rsidRPr="00D95FE9">
        <w:rPr>
          <w:bCs/>
          <w:iCs/>
          <w:color w:val="auto"/>
          <w:sz w:val="28"/>
          <w:szCs w:val="28"/>
          <w:lang w:val="uk-UA" w:eastAsia="en-US"/>
        </w:rPr>
        <w:t xml:space="preserve">. Структура активів НПФ у світі 1996рік-2006 рік </w:t>
      </w:r>
      <w:bookmarkEnd w:id="0"/>
      <w:r w:rsidRPr="00D95FE9">
        <w:rPr>
          <w:bCs/>
          <w:iCs/>
          <w:color w:val="auto"/>
          <w:sz w:val="28"/>
          <w:szCs w:val="28"/>
          <w:lang w:val="uk-UA" w:eastAsia="en-US"/>
        </w:rPr>
        <w:t>[35]</w:t>
      </w:r>
    </w:p>
    <w:p w:rsidR="00FE74F7" w:rsidRPr="00D95FE9" w:rsidRDefault="00FE74F7" w:rsidP="00D95FE9">
      <w:pPr>
        <w:widowControl w:val="0"/>
        <w:autoSpaceDE w:val="0"/>
        <w:autoSpaceDN w:val="0"/>
        <w:adjustRightInd w:val="0"/>
        <w:spacing w:line="360" w:lineRule="auto"/>
        <w:ind w:firstLine="709"/>
        <w:jc w:val="both"/>
        <w:rPr>
          <w:bCs/>
          <w:iCs/>
          <w:color w:val="auto"/>
          <w:sz w:val="28"/>
          <w:szCs w:val="28"/>
          <w:lang w:val="uk-UA" w:eastAsia="en-US"/>
        </w:rPr>
      </w:pPr>
      <w:r w:rsidRPr="00D95FE9">
        <w:rPr>
          <w:bCs/>
          <w:iCs/>
          <w:color w:val="auto"/>
          <w:sz w:val="28"/>
          <w:szCs w:val="28"/>
          <w:lang w:val="uk-UA" w:eastAsia="en-US"/>
        </w:rPr>
        <w:t xml:space="preserve">В Україні закон жорстко регламентує інвестування пенсійних активів. Так, 40% їх дозволено вкладати в акції, 50% – в облігації державної позики, 20% – в облігації місцевої позики, 40% – в корпоративні облігації, 40% – в іпотечні цінні папери, 10% – у нерухомість, 10% – у банківські метали, 20% – в акції та облігації іноземних емітентів. А ось в Австрії немає обмежень щодо інвестування в облігації, у нерухомість можна вкладати 20%. В Угорщині закон не дозволяє вкладати пенсійні кошти у нерухомість, в акції ж можна інвестувати 50-60%, у банківські депозити – без обмежень. В Італії немає обмежень щодо інвестування в акції та облігації, на банківські депозити можна покласти 20% пенсійних коштів, а в нерухомість не можна вкладати ні копійки. У Бельгії, Німеччині та Люксембурзі ніяких обмежень щодо інвестування пенсійних активів закон не передбачає. </w:t>
      </w:r>
    </w:p>
    <w:p w:rsidR="00FE74F7" w:rsidRPr="00D95FE9" w:rsidRDefault="00FE74F7" w:rsidP="00D95FE9">
      <w:pPr>
        <w:widowControl w:val="0"/>
        <w:autoSpaceDE w:val="0"/>
        <w:autoSpaceDN w:val="0"/>
        <w:adjustRightInd w:val="0"/>
        <w:spacing w:line="360" w:lineRule="auto"/>
        <w:ind w:firstLine="709"/>
        <w:jc w:val="both"/>
        <w:rPr>
          <w:color w:val="auto"/>
          <w:sz w:val="28"/>
          <w:szCs w:val="28"/>
          <w:lang w:val="uk-UA" w:eastAsia="en-US"/>
        </w:rPr>
      </w:pPr>
      <w:r w:rsidRPr="00D95FE9">
        <w:rPr>
          <w:color w:val="auto"/>
          <w:sz w:val="28"/>
          <w:szCs w:val="28"/>
          <w:lang w:val="uk-UA" w:eastAsia="en-US"/>
        </w:rPr>
        <w:t>У світі існують різні схеми сплати внесків. Однак, неможливо однозначно визначити, яка з них найкраща. Це повністю залежить від конкретної ситуації у країні.</w:t>
      </w:r>
    </w:p>
    <w:p w:rsidR="00FE74F7" w:rsidRPr="00D95FE9" w:rsidRDefault="00FE74F7" w:rsidP="00D95FE9">
      <w:pPr>
        <w:widowControl w:val="0"/>
        <w:autoSpaceDE w:val="0"/>
        <w:autoSpaceDN w:val="0"/>
        <w:adjustRightInd w:val="0"/>
        <w:spacing w:line="360" w:lineRule="auto"/>
        <w:ind w:firstLine="709"/>
        <w:jc w:val="both"/>
        <w:rPr>
          <w:color w:val="auto"/>
          <w:sz w:val="28"/>
          <w:szCs w:val="28"/>
          <w:lang w:val="uk-UA" w:eastAsia="en-US"/>
        </w:rPr>
      </w:pPr>
      <w:r w:rsidRPr="00D95FE9">
        <w:rPr>
          <w:color w:val="auto"/>
          <w:sz w:val="28"/>
          <w:szCs w:val="28"/>
          <w:lang w:val="uk-UA" w:eastAsia="en-US"/>
        </w:rPr>
        <w:t>Наприклад, в Австралії працівник не зобов’язаний нічого сплачувати у вигляді внесків на пенсійне</w:t>
      </w:r>
      <w:r w:rsidR="00D95FE9" w:rsidRPr="00D95FE9">
        <w:rPr>
          <w:color w:val="auto"/>
          <w:sz w:val="28"/>
          <w:szCs w:val="28"/>
          <w:lang w:val="uk-UA" w:eastAsia="en-US"/>
        </w:rPr>
        <w:t xml:space="preserve"> </w:t>
      </w:r>
      <w:r w:rsidRPr="00D95FE9">
        <w:rPr>
          <w:color w:val="auto"/>
          <w:sz w:val="28"/>
          <w:szCs w:val="28"/>
          <w:lang w:val="uk-UA" w:eastAsia="en-US"/>
        </w:rPr>
        <w:t>забезпечення.</w:t>
      </w:r>
      <w:r w:rsidR="00D95FE9" w:rsidRPr="00D95FE9">
        <w:rPr>
          <w:color w:val="auto"/>
          <w:sz w:val="28"/>
          <w:szCs w:val="28"/>
          <w:lang w:val="uk-UA" w:eastAsia="en-US"/>
        </w:rPr>
        <w:t xml:space="preserve"> </w:t>
      </w:r>
      <w:r w:rsidRPr="00D95FE9">
        <w:rPr>
          <w:color w:val="auto"/>
          <w:sz w:val="28"/>
          <w:szCs w:val="28"/>
          <w:lang w:val="uk-UA" w:eastAsia="en-US"/>
        </w:rPr>
        <w:t>Всі</w:t>
      </w:r>
      <w:r w:rsidR="00D95FE9" w:rsidRPr="00D95FE9">
        <w:rPr>
          <w:color w:val="auto"/>
          <w:sz w:val="28"/>
          <w:szCs w:val="28"/>
          <w:lang w:val="uk-UA" w:eastAsia="en-US"/>
        </w:rPr>
        <w:t xml:space="preserve"> </w:t>
      </w:r>
      <w:r w:rsidRPr="00D95FE9">
        <w:rPr>
          <w:color w:val="auto"/>
          <w:sz w:val="28"/>
          <w:szCs w:val="28"/>
          <w:lang w:val="uk-UA" w:eastAsia="en-US"/>
        </w:rPr>
        <w:t>внески</w:t>
      </w:r>
      <w:r w:rsidR="00D95FE9" w:rsidRPr="00D95FE9">
        <w:rPr>
          <w:color w:val="auto"/>
          <w:sz w:val="28"/>
          <w:szCs w:val="28"/>
          <w:lang w:val="uk-UA" w:eastAsia="en-US"/>
        </w:rPr>
        <w:t xml:space="preserve"> </w:t>
      </w:r>
      <w:r w:rsidRPr="00D95FE9">
        <w:rPr>
          <w:color w:val="auto"/>
          <w:sz w:val="28"/>
          <w:szCs w:val="28"/>
          <w:lang w:val="uk-UA" w:eastAsia="en-US"/>
        </w:rPr>
        <w:t>сплачує</w:t>
      </w:r>
      <w:r w:rsidR="00D95FE9" w:rsidRPr="00D95FE9">
        <w:rPr>
          <w:color w:val="auto"/>
          <w:sz w:val="28"/>
          <w:szCs w:val="28"/>
          <w:lang w:val="uk-UA" w:eastAsia="en-US"/>
        </w:rPr>
        <w:t xml:space="preserve"> </w:t>
      </w:r>
      <w:r w:rsidRPr="00D95FE9">
        <w:rPr>
          <w:color w:val="auto"/>
          <w:sz w:val="28"/>
          <w:szCs w:val="28"/>
          <w:lang w:val="uk-UA" w:eastAsia="en-US"/>
        </w:rPr>
        <w:t>роботодавець.</w:t>
      </w:r>
      <w:r w:rsidR="00D95FE9" w:rsidRPr="00D95FE9">
        <w:rPr>
          <w:color w:val="auto"/>
          <w:sz w:val="28"/>
          <w:szCs w:val="28"/>
          <w:lang w:val="uk-UA" w:eastAsia="en-US"/>
        </w:rPr>
        <w:t xml:space="preserve"> </w:t>
      </w:r>
      <w:r w:rsidRPr="00D95FE9">
        <w:rPr>
          <w:color w:val="auto"/>
          <w:sz w:val="28"/>
          <w:szCs w:val="28"/>
          <w:lang w:val="uk-UA" w:eastAsia="en-US"/>
        </w:rPr>
        <w:t>Схожа</w:t>
      </w:r>
      <w:r w:rsidR="00D95FE9" w:rsidRPr="00D95FE9">
        <w:rPr>
          <w:color w:val="auto"/>
          <w:sz w:val="28"/>
          <w:szCs w:val="28"/>
          <w:lang w:val="uk-UA" w:eastAsia="en-US"/>
        </w:rPr>
        <w:t xml:space="preserve"> </w:t>
      </w:r>
      <w:r w:rsidRPr="00D95FE9">
        <w:rPr>
          <w:color w:val="auto"/>
          <w:sz w:val="28"/>
          <w:szCs w:val="28"/>
          <w:lang w:val="uk-UA" w:eastAsia="en-US"/>
        </w:rPr>
        <w:t>модель</w:t>
      </w:r>
      <w:r w:rsidR="00D95FE9" w:rsidRPr="00D95FE9">
        <w:rPr>
          <w:color w:val="auto"/>
          <w:sz w:val="28"/>
          <w:szCs w:val="28"/>
          <w:lang w:val="uk-UA" w:eastAsia="en-US"/>
        </w:rPr>
        <w:t xml:space="preserve"> </w:t>
      </w:r>
      <w:r w:rsidRPr="00D95FE9">
        <w:rPr>
          <w:color w:val="auto"/>
          <w:sz w:val="28"/>
          <w:szCs w:val="28"/>
          <w:lang w:val="uk-UA" w:eastAsia="en-US"/>
        </w:rPr>
        <w:t>застосовується</w:t>
      </w:r>
      <w:r w:rsidR="00D95FE9" w:rsidRPr="00D95FE9">
        <w:rPr>
          <w:color w:val="auto"/>
          <w:sz w:val="28"/>
          <w:szCs w:val="28"/>
          <w:lang w:val="uk-UA" w:eastAsia="en-US"/>
        </w:rPr>
        <w:t xml:space="preserve"> </w:t>
      </w:r>
      <w:r w:rsidRPr="00D95FE9">
        <w:rPr>
          <w:color w:val="auto"/>
          <w:sz w:val="28"/>
          <w:szCs w:val="28"/>
          <w:lang w:val="uk-UA" w:eastAsia="en-US"/>
        </w:rPr>
        <w:t>і</w:t>
      </w:r>
      <w:r w:rsidR="00D95FE9" w:rsidRPr="00D95FE9">
        <w:rPr>
          <w:color w:val="auto"/>
          <w:sz w:val="28"/>
          <w:szCs w:val="28"/>
          <w:lang w:val="uk-UA" w:eastAsia="en-US"/>
        </w:rPr>
        <w:t xml:space="preserve"> </w:t>
      </w:r>
      <w:r w:rsidRPr="00D95FE9">
        <w:rPr>
          <w:color w:val="auto"/>
          <w:sz w:val="28"/>
          <w:szCs w:val="28"/>
          <w:lang w:val="uk-UA" w:eastAsia="en-US"/>
        </w:rPr>
        <w:t>у Данії. Але все-таки працівники сплачують кошти опосередковано, оскільки державні пенсії у цих країнах у повному обсязі фінансуються за рахунок бюджетних коштів, які складаються з податкових</w:t>
      </w:r>
      <w:r w:rsidR="00D95FE9" w:rsidRPr="00D95FE9">
        <w:rPr>
          <w:color w:val="auto"/>
          <w:sz w:val="28"/>
          <w:szCs w:val="28"/>
          <w:lang w:val="uk-UA" w:eastAsia="en-US"/>
        </w:rPr>
        <w:t xml:space="preserve"> </w:t>
      </w:r>
      <w:r w:rsidRPr="00D95FE9">
        <w:rPr>
          <w:color w:val="auto"/>
          <w:sz w:val="28"/>
          <w:szCs w:val="28"/>
          <w:lang w:val="uk-UA" w:eastAsia="en-US"/>
        </w:rPr>
        <w:t>платежів</w:t>
      </w:r>
      <w:r w:rsidR="00D95FE9" w:rsidRPr="00D95FE9">
        <w:rPr>
          <w:color w:val="auto"/>
          <w:sz w:val="28"/>
          <w:szCs w:val="28"/>
          <w:lang w:val="uk-UA" w:eastAsia="en-US"/>
        </w:rPr>
        <w:t xml:space="preserve"> </w:t>
      </w:r>
      <w:r w:rsidRPr="00D95FE9">
        <w:rPr>
          <w:color w:val="auto"/>
          <w:sz w:val="28"/>
          <w:szCs w:val="28"/>
          <w:lang w:val="uk-UA" w:eastAsia="en-US"/>
        </w:rPr>
        <w:t>роботодавців</w:t>
      </w:r>
      <w:r w:rsidR="00D95FE9" w:rsidRPr="00D95FE9">
        <w:rPr>
          <w:color w:val="auto"/>
          <w:sz w:val="28"/>
          <w:szCs w:val="28"/>
          <w:lang w:val="uk-UA" w:eastAsia="en-US"/>
        </w:rPr>
        <w:t xml:space="preserve"> </w:t>
      </w:r>
      <w:r w:rsidRPr="00D95FE9">
        <w:rPr>
          <w:color w:val="auto"/>
          <w:sz w:val="28"/>
          <w:szCs w:val="28"/>
          <w:lang w:val="uk-UA" w:eastAsia="en-US"/>
        </w:rPr>
        <w:t>і</w:t>
      </w:r>
      <w:r w:rsidR="00D95FE9" w:rsidRPr="00D95FE9">
        <w:rPr>
          <w:color w:val="auto"/>
          <w:sz w:val="28"/>
          <w:szCs w:val="28"/>
          <w:lang w:val="uk-UA" w:eastAsia="en-US"/>
        </w:rPr>
        <w:t xml:space="preserve"> </w:t>
      </w:r>
      <w:r w:rsidRPr="00D95FE9">
        <w:rPr>
          <w:color w:val="auto"/>
          <w:sz w:val="28"/>
          <w:szCs w:val="28"/>
          <w:lang w:val="uk-UA" w:eastAsia="en-US"/>
        </w:rPr>
        <w:t>працівників.</w:t>
      </w:r>
      <w:r w:rsidR="00D95FE9" w:rsidRPr="00D95FE9">
        <w:rPr>
          <w:color w:val="auto"/>
          <w:sz w:val="28"/>
          <w:szCs w:val="28"/>
          <w:lang w:val="uk-UA" w:eastAsia="en-US"/>
        </w:rPr>
        <w:t xml:space="preserve"> </w:t>
      </w:r>
      <w:r w:rsidRPr="00D95FE9">
        <w:rPr>
          <w:color w:val="auto"/>
          <w:sz w:val="28"/>
          <w:szCs w:val="28"/>
          <w:lang w:val="uk-UA" w:eastAsia="en-US"/>
        </w:rPr>
        <w:t>При</w:t>
      </w:r>
      <w:r w:rsidR="00D95FE9" w:rsidRPr="00D95FE9">
        <w:rPr>
          <w:color w:val="auto"/>
          <w:sz w:val="28"/>
          <w:szCs w:val="28"/>
          <w:lang w:val="uk-UA" w:eastAsia="en-US"/>
        </w:rPr>
        <w:t xml:space="preserve"> </w:t>
      </w:r>
      <w:r w:rsidRPr="00D95FE9">
        <w:rPr>
          <w:color w:val="auto"/>
          <w:sz w:val="28"/>
          <w:szCs w:val="28"/>
          <w:lang w:val="uk-UA" w:eastAsia="en-US"/>
        </w:rPr>
        <w:t>запровадженні</w:t>
      </w:r>
      <w:r w:rsidR="00D95FE9" w:rsidRPr="00D95FE9">
        <w:rPr>
          <w:color w:val="auto"/>
          <w:sz w:val="28"/>
          <w:szCs w:val="28"/>
          <w:lang w:val="uk-UA" w:eastAsia="en-US"/>
        </w:rPr>
        <w:t xml:space="preserve"> </w:t>
      </w:r>
      <w:r w:rsidRPr="00D95FE9">
        <w:rPr>
          <w:color w:val="auto"/>
          <w:sz w:val="28"/>
          <w:szCs w:val="28"/>
          <w:lang w:val="uk-UA" w:eastAsia="en-US"/>
        </w:rPr>
        <w:t>у</w:t>
      </w:r>
      <w:r w:rsidR="00D95FE9" w:rsidRPr="00D95FE9">
        <w:rPr>
          <w:color w:val="auto"/>
          <w:sz w:val="28"/>
          <w:szCs w:val="28"/>
          <w:lang w:val="uk-UA" w:eastAsia="en-US"/>
        </w:rPr>
        <w:t xml:space="preserve"> </w:t>
      </w:r>
      <w:r w:rsidRPr="00D95FE9">
        <w:rPr>
          <w:color w:val="auto"/>
          <w:sz w:val="28"/>
          <w:szCs w:val="28"/>
          <w:lang w:val="uk-UA" w:eastAsia="en-US"/>
        </w:rPr>
        <w:t>Австралії</w:t>
      </w:r>
      <w:r w:rsidR="00D95FE9" w:rsidRPr="00D95FE9">
        <w:rPr>
          <w:color w:val="auto"/>
          <w:sz w:val="28"/>
          <w:szCs w:val="28"/>
          <w:lang w:val="uk-UA" w:eastAsia="en-US"/>
        </w:rPr>
        <w:t xml:space="preserve"> </w:t>
      </w:r>
      <w:r w:rsidRPr="00D95FE9">
        <w:rPr>
          <w:color w:val="auto"/>
          <w:sz w:val="28"/>
          <w:szCs w:val="28"/>
          <w:lang w:val="uk-UA" w:eastAsia="en-US"/>
        </w:rPr>
        <w:t>і</w:t>
      </w:r>
      <w:r w:rsidR="00D95FE9" w:rsidRPr="00D95FE9">
        <w:rPr>
          <w:color w:val="auto"/>
          <w:sz w:val="28"/>
          <w:szCs w:val="28"/>
          <w:lang w:val="uk-UA" w:eastAsia="en-US"/>
        </w:rPr>
        <w:t xml:space="preserve"> </w:t>
      </w:r>
      <w:r w:rsidRPr="00D95FE9">
        <w:rPr>
          <w:color w:val="auto"/>
          <w:sz w:val="28"/>
          <w:szCs w:val="28"/>
          <w:lang w:val="uk-UA" w:eastAsia="en-US"/>
        </w:rPr>
        <w:t>Данії систем, у яких внески сплачуються лише роботодавцем, виникали протести з приводу того, що</w:t>
      </w:r>
      <w:r w:rsidR="00D95FE9" w:rsidRPr="00D95FE9">
        <w:rPr>
          <w:color w:val="auto"/>
          <w:sz w:val="28"/>
          <w:szCs w:val="28"/>
          <w:lang w:val="uk-UA" w:eastAsia="en-US"/>
        </w:rPr>
        <w:t xml:space="preserve"> </w:t>
      </w:r>
      <w:r w:rsidRPr="00D95FE9">
        <w:rPr>
          <w:color w:val="auto"/>
          <w:sz w:val="28"/>
          <w:szCs w:val="28"/>
          <w:lang w:val="uk-UA" w:eastAsia="en-US"/>
        </w:rPr>
        <w:t>такий</w:t>
      </w:r>
      <w:r w:rsidR="00D95FE9" w:rsidRPr="00D95FE9">
        <w:rPr>
          <w:color w:val="auto"/>
          <w:sz w:val="28"/>
          <w:szCs w:val="28"/>
          <w:lang w:val="uk-UA" w:eastAsia="en-US"/>
        </w:rPr>
        <w:t xml:space="preserve"> </w:t>
      </w:r>
      <w:r w:rsidRPr="00D95FE9">
        <w:rPr>
          <w:color w:val="auto"/>
          <w:sz w:val="28"/>
          <w:szCs w:val="28"/>
          <w:lang w:val="uk-UA" w:eastAsia="en-US"/>
        </w:rPr>
        <w:t>порядок</w:t>
      </w:r>
      <w:r w:rsidR="00D95FE9" w:rsidRPr="00D95FE9">
        <w:rPr>
          <w:color w:val="auto"/>
          <w:sz w:val="28"/>
          <w:szCs w:val="28"/>
          <w:lang w:val="uk-UA" w:eastAsia="en-US"/>
        </w:rPr>
        <w:t xml:space="preserve"> </w:t>
      </w:r>
      <w:r w:rsidRPr="00D95FE9">
        <w:rPr>
          <w:color w:val="auto"/>
          <w:sz w:val="28"/>
          <w:szCs w:val="28"/>
          <w:lang w:val="uk-UA" w:eastAsia="en-US"/>
        </w:rPr>
        <w:t>може</w:t>
      </w:r>
      <w:r w:rsidR="00D95FE9" w:rsidRPr="00D95FE9">
        <w:rPr>
          <w:color w:val="auto"/>
          <w:sz w:val="28"/>
          <w:szCs w:val="28"/>
          <w:lang w:val="uk-UA" w:eastAsia="en-US"/>
        </w:rPr>
        <w:t xml:space="preserve"> </w:t>
      </w:r>
      <w:r w:rsidRPr="00D95FE9">
        <w:rPr>
          <w:color w:val="auto"/>
          <w:sz w:val="28"/>
          <w:szCs w:val="28"/>
          <w:lang w:val="uk-UA" w:eastAsia="en-US"/>
        </w:rPr>
        <w:t>зробити</w:t>
      </w:r>
      <w:r w:rsidR="00D95FE9" w:rsidRPr="00D95FE9">
        <w:rPr>
          <w:color w:val="auto"/>
          <w:sz w:val="28"/>
          <w:szCs w:val="28"/>
          <w:lang w:val="uk-UA" w:eastAsia="en-US"/>
        </w:rPr>
        <w:t xml:space="preserve"> </w:t>
      </w:r>
      <w:r w:rsidRPr="00D95FE9">
        <w:rPr>
          <w:color w:val="auto"/>
          <w:sz w:val="28"/>
          <w:szCs w:val="28"/>
          <w:lang w:val="uk-UA" w:eastAsia="en-US"/>
        </w:rPr>
        <w:t>їх</w:t>
      </w:r>
      <w:r w:rsidR="00D95FE9" w:rsidRPr="00D95FE9">
        <w:rPr>
          <w:color w:val="auto"/>
          <w:sz w:val="28"/>
          <w:szCs w:val="28"/>
          <w:lang w:val="uk-UA" w:eastAsia="en-US"/>
        </w:rPr>
        <w:t xml:space="preserve"> </w:t>
      </w:r>
      <w:r w:rsidRPr="00D95FE9">
        <w:rPr>
          <w:color w:val="auto"/>
          <w:sz w:val="28"/>
          <w:szCs w:val="28"/>
          <w:lang w:val="uk-UA" w:eastAsia="en-US"/>
        </w:rPr>
        <w:t>неконкурентоспроможними</w:t>
      </w:r>
      <w:r w:rsidR="00D95FE9" w:rsidRPr="00D95FE9">
        <w:rPr>
          <w:color w:val="auto"/>
          <w:sz w:val="28"/>
          <w:szCs w:val="28"/>
          <w:lang w:val="uk-UA" w:eastAsia="en-US"/>
        </w:rPr>
        <w:t xml:space="preserve"> </w:t>
      </w:r>
      <w:r w:rsidRPr="00D95FE9">
        <w:rPr>
          <w:color w:val="auto"/>
          <w:sz w:val="28"/>
          <w:szCs w:val="28"/>
          <w:lang w:val="uk-UA" w:eastAsia="en-US"/>
        </w:rPr>
        <w:t>внаслідок</w:t>
      </w:r>
      <w:r w:rsidR="00D95FE9" w:rsidRPr="00D95FE9">
        <w:rPr>
          <w:color w:val="auto"/>
          <w:sz w:val="28"/>
          <w:szCs w:val="28"/>
          <w:lang w:val="uk-UA" w:eastAsia="en-US"/>
        </w:rPr>
        <w:t xml:space="preserve"> </w:t>
      </w:r>
      <w:r w:rsidRPr="00D95FE9">
        <w:rPr>
          <w:color w:val="auto"/>
          <w:sz w:val="28"/>
          <w:szCs w:val="28"/>
          <w:lang w:val="uk-UA" w:eastAsia="en-US"/>
        </w:rPr>
        <w:t>високих</w:t>
      </w:r>
      <w:r w:rsidR="00D95FE9" w:rsidRPr="00D95FE9">
        <w:rPr>
          <w:color w:val="auto"/>
          <w:sz w:val="28"/>
          <w:szCs w:val="28"/>
          <w:lang w:val="uk-UA" w:eastAsia="en-US"/>
        </w:rPr>
        <w:t xml:space="preserve"> </w:t>
      </w:r>
      <w:r w:rsidRPr="00D95FE9">
        <w:rPr>
          <w:color w:val="auto"/>
          <w:sz w:val="28"/>
          <w:szCs w:val="28"/>
          <w:lang w:val="uk-UA" w:eastAsia="en-US"/>
        </w:rPr>
        <w:t>ставок відрахувань на соціальне страхування. Проте, виявилось, що це не так.</w:t>
      </w:r>
    </w:p>
    <w:p w:rsidR="00FE74F7" w:rsidRPr="00D95FE9" w:rsidRDefault="00FE74F7" w:rsidP="00D95FE9">
      <w:pPr>
        <w:widowControl w:val="0"/>
        <w:tabs>
          <w:tab w:val="left" w:pos="1620"/>
          <w:tab w:val="left" w:pos="2160"/>
          <w:tab w:val="left" w:pos="2700"/>
          <w:tab w:val="left" w:pos="3980"/>
          <w:tab w:val="left" w:pos="5180"/>
          <w:tab w:val="left" w:pos="5820"/>
          <w:tab w:val="left" w:pos="7180"/>
          <w:tab w:val="left" w:pos="8300"/>
          <w:tab w:val="left" w:pos="8640"/>
        </w:tabs>
        <w:autoSpaceDE w:val="0"/>
        <w:autoSpaceDN w:val="0"/>
        <w:adjustRightInd w:val="0"/>
        <w:spacing w:line="360" w:lineRule="auto"/>
        <w:ind w:firstLine="709"/>
        <w:jc w:val="both"/>
        <w:rPr>
          <w:color w:val="auto"/>
          <w:sz w:val="28"/>
          <w:szCs w:val="28"/>
          <w:lang w:val="uk-UA" w:eastAsia="en-US"/>
        </w:rPr>
      </w:pPr>
      <w:r w:rsidRPr="00D95FE9">
        <w:rPr>
          <w:color w:val="auto"/>
          <w:sz w:val="28"/>
          <w:szCs w:val="28"/>
          <w:lang w:val="uk-UA" w:eastAsia="en-US"/>
        </w:rPr>
        <w:t>Зовсім протилежною є ситуація у Чилі і Казахстані, де відповідальність за сплату внесків покладена на працівників, проте Чилі не можна вважати добрим прикладом, оскільки там реформа проводилась під час диктатури Піночета</w:t>
      </w:r>
      <w:r w:rsidR="00E367B8" w:rsidRPr="00D95FE9">
        <w:rPr>
          <w:color w:val="auto"/>
          <w:sz w:val="28"/>
          <w:szCs w:val="28"/>
          <w:lang w:val="uk-UA" w:eastAsia="en-US"/>
        </w:rPr>
        <w:t xml:space="preserve">. </w:t>
      </w:r>
      <w:r w:rsidRPr="00D95FE9">
        <w:rPr>
          <w:color w:val="auto"/>
          <w:sz w:val="28"/>
          <w:szCs w:val="28"/>
          <w:lang w:val="uk-UA" w:eastAsia="en-US"/>
        </w:rPr>
        <w:t>При проведенні реформи у Казахстані передбачалось,</w:t>
      </w:r>
      <w:r w:rsidR="00D95FE9" w:rsidRPr="00D95FE9">
        <w:rPr>
          <w:color w:val="auto"/>
          <w:sz w:val="28"/>
          <w:szCs w:val="28"/>
          <w:lang w:val="uk-UA" w:eastAsia="en-US"/>
        </w:rPr>
        <w:t xml:space="preserve"> </w:t>
      </w:r>
      <w:r w:rsidRPr="00D95FE9">
        <w:rPr>
          <w:color w:val="auto"/>
          <w:sz w:val="28"/>
          <w:szCs w:val="28"/>
          <w:lang w:val="uk-UA" w:eastAsia="en-US"/>
        </w:rPr>
        <w:t>що</w:t>
      </w:r>
      <w:r w:rsidR="00D95FE9" w:rsidRPr="00D95FE9">
        <w:rPr>
          <w:color w:val="auto"/>
          <w:sz w:val="28"/>
          <w:szCs w:val="28"/>
          <w:lang w:val="uk-UA" w:eastAsia="en-US"/>
        </w:rPr>
        <w:t xml:space="preserve"> </w:t>
      </w:r>
      <w:r w:rsidRPr="00D95FE9">
        <w:rPr>
          <w:color w:val="auto"/>
          <w:sz w:val="28"/>
          <w:szCs w:val="28"/>
          <w:lang w:val="uk-UA" w:eastAsia="en-US"/>
        </w:rPr>
        <w:t>роботодавці</w:t>
      </w:r>
      <w:r w:rsidR="00D95FE9" w:rsidRPr="00D95FE9">
        <w:rPr>
          <w:color w:val="auto"/>
          <w:sz w:val="28"/>
          <w:szCs w:val="28"/>
          <w:lang w:val="uk-UA" w:eastAsia="en-US"/>
        </w:rPr>
        <w:t xml:space="preserve"> </w:t>
      </w:r>
      <w:r w:rsidRPr="00D95FE9">
        <w:rPr>
          <w:color w:val="auto"/>
          <w:sz w:val="28"/>
          <w:szCs w:val="28"/>
          <w:lang w:val="uk-UA" w:eastAsia="en-US"/>
        </w:rPr>
        <w:t>мали</w:t>
      </w:r>
      <w:r w:rsidR="00D95FE9" w:rsidRPr="00D95FE9">
        <w:rPr>
          <w:color w:val="auto"/>
          <w:sz w:val="28"/>
          <w:szCs w:val="28"/>
          <w:lang w:val="uk-UA" w:eastAsia="en-US"/>
        </w:rPr>
        <w:t xml:space="preserve"> </w:t>
      </w:r>
      <w:r w:rsidRPr="00D95FE9">
        <w:rPr>
          <w:color w:val="auto"/>
          <w:sz w:val="28"/>
          <w:szCs w:val="28"/>
          <w:lang w:val="uk-UA" w:eastAsia="en-US"/>
        </w:rPr>
        <w:t>підвищити</w:t>
      </w:r>
      <w:r w:rsidR="00D95FE9" w:rsidRPr="00D95FE9">
        <w:rPr>
          <w:color w:val="auto"/>
          <w:sz w:val="28"/>
          <w:szCs w:val="28"/>
          <w:lang w:val="uk-UA" w:eastAsia="en-US"/>
        </w:rPr>
        <w:t xml:space="preserve"> </w:t>
      </w:r>
      <w:r w:rsidRPr="00D95FE9">
        <w:rPr>
          <w:color w:val="auto"/>
          <w:sz w:val="28"/>
          <w:szCs w:val="28"/>
          <w:lang w:val="uk-UA" w:eastAsia="en-US"/>
        </w:rPr>
        <w:t>заробітну</w:t>
      </w:r>
      <w:r w:rsidR="00D95FE9" w:rsidRPr="00D95FE9">
        <w:rPr>
          <w:color w:val="auto"/>
          <w:sz w:val="28"/>
          <w:szCs w:val="28"/>
          <w:lang w:val="uk-UA" w:eastAsia="en-US"/>
        </w:rPr>
        <w:t xml:space="preserve"> </w:t>
      </w:r>
      <w:r w:rsidRPr="00D95FE9">
        <w:rPr>
          <w:color w:val="auto"/>
          <w:sz w:val="28"/>
          <w:szCs w:val="28"/>
          <w:lang w:val="uk-UA" w:eastAsia="en-US"/>
        </w:rPr>
        <w:t>плату</w:t>
      </w:r>
      <w:r w:rsidR="00D95FE9" w:rsidRPr="00D95FE9">
        <w:rPr>
          <w:color w:val="auto"/>
          <w:sz w:val="28"/>
          <w:szCs w:val="28"/>
          <w:lang w:val="uk-UA" w:eastAsia="en-US"/>
        </w:rPr>
        <w:t xml:space="preserve"> </w:t>
      </w:r>
      <w:r w:rsidRPr="00D95FE9">
        <w:rPr>
          <w:color w:val="auto"/>
          <w:sz w:val="28"/>
          <w:szCs w:val="28"/>
          <w:lang w:val="uk-UA" w:eastAsia="en-US"/>
        </w:rPr>
        <w:t>своїх</w:t>
      </w:r>
      <w:r w:rsidR="00D95FE9" w:rsidRPr="00D95FE9">
        <w:rPr>
          <w:color w:val="auto"/>
          <w:sz w:val="28"/>
          <w:szCs w:val="28"/>
          <w:lang w:val="uk-UA" w:eastAsia="en-US"/>
        </w:rPr>
        <w:t xml:space="preserve"> </w:t>
      </w:r>
      <w:r w:rsidRPr="00D95FE9">
        <w:rPr>
          <w:color w:val="auto"/>
          <w:sz w:val="28"/>
          <w:szCs w:val="28"/>
          <w:lang w:val="uk-UA" w:eastAsia="en-US"/>
        </w:rPr>
        <w:t>працівників,</w:t>
      </w:r>
      <w:r w:rsidR="00D95FE9" w:rsidRPr="00D95FE9">
        <w:rPr>
          <w:color w:val="auto"/>
          <w:sz w:val="28"/>
          <w:szCs w:val="28"/>
          <w:lang w:val="uk-UA" w:eastAsia="en-US"/>
        </w:rPr>
        <w:t xml:space="preserve"> </w:t>
      </w:r>
      <w:r w:rsidRPr="00D95FE9">
        <w:rPr>
          <w:color w:val="auto"/>
          <w:sz w:val="28"/>
          <w:szCs w:val="28"/>
          <w:lang w:val="uk-UA" w:eastAsia="en-US"/>
        </w:rPr>
        <w:t>щоб величина їх чистого доходу залишилась незмінною. Однак, так відбулось лише у тих місцях, де</w:t>
      </w:r>
      <w:r w:rsidR="00D95FE9" w:rsidRPr="00D95FE9">
        <w:rPr>
          <w:color w:val="auto"/>
          <w:sz w:val="28"/>
          <w:szCs w:val="28"/>
          <w:lang w:val="uk-UA" w:eastAsia="en-US"/>
        </w:rPr>
        <w:t xml:space="preserve"> </w:t>
      </w:r>
      <w:r w:rsidRPr="00D95FE9">
        <w:rPr>
          <w:color w:val="auto"/>
          <w:sz w:val="28"/>
          <w:szCs w:val="28"/>
          <w:lang w:val="uk-UA" w:eastAsia="en-US"/>
        </w:rPr>
        <w:t>уряд</w:t>
      </w:r>
      <w:r w:rsidR="00D95FE9" w:rsidRPr="00D95FE9">
        <w:rPr>
          <w:color w:val="auto"/>
          <w:sz w:val="28"/>
          <w:szCs w:val="28"/>
          <w:lang w:val="uk-UA" w:eastAsia="en-US"/>
        </w:rPr>
        <w:t xml:space="preserve"> </w:t>
      </w:r>
      <w:r w:rsidRPr="00D95FE9">
        <w:rPr>
          <w:color w:val="auto"/>
          <w:sz w:val="28"/>
          <w:szCs w:val="28"/>
          <w:lang w:val="uk-UA" w:eastAsia="en-US"/>
        </w:rPr>
        <w:t>міг</w:t>
      </w:r>
      <w:r w:rsidR="00D95FE9" w:rsidRPr="00D95FE9">
        <w:rPr>
          <w:color w:val="auto"/>
          <w:sz w:val="28"/>
          <w:szCs w:val="28"/>
          <w:lang w:val="uk-UA" w:eastAsia="en-US"/>
        </w:rPr>
        <w:t xml:space="preserve"> </w:t>
      </w:r>
      <w:r w:rsidRPr="00D95FE9">
        <w:rPr>
          <w:color w:val="auto"/>
          <w:sz w:val="28"/>
          <w:szCs w:val="28"/>
          <w:lang w:val="uk-UA" w:eastAsia="en-US"/>
        </w:rPr>
        <w:t>застосувати</w:t>
      </w:r>
      <w:r w:rsidR="00D95FE9" w:rsidRPr="00D95FE9">
        <w:rPr>
          <w:color w:val="auto"/>
          <w:sz w:val="28"/>
          <w:szCs w:val="28"/>
          <w:lang w:val="uk-UA" w:eastAsia="en-US"/>
        </w:rPr>
        <w:t xml:space="preserve"> </w:t>
      </w:r>
      <w:r w:rsidRPr="00D95FE9">
        <w:rPr>
          <w:color w:val="auto"/>
          <w:sz w:val="28"/>
          <w:szCs w:val="28"/>
          <w:lang w:val="uk-UA" w:eastAsia="en-US"/>
        </w:rPr>
        <w:t>і</w:t>
      </w:r>
      <w:r w:rsidR="00D95FE9" w:rsidRPr="00D95FE9">
        <w:rPr>
          <w:color w:val="auto"/>
          <w:sz w:val="28"/>
          <w:szCs w:val="28"/>
          <w:lang w:val="uk-UA" w:eastAsia="en-US"/>
        </w:rPr>
        <w:t xml:space="preserve"> </w:t>
      </w:r>
      <w:r w:rsidRPr="00D95FE9">
        <w:rPr>
          <w:color w:val="auto"/>
          <w:sz w:val="28"/>
          <w:szCs w:val="28"/>
          <w:lang w:val="uk-UA" w:eastAsia="en-US"/>
        </w:rPr>
        <w:t>контролювати</w:t>
      </w:r>
      <w:r w:rsidR="00D95FE9" w:rsidRPr="00D95FE9">
        <w:rPr>
          <w:color w:val="auto"/>
          <w:sz w:val="28"/>
          <w:szCs w:val="28"/>
          <w:lang w:val="uk-UA" w:eastAsia="en-US"/>
        </w:rPr>
        <w:t xml:space="preserve"> </w:t>
      </w:r>
      <w:r w:rsidRPr="00D95FE9">
        <w:rPr>
          <w:color w:val="auto"/>
          <w:sz w:val="28"/>
          <w:szCs w:val="28"/>
          <w:lang w:val="uk-UA" w:eastAsia="en-US"/>
        </w:rPr>
        <w:t>застосування</w:t>
      </w:r>
      <w:r w:rsidR="00D95FE9" w:rsidRPr="00D95FE9">
        <w:rPr>
          <w:color w:val="auto"/>
          <w:sz w:val="28"/>
          <w:szCs w:val="28"/>
          <w:lang w:val="uk-UA" w:eastAsia="en-US"/>
        </w:rPr>
        <w:t xml:space="preserve"> </w:t>
      </w:r>
      <w:r w:rsidRPr="00D95FE9">
        <w:rPr>
          <w:color w:val="auto"/>
          <w:sz w:val="28"/>
          <w:szCs w:val="28"/>
          <w:lang w:val="uk-UA" w:eastAsia="en-US"/>
        </w:rPr>
        <w:t xml:space="preserve">законодавства. </w:t>
      </w:r>
    </w:p>
    <w:p w:rsidR="00FE74F7" w:rsidRPr="00D95FE9" w:rsidRDefault="00FE74F7" w:rsidP="00D95FE9">
      <w:pPr>
        <w:widowControl w:val="0"/>
        <w:tabs>
          <w:tab w:val="left" w:pos="1620"/>
          <w:tab w:val="left" w:pos="2160"/>
          <w:tab w:val="left" w:pos="2700"/>
          <w:tab w:val="left" w:pos="3980"/>
          <w:tab w:val="left" w:pos="5180"/>
          <w:tab w:val="left" w:pos="5820"/>
          <w:tab w:val="left" w:pos="7180"/>
          <w:tab w:val="left" w:pos="8300"/>
          <w:tab w:val="left" w:pos="8640"/>
        </w:tabs>
        <w:autoSpaceDE w:val="0"/>
        <w:autoSpaceDN w:val="0"/>
        <w:adjustRightInd w:val="0"/>
        <w:spacing w:line="360" w:lineRule="auto"/>
        <w:ind w:firstLine="709"/>
        <w:jc w:val="both"/>
        <w:rPr>
          <w:color w:val="auto"/>
          <w:sz w:val="28"/>
          <w:szCs w:val="28"/>
          <w:lang w:val="uk-UA" w:eastAsia="en-US"/>
        </w:rPr>
      </w:pPr>
      <w:r w:rsidRPr="00D95FE9">
        <w:rPr>
          <w:color w:val="auto"/>
          <w:sz w:val="28"/>
          <w:szCs w:val="28"/>
          <w:lang w:val="uk-UA" w:eastAsia="en-US"/>
        </w:rPr>
        <w:t>В Угорщині для тих, хто має трудовий стаж, перерахування коштів у недержавний пенсійний фонд здійснюється на добровільних засадах, але для тих, хто тільки-но починає трудову кар’єру, такі внески є обов’язковими. У Чехії і Словаччині подібні відрахування добровільні, а у Швеції, Австралії та Чилі – обов’язкові.</w:t>
      </w:r>
    </w:p>
    <w:p w:rsidR="00FE74F7" w:rsidRPr="00D95FE9" w:rsidRDefault="00FE74F7" w:rsidP="00D95FE9">
      <w:pPr>
        <w:widowControl w:val="0"/>
        <w:autoSpaceDE w:val="0"/>
        <w:autoSpaceDN w:val="0"/>
        <w:adjustRightInd w:val="0"/>
        <w:spacing w:line="360" w:lineRule="auto"/>
        <w:ind w:firstLine="709"/>
        <w:jc w:val="both"/>
        <w:rPr>
          <w:color w:val="auto"/>
          <w:sz w:val="28"/>
          <w:szCs w:val="28"/>
          <w:lang w:val="uk-UA" w:eastAsia="en-US"/>
        </w:rPr>
      </w:pPr>
      <w:r w:rsidRPr="00D95FE9">
        <w:rPr>
          <w:color w:val="auto"/>
          <w:sz w:val="28"/>
          <w:szCs w:val="28"/>
          <w:lang w:val="uk-UA" w:eastAsia="en-US"/>
        </w:rPr>
        <w:t>Безперечно,</w:t>
      </w:r>
      <w:r w:rsidR="00D95FE9" w:rsidRPr="00D95FE9">
        <w:rPr>
          <w:color w:val="auto"/>
          <w:sz w:val="28"/>
          <w:szCs w:val="28"/>
          <w:lang w:val="uk-UA" w:eastAsia="en-US"/>
        </w:rPr>
        <w:t xml:space="preserve"> </w:t>
      </w:r>
      <w:r w:rsidRPr="00D95FE9">
        <w:rPr>
          <w:color w:val="auto"/>
          <w:sz w:val="28"/>
          <w:szCs w:val="28"/>
          <w:lang w:val="uk-UA" w:eastAsia="en-US"/>
        </w:rPr>
        <w:t>існують</w:t>
      </w:r>
      <w:r w:rsidR="00D95FE9" w:rsidRPr="00D95FE9">
        <w:rPr>
          <w:color w:val="auto"/>
          <w:sz w:val="28"/>
          <w:szCs w:val="28"/>
          <w:lang w:val="uk-UA" w:eastAsia="en-US"/>
        </w:rPr>
        <w:t xml:space="preserve"> </w:t>
      </w:r>
      <w:r w:rsidRPr="00D95FE9">
        <w:rPr>
          <w:color w:val="auto"/>
          <w:sz w:val="28"/>
          <w:szCs w:val="28"/>
          <w:lang w:val="uk-UA" w:eastAsia="en-US"/>
        </w:rPr>
        <w:t>інші</w:t>
      </w:r>
      <w:r w:rsidR="00D95FE9" w:rsidRPr="00D95FE9">
        <w:rPr>
          <w:color w:val="auto"/>
          <w:sz w:val="28"/>
          <w:szCs w:val="28"/>
          <w:lang w:val="uk-UA" w:eastAsia="en-US"/>
        </w:rPr>
        <w:t xml:space="preserve"> </w:t>
      </w:r>
      <w:r w:rsidRPr="00D95FE9">
        <w:rPr>
          <w:color w:val="auto"/>
          <w:sz w:val="28"/>
          <w:szCs w:val="28"/>
          <w:lang w:val="uk-UA" w:eastAsia="en-US"/>
        </w:rPr>
        <w:t>схеми</w:t>
      </w:r>
      <w:r w:rsidR="00D95FE9" w:rsidRPr="00D95FE9">
        <w:rPr>
          <w:color w:val="auto"/>
          <w:sz w:val="28"/>
          <w:szCs w:val="28"/>
          <w:lang w:val="uk-UA" w:eastAsia="en-US"/>
        </w:rPr>
        <w:t xml:space="preserve"> </w:t>
      </w:r>
      <w:r w:rsidRPr="00D95FE9">
        <w:rPr>
          <w:color w:val="auto"/>
          <w:sz w:val="28"/>
          <w:szCs w:val="28"/>
          <w:lang w:val="uk-UA" w:eastAsia="en-US"/>
        </w:rPr>
        <w:t>сплати</w:t>
      </w:r>
      <w:r w:rsidR="00D95FE9" w:rsidRPr="00D95FE9">
        <w:rPr>
          <w:color w:val="auto"/>
          <w:sz w:val="28"/>
          <w:szCs w:val="28"/>
          <w:lang w:val="uk-UA" w:eastAsia="en-US"/>
        </w:rPr>
        <w:t xml:space="preserve"> </w:t>
      </w:r>
      <w:r w:rsidRPr="00D95FE9">
        <w:rPr>
          <w:color w:val="auto"/>
          <w:sz w:val="28"/>
          <w:szCs w:val="28"/>
          <w:lang w:val="uk-UA" w:eastAsia="en-US"/>
        </w:rPr>
        <w:t>внесків,</w:t>
      </w:r>
      <w:r w:rsidR="00D95FE9" w:rsidRPr="00D95FE9">
        <w:rPr>
          <w:color w:val="auto"/>
          <w:sz w:val="28"/>
          <w:szCs w:val="28"/>
          <w:lang w:val="uk-UA" w:eastAsia="en-US"/>
        </w:rPr>
        <w:t xml:space="preserve"> </w:t>
      </w:r>
      <w:r w:rsidRPr="00D95FE9">
        <w:rPr>
          <w:color w:val="auto"/>
          <w:sz w:val="28"/>
          <w:szCs w:val="28"/>
          <w:lang w:val="uk-UA" w:eastAsia="en-US"/>
        </w:rPr>
        <w:t>у</w:t>
      </w:r>
      <w:r w:rsidR="00D95FE9" w:rsidRPr="00D95FE9">
        <w:rPr>
          <w:color w:val="auto"/>
          <w:sz w:val="28"/>
          <w:szCs w:val="28"/>
          <w:lang w:val="uk-UA" w:eastAsia="en-US"/>
        </w:rPr>
        <w:t xml:space="preserve"> </w:t>
      </w:r>
      <w:r w:rsidRPr="00D95FE9">
        <w:rPr>
          <w:color w:val="auto"/>
          <w:sz w:val="28"/>
          <w:szCs w:val="28"/>
          <w:lang w:val="uk-UA" w:eastAsia="en-US"/>
        </w:rPr>
        <w:t>яких</w:t>
      </w:r>
      <w:r w:rsidR="00D95FE9" w:rsidRPr="00D95FE9">
        <w:rPr>
          <w:color w:val="auto"/>
          <w:sz w:val="28"/>
          <w:szCs w:val="28"/>
          <w:lang w:val="uk-UA" w:eastAsia="en-US"/>
        </w:rPr>
        <w:t xml:space="preserve"> </w:t>
      </w:r>
      <w:r w:rsidRPr="00D95FE9">
        <w:rPr>
          <w:color w:val="auto"/>
          <w:sz w:val="28"/>
          <w:szCs w:val="28"/>
          <w:lang w:val="uk-UA" w:eastAsia="en-US"/>
        </w:rPr>
        <w:t>величина</w:t>
      </w:r>
      <w:r w:rsidR="00D95FE9" w:rsidRPr="00D95FE9">
        <w:rPr>
          <w:color w:val="auto"/>
          <w:sz w:val="28"/>
          <w:szCs w:val="28"/>
          <w:lang w:val="uk-UA" w:eastAsia="en-US"/>
        </w:rPr>
        <w:t xml:space="preserve"> </w:t>
      </w:r>
      <w:r w:rsidRPr="00D95FE9">
        <w:rPr>
          <w:color w:val="auto"/>
          <w:sz w:val="28"/>
          <w:szCs w:val="28"/>
          <w:lang w:val="uk-UA" w:eastAsia="en-US"/>
        </w:rPr>
        <w:t>їх</w:t>
      </w:r>
      <w:r w:rsidR="00D95FE9" w:rsidRPr="00D95FE9">
        <w:rPr>
          <w:color w:val="auto"/>
          <w:sz w:val="28"/>
          <w:szCs w:val="28"/>
          <w:lang w:val="uk-UA" w:eastAsia="en-US"/>
        </w:rPr>
        <w:t xml:space="preserve"> </w:t>
      </w:r>
      <w:r w:rsidRPr="00D95FE9">
        <w:rPr>
          <w:color w:val="auto"/>
          <w:sz w:val="28"/>
          <w:szCs w:val="28"/>
          <w:lang w:val="uk-UA" w:eastAsia="en-US"/>
        </w:rPr>
        <w:t>ставки,</w:t>
      </w:r>
      <w:r w:rsidR="00D95FE9" w:rsidRPr="00D95FE9">
        <w:rPr>
          <w:color w:val="auto"/>
          <w:sz w:val="28"/>
          <w:szCs w:val="28"/>
          <w:lang w:val="uk-UA" w:eastAsia="en-US"/>
        </w:rPr>
        <w:t xml:space="preserve"> </w:t>
      </w:r>
      <w:r w:rsidRPr="00D95FE9">
        <w:rPr>
          <w:color w:val="auto"/>
          <w:sz w:val="28"/>
          <w:szCs w:val="28"/>
          <w:lang w:val="uk-UA" w:eastAsia="en-US"/>
        </w:rPr>
        <w:t>що сплачується працівником і роботодавцем, у деяких випадках змінюється завдяки розподілу її між ними.</w:t>
      </w:r>
    </w:p>
    <w:p w:rsidR="00FE74F7" w:rsidRPr="00D95FE9" w:rsidRDefault="00FE74F7" w:rsidP="00D95FE9">
      <w:pPr>
        <w:widowControl w:val="0"/>
        <w:autoSpaceDE w:val="0"/>
        <w:autoSpaceDN w:val="0"/>
        <w:adjustRightInd w:val="0"/>
        <w:spacing w:line="360" w:lineRule="auto"/>
        <w:ind w:firstLine="709"/>
        <w:jc w:val="both"/>
        <w:rPr>
          <w:color w:val="auto"/>
          <w:sz w:val="28"/>
          <w:szCs w:val="28"/>
          <w:lang w:val="uk-UA" w:eastAsia="en-US"/>
        </w:rPr>
      </w:pPr>
      <w:r w:rsidRPr="00D95FE9">
        <w:rPr>
          <w:color w:val="auto"/>
          <w:sz w:val="28"/>
          <w:szCs w:val="28"/>
          <w:lang w:val="uk-UA" w:eastAsia="en-US"/>
        </w:rPr>
        <w:t>Наприклад,</w:t>
      </w:r>
      <w:r w:rsidR="00D95FE9" w:rsidRPr="00D95FE9">
        <w:rPr>
          <w:color w:val="auto"/>
          <w:sz w:val="28"/>
          <w:szCs w:val="28"/>
          <w:lang w:val="uk-UA" w:eastAsia="en-US"/>
        </w:rPr>
        <w:t xml:space="preserve"> </w:t>
      </w:r>
      <w:r w:rsidRPr="00D95FE9">
        <w:rPr>
          <w:color w:val="auto"/>
          <w:sz w:val="28"/>
          <w:szCs w:val="28"/>
          <w:lang w:val="uk-UA" w:eastAsia="en-US"/>
        </w:rPr>
        <w:t>у</w:t>
      </w:r>
      <w:r w:rsidR="00D95FE9" w:rsidRPr="00D95FE9">
        <w:rPr>
          <w:color w:val="auto"/>
          <w:sz w:val="28"/>
          <w:szCs w:val="28"/>
          <w:lang w:val="uk-UA" w:eastAsia="en-US"/>
        </w:rPr>
        <w:t xml:space="preserve"> </w:t>
      </w:r>
      <w:r w:rsidRPr="00D95FE9">
        <w:rPr>
          <w:color w:val="auto"/>
          <w:sz w:val="28"/>
          <w:szCs w:val="28"/>
          <w:lang w:val="uk-UA" w:eastAsia="en-US"/>
        </w:rPr>
        <w:t>Польщі</w:t>
      </w:r>
      <w:r w:rsidR="00D95FE9" w:rsidRPr="00D95FE9">
        <w:rPr>
          <w:color w:val="auto"/>
          <w:sz w:val="28"/>
          <w:szCs w:val="28"/>
          <w:lang w:val="uk-UA" w:eastAsia="en-US"/>
        </w:rPr>
        <w:t xml:space="preserve"> </w:t>
      </w:r>
      <w:r w:rsidRPr="00D95FE9">
        <w:rPr>
          <w:color w:val="auto"/>
          <w:sz w:val="28"/>
          <w:szCs w:val="28"/>
          <w:lang w:val="uk-UA" w:eastAsia="en-US"/>
        </w:rPr>
        <w:t>було</w:t>
      </w:r>
      <w:r w:rsidR="00D95FE9" w:rsidRPr="00D95FE9">
        <w:rPr>
          <w:color w:val="auto"/>
          <w:sz w:val="28"/>
          <w:szCs w:val="28"/>
          <w:lang w:val="uk-UA" w:eastAsia="en-US"/>
        </w:rPr>
        <w:t xml:space="preserve"> </w:t>
      </w:r>
      <w:r w:rsidRPr="00D95FE9">
        <w:rPr>
          <w:color w:val="auto"/>
          <w:sz w:val="28"/>
          <w:szCs w:val="28"/>
          <w:lang w:val="uk-UA" w:eastAsia="en-US"/>
        </w:rPr>
        <w:t>прийняте</w:t>
      </w:r>
      <w:r w:rsidR="00D95FE9" w:rsidRPr="00D95FE9">
        <w:rPr>
          <w:color w:val="auto"/>
          <w:sz w:val="28"/>
          <w:szCs w:val="28"/>
          <w:lang w:val="uk-UA" w:eastAsia="en-US"/>
        </w:rPr>
        <w:t xml:space="preserve"> </w:t>
      </w:r>
      <w:r w:rsidRPr="00D95FE9">
        <w:rPr>
          <w:color w:val="auto"/>
          <w:sz w:val="28"/>
          <w:szCs w:val="28"/>
          <w:lang w:val="uk-UA" w:eastAsia="en-US"/>
        </w:rPr>
        <w:t>рішення</w:t>
      </w:r>
      <w:r w:rsidR="00D95FE9" w:rsidRPr="00D95FE9">
        <w:rPr>
          <w:color w:val="auto"/>
          <w:sz w:val="28"/>
          <w:szCs w:val="28"/>
          <w:lang w:val="uk-UA" w:eastAsia="en-US"/>
        </w:rPr>
        <w:t xml:space="preserve"> </w:t>
      </w:r>
      <w:r w:rsidRPr="00D95FE9">
        <w:rPr>
          <w:color w:val="auto"/>
          <w:sz w:val="28"/>
          <w:szCs w:val="28"/>
          <w:lang w:val="uk-UA" w:eastAsia="en-US"/>
        </w:rPr>
        <w:t>про</w:t>
      </w:r>
      <w:r w:rsidR="00D95FE9" w:rsidRPr="00D95FE9">
        <w:rPr>
          <w:color w:val="auto"/>
          <w:sz w:val="28"/>
          <w:szCs w:val="28"/>
          <w:lang w:val="uk-UA" w:eastAsia="en-US"/>
        </w:rPr>
        <w:t xml:space="preserve"> </w:t>
      </w:r>
      <w:r w:rsidRPr="00D95FE9">
        <w:rPr>
          <w:color w:val="auto"/>
          <w:sz w:val="28"/>
          <w:szCs w:val="28"/>
          <w:lang w:val="uk-UA" w:eastAsia="en-US"/>
        </w:rPr>
        <w:t>паритетну</w:t>
      </w:r>
      <w:r w:rsidR="00D95FE9" w:rsidRPr="00D95FE9">
        <w:rPr>
          <w:color w:val="auto"/>
          <w:sz w:val="28"/>
          <w:szCs w:val="28"/>
          <w:lang w:val="uk-UA" w:eastAsia="en-US"/>
        </w:rPr>
        <w:t xml:space="preserve"> </w:t>
      </w:r>
      <w:r w:rsidRPr="00D95FE9">
        <w:rPr>
          <w:color w:val="auto"/>
          <w:sz w:val="28"/>
          <w:szCs w:val="28"/>
          <w:lang w:val="uk-UA" w:eastAsia="en-US"/>
        </w:rPr>
        <w:t>участь</w:t>
      </w:r>
      <w:r w:rsidR="00D95FE9" w:rsidRPr="00D95FE9">
        <w:rPr>
          <w:color w:val="auto"/>
          <w:sz w:val="28"/>
          <w:szCs w:val="28"/>
          <w:lang w:val="uk-UA" w:eastAsia="en-US"/>
        </w:rPr>
        <w:t xml:space="preserve"> </w:t>
      </w:r>
      <w:r w:rsidRPr="00D95FE9">
        <w:rPr>
          <w:color w:val="auto"/>
          <w:sz w:val="28"/>
          <w:szCs w:val="28"/>
          <w:lang w:val="uk-UA" w:eastAsia="en-US"/>
        </w:rPr>
        <w:t>працівників</w:t>
      </w:r>
      <w:r w:rsidR="00D95FE9" w:rsidRPr="00D95FE9">
        <w:rPr>
          <w:color w:val="auto"/>
          <w:sz w:val="28"/>
          <w:szCs w:val="28"/>
          <w:lang w:val="uk-UA" w:eastAsia="en-US"/>
        </w:rPr>
        <w:t xml:space="preserve"> </w:t>
      </w:r>
      <w:r w:rsidRPr="00D95FE9">
        <w:rPr>
          <w:color w:val="auto"/>
          <w:sz w:val="28"/>
          <w:szCs w:val="28"/>
          <w:lang w:val="uk-UA" w:eastAsia="en-US"/>
        </w:rPr>
        <w:t>і роботодавців у сплаті внесків, і у зв’язку з цим стало відомо про проблеми при коригуванні заробітної</w:t>
      </w:r>
      <w:r w:rsidR="00D95FE9" w:rsidRPr="00D95FE9">
        <w:rPr>
          <w:color w:val="auto"/>
          <w:sz w:val="28"/>
          <w:szCs w:val="28"/>
          <w:lang w:val="uk-UA" w:eastAsia="en-US"/>
        </w:rPr>
        <w:t xml:space="preserve"> </w:t>
      </w:r>
      <w:r w:rsidRPr="00D95FE9">
        <w:rPr>
          <w:color w:val="auto"/>
          <w:sz w:val="28"/>
          <w:szCs w:val="28"/>
          <w:lang w:val="uk-UA" w:eastAsia="en-US"/>
        </w:rPr>
        <w:t>плати</w:t>
      </w:r>
      <w:r w:rsidR="00D95FE9" w:rsidRPr="00D95FE9">
        <w:rPr>
          <w:color w:val="auto"/>
          <w:sz w:val="28"/>
          <w:szCs w:val="28"/>
          <w:lang w:val="uk-UA" w:eastAsia="en-US"/>
        </w:rPr>
        <w:t xml:space="preserve"> </w:t>
      </w:r>
      <w:r w:rsidRPr="00D95FE9">
        <w:rPr>
          <w:color w:val="auto"/>
          <w:sz w:val="28"/>
          <w:szCs w:val="28"/>
          <w:lang w:val="uk-UA" w:eastAsia="en-US"/>
        </w:rPr>
        <w:t>для</w:t>
      </w:r>
      <w:r w:rsidR="00D95FE9" w:rsidRPr="00D95FE9">
        <w:rPr>
          <w:color w:val="auto"/>
          <w:sz w:val="28"/>
          <w:szCs w:val="28"/>
          <w:lang w:val="uk-UA" w:eastAsia="en-US"/>
        </w:rPr>
        <w:t xml:space="preserve"> </w:t>
      </w:r>
      <w:r w:rsidRPr="00D95FE9">
        <w:rPr>
          <w:color w:val="auto"/>
          <w:sz w:val="28"/>
          <w:szCs w:val="28"/>
          <w:lang w:val="uk-UA" w:eastAsia="en-US"/>
        </w:rPr>
        <w:t>працівників</w:t>
      </w:r>
      <w:r w:rsidR="00D95FE9" w:rsidRPr="00D95FE9">
        <w:rPr>
          <w:color w:val="auto"/>
          <w:sz w:val="28"/>
          <w:szCs w:val="28"/>
          <w:lang w:val="uk-UA" w:eastAsia="en-US"/>
        </w:rPr>
        <w:t xml:space="preserve"> </w:t>
      </w:r>
      <w:r w:rsidRPr="00D95FE9">
        <w:rPr>
          <w:color w:val="auto"/>
          <w:sz w:val="28"/>
          <w:szCs w:val="28"/>
          <w:lang w:val="uk-UA" w:eastAsia="en-US"/>
        </w:rPr>
        <w:t>приватного</w:t>
      </w:r>
      <w:r w:rsidR="00D95FE9" w:rsidRPr="00D95FE9">
        <w:rPr>
          <w:color w:val="auto"/>
          <w:sz w:val="28"/>
          <w:szCs w:val="28"/>
          <w:lang w:val="uk-UA" w:eastAsia="en-US"/>
        </w:rPr>
        <w:t xml:space="preserve"> </w:t>
      </w:r>
      <w:r w:rsidRPr="00D95FE9">
        <w:rPr>
          <w:color w:val="auto"/>
          <w:sz w:val="28"/>
          <w:szCs w:val="28"/>
          <w:lang w:val="uk-UA" w:eastAsia="en-US"/>
        </w:rPr>
        <w:t>сектору.</w:t>
      </w:r>
    </w:p>
    <w:p w:rsidR="00FE74F7" w:rsidRPr="00D95FE9" w:rsidRDefault="00FE74F7" w:rsidP="00D95FE9">
      <w:pPr>
        <w:widowControl w:val="0"/>
        <w:autoSpaceDE w:val="0"/>
        <w:autoSpaceDN w:val="0"/>
        <w:adjustRightInd w:val="0"/>
        <w:spacing w:line="360" w:lineRule="auto"/>
        <w:ind w:firstLine="709"/>
        <w:jc w:val="both"/>
        <w:rPr>
          <w:color w:val="auto"/>
          <w:sz w:val="28"/>
          <w:szCs w:val="24"/>
          <w:lang w:val="uk-UA" w:eastAsia="en-US"/>
        </w:rPr>
      </w:pPr>
      <w:r w:rsidRPr="00D95FE9">
        <w:rPr>
          <w:color w:val="auto"/>
          <w:sz w:val="28"/>
          <w:szCs w:val="28"/>
          <w:lang w:val="uk-UA" w:eastAsia="en-US"/>
        </w:rPr>
        <w:t>Зміна у структурі сплачуваного внеску не завжди допомагає роботодавцю. Його цікавить лише величина загальних витрат на соціальне страхування. Хоча відсоток, що належить до сплати роботодавцем, може зменшитись, загальна величина фактично сплаченої суми може істотно зрости, якщо відповідно підвищується заробітна плата працівника</w:t>
      </w:r>
      <w:r w:rsidR="001E444E" w:rsidRPr="00D95FE9">
        <w:rPr>
          <w:color w:val="auto"/>
          <w:sz w:val="28"/>
          <w:szCs w:val="28"/>
          <w:lang w:val="uk-UA" w:eastAsia="en-US"/>
        </w:rPr>
        <w:t xml:space="preserve"> </w:t>
      </w:r>
      <w:r w:rsidR="001E444E" w:rsidRPr="00D95FE9">
        <w:rPr>
          <w:bCs/>
          <w:iCs/>
          <w:color w:val="auto"/>
          <w:sz w:val="28"/>
          <w:szCs w:val="28"/>
          <w:lang w:val="uk-UA" w:eastAsia="en-US"/>
        </w:rPr>
        <w:t>[26]</w:t>
      </w:r>
      <w:r w:rsidRPr="00D95FE9">
        <w:rPr>
          <w:color w:val="auto"/>
          <w:sz w:val="28"/>
          <w:szCs w:val="28"/>
          <w:lang w:val="uk-UA" w:eastAsia="en-US"/>
        </w:rPr>
        <w:t>.</w:t>
      </w:r>
      <w:r w:rsidRPr="00D95FE9">
        <w:rPr>
          <w:color w:val="auto"/>
          <w:sz w:val="28"/>
          <w:szCs w:val="24"/>
          <w:lang w:val="uk-UA" w:eastAsia="en-US"/>
        </w:rPr>
        <w:t xml:space="preserve"> </w:t>
      </w:r>
    </w:p>
    <w:p w:rsidR="00FE74F7" w:rsidRPr="00D95FE9" w:rsidRDefault="00FE74F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 xml:space="preserve">Таким чином, характерною ознакою розвитку ринків фінансових послуг в останні десятиріччя є зростання попиту на послуги з недержавного накопичувального пенсійного забезпечення. З одного боку це зумовлено природною потребою людини здійснювати протягом працездатного віку довгострокові накопичення на старість, з другого – стимулюється розвиток системних відносин на ринку праці (між державою, роботодавцями та професійними спілками, як сторонами «соціального партнерства»), спрямованих на досягнення балансу інтересів сторін щодо розширення системи соціальних гарантій (в тому числі і пенсійного забезпечення) найманих працівників. Накопичені в пенсійних фондах заощадження постійно зростають і вже складають в розвинених країнах суттєву частку інвестиційного потенціалу. </w:t>
      </w:r>
    </w:p>
    <w:p w:rsidR="00FE74F7" w:rsidRPr="00D95FE9" w:rsidRDefault="00FE74F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 xml:space="preserve">Отже, пенсійні реформи в кожній країні мають свої особливості, позаяк враховують демографічні, культурні, соціальні, політичні, фінансові фактори. Світовий досвід доводить доцільність і необхідність існування різних інститутів недержавного пенсійного забезпечення. </w:t>
      </w:r>
      <w:r w:rsidRPr="00D95FE9">
        <w:rPr>
          <w:bCs/>
          <w:iCs/>
          <w:color w:val="auto"/>
          <w:sz w:val="28"/>
          <w:szCs w:val="28"/>
          <w:lang w:val="uk-UA" w:eastAsia="en-US"/>
        </w:rPr>
        <w:t>Завдання забезпечення стабільності функціонування недержавного рівня пенсійної системи само по собі є завданням державного рівня, оскільки можливі проблеми функціонування системи недержавних пенсійних фондів можуть стати чинником дестабілізації як пенсійної системи країни в цілому, так і руйнівним чинником для ринку капіталу та інвестиційних процесів в економіці країни.</w:t>
      </w:r>
    </w:p>
    <w:p w:rsidR="00FE74F7" w:rsidRPr="00D95FE9" w:rsidRDefault="00FE74F7" w:rsidP="00D95FE9">
      <w:pPr>
        <w:widowControl w:val="0"/>
        <w:spacing w:line="360" w:lineRule="auto"/>
        <w:ind w:firstLine="709"/>
        <w:jc w:val="both"/>
        <w:rPr>
          <w:color w:val="auto"/>
          <w:sz w:val="28"/>
          <w:szCs w:val="28"/>
          <w:lang w:val="uk-UA" w:eastAsia="en-US"/>
        </w:rPr>
      </w:pPr>
    </w:p>
    <w:p w:rsidR="00FE74F7" w:rsidRPr="009C5F9E" w:rsidRDefault="00FE74F7" w:rsidP="00D95FE9">
      <w:pPr>
        <w:widowControl w:val="0"/>
        <w:spacing w:line="360" w:lineRule="auto"/>
        <w:ind w:firstLine="709"/>
        <w:jc w:val="both"/>
        <w:rPr>
          <w:caps/>
          <w:color w:val="auto"/>
          <w:sz w:val="28"/>
          <w:szCs w:val="28"/>
          <w:lang w:val="uk-UA" w:eastAsia="en-US"/>
        </w:rPr>
      </w:pPr>
      <w:r w:rsidRPr="009C5F9E">
        <w:rPr>
          <w:caps/>
          <w:color w:val="auto"/>
          <w:sz w:val="28"/>
          <w:szCs w:val="28"/>
          <w:lang w:val="uk-UA" w:eastAsia="en-US"/>
        </w:rPr>
        <w:t>2.2 Ставлення до системи недержавного пенсійного забезпечення в Україні</w:t>
      </w:r>
    </w:p>
    <w:p w:rsidR="009C5F9E" w:rsidRDefault="009C5F9E" w:rsidP="00D95FE9">
      <w:pPr>
        <w:widowControl w:val="0"/>
        <w:spacing w:line="360" w:lineRule="auto"/>
        <w:ind w:firstLine="709"/>
        <w:jc w:val="both"/>
        <w:rPr>
          <w:color w:val="auto"/>
          <w:sz w:val="28"/>
          <w:szCs w:val="28"/>
          <w:lang w:eastAsia="en-US"/>
        </w:rPr>
      </w:pPr>
    </w:p>
    <w:p w:rsidR="00FE74F7" w:rsidRPr="00D95FE9" w:rsidRDefault="00FE74F7" w:rsidP="00D95FE9">
      <w:pPr>
        <w:widowControl w:val="0"/>
        <w:spacing w:line="360" w:lineRule="auto"/>
        <w:ind w:firstLine="709"/>
        <w:jc w:val="both"/>
        <w:rPr>
          <w:color w:val="auto"/>
          <w:sz w:val="28"/>
          <w:lang w:val="uk-UA" w:eastAsia="en-US"/>
        </w:rPr>
      </w:pPr>
      <w:r w:rsidRPr="00D95FE9">
        <w:rPr>
          <w:color w:val="auto"/>
          <w:sz w:val="28"/>
          <w:szCs w:val="28"/>
          <w:lang w:val="uk-UA" w:eastAsia="en-US"/>
        </w:rPr>
        <w:t>У відповідності до реформи, третім рівнем пенсійної системи є добровільне недержавне пенсійне забезпечення, основу якого складає діяльність недержавних пенсійних фондів. В межах третього рівня працівники мають можливість перераховувати внески до обраного ними недержавного пенсійного фонду. Важливим є те, що система недержавних пенсійних фондів дозволяє залучати також і кошти роботодавців до формування пенсійних заощаджень їх працівників, що сприятиме підвищенню рівня життя громадян на пенсії</w:t>
      </w:r>
      <w:r w:rsidR="00E27522" w:rsidRPr="00D95FE9">
        <w:rPr>
          <w:color w:val="auto"/>
          <w:sz w:val="28"/>
          <w:szCs w:val="28"/>
          <w:lang w:val="uk-UA" w:eastAsia="en-US"/>
        </w:rPr>
        <w:t xml:space="preserve"> </w:t>
      </w:r>
      <w:r w:rsidR="00E27522" w:rsidRPr="00D95FE9">
        <w:rPr>
          <w:bCs/>
          <w:iCs/>
          <w:color w:val="auto"/>
          <w:sz w:val="28"/>
          <w:szCs w:val="28"/>
          <w:lang w:val="uk-UA" w:eastAsia="en-US"/>
        </w:rPr>
        <w:t>[13]</w:t>
      </w:r>
      <w:r w:rsidRPr="00D95FE9">
        <w:rPr>
          <w:color w:val="auto"/>
          <w:sz w:val="28"/>
          <w:szCs w:val="28"/>
          <w:lang w:val="uk-UA" w:eastAsia="en-US"/>
        </w:rPr>
        <w:t xml:space="preserve">. </w:t>
      </w:r>
    </w:p>
    <w:p w:rsidR="00FE74F7" w:rsidRPr="00D95FE9" w:rsidRDefault="00FE74F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В даний момент, за результатами дослідження, проведеного USAID, лише 21% опитаних працівників позитивно відповіли на запитання про самостійне накопичення коштів на пенсію. При цьому суттєво виявилася різниця між Києвом та іншими регіонами України: в Києві за даними опитування приблизно 40-50% так чи інакше накопичують кошти на пенсію, а в регіонах цей показник складає 10-12%. Така ситуація характеризує потенціал недержавної пенсійної системи України не дуже високим.</w:t>
      </w:r>
    </w:p>
    <w:p w:rsidR="00FE74F7" w:rsidRDefault="00FE74F7" w:rsidP="00D95FE9">
      <w:pPr>
        <w:widowControl w:val="0"/>
        <w:spacing w:line="360" w:lineRule="auto"/>
        <w:ind w:firstLine="709"/>
        <w:jc w:val="both"/>
        <w:rPr>
          <w:color w:val="auto"/>
          <w:sz w:val="28"/>
          <w:szCs w:val="28"/>
          <w:lang w:eastAsia="en-US"/>
        </w:rPr>
      </w:pPr>
      <w:r w:rsidRPr="00D95FE9">
        <w:rPr>
          <w:color w:val="auto"/>
          <w:sz w:val="28"/>
          <w:szCs w:val="28"/>
          <w:lang w:val="uk-UA" w:eastAsia="en-US"/>
        </w:rPr>
        <w:t>Розглянувши готовність працівників брати участь у недержавному пенсійному забезпеченні було визначено, що тільки 19% працівників готові брати в ньому участь і вкладати кошти в нед</w:t>
      </w:r>
      <w:r w:rsidR="00577F5F" w:rsidRPr="00D95FE9">
        <w:rPr>
          <w:color w:val="auto"/>
          <w:sz w:val="28"/>
          <w:szCs w:val="28"/>
          <w:lang w:val="uk-UA" w:eastAsia="en-US"/>
        </w:rPr>
        <w:t>ержавні пенсійні фонди (рис. 2.5</w:t>
      </w:r>
      <w:r w:rsidRPr="00D95FE9">
        <w:rPr>
          <w:color w:val="auto"/>
          <w:sz w:val="28"/>
          <w:szCs w:val="28"/>
          <w:lang w:val="uk-UA" w:eastAsia="en-US"/>
        </w:rPr>
        <w:t>):</w:t>
      </w:r>
    </w:p>
    <w:p w:rsidR="009C5F9E" w:rsidRPr="009C5F9E" w:rsidRDefault="009C5F9E" w:rsidP="00D95FE9">
      <w:pPr>
        <w:widowControl w:val="0"/>
        <w:spacing w:line="360" w:lineRule="auto"/>
        <w:ind w:firstLine="709"/>
        <w:jc w:val="both"/>
        <w:rPr>
          <w:color w:val="auto"/>
          <w:sz w:val="28"/>
          <w:szCs w:val="28"/>
          <w:lang w:eastAsia="en-US"/>
        </w:rPr>
      </w:pPr>
    </w:p>
    <w:p w:rsidR="00FE74F7" w:rsidRPr="00D95FE9" w:rsidRDefault="00E62B7D" w:rsidP="00D95FE9">
      <w:pPr>
        <w:widowControl w:val="0"/>
        <w:spacing w:line="360" w:lineRule="auto"/>
        <w:ind w:firstLine="709"/>
        <w:jc w:val="both"/>
        <w:rPr>
          <w:color w:val="auto"/>
          <w:sz w:val="28"/>
          <w:szCs w:val="28"/>
          <w:lang w:val="uk-UA" w:eastAsia="en-US"/>
        </w:rPr>
      </w:pPr>
      <w:r>
        <w:rPr>
          <w:noProof/>
          <w:color w:val="auto"/>
          <w:sz w:val="28"/>
          <w:szCs w:val="28"/>
          <w:lang w:val="uk-UA"/>
        </w:rPr>
        <w:pict>
          <v:shape id="_x0000_i1030" type="#_x0000_t75" style="width:393.75pt;height:227.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">
            <v:imagedata r:id="rId12" o:title=""/>
            <o:lock v:ext="edit" aspectratio="f"/>
          </v:shape>
        </w:pict>
      </w:r>
    </w:p>
    <w:p w:rsidR="00FE74F7" w:rsidRPr="00D95FE9" w:rsidRDefault="00577F5F"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Рис. 2.5</w:t>
      </w:r>
      <w:r w:rsidR="00FE74F7" w:rsidRPr="00D95FE9">
        <w:rPr>
          <w:color w:val="auto"/>
          <w:sz w:val="28"/>
          <w:szCs w:val="28"/>
          <w:lang w:val="uk-UA" w:eastAsia="en-US"/>
        </w:rPr>
        <w:t>. Готовність працівників брати участь у недержавному пенсійному забезпеченні</w:t>
      </w:r>
    </w:p>
    <w:p w:rsidR="009C5F9E" w:rsidRDefault="009C5F9E" w:rsidP="00D95FE9">
      <w:pPr>
        <w:widowControl w:val="0"/>
        <w:spacing w:line="360" w:lineRule="auto"/>
        <w:ind w:firstLine="709"/>
        <w:jc w:val="both"/>
        <w:rPr>
          <w:color w:val="auto"/>
          <w:sz w:val="28"/>
          <w:szCs w:val="28"/>
          <w:lang w:eastAsia="en-US"/>
        </w:rPr>
      </w:pPr>
    </w:p>
    <w:p w:rsidR="00FE74F7" w:rsidRPr="00D95FE9" w:rsidRDefault="00FE74F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Основною причиною того, що дуже високий відсоток складають відповіді респондентів, що не можуть визначитися стосовно свого ставлення до участі в недержавному пенсійному забезпеченні (51,19%) полягає у відсутності необхідної інформації про умови та особливості функціонування цього рівня пенсійної системи.</w:t>
      </w:r>
    </w:p>
    <w:p w:rsidR="00FE74F7" w:rsidRDefault="00FE74F7" w:rsidP="00D95FE9">
      <w:pPr>
        <w:widowControl w:val="0"/>
        <w:spacing w:line="360" w:lineRule="auto"/>
        <w:ind w:firstLine="709"/>
        <w:jc w:val="both"/>
        <w:rPr>
          <w:color w:val="auto"/>
          <w:sz w:val="28"/>
          <w:szCs w:val="28"/>
          <w:lang w:eastAsia="en-US"/>
        </w:rPr>
      </w:pPr>
      <w:r w:rsidRPr="00D95FE9">
        <w:rPr>
          <w:color w:val="auto"/>
          <w:sz w:val="28"/>
          <w:szCs w:val="28"/>
          <w:lang w:val="uk-UA" w:eastAsia="en-US"/>
        </w:rPr>
        <w:t>При аналізі факторів, що приваблюють працівників брати участь у недержавному пенсійному забезпеченні було виявлено, що майже половина респондентів бачить у недержавному пенсійному забезпеченні можливість отримати в майбутньому стабільний матеріальний стан. Саме цей фактор слід вважати визначальним, так як всім іншим факторам респонденти приділили значно менше уваги. Другим фактором за значимістю виступає фактор, пов’язаний із надійністю збереження коштів, відкладених на пенсію через систему недержавних пенсійних фондів. Самостійне накопичення на пенсію не можна вважати в повному сенсі накопиченням на старість, адже ці кошти можуть бути витрачені раніше, а думка щодо потенційної можливості втратити кошти, вкладені в недержавні пенсійні фонди, породжена пострадіанським минулим а також невпевненістю населення в стабільності політичної системи та вист</w:t>
      </w:r>
      <w:r w:rsidR="00577F5F" w:rsidRPr="00D95FE9">
        <w:rPr>
          <w:color w:val="auto"/>
          <w:sz w:val="28"/>
          <w:szCs w:val="28"/>
          <w:lang w:val="uk-UA" w:eastAsia="en-US"/>
        </w:rPr>
        <w:t>упає суттєвим фактором (рис. 2.6</w:t>
      </w:r>
      <w:r w:rsidRPr="00D95FE9">
        <w:rPr>
          <w:color w:val="auto"/>
          <w:sz w:val="28"/>
          <w:szCs w:val="28"/>
          <w:lang w:val="uk-UA" w:eastAsia="en-US"/>
        </w:rPr>
        <w:t>):</w:t>
      </w:r>
    </w:p>
    <w:p w:rsidR="009C5F9E" w:rsidRPr="009C5F9E" w:rsidRDefault="009C5F9E" w:rsidP="00D95FE9">
      <w:pPr>
        <w:widowControl w:val="0"/>
        <w:spacing w:line="360" w:lineRule="auto"/>
        <w:ind w:firstLine="709"/>
        <w:jc w:val="both"/>
        <w:rPr>
          <w:color w:val="auto"/>
          <w:sz w:val="28"/>
          <w:szCs w:val="28"/>
          <w:lang w:eastAsia="en-US"/>
        </w:rPr>
      </w:pPr>
    </w:p>
    <w:p w:rsidR="00FE74F7" w:rsidRPr="00D95FE9" w:rsidRDefault="00E62B7D" w:rsidP="00D95FE9">
      <w:pPr>
        <w:widowControl w:val="0"/>
        <w:spacing w:line="360" w:lineRule="auto"/>
        <w:ind w:firstLine="709"/>
        <w:jc w:val="both"/>
        <w:rPr>
          <w:color w:val="auto"/>
          <w:sz w:val="28"/>
          <w:szCs w:val="28"/>
          <w:lang w:val="uk-UA" w:eastAsia="en-US"/>
        </w:rPr>
      </w:pPr>
      <w:r>
        <w:rPr>
          <w:noProof/>
          <w:color w:val="auto"/>
          <w:sz w:val="28"/>
          <w:szCs w:val="28"/>
          <w:lang w:val="uk-UA"/>
        </w:rPr>
        <w:pict>
          <v:shape id="_x0000_i1031" type="#_x0000_t75" style="width:387pt;height:258.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">
            <v:imagedata r:id="rId13" o:title=""/>
            <o:lock v:ext="edit" aspectratio="f"/>
          </v:shape>
        </w:pict>
      </w:r>
    </w:p>
    <w:p w:rsidR="00FE74F7" w:rsidRPr="00D95FE9" w:rsidRDefault="00577F5F"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Рис. 2.6</w:t>
      </w:r>
      <w:r w:rsidR="00FE74F7" w:rsidRPr="00D95FE9">
        <w:rPr>
          <w:color w:val="auto"/>
          <w:sz w:val="28"/>
          <w:szCs w:val="28"/>
          <w:lang w:val="uk-UA" w:eastAsia="en-US"/>
        </w:rPr>
        <w:t xml:space="preserve">. Фактори, що приваблюють працівників брати участь у недержавному пенсійному забезпеченні </w:t>
      </w:r>
    </w:p>
    <w:p w:rsidR="009C5F9E" w:rsidRDefault="009C5F9E" w:rsidP="00D95FE9">
      <w:pPr>
        <w:widowControl w:val="0"/>
        <w:spacing w:line="360" w:lineRule="auto"/>
        <w:ind w:firstLine="709"/>
        <w:jc w:val="both"/>
        <w:rPr>
          <w:color w:val="auto"/>
          <w:sz w:val="28"/>
          <w:szCs w:val="28"/>
          <w:lang w:eastAsia="en-US"/>
        </w:rPr>
      </w:pPr>
    </w:p>
    <w:p w:rsidR="00FE74F7" w:rsidRDefault="00FE74F7" w:rsidP="00D95FE9">
      <w:pPr>
        <w:widowControl w:val="0"/>
        <w:spacing w:line="360" w:lineRule="auto"/>
        <w:ind w:firstLine="709"/>
        <w:jc w:val="both"/>
        <w:rPr>
          <w:color w:val="auto"/>
          <w:sz w:val="28"/>
          <w:szCs w:val="28"/>
          <w:lang w:eastAsia="en-US"/>
        </w:rPr>
      </w:pPr>
      <w:r w:rsidRPr="00D95FE9">
        <w:rPr>
          <w:color w:val="auto"/>
          <w:sz w:val="28"/>
          <w:szCs w:val="28"/>
          <w:lang w:val="uk-UA" w:eastAsia="en-US"/>
        </w:rPr>
        <w:t xml:space="preserve">Факторами, що стримують працівників брати участь у </w:t>
      </w:r>
      <w:bookmarkStart w:id="1" w:name="OLE_LINK1"/>
      <w:bookmarkStart w:id="2" w:name="OLE_LINK2"/>
      <w:r w:rsidRPr="00D95FE9">
        <w:rPr>
          <w:color w:val="auto"/>
          <w:sz w:val="28"/>
          <w:szCs w:val="28"/>
          <w:lang w:val="uk-UA" w:eastAsia="en-US"/>
        </w:rPr>
        <w:t>нержавному пенсійному забезпеченні</w:t>
      </w:r>
      <w:r w:rsidR="00577F5F" w:rsidRPr="00D95FE9">
        <w:rPr>
          <w:color w:val="auto"/>
          <w:sz w:val="28"/>
          <w:szCs w:val="28"/>
          <w:lang w:val="uk-UA" w:eastAsia="en-US"/>
        </w:rPr>
        <w:t xml:space="preserve"> є (рис. 2.7</w:t>
      </w:r>
      <w:r w:rsidRPr="00D95FE9">
        <w:rPr>
          <w:color w:val="auto"/>
          <w:sz w:val="28"/>
          <w:szCs w:val="28"/>
          <w:lang w:val="uk-UA" w:eastAsia="en-US"/>
        </w:rPr>
        <w:t>):</w:t>
      </w:r>
      <w:bookmarkEnd w:id="1"/>
      <w:bookmarkEnd w:id="2"/>
    </w:p>
    <w:p w:rsidR="00FE74F7" w:rsidRPr="00D95FE9" w:rsidRDefault="009C5F9E" w:rsidP="00D95FE9">
      <w:pPr>
        <w:widowControl w:val="0"/>
        <w:spacing w:line="360" w:lineRule="auto"/>
        <w:ind w:firstLine="709"/>
        <w:jc w:val="both"/>
        <w:rPr>
          <w:color w:val="auto"/>
          <w:sz w:val="28"/>
          <w:szCs w:val="28"/>
          <w:lang w:val="uk-UA" w:eastAsia="en-US"/>
        </w:rPr>
      </w:pPr>
      <w:r>
        <w:rPr>
          <w:color w:val="auto"/>
          <w:sz w:val="28"/>
          <w:szCs w:val="28"/>
          <w:lang w:eastAsia="en-US"/>
        </w:rPr>
        <w:br w:type="page"/>
      </w:r>
      <w:r w:rsidR="00E62B7D">
        <w:rPr>
          <w:noProof/>
          <w:color w:val="auto"/>
          <w:sz w:val="28"/>
          <w:szCs w:val="28"/>
          <w:lang w:val="uk-UA"/>
        </w:rPr>
        <w:pict>
          <v:shape id="Диаграмма 3" o:spid="_x0000_i1032" type="#_x0000_t75" style="width:371.25pt;height:24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">
            <v:imagedata r:id="rId14" o:title=""/>
            <o:lock v:ext="edit" aspectratio="f"/>
          </v:shape>
        </w:pict>
      </w:r>
    </w:p>
    <w:p w:rsidR="00FE74F7" w:rsidRPr="00D95FE9" w:rsidRDefault="00577F5F"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Рис. 2.7</w:t>
      </w:r>
      <w:r w:rsidR="00FE74F7" w:rsidRPr="00D95FE9">
        <w:rPr>
          <w:color w:val="auto"/>
          <w:sz w:val="28"/>
          <w:szCs w:val="28"/>
          <w:lang w:val="uk-UA" w:eastAsia="en-US"/>
        </w:rPr>
        <w:t>. Фактори, що стримують працівників брати участь у НПЗ</w:t>
      </w:r>
    </w:p>
    <w:p w:rsidR="009C5F9E" w:rsidRDefault="009C5F9E" w:rsidP="00D95FE9">
      <w:pPr>
        <w:widowControl w:val="0"/>
        <w:spacing w:line="360" w:lineRule="auto"/>
        <w:ind w:firstLine="709"/>
        <w:jc w:val="both"/>
        <w:rPr>
          <w:color w:val="auto"/>
          <w:sz w:val="28"/>
          <w:szCs w:val="28"/>
          <w:lang w:eastAsia="en-US"/>
        </w:rPr>
      </w:pPr>
    </w:p>
    <w:p w:rsidR="00FE74F7" w:rsidRDefault="00FE74F7" w:rsidP="00D95FE9">
      <w:pPr>
        <w:widowControl w:val="0"/>
        <w:spacing w:line="360" w:lineRule="auto"/>
        <w:ind w:firstLine="709"/>
        <w:jc w:val="both"/>
        <w:rPr>
          <w:color w:val="auto"/>
          <w:sz w:val="28"/>
          <w:szCs w:val="28"/>
          <w:lang w:eastAsia="en-US"/>
        </w:rPr>
      </w:pPr>
      <w:r w:rsidRPr="00D95FE9">
        <w:rPr>
          <w:color w:val="auto"/>
          <w:sz w:val="28"/>
          <w:szCs w:val="28"/>
          <w:lang w:val="uk-UA" w:eastAsia="en-US"/>
        </w:rPr>
        <w:t>Факторами зацікавленості керівників у нержавному пенсійному забезпеченні</w:t>
      </w:r>
      <w:r w:rsidR="00577F5F" w:rsidRPr="00D95FE9">
        <w:rPr>
          <w:color w:val="auto"/>
          <w:sz w:val="28"/>
          <w:szCs w:val="28"/>
          <w:lang w:val="uk-UA" w:eastAsia="en-US"/>
        </w:rPr>
        <w:t xml:space="preserve"> є (рис. 2.8</w:t>
      </w:r>
      <w:r w:rsidRPr="00D95FE9">
        <w:rPr>
          <w:color w:val="auto"/>
          <w:sz w:val="28"/>
          <w:szCs w:val="28"/>
          <w:lang w:val="uk-UA" w:eastAsia="en-US"/>
        </w:rPr>
        <w:t>):</w:t>
      </w:r>
    </w:p>
    <w:p w:rsidR="009C5F9E" w:rsidRPr="009C5F9E" w:rsidRDefault="009C5F9E" w:rsidP="00D95FE9">
      <w:pPr>
        <w:widowControl w:val="0"/>
        <w:spacing w:line="360" w:lineRule="auto"/>
        <w:ind w:firstLine="709"/>
        <w:jc w:val="both"/>
        <w:rPr>
          <w:color w:val="auto"/>
          <w:sz w:val="28"/>
          <w:szCs w:val="28"/>
          <w:lang w:eastAsia="en-US"/>
        </w:rPr>
      </w:pPr>
    </w:p>
    <w:p w:rsidR="00FE74F7" w:rsidRPr="00D95FE9" w:rsidRDefault="00E62B7D" w:rsidP="00D95FE9">
      <w:pPr>
        <w:widowControl w:val="0"/>
        <w:spacing w:line="360" w:lineRule="auto"/>
        <w:ind w:firstLine="709"/>
        <w:jc w:val="both"/>
        <w:rPr>
          <w:color w:val="auto"/>
          <w:sz w:val="28"/>
          <w:szCs w:val="28"/>
          <w:lang w:val="uk-UA" w:eastAsia="en-US"/>
        </w:rPr>
      </w:pPr>
      <w:r>
        <w:rPr>
          <w:noProof/>
          <w:color w:val="auto"/>
          <w:sz w:val="28"/>
          <w:szCs w:val="28"/>
          <w:lang w:val="uk-UA"/>
        </w:rPr>
        <w:pict>
          <v:shape id="Диаграмма 5" o:spid="_x0000_i1033" type="#_x0000_t75" style="width:378pt;height:244.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">
            <v:imagedata r:id="rId15" o:title="" cropbottom="-22f"/>
            <o:lock v:ext="edit" aspectratio="f"/>
          </v:shape>
        </w:pict>
      </w:r>
    </w:p>
    <w:p w:rsidR="00FE74F7" w:rsidRPr="00D95FE9" w:rsidRDefault="00577F5F"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Рис. 2.8</w:t>
      </w:r>
      <w:r w:rsidR="00FE74F7" w:rsidRPr="00D95FE9">
        <w:rPr>
          <w:color w:val="auto"/>
          <w:sz w:val="28"/>
          <w:szCs w:val="28"/>
          <w:lang w:val="uk-UA" w:eastAsia="en-US"/>
        </w:rPr>
        <w:t>. Фактори зацікавленості керівників у НПЗ</w:t>
      </w:r>
    </w:p>
    <w:p w:rsidR="009C5F9E" w:rsidRDefault="009C5F9E" w:rsidP="00D95FE9">
      <w:pPr>
        <w:widowControl w:val="0"/>
        <w:spacing w:line="360" w:lineRule="auto"/>
        <w:ind w:firstLine="709"/>
        <w:jc w:val="both"/>
        <w:rPr>
          <w:color w:val="auto"/>
          <w:sz w:val="28"/>
          <w:szCs w:val="28"/>
          <w:lang w:eastAsia="en-US"/>
        </w:rPr>
      </w:pPr>
    </w:p>
    <w:p w:rsidR="00FE74F7" w:rsidRPr="00D95FE9" w:rsidRDefault="00FE74F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Отже, можна зробити висновок, що рівень поінформованості про впровадження пенсійної реформи в Україні є досить високим як серед працівників, так і серед керівників, проте у більшості є лише загальне уявлення про пенсійну реформу. Також існує значна різниця в рівні поінформованості про пенсійну реформу та розумінні її суті між Києвом та іншими регіонами України – В Києві вона є суттєво вищою. Існує значна різниця в ставленні до пенсійної реформи працівників та керівників: переважна більшість керівників підприємств підтримує реформу, в той час як майже половина працівників не може визначитися відносно підтримки чи не підтримки пенсійної реформи. Майже половина опитаних керівників підприємств готові брати участь у системі недержавного пенсійного забезпечення і основним фактором, який їх приваблює – це можливість матеріального стимулювання працівників через наявність «пенсійного пакету». Головним фактором, який їх від цього утримує – це нестача інформації про функціонування системи недержавного пенсійного забезпечення.</w:t>
      </w:r>
    </w:p>
    <w:p w:rsidR="00FE74F7" w:rsidRPr="00D95FE9" w:rsidRDefault="00FE74F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Прчинами такого ставлення населення до діяльносіт недержавних пенсійних фондів є насамперед недовіра до них, низька поінформованість, відсутність доступної інформації про діяльність таких фондів та низький розвиток інфраструктури недержавних пенсійних фондів у регіонах.</w:t>
      </w:r>
    </w:p>
    <w:p w:rsidR="00FE74F7" w:rsidRPr="00D95FE9" w:rsidRDefault="00FE74F7" w:rsidP="00D95FE9">
      <w:pPr>
        <w:widowControl w:val="0"/>
        <w:spacing w:line="360" w:lineRule="auto"/>
        <w:ind w:firstLine="709"/>
        <w:jc w:val="both"/>
        <w:rPr>
          <w:color w:val="auto"/>
          <w:sz w:val="28"/>
          <w:szCs w:val="28"/>
          <w:lang w:val="uk-UA" w:eastAsia="en-US"/>
        </w:rPr>
      </w:pPr>
    </w:p>
    <w:p w:rsidR="00FE74F7" w:rsidRPr="009C5F9E" w:rsidRDefault="00FE74F7" w:rsidP="00D95FE9">
      <w:pPr>
        <w:widowControl w:val="0"/>
        <w:spacing w:line="360" w:lineRule="auto"/>
        <w:ind w:firstLine="709"/>
        <w:jc w:val="both"/>
        <w:rPr>
          <w:caps/>
          <w:color w:val="auto"/>
          <w:sz w:val="28"/>
          <w:szCs w:val="28"/>
          <w:lang w:val="uk-UA" w:eastAsia="en-US"/>
        </w:rPr>
      </w:pPr>
      <w:r w:rsidRPr="009C5F9E">
        <w:rPr>
          <w:caps/>
          <w:color w:val="auto"/>
          <w:sz w:val="28"/>
          <w:szCs w:val="28"/>
          <w:lang w:val="uk-UA" w:eastAsia="en-US"/>
        </w:rPr>
        <w:t>2.3 Аналіз сучасного стану ринку фінансових послуг недержавних пенсійних фондів України</w:t>
      </w:r>
    </w:p>
    <w:p w:rsidR="009C5F9E" w:rsidRDefault="009C5F9E" w:rsidP="00D95FE9">
      <w:pPr>
        <w:widowControl w:val="0"/>
        <w:spacing w:line="360" w:lineRule="auto"/>
        <w:ind w:firstLine="709"/>
        <w:jc w:val="both"/>
        <w:rPr>
          <w:color w:val="auto"/>
          <w:sz w:val="28"/>
          <w:szCs w:val="28"/>
          <w:lang w:eastAsia="en-US"/>
        </w:rPr>
      </w:pPr>
    </w:p>
    <w:p w:rsidR="00FE74F7" w:rsidRPr="00D95FE9" w:rsidRDefault="00FE74F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На</w:t>
      </w:r>
      <w:r w:rsidR="00D95FE9" w:rsidRPr="00D95FE9">
        <w:rPr>
          <w:color w:val="auto"/>
          <w:sz w:val="28"/>
          <w:szCs w:val="28"/>
          <w:lang w:val="uk-UA" w:eastAsia="en-US"/>
        </w:rPr>
        <w:t xml:space="preserve"> </w:t>
      </w:r>
      <w:r w:rsidRPr="00D95FE9">
        <w:rPr>
          <w:color w:val="auto"/>
          <w:sz w:val="28"/>
          <w:szCs w:val="28"/>
          <w:lang w:val="uk-UA" w:eastAsia="en-US"/>
        </w:rPr>
        <w:t>відміну від</w:t>
      </w:r>
      <w:r w:rsidR="00D95FE9" w:rsidRPr="00D95FE9">
        <w:rPr>
          <w:color w:val="auto"/>
          <w:sz w:val="28"/>
          <w:szCs w:val="28"/>
          <w:lang w:val="uk-UA" w:eastAsia="en-US"/>
        </w:rPr>
        <w:t xml:space="preserve"> </w:t>
      </w:r>
      <w:r w:rsidRPr="00D95FE9">
        <w:rPr>
          <w:color w:val="auto"/>
          <w:sz w:val="28"/>
          <w:szCs w:val="28"/>
          <w:lang w:val="uk-UA" w:eastAsia="en-US"/>
        </w:rPr>
        <w:t>розвинених країн світу, в Україні</w:t>
      </w:r>
      <w:r w:rsidR="00D95FE9" w:rsidRPr="00D95FE9">
        <w:rPr>
          <w:color w:val="auto"/>
          <w:sz w:val="28"/>
          <w:szCs w:val="28"/>
          <w:lang w:val="uk-UA" w:eastAsia="en-US"/>
        </w:rPr>
        <w:t xml:space="preserve"> </w:t>
      </w:r>
      <w:r w:rsidRPr="00D95FE9">
        <w:rPr>
          <w:color w:val="auto"/>
          <w:sz w:val="28"/>
          <w:szCs w:val="28"/>
          <w:lang w:val="uk-UA" w:eastAsia="en-US"/>
        </w:rPr>
        <w:t>ринок</w:t>
      </w:r>
      <w:r w:rsidR="00D95FE9" w:rsidRPr="00D95FE9">
        <w:rPr>
          <w:color w:val="auto"/>
          <w:sz w:val="28"/>
          <w:szCs w:val="28"/>
          <w:lang w:val="uk-UA" w:eastAsia="en-US"/>
        </w:rPr>
        <w:t xml:space="preserve"> </w:t>
      </w:r>
      <w:r w:rsidRPr="00D95FE9">
        <w:rPr>
          <w:color w:val="auto"/>
          <w:sz w:val="28"/>
          <w:szCs w:val="28"/>
          <w:lang w:val="uk-UA" w:eastAsia="en-US"/>
        </w:rPr>
        <w:t>недержавного</w:t>
      </w:r>
      <w:r w:rsidR="00D95FE9" w:rsidRPr="00D95FE9">
        <w:rPr>
          <w:color w:val="auto"/>
          <w:sz w:val="28"/>
          <w:szCs w:val="28"/>
          <w:lang w:val="uk-UA" w:eastAsia="en-US"/>
        </w:rPr>
        <w:t xml:space="preserve"> </w:t>
      </w:r>
      <w:r w:rsidRPr="00D95FE9">
        <w:rPr>
          <w:color w:val="auto"/>
          <w:sz w:val="28"/>
          <w:szCs w:val="28"/>
          <w:lang w:val="uk-UA" w:eastAsia="en-US"/>
        </w:rPr>
        <w:t>пенсійного забезпечення суттєво поступається ринку послуг інвестиційних фондів. Основною проблемою відставання є відсутність державної</w:t>
      </w:r>
      <w:r w:rsidR="00D95FE9" w:rsidRPr="00D95FE9">
        <w:rPr>
          <w:color w:val="auto"/>
          <w:sz w:val="28"/>
          <w:szCs w:val="28"/>
          <w:lang w:val="uk-UA" w:eastAsia="en-US"/>
        </w:rPr>
        <w:t xml:space="preserve"> </w:t>
      </w:r>
      <w:r w:rsidRPr="00D95FE9">
        <w:rPr>
          <w:color w:val="auto"/>
          <w:sz w:val="28"/>
          <w:szCs w:val="28"/>
          <w:lang w:val="uk-UA" w:eastAsia="en-US"/>
        </w:rPr>
        <w:t>підтримки</w:t>
      </w:r>
      <w:r w:rsidR="00D95FE9" w:rsidRPr="00D95FE9">
        <w:rPr>
          <w:color w:val="auto"/>
          <w:sz w:val="28"/>
          <w:szCs w:val="28"/>
          <w:lang w:val="uk-UA" w:eastAsia="en-US"/>
        </w:rPr>
        <w:t xml:space="preserve"> </w:t>
      </w:r>
      <w:r w:rsidRPr="00D95FE9">
        <w:rPr>
          <w:color w:val="auto"/>
          <w:sz w:val="28"/>
          <w:szCs w:val="28"/>
          <w:lang w:val="uk-UA" w:eastAsia="en-US"/>
        </w:rPr>
        <w:t>у</w:t>
      </w:r>
      <w:r w:rsidR="00D95FE9" w:rsidRPr="00D95FE9">
        <w:rPr>
          <w:color w:val="auto"/>
          <w:sz w:val="28"/>
          <w:szCs w:val="28"/>
          <w:lang w:val="uk-UA" w:eastAsia="en-US"/>
        </w:rPr>
        <w:t xml:space="preserve"> </w:t>
      </w:r>
      <w:r w:rsidRPr="00D95FE9">
        <w:rPr>
          <w:color w:val="auto"/>
          <w:sz w:val="28"/>
          <w:szCs w:val="28"/>
          <w:lang w:val="uk-UA" w:eastAsia="en-US"/>
        </w:rPr>
        <w:t>розвитку третього рівня пенсійної системи</w:t>
      </w:r>
      <w:r w:rsidR="00D95FE9" w:rsidRPr="00D95FE9">
        <w:rPr>
          <w:color w:val="auto"/>
          <w:sz w:val="28"/>
          <w:szCs w:val="28"/>
          <w:lang w:val="uk-UA" w:eastAsia="en-US"/>
        </w:rPr>
        <w:t xml:space="preserve"> </w:t>
      </w:r>
      <w:r w:rsidRPr="00D95FE9">
        <w:rPr>
          <w:color w:val="auto"/>
          <w:sz w:val="28"/>
          <w:szCs w:val="28"/>
          <w:lang w:val="uk-UA" w:eastAsia="en-US"/>
        </w:rPr>
        <w:t>та зволікання із запуском</w:t>
      </w:r>
      <w:r w:rsidR="00D95FE9" w:rsidRPr="00D95FE9">
        <w:rPr>
          <w:color w:val="auto"/>
          <w:sz w:val="28"/>
          <w:szCs w:val="28"/>
          <w:lang w:val="uk-UA" w:eastAsia="en-US"/>
        </w:rPr>
        <w:t xml:space="preserve"> </w:t>
      </w:r>
      <w:r w:rsidRPr="00D95FE9">
        <w:rPr>
          <w:color w:val="auto"/>
          <w:sz w:val="28"/>
          <w:szCs w:val="28"/>
          <w:lang w:val="uk-UA" w:eastAsia="en-US"/>
        </w:rPr>
        <w:t>другого</w:t>
      </w:r>
      <w:r w:rsidR="00D95FE9" w:rsidRPr="00D95FE9">
        <w:rPr>
          <w:color w:val="auto"/>
          <w:sz w:val="28"/>
          <w:szCs w:val="28"/>
          <w:lang w:val="uk-UA" w:eastAsia="en-US"/>
        </w:rPr>
        <w:t xml:space="preserve"> </w:t>
      </w:r>
      <w:r w:rsidRPr="00D95FE9">
        <w:rPr>
          <w:color w:val="auto"/>
          <w:sz w:val="28"/>
          <w:szCs w:val="28"/>
          <w:lang w:val="uk-UA" w:eastAsia="en-US"/>
        </w:rPr>
        <w:t>Накопичувального</w:t>
      </w:r>
      <w:r w:rsidR="00D95FE9" w:rsidRPr="00D95FE9">
        <w:rPr>
          <w:color w:val="auto"/>
          <w:sz w:val="28"/>
          <w:szCs w:val="28"/>
          <w:lang w:val="uk-UA" w:eastAsia="en-US"/>
        </w:rPr>
        <w:t xml:space="preserve"> </w:t>
      </w:r>
      <w:r w:rsidRPr="00D95FE9">
        <w:rPr>
          <w:color w:val="auto"/>
          <w:sz w:val="28"/>
          <w:szCs w:val="28"/>
          <w:lang w:val="uk-UA" w:eastAsia="en-US"/>
        </w:rPr>
        <w:t>рівня,</w:t>
      </w:r>
      <w:r w:rsidR="00D95FE9" w:rsidRPr="00D95FE9">
        <w:rPr>
          <w:color w:val="auto"/>
          <w:sz w:val="28"/>
          <w:szCs w:val="28"/>
          <w:lang w:val="uk-UA" w:eastAsia="en-US"/>
        </w:rPr>
        <w:t xml:space="preserve"> </w:t>
      </w:r>
      <w:r w:rsidRPr="00D95FE9">
        <w:rPr>
          <w:color w:val="auto"/>
          <w:sz w:val="28"/>
          <w:szCs w:val="28"/>
          <w:lang w:val="uk-UA" w:eastAsia="en-US"/>
        </w:rPr>
        <w:t>який</w:t>
      </w:r>
      <w:r w:rsidR="00D95FE9" w:rsidRPr="00D95FE9">
        <w:rPr>
          <w:color w:val="auto"/>
          <w:sz w:val="28"/>
          <w:szCs w:val="28"/>
          <w:lang w:val="uk-UA" w:eastAsia="en-US"/>
        </w:rPr>
        <w:t xml:space="preserve"> </w:t>
      </w:r>
      <w:r w:rsidRPr="00D95FE9">
        <w:rPr>
          <w:color w:val="auto"/>
          <w:sz w:val="28"/>
          <w:szCs w:val="28"/>
          <w:lang w:val="uk-UA" w:eastAsia="en-US"/>
        </w:rPr>
        <w:t>би суттєво мобілізував діяльність недержавних пенсійних фондів.</w:t>
      </w:r>
    </w:p>
    <w:p w:rsidR="00FE74F7" w:rsidRPr="00D95FE9" w:rsidRDefault="00FE74F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Готовність вітчизняного ринку недержавного</w:t>
      </w:r>
      <w:r w:rsidR="00D95FE9" w:rsidRPr="00D95FE9">
        <w:rPr>
          <w:color w:val="auto"/>
          <w:sz w:val="28"/>
          <w:szCs w:val="28"/>
          <w:lang w:val="uk-UA" w:eastAsia="en-US"/>
        </w:rPr>
        <w:t xml:space="preserve"> </w:t>
      </w:r>
      <w:r w:rsidRPr="00D95FE9">
        <w:rPr>
          <w:color w:val="auto"/>
          <w:sz w:val="28"/>
          <w:szCs w:val="28"/>
          <w:lang w:val="uk-UA" w:eastAsia="en-US"/>
        </w:rPr>
        <w:t>пенсійного</w:t>
      </w:r>
      <w:r w:rsidR="00D95FE9" w:rsidRPr="00D95FE9">
        <w:rPr>
          <w:color w:val="auto"/>
          <w:sz w:val="28"/>
          <w:szCs w:val="28"/>
          <w:lang w:val="uk-UA" w:eastAsia="en-US"/>
        </w:rPr>
        <w:t xml:space="preserve"> </w:t>
      </w:r>
      <w:r w:rsidRPr="00D95FE9">
        <w:rPr>
          <w:color w:val="auto"/>
          <w:sz w:val="28"/>
          <w:szCs w:val="28"/>
          <w:lang w:val="uk-UA" w:eastAsia="en-US"/>
        </w:rPr>
        <w:t>забезпечення</w:t>
      </w:r>
      <w:r w:rsidR="00D95FE9" w:rsidRPr="00D95FE9">
        <w:rPr>
          <w:color w:val="auto"/>
          <w:sz w:val="28"/>
          <w:szCs w:val="28"/>
          <w:lang w:val="uk-UA" w:eastAsia="en-US"/>
        </w:rPr>
        <w:t xml:space="preserve"> </w:t>
      </w:r>
      <w:r w:rsidRPr="00D95FE9">
        <w:rPr>
          <w:color w:val="auto"/>
          <w:sz w:val="28"/>
          <w:szCs w:val="28"/>
          <w:lang w:val="uk-UA" w:eastAsia="en-US"/>
        </w:rPr>
        <w:t>до</w:t>
      </w:r>
      <w:r w:rsidR="00D95FE9" w:rsidRPr="00D95FE9">
        <w:rPr>
          <w:color w:val="auto"/>
          <w:sz w:val="28"/>
          <w:szCs w:val="28"/>
          <w:lang w:val="uk-UA" w:eastAsia="en-US"/>
        </w:rPr>
        <w:t xml:space="preserve"> </w:t>
      </w:r>
      <w:r w:rsidRPr="00D95FE9">
        <w:rPr>
          <w:color w:val="auto"/>
          <w:sz w:val="28"/>
          <w:szCs w:val="28"/>
          <w:lang w:val="uk-UA" w:eastAsia="en-US"/>
        </w:rPr>
        <w:t>активної роботи</w:t>
      </w:r>
      <w:r w:rsidR="00D95FE9" w:rsidRPr="00D95FE9">
        <w:rPr>
          <w:color w:val="auto"/>
          <w:sz w:val="28"/>
          <w:szCs w:val="28"/>
          <w:lang w:val="uk-UA" w:eastAsia="en-US"/>
        </w:rPr>
        <w:t xml:space="preserve"> </w:t>
      </w:r>
      <w:r w:rsidRPr="00D95FE9">
        <w:rPr>
          <w:color w:val="auto"/>
          <w:sz w:val="28"/>
          <w:szCs w:val="28"/>
          <w:lang w:val="uk-UA" w:eastAsia="en-US"/>
        </w:rPr>
        <w:t>з</w:t>
      </w:r>
      <w:r w:rsidR="00D95FE9" w:rsidRPr="00D95FE9">
        <w:rPr>
          <w:color w:val="auto"/>
          <w:sz w:val="28"/>
          <w:szCs w:val="28"/>
          <w:lang w:val="uk-UA" w:eastAsia="en-US"/>
        </w:rPr>
        <w:t xml:space="preserve"> </w:t>
      </w:r>
      <w:r w:rsidRPr="00D95FE9">
        <w:rPr>
          <w:color w:val="auto"/>
          <w:sz w:val="28"/>
          <w:szCs w:val="28"/>
          <w:lang w:val="uk-UA" w:eastAsia="en-US"/>
        </w:rPr>
        <w:t>пенсійними</w:t>
      </w:r>
      <w:r w:rsidR="00D95FE9" w:rsidRPr="00D95FE9">
        <w:rPr>
          <w:color w:val="auto"/>
          <w:sz w:val="28"/>
          <w:szCs w:val="28"/>
          <w:lang w:val="uk-UA" w:eastAsia="en-US"/>
        </w:rPr>
        <w:t xml:space="preserve"> </w:t>
      </w:r>
      <w:r w:rsidRPr="00D95FE9">
        <w:rPr>
          <w:color w:val="auto"/>
          <w:sz w:val="28"/>
          <w:szCs w:val="28"/>
          <w:lang w:val="uk-UA" w:eastAsia="en-US"/>
        </w:rPr>
        <w:t>внесками</w:t>
      </w:r>
      <w:r w:rsidR="00D95FE9" w:rsidRPr="00D95FE9">
        <w:rPr>
          <w:color w:val="auto"/>
          <w:sz w:val="28"/>
          <w:szCs w:val="28"/>
          <w:lang w:val="uk-UA" w:eastAsia="en-US"/>
        </w:rPr>
        <w:t xml:space="preserve"> </w:t>
      </w:r>
      <w:r w:rsidRPr="00D95FE9">
        <w:rPr>
          <w:color w:val="auto"/>
          <w:sz w:val="28"/>
          <w:szCs w:val="28"/>
          <w:lang w:val="uk-UA" w:eastAsia="en-US"/>
        </w:rPr>
        <w:t>підтверджується</w:t>
      </w:r>
      <w:r w:rsidR="00D95FE9" w:rsidRPr="00D95FE9">
        <w:rPr>
          <w:color w:val="auto"/>
          <w:sz w:val="28"/>
          <w:szCs w:val="28"/>
          <w:lang w:val="uk-UA" w:eastAsia="en-US"/>
        </w:rPr>
        <w:t xml:space="preserve"> </w:t>
      </w:r>
      <w:r w:rsidRPr="00D95FE9">
        <w:rPr>
          <w:color w:val="auto"/>
          <w:sz w:val="28"/>
          <w:szCs w:val="28"/>
          <w:lang w:val="uk-UA" w:eastAsia="en-US"/>
        </w:rPr>
        <w:t>створенням</w:t>
      </w:r>
      <w:r w:rsidR="00D95FE9" w:rsidRPr="00D95FE9">
        <w:rPr>
          <w:color w:val="auto"/>
          <w:sz w:val="28"/>
          <w:szCs w:val="28"/>
          <w:lang w:val="uk-UA" w:eastAsia="en-US"/>
        </w:rPr>
        <w:t xml:space="preserve"> </w:t>
      </w:r>
      <w:r w:rsidRPr="00D95FE9">
        <w:rPr>
          <w:color w:val="auto"/>
          <w:sz w:val="28"/>
          <w:szCs w:val="28"/>
          <w:lang w:val="uk-UA" w:eastAsia="en-US"/>
        </w:rPr>
        <w:t>відповідної</w:t>
      </w:r>
      <w:r w:rsidR="00D95FE9" w:rsidRPr="00D95FE9">
        <w:rPr>
          <w:color w:val="auto"/>
          <w:sz w:val="28"/>
          <w:szCs w:val="28"/>
          <w:lang w:val="uk-UA" w:eastAsia="en-US"/>
        </w:rPr>
        <w:t xml:space="preserve"> </w:t>
      </w:r>
      <w:r w:rsidRPr="00D95FE9">
        <w:rPr>
          <w:color w:val="auto"/>
          <w:sz w:val="28"/>
          <w:szCs w:val="28"/>
          <w:lang w:val="uk-UA" w:eastAsia="en-US"/>
        </w:rPr>
        <w:t xml:space="preserve">інфраструктури ринку, налагодженням механізму взаємодії між основними учасниками системи НПЗ тощо. Система добровільного пенсійного забезпечення в Україні нині перебуває на початковому етапі розвитку. Обсяг активів недержавних пенсійних фондів швидко зростає, однак вони все ще становлять невелику частину фінансової системи України. </w:t>
      </w:r>
    </w:p>
    <w:p w:rsidR="00FE74F7" w:rsidRPr="00D95FE9" w:rsidRDefault="00FE74F7" w:rsidP="00D95FE9">
      <w:pPr>
        <w:widowControl w:val="0"/>
        <w:spacing w:line="360" w:lineRule="auto"/>
        <w:ind w:firstLine="709"/>
        <w:jc w:val="both"/>
        <w:rPr>
          <w:color w:val="auto"/>
          <w:sz w:val="28"/>
          <w:lang w:val="uk-UA" w:eastAsia="en-US"/>
        </w:rPr>
      </w:pPr>
      <w:r w:rsidRPr="00D95FE9">
        <w:rPr>
          <w:color w:val="auto"/>
          <w:sz w:val="28"/>
          <w:szCs w:val="28"/>
          <w:lang w:val="uk-UA" w:eastAsia="en-US"/>
        </w:rPr>
        <w:t>Швидкий вихід на ринок був пов’язаний з деякими новоствореними НПФ, які приваблювали учасників, не приділяючи уваги грошовим внескам. З 1 січня 2004 року введений в дію Закон України «Про недержавне пенсійне забезпечення». В інших країнах не спостерігалося діяльності таких пенсійних фондів з великою кількістю учасників і близькими до нуля активами. На момент прийняття Закону в Україні вже існували 47 недержавних пенсійних фондів, проте, після введення нового закону лише 5 із них реорганізувалися, інші ж припинили своє існування</w:t>
      </w:r>
      <w:r w:rsidR="00E27522" w:rsidRPr="00D95FE9">
        <w:rPr>
          <w:color w:val="auto"/>
          <w:sz w:val="28"/>
          <w:szCs w:val="28"/>
          <w:lang w:val="uk-UA" w:eastAsia="en-US"/>
        </w:rPr>
        <w:t xml:space="preserve"> </w:t>
      </w:r>
      <w:r w:rsidR="00E27522" w:rsidRPr="00D95FE9">
        <w:rPr>
          <w:bCs/>
          <w:iCs/>
          <w:color w:val="auto"/>
          <w:sz w:val="28"/>
          <w:szCs w:val="28"/>
          <w:lang w:val="uk-UA" w:eastAsia="en-US"/>
        </w:rPr>
        <w:t>[5]</w:t>
      </w:r>
      <w:r w:rsidRPr="00D95FE9">
        <w:rPr>
          <w:color w:val="auto"/>
          <w:sz w:val="28"/>
          <w:szCs w:val="28"/>
          <w:lang w:val="uk-UA" w:eastAsia="en-US"/>
        </w:rPr>
        <w:t>.</w:t>
      </w:r>
      <w:r w:rsidRPr="00D95FE9">
        <w:rPr>
          <w:color w:val="auto"/>
          <w:sz w:val="28"/>
          <w:lang w:val="uk-UA" w:eastAsia="en-US"/>
        </w:rPr>
        <w:t xml:space="preserve"> </w:t>
      </w:r>
    </w:p>
    <w:p w:rsidR="00FE74F7" w:rsidRPr="00D95FE9" w:rsidRDefault="00FE74F7" w:rsidP="00D95FE9">
      <w:pPr>
        <w:widowControl w:val="0"/>
        <w:spacing w:line="360" w:lineRule="auto"/>
        <w:ind w:firstLine="709"/>
        <w:jc w:val="both"/>
        <w:rPr>
          <w:color w:val="auto"/>
          <w:sz w:val="28"/>
          <w:lang w:val="uk-UA" w:eastAsia="en-US"/>
        </w:rPr>
      </w:pPr>
      <w:r w:rsidRPr="00D95FE9">
        <w:rPr>
          <w:color w:val="auto"/>
          <w:sz w:val="28"/>
          <w:szCs w:val="28"/>
          <w:lang w:val="uk-UA" w:eastAsia="en-US"/>
        </w:rPr>
        <w:t>Наразі показники зростання ринку, на перший погляд, вражають, однак його обсяг є все ж таки невеликим. У США та Великій Британії активи НПФ становлять 60% ВВП. У країнах, що розвиваються, наприклад у Росії та Казахстані, активи недержавних пенсійних фондів сягають 10% ВВП, в Україні це лише соті частки ВВП</w:t>
      </w:r>
      <w:r w:rsidR="003A4D53" w:rsidRPr="00D95FE9">
        <w:rPr>
          <w:color w:val="auto"/>
          <w:sz w:val="28"/>
          <w:szCs w:val="28"/>
          <w:lang w:val="uk-UA" w:eastAsia="en-US"/>
        </w:rPr>
        <w:t xml:space="preserve"> </w:t>
      </w:r>
      <w:r w:rsidR="003A4D53" w:rsidRPr="00D95FE9">
        <w:rPr>
          <w:bCs/>
          <w:iCs/>
          <w:color w:val="auto"/>
          <w:sz w:val="28"/>
          <w:szCs w:val="28"/>
          <w:lang w:val="uk-UA" w:eastAsia="en-US"/>
        </w:rPr>
        <w:t>[7]</w:t>
      </w:r>
      <w:r w:rsidRPr="00D95FE9">
        <w:rPr>
          <w:color w:val="auto"/>
          <w:sz w:val="28"/>
          <w:szCs w:val="28"/>
          <w:lang w:val="uk-UA" w:eastAsia="en-US"/>
        </w:rPr>
        <w:t>.</w:t>
      </w:r>
      <w:r w:rsidRPr="00D95FE9">
        <w:rPr>
          <w:color w:val="auto"/>
          <w:sz w:val="28"/>
          <w:szCs w:val="22"/>
          <w:lang w:val="uk-UA" w:eastAsia="en-US"/>
        </w:rPr>
        <w:t xml:space="preserve"> </w:t>
      </w:r>
    </w:p>
    <w:p w:rsidR="00FE74F7" w:rsidRDefault="00921527" w:rsidP="00D95FE9">
      <w:pPr>
        <w:widowControl w:val="0"/>
        <w:spacing w:line="360" w:lineRule="auto"/>
        <w:ind w:firstLine="709"/>
        <w:jc w:val="both"/>
        <w:rPr>
          <w:color w:val="auto"/>
          <w:sz w:val="28"/>
          <w:szCs w:val="28"/>
          <w:lang w:eastAsia="en-US"/>
        </w:rPr>
      </w:pPr>
      <w:r w:rsidRPr="00D95FE9">
        <w:rPr>
          <w:color w:val="auto"/>
          <w:sz w:val="28"/>
          <w:szCs w:val="28"/>
          <w:lang w:val="uk-UA" w:eastAsia="en-US"/>
        </w:rPr>
        <w:t xml:space="preserve">Темпи збільшення накопичень в системі НПЗ у відсотковому відношенні є найбільшими порівняно з іншими фінансовими ринками, але при цьому обсяги накопичень все ще залишаються занадто малими. </w:t>
      </w:r>
      <w:r w:rsidR="00FE74F7" w:rsidRPr="00D95FE9">
        <w:rPr>
          <w:color w:val="auto"/>
          <w:sz w:val="28"/>
          <w:szCs w:val="28"/>
          <w:lang w:val="uk-UA" w:eastAsia="en-US"/>
        </w:rPr>
        <w:t>Сьогодні зі всіх сегментів фінансового ринку недержавні пенсійні фонди демонструють найшвидші темпи росту (рис. 2.</w:t>
      </w:r>
      <w:r w:rsidR="005A4630" w:rsidRPr="00D95FE9">
        <w:rPr>
          <w:color w:val="auto"/>
          <w:sz w:val="28"/>
          <w:szCs w:val="28"/>
          <w:lang w:val="uk-UA" w:eastAsia="en-US"/>
        </w:rPr>
        <w:t>9</w:t>
      </w:r>
      <w:r w:rsidR="00FE74F7" w:rsidRPr="00D95FE9">
        <w:rPr>
          <w:color w:val="auto"/>
          <w:sz w:val="28"/>
          <w:szCs w:val="28"/>
          <w:lang w:val="uk-UA" w:eastAsia="en-US"/>
        </w:rPr>
        <w:t>)</w:t>
      </w:r>
      <w:r w:rsidR="003A4D53" w:rsidRPr="00D95FE9">
        <w:rPr>
          <w:color w:val="auto"/>
          <w:sz w:val="28"/>
          <w:szCs w:val="28"/>
          <w:lang w:val="uk-UA" w:eastAsia="en-US"/>
        </w:rPr>
        <w:t xml:space="preserve"> </w:t>
      </w:r>
      <w:r w:rsidR="003A4D53" w:rsidRPr="00D95FE9">
        <w:rPr>
          <w:bCs/>
          <w:iCs/>
          <w:color w:val="auto"/>
          <w:sz w:val="28"/>
          <w:szCs w:val="28"/>
          <w:lang w:val="uk-UA" w:eastAsia="en-US"/>
        </w:rPr>
        <w:t>[3]</w:t>
      </w:r>
      <w:r w:rsidR="00FE74F7" w:rsidRPr="00D95FE9">
        <w:rPr>
          <w:color w:val="auto"/>
          <w:sz w:val="28"/>
          <w:szCs w:val="28"/>
          <w:lang w:val="uk-UA" w:eastAsia="en-US"/>
        </w:rPr>
        <w:t xml:space="preserve">: </w:t>
      </w:r>
    </w:p>
    <w:p w:rsidR="00FE74F7" w:rsidRPr="00D95FE9" w:rsidRDefault="009C5F9E" w:rsidP="00D95FE9">
      <w:pPr>
        <w:widowControl w:val="0"/>
        <w:spacing w:line="360" w:lineRule="auto"/>
        <w:ind w:firstLine="709"/>
        <w:jc w:val="both"/>
        <w:rPr>
          <w:color w:val="auto"/>
          <w:sz w:val="28"/>
          <w:lang w:val="uk-UA" w:eastAsia="en-US"/>
        </w:rPr>
      </w:pPr>
      <w:r>
        <w:rPr>
          <w:color w:val="auto"/>
          <w:sz w:val="28"/>
          <w:lang w:eastAsia="en-US"/>
        </w:rPr>
        <w:br w:type="page"/>
      </w:r>
      <w:r w:rsidR="00E62B7D">
        <w:rPr>
          <w:noProof/>
          <w:color w:val="auto"/>
          <w:sz w:val="28"/>
          <w:szCs w:val="22"/>
          <w:lang w:val="uk-UA"/>
        </w:rPr>
        <w:pict>
          <v:shape id="Диаграмма 9" o:spid="_x0000_i1034" type="#_x0000_t75" style="width:374.25pt;height:204.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">
            <v:imagedata r:id="rId16" o:title=""/>
            <o:lock v:ext="edit" aspectratio="f"/>
          </v:shape>
        </w:pict>
      </w:r>
    </w:p>
    <w:p w:rsidR="00FE74F7" w:rsidRPr="00D95FE9" w:rsidRDefault="00FE74F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Рис. 2.</w:t>
      </w:r>
      <w:r w:rsidR="005A4630" w:rsidRPr="00D95FE9">
        <w:rPr>
          <w:color w:val="auto"/>
          <w:sz w:val="28"/>
          <w:szCs w:val="28"/>
          <w:lang w:val="uk-UA" w:eastAsia="en-US"/>
        </w:rPr>
        <w:t>9.</w:t>
      </w:r>
      <w:r w:rsidRPr="00D95FE9">
        <w:rPr>
          <w:color w:val="auto"/>
          <w:sz w:val="28"/>
          <w:szCs w:val="28"/>
          <w:lang w:val="uk-UA" w:eastAsia="en-US"/>
        </w:rPr>
        <w:t xml:space="preserve"> Динаміка розвитку НПФ у порівнянні з іншими ринками у 2005-2007 рр.</w:t>
      </w:r>
    </w:p>
    <w:p w:rsidR="009C5F9E" w:rsidRDefault="009C5F9E" w:rsidP="00D95FE9">
      <w:pPr>
        <w:widowControl w:val="0"/>
        <w:spacing w:line="360" w:lineRule="auto"/>
        <w:ind w:firstLine="709"/>
        <w:jc w:val="both"/>
        <w:rPr>
          <w:color w:val="auto"/>
          <w:sz w:val="28"/>
          <w:szCs w:val="28"/>
          <w:lang w:eastAsia="en-US"/>
        </w:rPr>
      </w:pPr>
    </w:p>
    <w:p w:rsidR="00FE74F7" w:rsidRPr="00D95FE9" w:rsidRDefault="00FE74F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Починаючи з 2004 року зберігається стала тенденція щодо збільшення кількості установ, які надають послуги в системі недержавного пенсійного забезпечення (табл. 2.</w:t>
      </w:r>
      <w:r w:rsidR="005A4630" w:rsidRPr="00D95FE9">
        <w:rPr>
          <w:color w:val="auto"/>
          <w:sz w:val="28"/>
          <w:szCs w:val="28"/>
          <w:lang w:val="uk-UA" w:eastAsia="en-US"/>
        </w:rPr>
        <w:t>5</w:t>
      </w:r>
      <w:r w:rsidRPr="00D95FE9">
        <w:rPr>
          <w:color w:val="auto"/>
          <w:sz w:val="28"/>
          <w:szCs w:val="28"/>
          <w:lang w:val="uk-UA" w:eastAsia="en-US"/>
        </w:rPr>
        <w:t>).</w:t>
      </w:r>
    </w:p>
    <w:p w:rsidR="009C5F9E" w:rsidRDefault="009C5F9E" w:rsidP="00D95FE9">
      <w:pPr>
        <w:widowControl w:val="0"/>
        <w:spacing w:line="360" w:lineRule="auto"/>
        <w:ind w:firstLine="709"/>
        <w:jc w:val="both"/>
        <w:rPr>
          <w:color w:val="auto"/>
          <w:sz w:val="28"/>
          <w:szCs w:val="28"/>
          <w:lang w:eastAsia="en-US"/>
        </w:rPr>
      </w:pPr>
    </w:p>
    <w:p w:rsidR="00FE74F7" w:rsidRPr="00D95FE9" w:rsidRDefault="00FE74F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Таблиця 2.</w:t>
      </w:r>
      <w:r w:rsidR="005A4630" w:rsidRPr="00D95FE9">
        <w:rPr>
          <w:color w:val="auto"/>
          <w:sz w:val="28"/>
          <w:szCs w:val="28"/>
          <w:lang w:val="uk-UA" w:eastAsia="en-US"/>
        </w:rPr>
        <w:t>5</w:t>
      </w:r>
    </w:p>
    <w:p w:rsidR="00FE74F7" w:rsidRPr="00D95FE9" w:rsidRDefault="00FE74F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Кількість НПФ, адміністраторів, компаній з управління активами НПФ та зберігачів НПФ, внесених до реєстру</w:t>
      </w:r>
    </w:p>
    <w:tbl>
      <w:tblPr>
        <w:tblW w:w="9181" w:type="dxa"/>
        <w:jc w:val="center"/>
        <w:tblLayout w:type="fixed"/>
        <w:tblCellMar>
          <w:left w:w="0" w:type="dxa"/>
          <w:right w:w="0" w:type="dxa"/>
        </w:tblCellMar>
        <w:tblLook w:val="0000" w:firstRow="0" w:lastRow="0" w:firstColumn="0" w:lastColumn="0" w:noHBand="0" w:noVBand="0"/>
      </w:tblPr>
      <w:tblGrid>
        <w:gridCol w:w="5071"/>
        <w:gridCol w:w="1134"/>
        <w:gridCol w:w="850"/>
        <w:gridCol w:w="992"/>
        <w:gridCol w:w="1134"/>
      </w:tblGrid>
      <w:tr w:rsidR="00FE74F7" w:rsidRPr="00D95FE9" w:rsidTr="009C5F9E">
        <w:trPr>
          <w:trHeight w:hRule="exact" w:val="691"/>
          <w:jc w:val="center"/>
        </w:trPr>
        <w:tc>
          <w:tcPr>
            <w:tcW w:w="5071" w:type="dxa"/>
            <w:tcBorders>
              <w:top w:val="single" w:sz="4" w:space="0" w:color="000000"/>
              <w:left w:val="single" w:sz="4" w:space="0" w:color="000000"/>
              <w:bottom w:val="single" w:sz="4" w:space="0" w:color="000000"/>
              <w:right w:val="single" w:sz="4" w:space="0" w:color="000000"/>
            </w:tcBorders>
          </w:tcPr>
          <w:p w:rsidR="00FE74F7" w:rsidRPr="009C5F9E" w:rsidRDefault="00FE74F7" w:rsidP="009C5F9E">
            <w:pPr>
              <w:widowControl w:val="0"/>
              <w:spacing w:line="360" w:lineRule="auto"/>
              <w:jc w:val="both"/>
              <w:rPr>
                <w:color w:val="auto"/>
                <w:sz w:val="20"/>
                <w:lang w:val="uk-UA" w:eastAsia="en-US"/>
              </w:rPr>
            </w:pPr>
            <w:r w:rsidRPr="009C5F9E">
              <w:rPr>
                <w:color w:val="auto"/>
                <w:sz w:val="20"/>
                <w:lang w:val="uk-UA" w:eastAsia="en-US"/>
              </w:rPr>
              <w:t>Реєстрація суб’єктів</w:t>
            </w:r>
          </w:p>
          <w:p w:rsidR="00FE74F7" w:rsidRPr="009C5F9E" w:rsidRDefault="00FE74F7" w:rsidP="009C5F9E">
            <w:pPr>
              <w:widowControl w:val="0"/>
              <w:spacing w:line="360" w:lineRule="auto"/>
              <w:jc w:val="both"/>
              <w:rPr>
                <w:color w:val="auto"/>
                <w:sz w:val="20"/>
                <w:lang w:val="uk-UA" w:eastAsia="en-US"/>
              </w:rPr>
            </w:pPr>
            <w:r w:rsidRPr="009C5F9E">
              <w:rPr>
                <w:color w:val="auto"/>
                <w:sz w:val="20"/>
                <w:lang w:val="uk-UA" w:eastAsia="en-US"/>
              </w:rPr>
              <w:t>системи недержавного пенсійного забезпечення</w:t>
            </w:r>
          </w:p>
        </w:tc>
        <w:tc>
          <w:tcPr>
            <w:tcW w:w="1134" w:type="dxa"/>
            <w:tcBorders>
              <w:top w:val="single" w:sz="4" w:space="0" w:color="000000"/>
              <w:left w:val="single" w:sz="4" w:space="0" w:color="000000"/>
              <w:bottom w:val="single" w:sz="4" w:space="0" w:color="000000"/>
              <w:right w:val="single" w:sz="4" w:space="0" w:color="000000"/>
            </w:tcBorders>
          </w:tcPr>
          <w:p w:rsidR="00FE74F7" w:rsidRPr="009C5F9E" w:rsidRDefault="00FE74F7" w:rsidP="009C5F9E">
            <w:pPr>
              <w:widowControl w:val="0"/>
              <w:spacing w:line="360" w:lineRule="auto"/>
              <w:jc w:val="both"/>
              <w:rPr>
                <w:color w:val="auto"/>
                <w:sz w:val="20"/>
                <w:lang w:val="uk-UA" w:eastAsia="en-US"/>
              </w:rPr>
            </w:pPr>
            <w:r w:rsidRPr="009C5F9E">
              <w:rPr>
                <w:color w:val="auto"/>
                <w:sz w:val="20"/>
                <w:lang w:val="uk-UA" w:eastAsia="en-US"/>
              </w:rPr>
              <w:t>2004</w:t>
            </w:r>
          </w:p>
        </w:tc>
        <w:tc>
          <w:tcPr>
            <w:tcW w:w="850" w:type="dxa"/>
            <w:tcBorders>
              <w:top w:val="single" w:sz="4" w:space="0" w:color="000000"/>
              <w:left w:val="single" w:sz="4" w:space="0" w:color="000000"/>
              <w:bottom w:val="single" w:sz="4" w:space="0" w:color="000000"/>
              <w:right w:val="single" w:sz="4" w:space="0" w:color="000000"/>
            </w:tcBorders>
          </w:tcPr>
          <w:p w:rsidR="00FE74F7" w:rsidRPr="009C5F9E" w:rsidRDefault="00FE74F7" w:rsidP="009C5F9E">
            <w:pPr>
              <w:widowControl w:val="0"/>
              <w:spacing w:line="360" w:lineRule="auto"/>
              <w:jc w:val="both"/>
              <w:rPr>
                <w:color w:val="auto"/>
                <w:sz w:val="20"/>
                <w:lang w:val="uk-UA" w:eastAsia="en-US"/>
              </w:rPr>
            </w:pPr>
            <w:r w:rsidRPr="009C5F9E">
              <w:rPr>
                <w:color w:val="auto"/>
                <w:sz w:val="20"/>
                <w:lang w:val="uk-UA" w:eastAsia="en-US"/>
              </w:rPr>
              <w:t>2005</w:t>
            </w:r>
          </w:p>
        </w:tc>
        <w:tc>
          <w:tcPr>
            <w:tcW w:w="992" w:type="dxa"/>
            <w:tcBorders>
              <w:top w:val="single" w:sz="4" w:space="0" w:color="000000"/>
              <w:left w:val="single" w:sz="4" w:space="0" w:color="000000"/>
              <w:bottom w:val="single" w:sz="4" w:space="0" w:color="000000"/>
              <w:right w:val="single" w:sz="4" w:space="0" w:color="000000"/>
            </w:tcBorders>
          </w:tcPr>
          <w:p w:rsidR="00FE74F7" w:rsidRPr="009C5F9E" w:rsidRDefault="00FE74F7" w:rsidP="009C5F9E">
            <w:pPr>
              <w:widowControl w:val="0"/>
              <w:spacing w:line="360" w:lineRule="auto"/>
              <w:jc w:val="both"/>
              <w:rPr>
                <w:color w:val="auto"/>
                <w:sz w:val="20"/>
                <w:lang w:val="uk-UA" w:eastAsia="en-US"/>
              </w:rPr>
            </w:pPr>
            <w:r w:rsidRPr="009C5F9E">
              <w:rPr>
                <w:color w:val="auto"/>
                <w:sz w:val="20"/>
                <w:lang w:val="uk-UA" w:eastAsia="en-US"/>
              </w:rPr>
              <w:t>2006</w:t>
            </w:r>
          </w:p>
        </w:tc>
        <w:tc>
          <w:tcPr>
            <w:tcW w:w="1134" w:type="dxa"/>
            <w:tcBorders>
              <w:top w:val="single" w:sz="4" w:space="0" w:color="000000"/>
              <w:left w:val="single" w:sz="4" w:space="0" w:color="000000"/>
              <w:bottom w:val="single" w:sz="4" w:space="0" w:color="000000"/>
              <w:right w:val="single" w:sz="4" w:space="0" w:color="000000"/>
            </w:tcBorders>
          </w:tcPr>
          <w:p w:rsidR="00FE74F7" w:rsidRPr="009C5F9E" w:rsidRDefault="00FE74F7" w:rsidP="009C5F9E">
            <w:pPr>
              <w:widowControl w:val="0"/>
              <w:spacing w:line="360" w:lineRule="auto"/>
              <w:jc w:val="both"/>
              <w:rPr>
                <w:color w:val="auto"/>
                <w:sz w:val="20"/>
                <w:lang w:val="uk-UA" w:eastAsia="en-US"/>
              </w:rPr>
            </w:pPr>
            <w:r w:rsidRPr="009C5F9E">
              <w:rPr>
                <w:color w:val="auto"/>
                <w:sz w:val="20"/>
                <w:lang w:val="uk-UA" w:eastAsia="en-US"/>
              </w:rPr>
              <w:t>І півріччя</w:t>
            </w:r>
          </w:p>
          <w:p w:rsidR="00FE74F7" w:rsidRPr="009C5F9E" w:rsidRDefault="00FE74F7" w:rsidP="009C5F9E">
            <w:pPr>
              <w:widowControl w:val="0"/>
              <w:spacing w:line="360" w:lineRule="auto"/>
              <w:jc w:val="both"/>
              <w:rPr>
                <w:color w:val="auto"/>
                <w:sz w:val="20"/>
                <w:lang w:val="uk-UA" w:eastAsia="en-US"/>
              </w:rPr>
            </w:pPr>
            <w:r w:rsidRPr="009C5F9E">
              <w:rPr>
                <w:color w:val="auto"/>
                <w:sz w:val="20"/>
                <w:lang w:val="uk-UA" w:eastAsia="en-US"/>
              </w:rPr>
              <w:t>2007</w:t>
            </w:r>
          </w:p>
        </w:tc>
      </w:tr>
      <w:tr w:rsidR="00FE74F7" w:rsidRPr="00D95FE9" w:rsidTr="009C5F9E">
        <w:trPr>
          <w:trHeight w:hRule="exact" w:val="262"/>
          <w:jc w:val="center"/>
        </w:trPr>
        <w:tc>
          <w:tcPr>
            <w:tcW w:w="5071" w:type="dxa"/>
            <w:tcBorders>
              <w:top w:val="single" w:sz="4" w:space="0" w:color="000000"/>
              <w:left w:val="single" w:sz="4" w:space="0" w:color="000000"/>
              <w:bottom w:val="single" w:sz="4" w:space="0" w:color="000000"/>
              <w:right w:val="single" w:sz="4" w:space="0" w:color="000000"/>
            </w:tcBorders>
          </w:tcPr>
          <w:p w:rsidR="00FE74F7" w:rsidRPr="009C5F9E" w:rsidRDefault="00FE74F7" w:rsidP="009C5F9E">
            <w:pPr>
              <w:widowControl w:val="0"/>
              <w:spacing w:line="360" w:lineRule="auto"/>
              <w:jc w:val="both"/>
              <w:rPr>
                <w:color w:val="auto"/>
                <w:sz w:val="20"/>
                <w:lang w:val="uk-UA" w:eastAsia="en-US"/>
              </w:rPr>
            </w:pPr>
            <w:r w:rsidRPr="009C5F9E">
              <w:rPr>
                <w:color w:val="auto"/>
                <w:sz w:val="20"/>
                <w:lang w:val="uk-UA" w:eastAsia="en-US"/>
              </w:rPr>
              <w:t>Кількість НПФ на кінець періоду</w:t>
            </w:r>
          </w:p>
        </w:tc>
        <w:tc>
          <w:tcPr>
            <w:tcW w:w="1134" w:type="dxa"/>
            <w:tcBorders>
              <w:top w:val="single" w:sz="4" w:space="0" w:color="000000"/>
              <w:left w:val="single" w:sz="4" w:space="0" w:color="000000"/>
              <w:bottom w:val="single" w:sz="4" w:space="0" w:color="000000"/>
              <w:right w:val="single" w:sz="4" w:space="0" w:color="000000"/>
            </w:tcBorders>
          </w:tcPr>
          <w:p w:rsidR="00FE74F7" w:rsidRPr="009C5F9E" w:rsidRDefault="00FE74F7" w:rsidP="009C5F9E">
            <w:pPr>
              <w:widowControl w:val="0"/>
              <w:spacing w:line="360" w:lineRule="auto"/>
              <w:jc w:val="both"/>
              <w:rPr>
                <w:color w:val="auto"/>
                <w:sz w:val="20"/>
                <w:lang w:val="uk-UA" w:eastAsia="en-US"/>
              </w:rPr>
            </w:pPr>
            <w:r w:rsidRPr="009C5F9E">
              <w:rPr>
                <w:color w:val="auto"/>
                <w:sz w:val="20"/>
                <w:lang w:val="uk-UA" w:eastAsia="en-US"/>
              </w:rPr>
              <w:t>29</w:t>
            </w:r>
          </w:p>
        </w:tc>
        <w:tc>
          <w:tcPr>
            <w:tcW w:w="850" w:type="dxa"/>
            <w:tcBorders>
              <w:top w:val="single" w:sz="4" w:space="0" w:color="000000"/>
              <w:left w:val="single" w:sz="4" w:space="0" w:color="000000"/>
              <w:bottom w:val="single" w:sz="4" w:space="0" w:color="000000"/>
              <w:right w:val="single" w:sz="4" w:space="0" w:color="000000"/>
            </w:tcBorders>
          </w:tcPr>
          <w:p w:rsidR="00FE74F7" w:rsidRPr="009C5F9E" w:rsidRDefault="00FE74F7" w:rsidP="009C5F9E">
            <w:pPr>
              <w:widowControl w:val="0"/>
              <w:spacing w:line="360" w:lineRule="auto"/>
              <w:jc w:val="both"/>
              <w:rPr>
                <w:color w:val="auto"/>
                <w:sz w:val="20"/>
                <w:lang w:val="uk-UA" w:eastAsia="en-US"/>
              </w:rPr>
            </w:pPr>
            <w:r w:rsidRPr="009C5F9E">
              <w:rPr>
                <w:color w:val="auto"/>
                <w:sz w:val="20"/>
                <w:lang w:val="uk-UA" w:eastAsia="en-US"/>
              </w:rPr>
              <w:t>54</w:t>
            </w:r>
          </w:p>
        </w:tc>
        <w:tc>
          <w:tcPr>
            <w:tcW w:w="992" w:type="dxa"/>
            <w:tcBorders>
              <w:top w:val="single" w:sz="4" w:space="0" w:color="000000"/>
              <w:left w:val="single" w:sz="4" w:space="0" w:color="000000"/>
              <w:bottom w:val="single" w:sz="4" w:space="0" w:color="000000"/>
              <w:right w:val="single" w:sz="4" w:space="0" w:color="000000"/>
            </w:tcBorders>
          </w:tcPr>
          <w:p w:rsidR="00FE74F7" w:rsidRPr="009C5F9E" w:rsidRDefault="00FE74F7" w:rsidP="009C5F9E">
            <w:pPr>
              <w:widowControl w:val="0"/>
              <w:spacing w:line="360" w:lineRule="auto"/>
              <w:jc w:val="both"/>
              <w:rPr>
                <w:color w:val="auto"/>
                <w:sz w:val="20"/>
                <w:lang w:val="uk-UA" w:eastAsia="en-US"/>
              </w:rPr>
            </w:pPr>
            <w:r w:rsidRPr="009C5F9E">
              <w:rPr>
                <w:color w:val="auto"/>
                <w:sz w:val="20"/>
                <w:lang w:val="uk-UA" w:eastAsia="en-US"/>
              </w:rPr>
              <w:t>79</w:t>
            </w:r>
          </w:p>
        </w:tc>
        <w:tc>
          <w:tcPr>
            <w:tcW w:w="1134" w:type="dxa"/>
            <w:tcBorders>
              <w:top w:val="single" w:sz="4" w:space="0" w:color="000000"/>
              <w:left w:val="single" w:sz="4" w:space="0" w:color="000000"/>
              <w:bottom w:val="single" w:sz="4" w:space="0" w:color="000000"/>
              <w:right w:val="single" w:sz="4" w:space="0" w:color="000000"/>
            </w:tcBorders>
          </w:tcPr>
          <w:p w:rsidR="00FE74F7" w:rsidRPr="009C5F9E" w:rsidRDefault="00FE74F7" w:rsidP="009C5F9E">
            <w:pPr>
              <w:widowControl w:val="0"/>
              <w:spacing w:line="360" w:lineRule="auto"/>
              <w:jc w:val="both"/>
              <w:rPr>
                <w:color w:val="auto"/>
                <w:sz w:val="20"/>
                <w:lang w:val="uk-UA" w:eastAsia="en-US"/>
              </w:rPr>
            </w:pPr>
            <w:r w:rsidRPr="009C5F9E">
              <w:rPr>
                <w:color w:val="auto"/>
                <w:sz w:val="20"/>
                <w:lang w:val="uk-UA" w:eastAsia="en-US"/>
              </w:rPr>
              <w:t>85</w:t>
            </w:r>
          </w:p>
        </w:tc>
      </w:tr>
      <w:tr w:rsidR="00FE74F7" w:rsidRPr="00D95FE9" w:rsidTr="009C5F9E">
        <w:trPr>
          <w:trHeight w:hRule="exact" w:val="293"/>
          <w:jc w:val="center"/>
        </w:trPr>
        <w:tc>
          <w:tcPr>
            <w:tcW w:w="5071" w:type="dxa"/>
            <w:tcBorders>
              <w:top w:val="single" w:sz="4" w:space="0" w:color="000000"/>
              <w:left w:val="single" w:sz="4" w:space="0" w:color="000000"/>
              <w:bottom w:val="single" w:sz="4" w:space="0" w:color="000000"/>
              <w:right w:val="single" w:sz="4" w:space="0" w:color="000000"/>
            </w:tcBorders>
          </w:tcPr>
          <w:p w:rsidR="00FE74F7" w:rsidRPr="009C5F9E" w:rsidRDefault="00FE74F7" w:rsidP="009C5F9E">
            <w:pPr>
              <w:widowControl w:val="0"/>
              <w:spacing w:line="360" w:lineRule="auto"/>
              <w:jc w:val="both"/>
              <w:rPr>
                <w:color w:val="auto"/>
                <w:sz w:val="20"/>
                <w:lang w:val="uk-UA" w:eastAsia="en-US"/>
              </w:rPr>
            </w:pPr>
            <w:r w:rsidRPr="009C5F9E">
              <w:rPr>
                <w:color w:val="auto"/>
                <w:sz w:val="20"/>
                <w:lang w:val="uk-UA" w:eastAsia="en-US"/>
              </w:rPr>
              <w:t>Кількість адміністраторів на кінець періоду</w:t>
            </w:r>
          </w:p>
        </w:tc>
        <w:tc>
          <w:tcPr>
            <w:tcW w:w="1134" w:type="dxa"/>
            <w:tcBorders>
              <w:top w:val="single" w:sz="4" w:space="0" w:color="000000"/>
              <w:left w:val="single" w:sz="4" w:space="0" w:color="000000"/>
              <w:bottom w:val="single" w:sz="4" w:space="0" w:color="000000"/>
              <w:right w:val="single" w:sz="4" w:space="0" w:color="000000"/>
            </w:tcBorders>
          </w:tcPr>
          <w:p w:rsidR="00FE74F7" w:rsidRPr="009C5F9E" w:rsidRDefault="00FE74F7" w:rsidP="009C5F9E">
            <w:pPr>
              <w:widowControl w:val="0"/>
              <w:spacing w:line="360" w:lineRule="auto"/>
              <w:jc w:val="both"/>
              <w:rPr>
                <w:color w:val="auto"/>
                <w:sz w:val="20"/>
                <w:lang w:val="uk-UA" w:eastAsia="en-US"/>
              </w:rPr>
            </w:pPr>
            <w:r w:rsidRPr="009C5F9E">
              <w:rPr>
                <w:color w:val="auto"/>
                <w:sz w:val="20"/>
                <w:lang w:val="uk-UA" w:eastAsia="en-US"/>
              </w:rPr>
              <w:t>21</w:t>
            </w:r>
          </w:p>
        </w:tc>
        <w:tc>
          <w:tcPr>
            <w:tcW w:w="850" w:type="dxa"/>
            <w:tcBorders>
              <w:top w:val="single" w:sz="4" w:space="0" w:color="000000"/>
              <w:left w:val="single" w:sz="4" w:space="0" w:color="000000"/>
              <w:bottom w:val="single" w:sz="4" w:space="0" w:color="000000"/>
              <w:right w:val="single" w:sz="4" w:space="0" w:color="000000"/>
            </w:tcBorders>
          </w:tcPr>
          <w:p w:rsidR="00FE74F7" w:rsidRPr="009C5F9E" w:rsidRDefault="00FE74F7" w:rsidP="009C5F9E">
            <w:pPr>
              <w:widowControl w:val="0"/>
              <w:spacing w:line="360" w:lineRule="auto"/>
              <w:jc w:val="both"/>
              <w:rPr>
                <w:color w:val="auto"/>
                <w:sz w:val="20"/>
                <w:lang w:val="uk-UA" w:eastAsia="en-US"/>
              </w:rPr>
            </w:pPr>
            <w:r w:rsidRPr="009C5F9E">
              <w:rPr>
                <w:color w:val="auto"/>
                <w:sz w:val="20"/>
                <w:lang w:val="uk-UA" w:eastAsia="en-US"/>
              </w:rPr>
              <w:t>37</w:t>
            </w:r>
          </w:p>
        </w:tc>
        <w:tc>
          <w:tcPr>
            <w:tcW w:w="992" w:type="dxa"/>
            <w:tcBorders>
              <w:top w:val="single" w:sz="4" w:space="0" w:color="000000"/>
              <w:left w:val="single" w:sz="4" w:space="0" w:color="000000"/>
              <w:bottom w:val="single" w:sz="4" w:space="0" w:color="000000"/>
              <w:right w:val="single" w:sz="4" w:space="0" w:color="000000"/>
            </w:tcBorders>
          </w:tcPr>
          <w:p w:rsidR="00FE74F7" w:rsidRPr="009C5F9E" w:rsidRDefault="00FE74F7" w:rsidP="009C5F9E">
            <w:pPr>
              <w:widowControl w:val="0"/>
              <w:spacing w:line="360" w:lineRule="auto"/>
              <w:jc w:val="both"/>
              <w:rPr>
                <w:color w:val="auto"/>
                <w:sz w:val="20"/>
                <w:lang w:val="uk-UA" w:eastAsia="en-US"/>
              </w:rPr>
            </w:pPr>
            <w:r w:rsidRPr="009C5F9E">
              <w:rPr>
                <w:color w:val="auto"/>
                <w:sz w:val="20"/>
                <w:lang w:val="uk-UA" w:eastAsia="en-US"/>
              </w:rPr>
              <w:t>41</w:t>
            </w:r>
          </w:p>
        </w:tc>
        <w:tc>
          <w:tcPr>
            <w:tcW w:w="1134" w:type="dxa"/>
            <w:tcBorders>
              <w:top w:val="single" w:sz="4" w:space="0" w:color="000000"/>
              <w:left w:val="single" w:sz="4" w:space="0" w:color="000000"/>
              <w:bottom w:val="single" w:sz="4" w:space="0" w:color="000000"/>
              <w:right w:val="single" w:sz="4" w:space="0" w:color="000000"/>
            </w:tcBorders>
          </w:tcPr>
          <w:p w:rsidR="00FE74F7" w:rsidRPr="009C5F9E" w:rsidRDefault="00FE74F7" w:rsidP="009C5F9E">
            <w:pPr>
              <w:widowControl w:val="0"/>
              <w:spacing w:line="360" w:lineRule="auto"/>
              <w:jc w:val="both"/>
              <w:rPr>
                <w:color w:val="auto"/>
                <w:sz w:val="20"/>
                <w:lang w:val="uk-UA" w:eastAsia="en-US"/>
              </w:rPr>
            </w:pPr>
            <w:r w:rsidRPr="009C5F9E">
              <w:rPr>
                <w:color w:val="auto"/>
                <w:sz w:val="20"/>
                <w:lang w:val="uk-UA" w:eastAsia="en-US"/>
              </w:rPr>
              <w:t>45</w:t>
            </w:r>
          </w:p>
        </w:tc>
      </w:tr>
      <w:tr w:rsidR="00FE74F7" w:rsidRPr="00D95FE9" w:rsidTr="009C5F9E">
        <w:trPr>
          <w:trHeight w:hRule="exact" w:val="270"/>
          <w:jc w:val="center"/>
        </w:trPr>
        <w:tc>
          <w:tcPr>
            <w:tcW w:w="5071" w:type="dxa"/>
            <w:tcBorders>
              <w:top w:val="single" w:sz="4" w:space="0" w:color="000000"/>
              <w:left w:val="single" w:sz="4" w:space="0" w:color="000000"/>
              <w:bottom w:val="single" w:sz="4" w:space="0" w:color="000000"/>
              <w:right w:val="single" w:sz="4" w:space="0" w:color="000000"/>
            </w:tcBorders>
          </w:tcPr>
          <w:p w:rsidR="00FE74F7" w:rsidRPr="009C5F9E" w:rsidRDefault="00FE74F7" w:rsidP="009C5F9E">
            <w:pPr>
              <w:widowControl w:val="0"/>
              <w:spacing w:line="360" w:lineRule="auto"/>
              <w:jc w:val="both"/>
              <w:rPr>
                <w:color w:val="auto"/>
                <w:sz w:val="20"/>
                <w:lang w:val="uk-UA" w:eastAsia="en-US"/>
              </w:rPr>
            </w:pPr>
            <w:r w:rsidRPr="009C5F9E">
              <w:rPr>
                <w:color w:val="auto"/>
                <w:sz w:val="20"/>
                <w:lang w:val="uk-UA" w:eastAsia="en-US"/>
              </w:rPr>
              <w:t>Кількість</w:t>
            </w:r>
            <w:r w:rsidR="00D95FE9" w:rsidRPr="009C5F9E">
              <w:rPr>
                <w:color w:val="auto"/>
                <w:sz w:val="20"/>
                <w:lang w:val="uk-UA" w:eastAsia="en-US"/>
              </w:rPr>
              <w:t xml:space="preserve"> </w:t>
            </w:r>
            <w:r w:rsidRPr="009C5F9E">
              <w:rPr>
                <w:color w:val="auto"/>
                <w:sz w:val="20"/>
                <w:lang w:val="uk-UA" w:eastAsia="en-US"/>
              </w:rPr>
              <w:t>компаній</w:t>
            </w:r>
            <w:r w:rsidR="00D95FE9" w:rsidRPr="009C5F9E">
              <w:rPr>
                <w:color w:val="auto"/>
                <w:sz w:val="20"/>
                <w:lang w:val="uk-UA" w:eastAsia="en-US"/>
              </w:rPr>
              <w:t xml:space="preserve"> </w:t>
            </w:r>
            <w:r w:rsidRPr="009C5F9E">
              <w:rPr>
                <w:color w:val="auto"/>
                <w:sz w:val="20"/>
                <w:lang w:val="uk-UA" w:eastAsia="en-US"/>
              </w:rPr>
              <w:t>з</w:t>
            </w:r>
            <w:r w:rsidR="00D95FE9" w:rsidRPr="009C5F9E">
              <w:rPr>
                <w:color w:val="auto"/>
                <w:sz w:val="20"/>
                <w:lang w:val="uk-UA" w:eastAsia="en-US"/>
              </w:rPr>
              <w:t xml:space="preserve"> </w:t>
            </w:r>
            <w:r w:rsidRPr="009C5F9E">
              <w:rPr>
                <w:color w:val="auto"/>
                <w:sz w:val="20"/>
                <w:lang w:val="uk-UA" w:eastAsia="en-US"/>
              </w:rPr>
              <w:t>управління</w:t>
            </w:r>
            <w:r w:rsidR="00D95FE9" w:rsidRPr="009C5F9E">
              <w:rPr>
                <w:color w:val="auto"/>
                <w:sz w:val="20"/>
                <w:lang w:val="uk-UA" w:eastAsia="en-US"/>
              </w:rPr>
              <w:t xml:space="preserve"> </w:t>
            </w:r>
            <w:r w:rsidRPr="009C5F9E">
              <w:rPr>
                <w:color w:val="auto"/>
                <w:sz w:val="20"/>
                <w:lang w:val="uk-UA" w:eastAsia="en-US"/>
              </w:rPr>
              <w:t>активами</w:t>
            </w:r>
            <w:r w:rsidR="00D95FE9" w:rsidRPr="009C5F9E">
              <w:rPr>
                <w:color w:val="auto"/>
                <w:sz w:val="20"/>
                <w:lang w:val="uk-UA" w:eastAsia="en-US"/>
              </w:rPr>
              <w:t xml:space="preserve"> </w:t>
            </w:r>
            <w:r w:rsidRPr="009C5F9E">
              <w:rPr>
                <w:color w:val="auto"/>
                <w:sz w:val="20"/>
                <w:lang w:val="uk-UA" w:eastAsia="en-US"/>
              </w:rPr>
              <w:t>НПФ (КУА)</w:t>
            </w:r>
          </w:p>
        </w:tc>
        <w:tc>
          <w:tcPr>
            <w:tcW w:w="1134" w:type="dxa"/>
            <w:tcBorders>
              <w:top w:val="single" w:sz="4" w:space="0" w:color="000000"/>
              <w:left w:val="single" w:sz="4" w:space="0" w:color="000000"/>
              <w:bottom w:val="single" w:sz="4" w:space="0" w:color="000000"/>
              <w:right w:val="single" w:sz="4" w:space="0" w:color="000000"/>
            </w:tcBorders>
          </w:tcPr>
          <w:p w:rsidR="00FE74F7" w:rsidRPr="009C5F9E" w:rsidRDefault="00FE74F7" w:rsidP="009C5F9E">
            <w:pPr>
              <w:widowControl w:val="0"/>
              <w:spacing w:line="360" w:lineRule="auto"/>
              <w:jc w:val="both"/>
              <w:rPr>
                <w:color w:val="auto"/>
                <w:sz w:val="20"/>
                <w:lang w:val="uk-UA" w:eastAsia="en-US"/>
              </w:rPr>
            </w:pPr>
            <w:r w:rsidRPr="009C5F9E">
              <w:rPr>
                <w:color w:val="auto"/>
                <w:sz w:val="20"/>
                <w:lang w:val="uk-UA" w:eastAsia="en-US"/>
              </w:rPr>
              <w:t>44</w:t>
            </w:r>
          </w:p>
        </w:tc>
        <w:tc>
          <w:tcPr>
            <w:tcW w:w="850" w:type="dxa"/>
            <w:tcBorders>
              <w:top w:val="single" w:sz="4" w:space="0" w:color="000000"/>
              <w:left w:val="single" w:sz="4" w:space="0" w:color="000000"/>
              <w:bottom w:val="single" w:sz="4" w:space="0" w:color="000000"/>
              <w:right w:val="single" w:sz="4" w:space="0" w:color="000000"/>
            </w:tcBorders>
          </w:tcPr>
          <w:p w:rsidR="00FE74F7" w:rsidRPr="009C5F9E" w:rsidRDefault="00FE74F7" w:rsidP="009C5F9E">
            <w:pPr>
              <w:widowControl w:val="0"/>
              <w:spacing w:line="360" w:lineRule="auto"/>
              <w:jc w:val="both"/>
              <w:rPr>
                <w:color w:val="auto"/>
                <w:sz w:val="20"/>
                <w:lang w:val="uk-UA" w:eastAsia="en-US"/>
              </w:rPr>
            </w:pPr>
            <w:r w:rsidRPr="009C5F9E">
              <w:rPr>
                <w:color w:val="auto"/>
                <w:sz w:val="20"/>
                <w:lang w:val="uk-UA" w:eastAsia="en-US"/>
              </w:rPr>
              <w:t>75</w:t>
            </w:r>
          </w:p>
        </w:tc>
        <w:tc>
          <w:tcPr>
            <w:tcW w:w="992" w:type="dxa"/>
            <w:tcBorders>
              <w:top w:val="single" w:sz="4" w:space="0" w:color="000000"/>
              <w:left w:val="single" w:sz="4" w:space="0" w:color="000000"/>
              <w:bottom w:val="single" w:sz="4" w:space="0" w:color="000000"/>
              <w:right w:val="single" w:sz="4" w:space="0" w:color="000000"/>
            </w:tcBorders>
          </w:tcPr>
          <w:p w:rsidR="00FE74F7" w:rsidRPr="009C5F9E" w:rsidRDefault="00FE74F7" w:rsidP="009C5F9E">
            <w:pPr>
              <w:widowControl w:val="0"/>
              <w:spacing w:line="360" w:lineRule="auto"/>
              <w:jc w:val="both"/>
              <w:rPr>
                <w:color w:val="auto"/>
                <w:sz w:val="20"/>
                <w:lang w:val="uk-UA" w:eastAsia="en-US"/>
              </w:rPr>
            </w:pPr>
            <w:r w:rsidRPr="009C5F9E">
              <w:rPr>
                <w:color w:val="auto"/>
                <w:sz w:val="20"/>
                <w:lang w:val="uk-UA" w:eastAsia="en-US"/>
              </w:rPr>
              <w:t>135</w:t>
            </w:r>
          </w:p>
        </w:tc>
        <w:tc>
          <w:tcPr>
            <w:tcW w:w="1134" w:type="dxa"/>
            <w:tcBorders>
              <w:top w:val="single" w:sz="4" w:space="0" w:color="000000"/>
              <w:left w:val="single" w:sz="4" w:space="0" w:color="000000"/>
              <w:bottom w:val="single" w:sz="4" w:space="0" w:color="000000"/>
              <w:right w:val="single" w:sz="4" w:space="0" w:color="000000"/>
            </w:tcBorders>
          </w:tcPr>
          <w:p w:rsidR="00FE74F7" w:rsidRPr="009C5F9E" w:rsidRDefault="00FE74F7" w:rsidP="009C5F9E">
            <w:pPr>
              <w:widowControl w:val="0"/>
              <w:spacing w:line="360" w:lineRule="auto"/>
              <w:jc w:val="both"/>
              <w:rPr>
                <w:color w:val="auto"/>
                <w:sz w:val="20"/>
                <w:lang w:val="uk-UA" w:eastAsia="en-US"/>
              </w:rPr>
            </w:pPr>
            <w:r w:rsidRPr="009C5F9E">
              <w:rPr>
                <w:color w:val="auto"/>
                <w:sz w:val="20"/>
                <w:lang w:val="uk-UA" w:eastAsia="en-US"/>
              </w:rPr>
              <w:t>218</w:t>
            </w:r>
          </w:p>
        </w:tc>
      </w:tr>
      <w:tr w:rsidR="00FE74F7" w:rsidRPr="00D95FE9" w:rsidTr="009C5F9E">
        <w:trPr>
          <w:trHeight w:hRule="exact" w:val="415"/>
          <w:jc w:val="center"/>
        </w:trPr>
        <w:tc>
          <w:tcPr>
            <w:tcW w:w="5071" w:type="dxa"/>
            <w:tcBorders>
              <w:top w:val="single" w:sz="4" w:space="0" w:color="000000"/>
              <w:left w:val="single" w:sz="4" w:space="0" w:color="000000"/>
              <w:bottom w:val="single" w:sz="4" w:space="0" w:color="000000"/>
              <w:right w:val="single" w:sz="4" w:space="0" w:color="000000"/>
            </w:tcBorders>
          </w:tcPr>
          <w:p w:rsidR="00FE74F7" w:rsidRPr="009C5F9E" w:rsidRDefault="00FE74F7" w:rsidP="009C5F9E">
            <w:pPr>
              <w:widowControl w:val="0"/>
              <w:spacing w:line="360" w:lineRule="auto"/>
              <w:jc w:val="both"/>
              <w:rPr>
                <w:color w:val="auto"/>
                <w:sz w:val="20"/>
                <w:lang w:val="uk-UA" w:eastAsia="en-US"/>
              </w:rPr>
            </w:pPr>
            <w:r w:rsidRPr="009C5F9E">
              <w:rPr>
                <w:color w:val="auto"/>
                <w:sz w:val="20"/>
                <w:lang w:val="uk-UA" w:eastAsia="en-US"/>
              </w:rPr>
              <w:t>Кількість банків-зберігачів пенсійних активів</w:t>
            </w:r>
          </w:p>
        </w:tc>
        <w:tc>
          <w:tcPr>
            <w:tcW w:w="1134" w:type="dxa"/>
            <w:tcBorders>
              <w:top w:val="single" w:sz="4" w:space="0" w:color="000000"/>
              <w:left w:val="single" w:sz="4" w:space="0" w:color="000000"/>
              <w:bottom w:val="single" w:sz="4" w:space="0" w:color="000000"/>
              <w:right w:val="single" w:sz="4" w:space="0" w:color="000000"/>
            </w:tcBorders>
          </w:tcPr>
          <w:p w:rsidR="00FE74F7" w:rsidRPr="009C5F9E" w:rsidRDefault="00FE74F7" w:rsidP="009C5F9E">
            <w:pPr>
              <w:widowControl w:val="0"/>
              <w:spacing w:line="360" w:lineRule="auto"/>
              <w:jc w:val="both"/>
              <w:rPr>
                <w:color w:val="auto"/>
                <w:sz w:val="20"/>
                <w:lang w:val="uk-UA" w:eastAsia="en-US"/>
              </w:rPr>
            </w:pPr>
            <w:r w:rsidRPr="009C5F9E">
              <w:rPr>
                <w:color w:val="auto"/>
                <w:sz w:val="20"/>
                <w:lang w:val="uk-UA" w:eastAsia="en-US"/>
              </w:rPr>
              <w:t>68</w:t>
            </w:r>
          </w:p>
        </w:tc>
        <w:tc>
          <w:tcPr>
            <w:tcW w:w="850" w:type="dxa"/>
            <w:tcBorders>
              <w:top w:val="single" w:sz="4" w:space="0" w:color="000000"/>
              <w:left w:val="single" w:sz="4" w:space="0" w:color="000000"/>
              <w:bottom w:val="single" w:sz="4" w:space="0" w:color="000000"/>
              <w:right w:val="single" w:sz="4" w:space="0" w:color="000000"/>
            </w:tcBorders>
          </w:tcPr>
          <w:p w:rsidR="00FE74F7" w:rsidRPr="009C5F9E" w:rsidRDefault="00FE74F7" w:rsidP="009C5F9E">
            <w:pPr>
              <w:widowControl w:val="0"/>
              <w:spacing w:line="360" w:lineRule="auto"/>
              <w:jc w:val="both"/>
              <w:rPr>
                <w:color w:val="auto"/>
                <w:sz w:val="20"/>
                <w:lang w:val="uk-UA" w:eastAsia="en-US"/>
              </w:rPr>
            </w:pPr>
            <w:r w:rsidRPr="009C5F9E">
              <w:rPr>
                <w:color w:val="auto"/>
                <w:sz w:val="20"/>
                <w:lang w:val="uk-UA" w:eastAsia="en-US"/>
              </w:rPr>
              <w:t>80</w:t>
            </w:r>
          </w:p>
        </w:tc>
        <w:tc>
          <w:tcPr>
            <w:tcW w:w="992" w:type="dxa"/>
            <w:tcBorders>
              <w:top w:val="single" w:sz="4" w:space="0" w:color="000000"/>
              <w:left w:val="single" w:sz="4" w:space="0" w:color="000000"/>
              <w:bottom w:val="single" w:sz="4" w:space="0" w:color="000000"/>
              <w:right w:val="single" w:sz="4" w:space="0" w:color="000000"/>
            </w:tcBorders>
          </w:tcPr>
          <w:p w:rsidR="00FE74F7" w:rsidRPr="009C5F9E" w:rsidRDefault="00FE74F7" w:rsidP="009C5F9E">
            <w:pPr>
              <w:widowControl w:val="0"/>
              <w:spacing w:line="360" w:lineRule="auto"/>
              <w:jc w:val="both"/>
              <w:rPr>
                <w:color w:val="auto"/>
                <w:sz w:val="20"/>
                <w:lang w:val="uk-UA" w:eastAsia="en-US"/>
              </w:rPr>
            </w:pPr>
            <w:r w:rsidRPr="009C5F9E">
              <w:rPr>
                <w:color w:val="auto"/>
                <w:sz w:val="20"/>
                <w:lang w:val="uk-UA" w:eastAsia="en-US"/>
              </w:rPr>
              <w:t>95</w:t>
            </w:r>
          </w:p>
        </w:tc>
        <w:tc>
          <w:tcPr>
            <w:tcW w:w="1134" w:type="dxa"/>
            <w:tcBorders>
              <w:top w:val="single" w:sz="4" w:space="0" w:color="000000"/>
              <w:left w:val="single" w:sz="4" w:space="0" w:color="000000"/>
              <w:bottom w:val="single" w:sz="4" w:space="0" w:color="000000"/>
              <w:right w:val="single" w:sz="4" w:space="0" w:color="000000"/>
            </w:tcBorders>
          </w:tcPr>
          <w:p w:rsidR="00FE74F7" w:rsidRPr="009C5F9E" w:rsidRDefault="00FE74F7" w:rsidP="009C5F9E">
            <w:pPr>
              <w:widowControl w:val="0"/>
              <w:spacing w:line="360" w:lineRule="auto"/>
              <w:jc w:val="both"/>
              <w:rPr>
                <w:color w:val="auto"/>
                <w:sz w:val="20"/>
                <w:lang w:val="uk-UA" w:eastAsia="en-US"/>
              </w:rPr>
            </w:pPr>
            <w:r w:rsidRPr="009C5F9E">
              <w:rPr>
                <w:color w:val="auto"/>
                <w:sz w:val="20"/>
                <w:lang w:val="uk-UA" w:eastAsia="en-US"/>
              </w:rPr>
              <w:t>107</w:t>
            </w:r>
          </w:p>
        </w:tc>
      </w:tr>
    </w:tbl>
    <w:p w:rsidR="00FE74F7" w:rsidRPr="00D95FE9" w:rsidRDefault="00FE74F7" w:rsidP="00D95FE9">
      <w:pPr>
        <w:widowControl w:val="0"/>
        <w:spacing w:line="360" w:lineRule="auto"/>
        <w:ind w:firstLine="709"/>
        <w:jc w:val="both"/>
        <w:rPr>
          <w:color w:val="auto"/>
          <w:sz w:val="28"/>
          <w:szCs w:val="22"/>
          <w:lang w:val="uk-UA" w:eastAsia="en-US"/>
        </w:rPr>
      </w:pPr>
    </w:p>
    <w:p w:rsidR="00FE74F7" w:rsidRPr="00D95FE9" w:rsidRDefault="00FE74F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Кількість НПФ, що мають статус фінансової установи, на кінець 2007 року збільшилась на 17, або 21, 5 % порівняно з 2006 роком і становила 96 одиниць. Серед них налічується 75 відкритих, 13 корпоративних та 8 професійних фондів (рис. 2.</w:t>
      </w:r>
      <w:r w:rsidR="005A4630" w:rsidRPr="00D95FE9">
        <w:rPr>
          <w:color w:val="auto"/>
          <w:sz w:val="28"/>
          <w:szCs w:val="28"/>
          <w:lang w:val="uk-UA" w:eastAsia="en-US"/>
        </w:rPr>
        <w:t>10</w:t>
      </w:r>
      <w:r w:rsidRPr="00D95FE9">
        <w:rPr>
          <w:color w:val="auto"/>
          <w:sz w:val="28"/>
          <w:szCs w:val="28"/>
          <w:lang w:val="uk-UA" w:eastAsia="en-US"/>
        </w:rPr>
        <w:t xml:space="preserve">). </w:t>
      </w:r>
    </w:p>
    <w:p w:rsidR="00FE74F7" w:rsidRPr="00D95FE9" w:rsidRDefault="009C5F9E" w:rsidP="00D95FE9">
      <w:pPr>
        <w:widowControl w:val="0"/>
        <w:spacing w:line="360" w:lineRule="auto"/>
        <w:ind w:firstLine="709"/>
        <w:jc w:val="both"/>
        <w:rPr>
          <w:color w:val="auto"/>
          <w:sz w:val="28"/>
          <w:szCs w:val="22"/>
          <w:lang w:val="uk-UA" w:eastAsia="en-US"/>
        </w:rPr>
      </w:pPr>
      <w:r>
        <w:rPr>
          <w:color w:val="auto"/>
          <w:sz w:val="28"/>
          <w:szCs w:val="22"/>
          <w:lang w:val="uk-UA" w:eastAsia="en-US"/>
        </w:rPr>
        <w:br w:type="page"/>
      </w:r>
      <w:r w:rsidR="00E62B7D">
        <w:rPr>
          <w:noProof/>
          <w:color w:val="auto"/>
          <w:sz w:val="28"/>
          <w:szCs w:val="22"/>
          <w:lang w:val="uk-UA"/>
        </w:rPr>
        <w:pict>
          <v:shape id="_x0000_i1035" type="#_x0000_t75" style="width:375pt;height:225.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">
            <v:imagedata r:id="rId17" o:title=""/>
            <o:lock v:ext="edit" aspectratio="f"/>
          </v:shape>
        </w:pict>
      </w:r>
    </w:p>
    <w:p w:rsidR="00FE74F7" w:rsidRPr="00D95FE9" w:rsidRDefault="005A4630"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 xml:space="preserve">Рис. 2.10. </w:t>
      </w:r>
      <w:r w:rsidR="00FE74F7" w:rsidRPr="00D95FE9">
        <w:rPr>
          <w:color w:val="auto"/>
          <w:sz w:val="28"/>
          <w:szCs w:val="28"/>
          <w:lang w:val="uk-UA" w:eastAsia="en-US"/>
        </w:rPr>
        <w:t>Розподіл недержавних пенсійних фондів за видами станом на 31.12.2007 року</w:t>
      </w:r>
    </w:p>
    <w:p w:rsidR="009C5F9E" w:rsidRDefault="009C5F9E" w:rsidP="00D95FE9">
      <w:pPr>
        <w:widowControl w:val="0"/>
        <w:spacing w:line="360" w:lineRule="auto"/>
        <w:ind w:firstLine="709"/>
        <w:jc w:val="both"/>
        <w:rPr>
          <w:color w:val="auto"/>
          <w:sz w:val="28"/>
          <w:szCs w:val="28"/>
          <w:lang w:eastAsia="en-US"/>
        </w:rPr>
      </w:pPr>
    </w:p>
    <w:p w:rsidR="00FE74F7" w:rsidRPr="00D95FE9" w:rsidRDefault="00FE74F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Висока частка відкритих НПФ пояснюється більшою свободою вступу до них нових учасників, без прив’язки їх до конкретної галузі або підприємства.</w:t>
      </w:r>
    </w:p>
    <w:p w:rsidR="00FE74F7" w:rsidRPr="00D95FE9" w:rsidRDefault="00FE74F7" w:rsidP="00D95FE9">
      <w:pPr>
        <w:widowControl w:val="0"/>
        <w:spacing w:line="360" w:lineRule="auto"/>
        <w:ind w:firstLine="709"/>
        <w:jc w:val="both"/>
        <w:rPr>
          <w:color w:val="auto"/>
          <w:sz w:val="28"/>
          <w:szCs w:val="22"/>
          <w:lang w:val="uk-UA" w:eastAsia="en-US"/>
        </w:rPr>
      </w:pPr>
      <w:r w:rsidRPr="00D95FE9">
        <w:rPr>
          <w:color w:val="auto"/>
          <w:sz w:val="28"/>
          <w:szCs w:val="28"/>
          <w:lang w:val="uk-UA" w:eastAsia="en-US"/>
        </w:rPr>
        <w:t>Активну діяльність по залученню вкладників і учасників та формуванню пенсійних активів здійснюють лише 50 фондів. Слід зазначити, що вже цієї кількості НПФ достатньо для обслуговування всіх бажаючих роботодавців та громадян країни брати участь у недержавному пенсійному забезпеченні. Для</w:t>
      </w:r>
      <w:r w:rsidR="00D95FE9" w:rsidRPr="00D95FE9">
        <w:rPr>
          <w:color w:val="auto"/>
          <w:sz w:val="28"/>
          <w:szCs w:val="28"/>
          <w:lang w:val="uk-UA" w:eastAsia="en-US"/>
        </w:rPr>
        <w:t xml:space="preserve"> </w:t>
      </w:r>
      <w:r w:rsidRPr="00D95FE9">
        <w:rPr>
          <w:color w:val="auto"/>
          <w:sz w:val="28"/>
          <w:szCs w:val="28"/>
          <w:lang w:val="uk-UA" w:eastAsia="en-US"/>
        </w:rPr>
        <w:t>прикладу,</w:t>
      </w:r>
      <w:r w:rsidR="00D95FE9" w:rsidRPr="00D95FE9">
        <w:rPr>
          <w:color w:val="auto"/>
          <w:sz w:val="28"/>
          <w:szCs w:val="28"/>
          <w:lang w:val="uk-UA" w:eastAsia="en-US"/>
        </w:rPr>
        <w:t xml:space="preserve"> </w:t>
      </w:r>
      <w:r w:rsidRPr="00D95FE9">
        <w:rPr>
          <w:color w:val="auto"/>
          <w:sz w:val="28"/>
          <w:szCs w:val="28"/>
          <w:lang w:val="uk-UA" w:eastAsia="en-US"/>
        </w:rPr>
        <w:t>в</w:t>
      </w:r>
      <w:r w:rsidR="00D95FE9" w:rsidRPr="00D95FE9">
        <w:rPr>
          <w:color w:val="auto"/>
          <w:sz w:val="28"/>
          <w:szCs w:val="28"/>
          <w:lang w:val="uk-UA" w:eastAsia="en-US"/>
        </w:rPr>
        <w:t xml:space="preserve"> </w:t>
      </w:r>
      <w:r w:rsidRPr="00D95FE9">
        <w:rPr>
          <w:color w:val="auto"/>
          <w:sz w:val="28"/>
          <w:szCs w:val="28"/>
          <w:lang w:val="uk-UA" w:eastAsia="en-US"/>
        </w:rPr>
        <w:t>Польщі,</w:t>
      </w:r>
      <w:r w:rsidR="00D95FE9" w:rsidRPr="00D95FE9">
        <w:rPr>
          <w:color w:val="auto"/>
          <w:sz w:val="28"/>
          <w:szCs w:val="28"/>
          <w:lang w:val="uk-UA" w:eastAsia="en-US"/>
        </w:rPr>
        <w:t xml:space="preserve"> </w:t>
      </w:r>
      <w:r w:rsidRPr="00D95FE9">
        <w:rPr>
          <w:color w:val="auto"/>
          <w:sz w:val="28"/>
          <w:szCs w:val="28"/>
          <w:lang w:val="uk-UA" w:eastAsia="en-US"/>
        </w:rPr>
        <w:t>де</w:t>
      </w:r>
      <w:r w:rsidR="00D95FE9" w:rsidRPr="00D95FE9">
        <w:rPr>
          <w:color w:val="auto"/>
          <w:sz w:val="28"/>
          <w:szCs w:val="28"/>
          <w:lang w:val="uk-UA" w:eastAsia="en-US"/>
        </w:rPr>
        <w:t xml:space="preserve"> </w:t>
      </w:r>
      <w:r w:rsidRPr="00D95FE9">
        <w:rPr>
          <w:color w:val="auto"/>
          <w:sz w:val="28"/>
          <w:szCs w:val="28"/>
          <w:lang w:val="uk-UA" w:eastAsia="en-US"/>
        </w:rPr>
        <w:t>учасників</w:t>
      </w:r>
      <w:r w:rsidR="00D95FE9" w:rsidRPr="00D95FE9">
        <w:rPr>
          <w:color w:val="auto"/>
          <w:sz w:val="28"/>
          <w:szCs w:val="28"/>
          <w:lang w:val="uk-UA" w:eastAsia="en-US"/>
        </w:rPr>
        <w:t xml:space="preserve"> </w:t>
      </w:r>
      <w:r w:rsidRPr="00D95FE9">
        <w:rPr>
          <w:color w:val="auto"/>
          <w:sz w:val="28"/>
          <w:szCs w:val="28"/>
          <w:lang w:val="uk-UA" w:eastAsia="en-US"/>
        </w:rPr>
        <w:t>НПФ</w:t>
      </w:r>
      <w:r w:rsidR="00D95FE9" w:rsidRPr="00D95FE9">
        <w:rPr>
          <w:color w:val="auto"/>
          <w:sz w:val="28"/>
          <w:szCs w:val="28"/>
          <w:lang w:val="uk-UA" w:eastAsia="en-US"/>
        </w:rPr>
        <w:t xml:space="preserve"> </w:t>
      </w:r>
      <w:r w:rsidRPr="00D95FE9">
        <w:rPr>
          <w:color w:val="auto"/>
          <w:sz w:val="28"/>
          <w:szCs w:val="28"/>
          <w:lang w:val="uk-UA" w:eastAsia="en-US"/>
        </w:rPr>
        <w:t>більше</w:t>
      </w:r>
      <w:r w:rsidR="00D95FE9" w:rsidRPr="00D95FE9">
        <w:rPr>
          <w:color w:val="auto"/>
          <w:sz w:val="28"/>
          <w:szCs w:val="28"/>
          <w:lang w:val="uk-UA" w:eastAsia="en-US"/>
        </w:rPr>
        <w:t xml:space="preserve"> </w:t>
      </w:r>
      <w:r w:rsidRPr="00D95FE9">
        <w:rPr>
          <w:color w:val="auto"/>
          <w:sz w:val="28"/>
          <w:szCs w:val="28"/>
          <w:lang w:val="uk-UA" w:eastAsia="en-US"/>
        </w:rPr>
        <w:t>11</w:t>
      </w:r>
      <w:r w:rsidR="00D95FE9" w:rsidRPr="00D95FE9">
        <w:rPr>
          <w:color w:val="auto"/>
          <w:sz w:val="28"/>
          <w:szCs w:val="28"/>
          <w:lang w:val="uk-UA" w:eastAsia="en-US"/>
        </w:rPr>
        <w:t xml:space="preserve"> </w:t>
      </w:r>
      <w:r w:rsidRPr="00D95FE9">
        <w:rPr>
          <w:color w:val="auto"/>
          <w:sz w:val="28"/>
          <w:szCs w:val="28"/>
          <w:lang w:val="uk-UA" w:eastAsia="en-US"/>
        </w:rPr>
        <w:t>млн.</w:t>
      </w:r>
      <w:r w:rsidR="00D95FE9" w:rsidRPr="00D95FE9">
        <w:rPr>
          <w:color w:val="auto"/>
          <w:sz w:val="28"/>
          <w:szCs w:val="28"/>
          <w:lang w:val="uk-UA" w:eastAsia="en-US"/>
        </w:rPr>
        <w:t xml:space="preserve"> </w:t>
      </w:r>
      <w:r w:rsidRPr="00D95FE9">
        <w:rPr>
          <w:color w:val="auto"/>
          <w:sz w:val="28"/>
          <w:szCs w:val="28"/>
          <w:lang w:val="uk-UA" w:eastAsia="en-US"/>
        </w:rPr>
        <w:t>громадян, працює всього 16 фондів. В Угорщині із 60 НПФ, створених у перші декілька років,</w:t>
      </w:r>
      <w:r w:rsidR="00D95FE9" w:rsidRPr="00D95FE9">
        <w:rPr>
          <w:color w:val="auto"/>
          <w:sz w:val="28"/>
          <w:szCs w:val="28"/>
          <w:lang w:val="uk-UA" w:eastAsia="en-US"/>
        </w:rPr>
        <w:t xml:space="preserve"> </w:t>
      </w:r>
      <w:r w:rsidRPr="00D95FE9">
        <w:rPr>
          <w:color w:val="auto"/>
          <w:sz w:val="28"/>
          <w:szCs w:val="28"/>
          <w:lang w:val="uk-UA" w:eastAsia="en-US"/>
        </w:rPr>
        <w:t>зараз</w:t>
      </w:r>
      <w:r w:rsidR="00D95FE9" w:rsidRPr="00D95FE9">
        <w:rPr>
          <w:color w:val="auto"/>
          <w:sz w:val="28"/>
          <w:szCs w:val="28"/>
          <w:lang w:val="uk-UA" w:eastAsia="en-US"/>
        </w:rPr>
        <w:t xml:space="preserve"> </w:t>
      </w:r>
      <w:r w:rsidRPr="00D95FE9">
        <w:rPr>
          <w:color w:val="auto"/>
          <w:sz w:val="28"/>
          <w:szCs w:val="28"/>
          <w:lang w:val="uk-UA" w:eastAsia="en-US"/>
        </w:rPr>
        <w:t>залишилось</w:t>
      </w:r>
      <w:r w:rsidR="00D95FE9" w:rsidRPr="00D95FE9">
        <w:rPr>
          <w:color w:val="auto"/>
          <w:sz w:val="28"/>
          <w:szCs w:val="28"/>
          <w:lang w:val="uk-UA" w:eastAsia="en-US"/>
        </w:rPr>
        <w:t xml:space="preserve"> </w:t>
      </w:r>
      <w:r w:rsidRPr="00D95FE9">
        <w:rPr>
          <w:color w:val="auto"/>
          <w:sz w:val="28"/>
          <w:szCs w:val="28"/>
          <w:lang w:val="uk-UA" w:eastAsia="en-US"/>
        </w:rPr>
        <w:t>всього</w:t>
      </w:r>
      <w:r w:rsidR="00D95FE9" w:rsidRPr="00D95FE9">
        <w:rPr>
          <w:color w:val="auto"/>
          <w:sz w:val="28"/>
          <w:szCs w:val="28"/>
          <w:lang w:val="uk-UA" w:eastAsia="en-US"/>
        </w:rPr>
        <w:t xml:space="preserve"> </w:t>
      </w:r>
      <w:r w:rsidRPr="00D95FE9">
        <w:rPr>
          <w:color w:val="auto"/>
          <w:sz w:val="28"/>
          <w:szCs w:val="28"/>
          <w:lang w:val="uk-UA" w:eastAsia="en-US"/>
        </w:rPr>
        <w:t>21</w:t>
      </w:r>
      <w:r w:rsidR="00D95FE9" w:rsidRPr="00D95FE9">
        <w:rPr>
          <w:color w:val="auto"/>
          <w:sz w:val="28"/>
          <w:szCs w:val="28"/>
          <w:lang w:val="uk-UA" w:eastAsia="en-US"/>
        </w:rPr>
        <w:t xml:space="preserve"> </w:t>
      </w:r>
      <w:r w:rsidRPr="00D95FE9">
        <w:rPr>
          <w:color w:val="auto"/>
          <w:sz w:val="28"/>
          <w:szCs w:val="28"/>
          <w:lang w:val="uk-UA" w:eastAsia="en-US"/>
        </w:rPr>
        <w:t>фонд,</w:t>
      </w:r>
      <w:r w:rsidR="00D95FE9" w:rsidRPr="00D95FE9">
        <w:rPr>
          <w:color w:val="auto"/>
          <w:sz w:val="28"/>
          <w:szCs w:val="28"/>
          <w:lang w:val="uk-UA" w:eastAsia="en-US"/>
        </w:rPr>
        <w:t xml:space="preserve"> </w:t>
      </w:r>
      <w:r w:rsidRPr="00D95FE9">
        <w:rPr>
          <w:color w:val="auto"/>
          <w:sz w:val="28"/>
          <w:szCs w:val="28"/>
          <w:lang w:val="uk-UA" w:eastAsia="en-US"/>
        </w:rPr>
        <w:t>в</w:t>
      </w:r>
      <w:r w:rsidR="00D95FE9" w:rsidRPr="00D95FE9">
        <w:rPr>
          <w:color w:val="auto"/>
          <w:sz w:val="28"/>
          <w:szCs w:val="28"/>
          <w:lang w:val="uk-UA" w:eastAsia="en-US"/>
        </w:rPr>
        <w:t xml:space="preserve"> </w:t>
      </w:r>
      <w:r w:rsidRPr="00D95FE9">
        <w:rPr>
          <w:color w:val="auto"/>
          <w:sz w:val="28"/>
          <w:szCs w:val="28"/>
          <w:lang w:val="uk-UA" w:eastAsia="en-US"/>
        </w:rPr>
        <w:t>яких бере участь більше 40 відсотків зайнятого населення. В Чилі 80 відсотків учасників зосереджені у 5 великих фондах</w:t>
      </w:r>
      <w:r w:rsidR="002B7884" w:rsidRPr="00D95FE9">
        <w:rPr>
          <w:color w:val="auto"/>
          <w:sz w:val="28"/>
          <w:szCs w:val="28"/>
          <w:lang w:val="uk-UA" w:eastAsia="en-US"/>
        </w:rPr>
        <w:t xml:space="preserve"> </w:t>
      </w:r>
      <w:r w:rsidR="002B7884" w:rsidRPr="00D95FE9">
        <w:rPr>
          <w:bCs/>
          <w:iCs/>
          <w:color w:val="auto"/>
          <w:sz w:val="28"/>
          <w:szCs w:val="28"/>
          <w:lang w:val="uk-UA" w:eastAsia="en-US"/>
        </w:rPr>
        <w:t>[3]</w:t>
      </w:r>
      <w:r w:rsidRPr="00D95FE9">
        <w:rPr>
          <w:color w:val="auto"/>
          <w:sz w:val="28"/>
          <w:szCs w:val="28"/>
          <w:lang w:val="uk-UA" w:eastAsia="en-US"/>
        </w:rPr>
        <w:t>.</w:t>
      </w:r>
      <w:r w:rsidRPr="00D95FE9">
        <w:rPr>
          <w:color w:val="auto"/>
          <w:sz w:val="28"/>
          <w:szCs w:val="22"/>
          <w:lang w:val="uk-UA" w:eastAsia="en-US"/>
        </w:rPr>
        <w:t xml:space="preserve"> </w:t>
      </w:r>
    </w:p>
    <w:p w:rsidR="00FE74F7" w:rsidRPr="00D95FE9" w:rsidRDefault="00FE74F7" w:rsidP="00D95FE9">
      <w:pPr>
        <w:widowControl w:val="0"/>
        <w:spacing w:line="360" w:lineRule="auto"/>
        <w:ind w:firstLine="709"/>
        <w:jc w:val="both"/>
        <w:rPr>
          <w:color w:val="auto"/>
          <w:sz w:val="28"/>
          <w:szCs w:val="22"/>
          <w:lang w:val="uk-UA" w:eastAsia="en-US"/>
        </w:rPr>
      </w:pPr>
      <w:r w:rsidRPr="00D95FE9">
        <w:rPr>
          <w:color w:val="auto"/>
          <w:sz w:val="28"/>
          <w:szCs w:val="28"/>
          <w:lang w:val="uk-UA" w:eastAsia="en-US"/>
        </w:rPr>
        <w:t>З</w:t>
      </w:r>
      <w:r w:rsidR="00D95FE9" w:rsidRPr="00D95FE9">
        <w:rPr>
          <w:color w:val="auto"/>
          <w:sz w:val="28"/>
          <w:szCs w:val="28"/>
          <w:lang w:val="uk-UA" w:eastAsia="en-US"/>
        </w:rPr>
        <w:t xml:space="preserve"> </w:t>
      </w:r>
      <w:r w:rsidRPr="00D95FE9">
        <w:rPr>
          <w:color w:val="auto"/>
          <w:sz w:val="28"/>
          <w:szCs w:val="28"/>
          <w:lang w:val="uk-UA" w:eastAsia="en-US"/>
        </w:rPr>
        <w:t>урахуванням</w:t>
      </w:r>
      <w:r w:rsidR="00D95FE9" w:rsidRPr="00D95FE9">
        <w:rPr>
          <w:color w:val="auto"/>
          <w:sz w:val="28"/>
          <w:szCs w:val="28"/>
          <w:lang w:val="uk-UA" w:eastAsia="en-US"/>
        </w:rPr>
        <w:t xml:space="preserve"> </w:t>
      </w:r>
      <w:r w:rsidRPr="00D95FE9">
        <w:rPr>
          <w:color w:val="auto"/>
          <w:sz w:val="28"/>
          <w:szCs w:val="28"/>
          <w:lang w:val="uk-UA" w:eastAsia="en-US"/>
        </w:rPr>
        <w:t>світового</w:t>
      </w:r>
      <w:r w:rsidR="00D95FE9" w:rsidRPr="00D95FE9">
        <w:rPr>
          <w:color w:val="auto"/>
          <w:sz w:val="28"/>
          <w:szCs w:val="28"/>
          <w:lang w:val="uk-UA" w:eastAsia="en-US"/>
        </w:rPr>
        <w:t xml:space="preserve"> </w:t>
      </w:r>
      <w:r w:rsidRPr="00D95FE9">
        <w:rPr>
          <w:color w:val="auto"/>
          <w:sz w:val="28"/>
          <w:szCs w:val="28"/>
          <w:lang w:val="uk-UA" w:eastAsia="en-US"/>
        </w:rPr>
        <w:t>досвіду</w:t>
      </w:r>
      <w:r w:rsidR="00D95FE9" w:rsidRPr="00D95FE9">
        <w:rPr>
          <w:color w:val="auto"/>
          <w:sz w:val="28"/>
          <w:szCs w:val="28"/>
          <w:lang w:val="uk-UA" w:eastAsia="en-US"/>
        </w:rPr>
        <w:t xml:space="preserve"> </w:t>
      </w:r>
      <w:r w:rsidRPr="00D95FE9">
        <w:rPr>
          <w:color w:val="auto"/>
          <w:sz w:val="28"/>
          <w:szCs w:val="28"/>
          <w:lang w:val="uk-UA" w:eastAsia="en-US"/>
        </w:rPr>
        <w:t>можливо</w:t>
      </w:r>
      <w:r w:rsidR="00D95FE9" w:rsidRPr="00D95FE9">
        <w:rPr>
          <w:color w:val="auto"/>
          <w:sz w:val="28"/>
          <w:szCs w:val="28"/>
          <w:lang w:val="uk-UA" w:eastAsia="en-US"/>
        </w:rPr>
        <w:t xml:space="preserve"> </w:t>
      </w:r>
      <w:r w:rsidRPr="00D95FE9">
        <w:rPr>
          <w:color w:val="auto"/>
          <w:sz w:val="28"/>
          <w:szCs w:val="28"/>
          <w:lang w:val="uk-UA" w:eastAsia="en-US"/>
        </w:rPr>
        <w:t>зробити</w:t>
      </w:r>
      <w:r w:rsidR="00D95FE9" w:rsidRPr="00D95FE9">
        <w:rPr>
          <w:color w:val="auto"/>
          <w:sz w:val="28"/>
          <w:szCs w:val="28"/>
          <w:lang w:val="uk-UA" w:eastAsia="en-US"/>
        </w:rPr>
        <w:t xml:space="preserve"> </w:t>
      </w:r>
      <w:r w:rsidRPr="00D95FE9">
        <w:rPr>
          <w:color w:val="auto"/>
          <w:sz w:val="28"/>
          <w:szCs w:val="28"/>
          <w:lang w:val="uk-UA" w:eastAsia="en-US"/>
        </w:rPr>
        <w:t>висновок</w:t>
      </w:r>
      <w:r w:rsidR="00D95FE9" w:rsidRPr="00D95FE9">
        <w:rPr>
          <w:color w:val="auto"/>
          <w:sz w:val="28"/>
          <w:szCs w:val="28"/>
          <w:lang w:val="uk-UA" w:eastAsia="en-US"/>
        </w:rPr>
        <w:t xml:space="preserve"> </w:t>
      </w:r>
      <w:r w:rsidRPr="00D95FE9">
        <w:rPr>
          <w:color w:val="auto"/>
          <w:sz w:val="28"/>
          <w:szCs w:val="28"/>
          <w:lang w:val="uk-UA" w:eastAsia="en-US"/>
        </w:rPr>
        <w:t>про поступове зниження динаміки росту чисельності в Україні недержавних пенсійних</w:t>
      </w:r>
      <w:r w:rsidR="00D95FE9" w:rsidRPr="00D95FE9">
        <w:rPr>
          <w:color w:val="auto"/>
          <w:sz w:val="28"/>
          <w:szCs w:val="28"/>
          <w:lang w:val="uk-UA" w:eastAsia="en-US"/>
        </w:rPr>
        <w:t xml:space="preserve"> </w:t>
      </w:r>
      <w:r w:rsidRPr="00D95FE9">
        <w:rPr>
          <w:color w:val="auto"/>
          <w:sz w:val="28"/>
          <w:szCs w:val="28"/>
          <w:lang w:val="uk-UA" w:eastAsia="en-US"/>
        </w:rPr>
        <w:t>фондів</w:t>
      </w:r>
      <w:r w:rsidR="00D95FE9" w:rsidRPr="00D95FE9">
        <w:rPr>
          <w:color w:val="auto"/>
          <w:sz w:val="28"/>
          <w:szCs w:val="28"/>
          <w:lang w:val="uk-UA" w:eastAsia="en-US"/>
        </w:rPr>
        <w:t xml:space="preserve"> </w:t>
      </w:r>
      <w:r w:rsidRPr="00D95FE9">
        <w:rPr>
          <w:color w:val="auto"/>
          <w:sz w:val="28"/>
          <w:szCs w:val="28"/>
          <w:lang w:val="uk-UA" w:eastAsia="en-US"/>
        </w:rPr>
        <w:t>та</w:t>
      </w:r>
      <w:r w:rsidR="00D95FE9" w:rsidRPr="00D95FE9">
        <w:rPr>
          <w:color w:val="auto"/>
          <w:sz w:val="28"/>
          <w:szCs w:val="28"/>
          <w:lang w:val="uk-UA" w:eastAsia="en-US"/>
        </w:rPr>
        <w:t xml:space="preserve"> </w:t>
      </w:r>
      <w:r w:rsidRPr="00D95FE9">
        <w:rPr>
          <w:color w:val="auto"/>
          <w:sz w:val="28"/>
          <w:szCs w:val="28"/>
          <w:lang w:val="uk-UA" w:eastAsia="en-US"/>
        </w:rPr>
        <w:t>інфраструктури,</w:t>
      </w:r>
      <w:r w:rsidR="00D95FE9" w:rsidRPr="00D95FE9">
        <w:rPr>
          <w:color w:val="auto"/>
          <w:sz w:val="28"/>
          <w:szCs w:val="28"/>
          <w:lang w:val="uk-UA" w:eastAsia="en-US"/>
        </w:rPr>
        <w:t xml:space="preserve"> </w:t>
      </w:r>
      <w:r w:rsidRPr="00D95FE9">
        <w:rPr>
          <w:color w:val="auto"/>
          <w:sz w:val="28"/>
          <w:szCs w:val="28"/>
          <w:lang w:val="uk-UA" w:eastAsia="en-US"/>
        </w:rPr>
        <w:t>що</w:t>
      </w:r>
      <w:r w:rsidR="00D95FE9" w:rsidRPr="00D95FE9">
        <w:rPr>
          <w:color w:val="auto"/>
          <w:sz w:val="28"/>
          <w:szCs w:val="28"/>
          <w:lang w:val="uk-UA" w:eastAsia="en-US"/>
        </w:rPr>
        <w:t xml:space="preserve"> </w:t>
      </w:r>
      <w:r w:rsidRPr="00D95FE9">
        <w:rPr>
          <w:color w:val="auto"/>
          <w:sz w:val="28"/>
          <w:szCs w:val="28"/>
          <w:lang w:val="uk-UA" w:eastAsia="en-US"/>
        </w:rPr>
        <w:t>їх</w:t>
      </w:r>
      <w:r w:rsidR="00D95FE9" w:rsidRPr="00D95FE9">
        <w:rPr>
          <w:color w:val="auto"/>
          <w:sz w:val="28"/>
          <w:szCs w:val="28"/>
          <w:lang w:val="uk-UA" w:eastAsia="en-US"/>
        </w:rPr>
        <w:t xml:space="preserve"> </w:t>
      </w:r>
      <w:r w:rsidRPr="00D95FE9">
        <w:rPr>
          <w:color w:val="auto"/>
          <w:sz w:val="28"/>
          <w:szCs w:val="28"/>
          <w:lang w:val="uk-UA" w:eastAsia="en-US"/>
        </w:rPr>
        <w:t>обслуговує</w:t>
      </w:r>
      <w:r w:rsidR="00D95FE9" w:rsidRPr="00D95FE9">
        <w:rPr>
          <w:color w:val="auto"/>
          <w:sz w:val="28"/>
          <w:szCs w:val="28"/>
          <w:lang w:val="uk-UA" w:eastAsia="en-US"/>
        </w:rPr>
        <w:t xml:space="preserve"> </w:t>
      </w:r>
      <w:r w:rsidRPr="00D95FE9">
        <w:rPr>
          <w:color w:val="auto"/>
          <w:sz w:val="28"/>
          <w:szCs w:val="28"/>
          <w:lang w:val="uk-UA" w:eastAsia="en-US"/>
        </w:rPr>
        <w:t>з</w:t>
      </w:r>
      <w:r w:rsidR="00D95FE9" w:rsidRPr="00D95FE9">
        <w:rPr>
          <w:color w:val="auto"/>
          <w:sz w:val="28"/>
          <w:szCs w:val="28"/>
          <w:lang w:val="uk-UA" w:eastAsia="en-US"/>
        </w:rPr>
        <w:t xml:space="preserve"> </w:t>
      </w:r>
      <w:r w:rsidRPr="00D95FE9">
        <w:rPr>
          <w:color w:val="auto"/>
          <w:sz w:val="28"/>
          <w:szCs w:val="28"/>
          <w:lang w:val="uk-UA" w:eastAsia="en-US"/>
        </w:rPr>
        <w:t>одночасним</w:t>
      </w:r>
      <w:r w:rsidR="00D95FE9" w:rsidRPr="00D95FE9">
        <w:rPr>
          <w:color w:val="auto"/>
          <w:sz w:val="28"/>
          <w:szCs w:val="28"/>
          <w:lang w:val="uk-UA" w:eastAsia="en-US"/>
        </w:rPr>
        <w:t xml:space="preserve"> </w:t>
      </w:r>
      <w:r w:rsidRPr="00D95FE9">
        <w:rPr>
          <w:color w:val="auto"/>
          <w:sz w:val="28"/>
          <w:szCs w:val="28"/>
          <w:lang w:val="uk-UA" w:eastAsia="en-US"/>
        </w:rPr>
        <w:t>їх укрупненням</w:t>
      </w:r>
      <w:r w:rsidR="009C5F9E" w:rsidRPr="009C5F9E">
        <w:rPr>
          <w:color w:val="auto"/>
          <w:sz w:val="28"/>
          <w:szCs w:val="28"/>
          <w:lang w:val="uk-UA" w:eastAsia="en-US"/>
        </w:rPr>
        <w:t xml:space="preserve"> </w:t>
      </w:r>
      <w:r w:rsidRPr="00D95FE9">
        <w:rPr>
          <w:color w:val="auto"/>
          <w:sz w:val="28"/>
          <w:szCs w:val="28"/>
          <w:lang w:val="uk-UA" w:eastAsia="en-US"/>
        </w:rPr>
        <w:t>в процесі зростання конкуренції переваг, які несе консолідація цього ринку.</w:t>
      </w:r>
    </w:p>
    <w:p w:rsidR="00FE74F7" w:rsidRPr="00D95FE9" w:rsidRDefault="00FE74F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Питання формування пенсійних активів та функціонування всієї системи</w:t>
      </w:r>
      <w:r w:rsidR="00D95FE9" w:rsidRPr="00D95FE9">
        <w:rPr>
          <w:color w:val="auto"/>
          <w:sz w:val="28"/>
          <w:szCs w:val="28"/>
          <w:lang w:val="uk-UA" w:eastAsia="en-US"/>
        </w:rPr>
        <w:t xml:space="preserve"> </w:t>
      </w:r>
      <w:r w:rsidRPr="00D95FE9">
        <w:rPr>
          <w:color w:val="auto"/>
          <w:sz w:val="28"/>
          <w:szCs w:val="28"/>
          <w:lang w:val="uk-UA" w:eastAsia="en-US"/>
        </w:rPr>
        <w:t>НПЗ</w:t>
      </w:r>
      <w:r w:rsidR="00D95FE9" w:rsidRPr="00D95FE9">
        <w:rPr>
          <w:color w:val="auto"/>
          <w:sz w:val="28"/>
          <w:szCs w:val="28"/>
          <w:lang w:val="uk-UA" w:eastAsia="en-US"/>
        </w:rPr>
        <w:t xml:space="preserve"> </w:t>
      </w:r>
      <w:r w:rsidRPr="00D95FE9">
        <w:rPr>
          <w:color w:val="auto"/>
          <w:sz w:val="28"/>
          <w:szCs w:val="28"/>
          <w:lang w:val="uk-UA" w:eastAsia="en-US"/>
        </w:rPr>
        <w:t>напряму</w:t>
      </w:r>
      <w:r w:rsidR="00D95FE9" w:rsidRPr="00D95FE9">
        <w:rPr>
          <w:color w:val="auto"/>
          <w:sz w:val="28"/>
          <w:szCs w:val="28"/>
          <w:lang w:val="uk-UA" w:eastAsia="en-US"/>
        </w:rPr>
        <w:t xml:space="preserve"> </w:t>
      </w:r>
      <w:r w:rsidRPr="00D95FE9">
        <w:rPr>
          <w:color w:val="auto"/>
          <w:sz w:val="28"/>
          <w:szCs w:val="28"/>
          <w:lang w:val="uk-UA" w:eastAsia="en-US"/>
        </w:rPr>
        <w:t>пов’язане</w:t>
      </w:r>
      <w:r w:rsidR="00D95FE9" w:rsidRPr="00D95FE9">
        <w:rPr>
          <w:color w:val="auto"/>
          <w:sz w:val="28"/>
          <w:szCs w:val="28"/>
          <w:lang w:val="uk-UA" w:eastAsia="en-US"/>
        </w:rPr>
        <w:t xml:space="preserve"> </w:t>
      </w:r>
      <w:r w:rsidRPr="00D95FE9">
        <w:rPr>
          <w:color w:val="auto"/>
          <w:sz w:val="28"/>
          <w:szCs w:val="28"/>
          <w:lang w:val="uk-UA" w:eastAsia="en-US"/>
        </w:rPr>
        <w:t>із</w:t>
      </w:r>
      <w:r w:rsidR="00D95FE9" w:rsidRPr="00D95FE9">
        <w:rPr>
          <w:color w:val="auto"/>
          <w:sz w:val="28"/>
          <w:szCs w:val="28"/>
          <w:lang w:val="uk-UA" w:eastAsia="en-US"/>
        </w:rPr>
        <w:t xml:space="preserve"> </w:t>
      </w:r>
      <w:r w:rsidRPr="00D95FE9">
        <w:rPr>
          <w:color w:val="auto"/>
          <w:sz w:val="28"/>
          <w:szCs w:val="28"/>
          <w:lang w:val="uk-UA" w:eastAsia="en-US"/>
        </w:rPr>
        <w:t>зацікавленістю</w:t>
      </w:r>
      <w:r w:rsidR="00D95FE9" w:rsidRPr="00D95FE9">
        <w:rPr>
          <w:color w:val="auto"/>
          <w:sz w:val="28"/>
          <w:szCs w:val="28"/>
          <w:lang w:val="uk-UA" w:eastAsia="en-US"/>
        </w:rPr>
        <w:t xml:space="preserve"> </w:t>
      </w:r>
      <w:r w:rsidRPr="00D95FE9">
        <w:rPr>
          <w:color w:val="auto"/>
          <w:sz w:val="28"/>
          <w:szCs w:val="28"/>
          <w:lang w:val="uk-UA" w:eastAsia="en-US"/>
        </w:rPr>
        <w:t>юридичних</w:t>
      </w:r>
      <w:r w:rsidR="00D95FE9" w:rsidRPr="00D95FE9">
        <w:rPr>
          <w:color w:val="auto"/>
          <w:sz w:val="28"/>
          <w:szCs w:val="28"/>
          <w:lang w:val="uk-UA" w:eastAsia="en-US"/>
        </w:rPr>
        <w:t xml:space="preserve"> </w:t>
      </w:r>
      <w:r w:rsidRPr="00D95FE9">
        <w:rPr>
          <w:color w:val="auto"/>
          <w:sz w:val="28"/>
          <w:szCs w:val="28"/>
          <w:lang w:val="uk-UA" w:eastAsia="en-US"/>
        </w:rPr>
        <w:t>та</w:t>
      </w:r>
      <w:r w:rsidR="00D95FE9" w:rsidRPr="00D95FE9">
        <w:rPr>
          <w:color w:val="auto"/>
          <w:sz w:val="28"/>
          <w:szCs w:val="28"/>
          <w:lang w:val="uk-UA" w:eastAsia="en-US"/>
        </w:rPr>
        <w:t xml:space="preserve"> </w:t>
      </w:r>
      <w:r w:rsidRPr="00D95FE9">
        <w:rPr>
          <w:color w:val="auto"/>
          <w:sz w:val="28"/>
          <w:szCs w:val="28"/>
          <w:lang w:val="uk-UA" w:eastAsia="en-US"/>
        </w:rPr>
        <w:t>фізичних осіб</w:t>
      </w:r>
      <w:r w:rsidR="00D95FE9" w:rsidRPr="00D95FE9">
        <w:rPr>
          <w:color w:val="auto"/>
          <w:sz w:val="28"/>
          <w:szCs w:val="28"/>
          <w:lang w:val="uk-UA" w:eastAsia="en-US"/>
        </w:rPr>
        <w:t xml:space="preserve"> </w:t>
      </w:r>
      <w:r w:rsidRPr="00D95FE9">
        <w:rPr>
          <w:color w:val="auto"/>
          <w:sz w:val="28"/>
          <w:szCs w:val="28"/>
          <w:lang w:val="uk-UA" w:eastAsia="en-US"/>
        </w:rPr>
        <w:t>у</w:t>
      </w:r>
      <w:r w:rsidR="00D95FE9" w:rsidRPr="00D95FE9">
        <w:rPr>
          <w:color w:val="auto"/>
          <w:sz w:val="28"/>
          <w:szCs w:val="28"/>
          <w:lang w:val="uk-UA" w:eastAsia="en-US"/>
        </w:rPr>
        <w:t xml:space="preserve"> </w:t>
      </w:r>
      <w:r w:rsidRPr="00D95FE9">
        <w:rPr>
          <w:color w:val="auto"/>
          <w:sz w:val="28"/>
          <w:szCs w:val="28"/>
          <w:lang w:val="uk-UA" w:eastAsia="en-US"/>
        </w:rPr>
        <w:t>задоволенні</w:t>
      </w:r>
      <w:r w:rsidR="00D95FE9" w:rsidRPr="00D95FE9">
        <w:rPr>
          <w:color w:val="auto"/>
          <w:sz w:val="28"/>
          <w:szCs w:val="28"/>
          <w:lang w:val="uk-UA" w:eastAsia="en-US"/>
        </w:rPr>
        <w:t xml:space="preserve"> </w:t>
      </w:r>
      <w:r w:rsidRPr="00D95FE9">
        <w:rPr>
          <w:color w:val="auto"/>
          <w:sz w:val="28"/>
          <w:szCs w:val="28"/>
          <w:lang w:val="uk-UA" w:eastAsia="en-US"/>
        </w:rPr>
        <w:t>своїх</w:t>
      </w:r>
      <w:r w:rsidR="00D95FE9" w:rsidRPr="00D95FE9">
        <w:rPr>
          <w:color w:val="auto"/>
          <w:sz w:val="28"/>
          <w:szCs w:val="28"/>
          <w:lang w:val="uk-UA" w:eastAsia="en-US"/>
        </w:rPr>
        <w:t xml:space="preserve"> </w:t>
      </w:r>
      <w:r w:rsidRPr="00D95FE9">
        <w:rPr>
          <w:color w:val="auto"/>
          <w:sz w:val="28"/>
          <w:szCs w:val="28"/>
          <w:lang w:val="uk-UA" w:eastAsia="en-US"/>
        </w:rPr>
        <w:t>економічних</w:t>
      </w:r>
      <w:r w:rsidR="00D95FE9" w:rsidRPr="00D95FE9">
        <w:rPr>
          <w:color w:val="auto"/>
          <w:sz w:val="28"/>
          <w:szCs w:val="28"/>
          <w:lang w:val="uk-UA" w:eastAsia="en-US"/>
        </w:rPr>
        <w:t xml:space="preserve"> </w:t>
      </w:r>
      <w:r w:rsidRPr="00D95FE9">
        <w:rPr>
          <w:color w:val="auto"/>
          <w:sz w:val="28"/>
          <w:szCs w:val="28"/>
          <w:lang w:val="uk-UA" w:eastAsia="en-US"/>
        </w:rPr>
        <w:t>потреб</w:t>
      </w:r>
      <w:r w:rsidR="00D95FE9" w:rsidRPr="00D95FE9">
        <w:rPr>
          <w:color w:val="auto"/>
          <w:sz w:val="28"/>
          <w:szCs w:val="28"/>
          <w:lang w:val="uk-UA" w:eastAsia="en-US"/>
        </w:rPr>
        <w:t xml:space="preserve"> </w:t>
      </w:r>
      <w:r w:rsidRPr="00D95FE9">
        <w:rPr>
          <w:color w:val="auto"/>
          <w:sz w:val="28"/>
          <w:szCs w:val="28"/>
          <w:lang w:val="uk-UA" w:eastAsia="en-US"/>
        </w:rPr>
        <w:t>шляхом</w:t>
      </w:r>
      <w:r w:rsidR="00D95FE9" w:rsidRPr="00D95FE9">
        <w:rPr>
          <w:color w:val="auto"/>
          <w:sz w:val="28"/>
          <w:szCs w:val="28"/>
          <w:lang w:val="uk-UA" w:eastAsia="en-US"/>
        </w:rPr>
        <w:t xml:space="preserve"> </w:t>
      </w:r>
      <w:r w:rsidRPr="00D95FE9">
        <w:rPr>
          <w:color w:val="auto"/>
          <w:sz w:val="28"/>
          <w:szCs w:val="28"/>
          <w:lang w:val="uk-UA" w:eastAsia="en-US"/>
        </w:rPr>
        <w:t>участі</w:t>
      </w:r>
      <w:r w:rsidR="00D95FE9" w:rsidRPr="00D95FE9">
        <w:rPr>
          <w:color w:val="auto"/>
          <w:sz w:val="28"/>
          <w:szCs w:val="28"/>
          <w:lang w:val="uk-UA" w:eastAsia="en-US"/>
        </w:rPr>
        <w:t xml:space="preserve"> </w:t>
      </w:r>
      <w:r w:rsidRPr="00D95FE9">
        <w:rPr>
          <w:color w:val="auto"/>
          <w:sz w:val="28"/>
          <w:szCs w:val="28"/>
          <w:lang w:val="uk-UA" w:eastAsia="en-US"/>
        </w:rPr>
        <w:t>у</w:t>
      </w:r>
      <w:r w:rsidR="00D95FE9" w:rsidRPr="00D95FE9">
        <w:rPr>
          <w:color w:val="auto"/>
          <w:sz w:val="28"/>
          <w:szCs w:val="28"/>
          <w:lang w:val="uk-UA" w:eastAsia="en-US"/>
        </w:rPr>
        <w:t xml:space="preserve"> </w:t>
      </w:r>
      <w:r w:rsidRPr="00D95FE9">
        <w:rPr>
          <w:color w:val="auto"/>
          <w:sz w:val="28"/>
          <w:szCs w:val="28"/>
          <w:lang w:val="uk-UA" w:eastAsia="en-US"/>
        </w:rPr>
        <w:t>системі недержавного пенсійного забезпечення.</w:t>
      </w:r>
    </w:p>
    <w:p w:rsidR="00FE74F7" w:rsidRPr="00D95FE9" w:rsidRDefault="00FE74F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Станом</w:t>
      </w:r>
      <w:r w:rsidR="00D95FE9" w:rsidRPr="00D95FE9">
        <w:rPr>
          <w:color w:val="auto"/>
          <w:sz w:val="28"/>
          <w:szCs w:val="28"/>
          <w:lang w:val="uk-UA" w:eastAsia="en-US"/>
        </w:rPr>
        <w:t xml:space="preserve"> </w:t>
      </w:r>
      <w:r w:rsidRPr="00D95FE9">
        <w:rPr>
          <w:color w:val="auto"/>
          <w:sz w:val="28"/>
          <w:szCs w:val="28"/>
          <w:lang w:val="uk-UA" w:eastAsia="en-US"/>
        </w:rPr>
        <w:t>на</w:t>
      </w:r>
      <w:r w:rsidR="00D95FE9" w:rsidRPr="00D95FE9">
        <w:rPr>
          <w:color w:val="auto"/>
          <w:sz w:val="28"/>
          <w:szCs w:val="28"/>
          <w:lang w:val="uk-UA" w:eastAsia="en-US"/>
        </w:rPr>
        <w:t xml:space="preserve"> </w:t>
      </w:r>
      <w:r w:rsidRPr="00D95FE9">
        <w:rPr>
          <w:color w:val="auto"/>
          <w:sz w:val="28"/>
          <w:szCs w:val="28"/>
          <w:lang w:val="uk-UA" w:eastAsia="en-US"/>
        </w:rPr>
        <w:t>01.07.07</w:t>
      </w:r>
      <w:r w:rsidR="00D95FE9" w:rsidRPr="00D95FE9">
        <w:rPr>
          <w:color w:val="auto"/>
          <w:sz w:val="28"/>
          <w:szCs w:val="28"/>
          <w:lang w:val="uk-UA" w:eastAsia="en-US"/>
        </w:rPr>
        <w:t xml:space="preserve"> </w:t>
      </w:r>
      <w:r w:rsidRPr="00D95FE9">
        <w:rPr>
          <w:color w:val="auto"/>
          <w:sz w:val="28"/>
          <w:szCs w:val="28"/>
          <w:lang w:val="uk-UA" w:eastAsia="en-US"/>
        </w:rPr>
        <w:t>з</w:t>
      </w:r>
      <w:r w:rsidR="00D95FE9" w:rsidRPr="00D95FE9">
        <w:rPr>
          <w:color w:val="auto"/>
          <w:sz w:val="28"/>
          <w:szCs w:val="28"/>
          <w:lang w:val="uk-UA" w:eastAsia="en-US"/>
        </w:rPr>
        <w:t xml:space="preserve"> </w:t>
      </w:r>
      <w:r w:rsidRPr="00D95FE9">
        <w:rPr>
          <w:color w:val="auto"/>
          <w:sz w:val="28"/>
          <w:szCs w:val="28"/>
          <w:lang w:val="uk-UA" w:eastAsia="en-US"/>
        </w:rPr>
        <w:t>одного</w:t>
      </w:r>
      <w:r w:rsidR="00D95FE9" w:rsidRPr="00D95FE9">
        <w:rPr>
          <w:color w:val="auto"/>
          <w:sz w:val="28"/>
          <w:szCs w:val="28"/>
          <w:lang w:val="uk-UA" w:eastAsia="en-US"/>
        </w:rPr>
        <w:t xml:space="preserve"> </w:t>
      </w:r>
      <w:r w:rsidRPr="00D95FE9">
        <w:rPr>
          <w:color w:val="auto"/>
          <w:sz w:val="28"/>
          <w:szCs w:val="28"/>
          <w:lang w:val="uk-UA" w:eastAsia="en-US"/>
        </w:rPr>
        <w:t>мільйона</w:t>
      </w:r>
      <w:r w:rsidR="00D95FE9" w:rsidRPr="00D95FE9">
        <w:rPr>
          <w:color w:val="auto"/>
          <w:sz w:val="28"/>
          <w:szCs w:val="28"/>
          <w:lang w:val="uk-UA" w:eastAsia="en-US"/>
        </w:rPr>
        <w:t xml:space="preserve"> </w:t>
      </w:r>
      <w:r w:rsidRPr="00D95FE9">
        <w:rPr>
          <w:color w:val="auto"/>
          <w:sz w:val="28"/>
          <w:szCs w:val="28"/>
          <w:lang w:val="uk-UA" w:eastAsia="en-US"/>
        </w:rPr>
        <w:t>суб’єктів</w:t>
      </w:r>
      <w:r w:rsidR="00D95FE9" w:rsidRPr="00D95FE9">
        <w:rPr>
          <w:color w:val="auto"/>
          <w:sz w:val="28"/>
          <w:szCs w:val="28"/>
          <w:lang w:val="uk-UA" w:eastAsia="en-US"/>
        </w:rPr>
        <w:t xml:space="preserve"> </w:t>
      </w:r>
      <w:r w:rsidRPr="00D95FE9">
        <w:rPr>
          <w:color w:val="auto"/>
          <w:sz w:val="28"/>
          <w:szCs w:val="28"/>
          <w:lang w:val="uk-UA" w:eastAsia="en-US"/>
        </w:rPr>
        <w:t>підприємницької діяльності-юридичних осіб виступило засновниками недержавних пенсійних фондів</w:t>
      </w:r>
      <w:r w:rsidR="00D95FE9" w:rsidRPr="00D95FE9">
        <w:rPr>
          <w:color w:val="auto"/>
          <w:sz w:val="28"/>
          <w:szCs w:val="28"/>
          <w:lang w:val="uk-UA" w:eastAsia="en-US"/>
        </w:rPr>
        <w:t xml:space="preserve"> </w:t>
      </w:r>
      <w:r w:rsidRPr="00D95FE9">
        <w:rPr>
          <w:color w:val="auto"/>
          <w:sz w:val="28"/>
          <w:szCs w:val="28"/>
          <w:lang w:val="uk-UA" w:eastAsia="en-US"/>
        </w:rPr>
        <w:t>лише</w:t>
      </w:r>
      <w:r w:rsidR="00D95FE9" w:rsidRPr="00D95FE9">
        <w:rPr>
          <w:color w:val="auto"/>
          <w:sz w:val="28"/>
          <w:szCs w:val="28"/>
          <w:lang w:val="uk-UA" w:eastAsia="en-US"/>
        </w:rPr>
        <w:t xml:space="preserve"> </w:t>
      </w:r>
      <w:r w:rsidRPr="00D95FE9">
        <w:rPr>
          <w:color w:val="auto"/>
          <w:sz w:val="28"/>
          <w:szCs w:val="28"/>
          <w:lang w:val="uk-UA" w:eastAsia="en-US"/>
        </w:rPr>
        <w:t>198,</w:t>
      </w:r>
      <w:r w:rsidR="00D95FE9" w:rsidRPr="00D95FE9">
        <w:rPr>
          <w:color w:val="auto"/>
          <w:sz w:val="28"/>
          <w:szCs w:val="28"/>
          <w:lang w:val="uk-UA" w:eastAsia="en-US"/>
        </w:rPr>
        <w:t xml:space="preserve"> </w:t>
      </w:r>
      <w:r w:rsidRPr="00D95FE9">
        <w:rPr>
          <w:color w:val="auto"/>
          <w:sz w:val="28"/>
          <w:szCs w:val="28"/>
          <w:lang w:val="uk-UA" w:eastAsia="en-US"/>
        </w:rPr>
        <w:t>а</w:t>
      </w:r>
      <w:r w:rsidR="00D95FE9" w:rsidRPr="00D95FE9">
        <w:rPr>
          <w:color w:val="auto"/>
          <w:sz w:val="28"/>
          <w:szCs w:val="28"/>
          <w:lang w:val="uk-UA" w:eastAsia="en-US"/>
        </w:rPr>
        <w:t xml:space="preserve"> </w:t>
      </w:r>
      <w:r w:rsidRPr="00D95FE9">
        <w:rPr>
          <w:color w:val="auto"/>
          <w:sz w:val="28"/>
          <w:szCs w:val="28"/>
          <w:lang w:val="uk-UA" w:eastAsia="en-US"/>
        </w:rPr>
        <w:t>в</w:t>
      </w:r>
      <w:r w:rsidR="00D95FE9" w:rsidRPr="00D95FE9">
        <w:rPr>
          <w:color w:val="auto"/>
          <w:sz w:val="28"/>
          <w:szCs w:val="28"/>
          <w:lang w:val="uk-UA" w:eastAsia="en-US"/>
        </w:rPr>
        <w:t xml:space="preserve"> </w:t>
      </w:r>
      <w:r w:rsidRPr="00D95FE9">
        <w:rPr>
          <w:color w:val="auto"/>
          <w:sz w:val="28"/>
          <w:szCs w:val="28"/>
          <w:lang w:val="uk-UA" w:eastAsia="en-US"/>
        </w:rPr>
        <w:t>якості</w:t>
      </w:r>
      <w:r w:rsidR="00D95FE9" w:rsidRPr="00D95FE9">
        <w:rPr>
          <w:color w:val="auto"/>
          <w:sz w:val="28"/>
          <w:szCs w:val="28"/>
          <w:lang w:val="uk-UA" w:eastAsia="en-US"/>
        </w:rPr>
        <w:t xml:space="preserve"> </w:t>
      </w:r>
      <w:r w:rsidRPr="00D95FE9">
        <w:rPr>
          <w:color w:val="auto"/>
          <w:sz w:val="28"/>
          <w:szCs w:val="28"/>
          <w:lang w:val="uk-UA" w:eastAsia="en-US"/>
        </w:rPr>
        <w:t>вкладників</w:t>
      </w:r>
      <w:r w:rsidR="00D95FE9" w:rsidRPr="00D95FE9">
        <w:rPr>
          <w:color w:val="auto"/>
          <w:sz w:val="28"/>
          <w:szCs w:val="28"/>
          <w:lang w:val="uk-UA" w:eastAsia="en-US"/>
        </w:rPr>
        <w:t xml:space="preserve"> </w:t>
      </w:r>
      <w:r w:rsidRPr="00D95FE9">
        <w:rPr>
          <w:color w:val="auto"/>
          <w:sz w:val="28"/>
          <w:szCs w:val="28"/>
          <w:lang w:val="uk-UA" w:eastAsia="en-US"/>
        </w:rPr>
        <w:t>–</w:t>
      </w:r>
      <w:r w:rsidR="00D95FE9" w:rsidRPr="00D95FE9">
        <w:rPr>
          <w:color w:val="auto"/>
          <w:sz w:val="28"/>
          <w:szCs w:val="28"/>
          <w:lang w:val="uk-UA" w:eastAsia="en-US"/>
        </w:rPr>
        <w:t xml:space="preserve"> </w:t>
      </w:r>
      <w:r w:rsidRPr="00D95FE9">
        <w:rPr>
          <w:color w:val="auto"/>
          <w:sz w:val="28"/>
          <w:szCs w:val="28"/>
          <w:lang w:val="uk-UA" w:eastAsia="en-US"/>
        </w:rPr>
        <w:t>1729.</w:t>
      </w:r>
      <w:r w:rsidR="00D95FE9" w:rsidRPr="00D95FE9">
        <w:rPr>
          <w:color w:val="auto"/>
          <w:sz w:val="28"/>
          <w:szCs w:val="28"/>
          <w:lang w:val="uk-UA" w:eastAsia="en-US"/>
        </w:rPr>
        <w:t xml:space="preserve"> </w:t>
      </w:r>
      <w:r w:rsidRPr="00D95FE9">
        <w:rPr>
          <w:bCs/>
          <w:iCs/>
          <w:color w:val="auto"/>
          <w:sz w:val="28"/>
          <w:szCs w:val="28"/>
          <w:lang w:val="uk-UA" w:eastAsia="en-US"/>
        </w:rPr>
        <w:t>Це</w:t>
      </w:r>
      <w:r w:rsidR="00D95FE9" w:rsidRPr="00D95FE9">
        <w:rPr>
          <w:bCs/>
          <w:iCs/>
          <w:color w:val="auto"/>
          <w:sz w:val="28"/>
          <w:szCs w:val="28"/>
          <w:lang w:val="uk-UA" w:eastAsia="en-US"/>
        </w:rPr>
        <w:t xml:space="preserve"> </w:t>
      </w:r>
      <w:r w:rsidRPr="00D95FE9">
        <w:rPr>
          <w:bCs/>
          <w:iCs/>
          <w:color w:val="auto"/>
          <w:sz w:val="28"/>
          <w:szCs w:val="28"/>
          <w:lang w:val="uk-UA" w:eastAsia="en-US"/>
        </w:rPr>
        <w:t>свідчить</w:t>
      </w:r>
      <w:r w:rsidR="00D95FE9" w:rsidRPr="00D95FE9">
        <w:rPr>
          <w:bCs/>
          <w:iCs/>
          <w:color w:val="auto"/>
          <w:sz w:val="28"/>
          <w:szCs w:val="28"/>
          <w:lang w:val="uk-UA" w:eastAsia="en-US"/>
        </w:rPr>
        <w:t xml:space="preserve"> </w:t>
      </w:r>
      <w:r w:rsidRPr="00D95FE9">
        <w:rPr>
          <w:bCs/>
          <w:iCs/>
          <w:color w:val="auto"/>
          <w:sz w:val="28"/>
          <w:szCs w:val="28"/>
          <w:lang w:val="uk-UA" w:eastAsia="en-US"/>
        </w:rPr>
        <w:t>про незначну зацікавленість на</w:t>
      </w:r>
      <w:r w:rsidRPr="00D95FE9">
        <w:rPr>
          <w:bCs/>
          <w:iCs/>
          <w:color w:val="auto"/>
          <w:sz w:val="28"/>
          <w:szCs w:val="28"/>
          <w:lang w:val="uk-UA" w:eastAsia="en-US"/>
        </w:rPr>
        <w:tab/>
        <w:t>цьому етапі</w:t>
      </w:r>
      <w:r w:rsidRPr="00D95FE9">
        <w:rPr>
          <w:bCs/>
          <w:iCs/>
          <w:color w:val="auto"/>
          <w:sz w:val="28"/>
          <w:szCs w:val="28"/>
          <w:lang w:val="uk-UA" w:eastAsia="en-US"/>
        </w:rPr>
        <w:tab/>
        <w:t xml:space="preserve"> розвитку</w:t>
      </w:r>
      <w:r w:rsidRPr="00D95FE9">
        <w:rPr>
          <w:bCs/>
          <w:iCs/>
          <w:color w:val="auto"/>
          <w:sz w:val="28"/>
          <w:szCs w:val="28"/>
          <w:lang w:val="uk-UA" w:eastAsia="en-US"/>
        </w:rPr>
        <w:tab/>
        <w:t>економіки</w:t>
      </w:r>
      <w:r w:rsidRPr="00D95FE9">
        <w:rPr>
          <w:bCs/>
          <w:iCs/>
          <w:color w:val="auto"/>
          <w:sz w:val="28"/>
          <w:szCs w:val="28"/>
          <w:lang w:val="uk-UA" w:eastAsia="en-US"/>
        </w:rPr>
        <w:tab/>
        <w:t>власників та керівників</w:t>
      </w:r>
      <w:r w:rsidR="00D95FE9" w:rsidRPr="00D95FE9">
        <w:rPr>
          <w:bCs/>
          <w:iCs/>
          <w:color w:val="auto"/>
          <w:sz w:val="28"/>
          <w:szCs w:val="28"/>
          <w:lang w:val="uk-UA" w:eastAsia="en-US"/>
        </w:rPr>
        <w:t xml:space="preserve"> </w:t>
      </w:r>
      <w:r w:rsidRPr="00D95FE9">
        <w:rPr>
          <w:bCs/>
          <w:iCs/>
          <w:color w:val="auto"/>
          <w:sz w:val="28"/>
          <w:szCs w:val="28"/>
          <w:lang w:val="uk-UA" w:eastAsia="en-US"/>
        </w:rPr>
        <w:t>підприємств і</w:t>
      </w:r>
      <w:r w:rsidR="00D95FE9" w:rsidRPr="00D95FE9">
        <w:rPr>
          <w:bCs/>
          <w:iCs/>
          <w:color w:val="auto"/>
          <w:sz w:val="28"/>
          <w:szCs w:val="28"/>
          <w:lang w:val="uk-UA" w:eastAsia="en-US"/>
        </w:rPr>
        <w:t xml:space="preserve"> </w:t>
      </w:r>
      <w:r w:rsidRPr="00D95FE9">
        <w:rPr>
          <w:bCs/>
          <w:iCs/>
          <w:color w:val="auto"/>
          <w:sz w:val="28"/>
          <w:szCs w:val="28"/>
          <w:lang w:val="uk-UA" w:eastAsia="en-US"/>
        </w:rPr>
        <w:t>установ</w:t>
      </w:r>
      <w:r w:rsidR="00D95FE9" w:rsidRPr="00D95FE9">
        <w:rPr>
          <w:bCs/>
          <w:iCs/>
          <w:color w:val="auto"/>
          <w:sz w:val="28"/>
          <w:szCs w:val="28"/>
          <w:lang w:val="uk-UA" w:eastAsia="en-US"/>
        </w:rPr>
        <w:t xml:space="preserve"> </w:t>
      </w:r>
      <w:r w:rsidRPr="00D95FE9">
        <w:rPr>
          <w:bCs/>
          <w:iCs/>
          <w:color w:val="auto"/>
          <w:sz w:val="28"/>
          <w:szCs w:val="28"/>
          <w:lang w:val="uk-UA" w:eastAsia="en-US"/>
        </w:rPr>
        <w:t>у</w:t>
      </w:r>
      <w:r w:rsidR="00D95FE9" w:rsidRPr="00D95FE9">
        <w:rPr>
          <w:bCs/>
          <w:iCs/>
          <w:color w:val="auto"/>
          <w:sz w:val="28"/>
          <w:szCs w:val="28"/>
          <w:lang w:val="uk-UA" w:eastAsia="en-US"/>
        </w:rPr>
        <w:t xml:space="preserve"> </w:t>
      </w:r>
      <w:r w:rsidRPr="00D95FE9">
        <w:rPr>
          <w:bCs/>
          <w:iCs/>
          <w:color w:val="auto"/>
          <w:sz w:val="28"/>
          <w:szCs w:val="28"/>
          <w:lang w:val="uk-UA" w:eastAsia="en-US"/>
        </w:rPr>
        <w:t>створенні</w:t>
      </w:r>
      <w:r w:rsidR="00D95FE9" w:rsidRPr="00D95FE9">
        <w:rPr>
          <w:bCs/>
          <w:iCs/>
          <w:color w:val="auto"/>
          <w:sz w:val="28"/>
          <w:szCs w:val="28"/>
          <w:lang w:val="uk-UA" w:eastAsia="en-US"/>
        </w:rPr>
        <w:t xml:space="preserve"> </w:t>
      </w:r>
      <w:r w:rsidRPr="00D95FE9">
        <w:rPr>
          <w:bCs/>
          <w:iCs/>
          <w:color w:val="auto"/>
          <w:sz w:val="28"/>
          <w:szCs w:val="28"/>
          <w:lang w:val="uk-UA" w:eastAsia="en-US"/>
        </w:rPr>
        <w:t>та</w:t>
      </w:r>
      <w:r w:rsidR="00D95FE9" w:rsidRPr="00D95FE9">
        <w:rPr>
          <w:bCs/>
          <w:iCs/>
          <w:color w:val="auto"/>
          <w:sz w:val="28"/>
          <w:szCs w:val="28"/>
          <w:lang w:val="uk-UA" w:eastAsia="en-US"/>
        </w:rPr>
        <w:t xml:space="preserve"> </w:t>
      </w:r>
      <w:r w:rsidRPr="00D95FE9">
        <w:rPr>
          <w:bCs/>
          <w:iCs/>
          <w:color w:val="auto"/>
          <w:sz w:val="28"/>
          <w:szCs w:val="28"/>
          <w:lang w:val="uk-UA" w:eastAsia="en-US"/>
        </w:rPr>
        <w:t>участі</w:t>
      </w:r>
      <w:r w:rsidR="00D95FE9" w:rsidRPr="00D95FE9">
        <w:rPr>
          <w:bCs/>
          <w:iCs/>
          <w:color w:val="auto"/>
          <w:sz w:val="28"/>
          <w:szCs w:val="28"/>
          <w:lang w:val="uk-UA" w:eastAsia="en-US"/>
        </w:rPr>
        <w:t xml:space="preserve"> </w:t>
      </w:r>
      <w:r w:rsidRPr="00D95FE9">
        <w:rPr>
          <w:bCs/>
          <w:iCs/>
          <w:color w:val="auto"/>
          <w:sz w:val="28"/>
          <w:szCs w:val="28"/>
          <w:lang w:val="uk-UA" w:eastAsia="en-US"/>
        </w:rPr>
        <w:t>в</w:t>
      </w:r>
      <w:r w:rsidR="00D95FE9" w:rsidRPr="00D95FE9">
        <w:rPr>
          <w:bCs/>
          <w:iCs/>
          <w:color w:val="auto"/>
          <w:sz w:val="28"/>
          <w:szCs w:val="28"/>
          <w:lang w:val="uk-UA" w:eastAsia="en-US"/>
        </w:rPr>
        <w:t xml:space="preserve"> </w:t>
      </w:r>
      <w:r w:rsidRPr="00D95FE9">
        <w:rPr>
          <w:bCs/>
          <w:iCs/>
          <w:color w:val="auto"/>
          <w:sz w:val="28"/>
          <w:szCs w:val="28"/>
          <w:lang w:val="uk-UA" w:eastAsia="en-US"/>
        </w:rPr>
        <w:t>діяльності недержавних пенсійних фондів</w:t>
      </w:r>
      <w:r w:rsidRPr="00D95FE9">
        <w:rPr>
          <w:color w:val="auto"/>
          <w:sz w:val="28"/>
          <w:szCs w:val="28"/>
          <w:lang w:val="uk-UA" w:eastAsia="en-US"/>
        </w:rPr>
        <w:t xml:space="preserve">. </w:t>
      </w:r>
    </w:p>
    <w:p w:rsidR="00FE74F7" w:rsidRPr="00D95FE9" w:rsidRDefault="00FE74F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Серед засновників НПФ майже 60% складають підприємства</w:t>
      </w:r>
      <w:r w:rsidR="00D95FE9" w:rsidRPr="00D95FE9">
        <w:rPr>
          <w:color w:val="auto"/>
          <w:sz w:val="28"/>
          <w:szCs w:val="28"/>
          <w:lang w:val="uk-UA" w:eastAsia="en-US"/>
        </w:rPr>
        <w:t xml:space="preserve"> </w:t>
      </w:r>
      <w:r w:rsidRPr="00D95FE9">
        <w:rPr>
          <w:color w:val="auto"/>
          <w:sz w:val="28"/>
          <w:szCs w:val="28"/>
          <w:lang w:val="uk-UA" w:eastAsia="en-US"/>
        </w:rPr>
        <w:t>реального</w:t>
      </w:r>
      <w:r w:rsidR="00D95FE9" w:rsidRPr="00D95FE9">
        <w:rPr>
          <w:color w:val="auto"/>
          <w:sz w:val="28"/>
          <w:szCs w:val="28"/>
          <w:lang w:val="uk-UA" w:eastAsia="en-US"/>
        </w:rPr>
        <w:t xml:space="preserve"> </w:t>
      </w:r>
      <w:r w:rsidRPr="00D95FE9">
        <w:rPr>
          <w:color w:val="auto"/>
          <w:sz w:val="28"/>
          <w:szCs w:val="28"/>
          <w:lang w:val="uk-UA" w:eastAsia="en-US"/>
        </w:rPr>
        <w:t>сектора</w:t>
      </w:r>
      <w:r w:rsidR="00D95FE9" w:rsidRPr="00D95FE9">
        <w:rPr>
          <w:color w:val="auto"/>
          <w:sz w:val="28"/>
          <w:szCs w:val="28"/>
          <w:lang w:val="uk-UA" w:eastAsia="en-US"/>
        </w:rPr>
        <w:t xml:space="preserve"> </w:t>
      </w:r>
      <w:r w:rsidRPr="00D95FE9">
        <w:rPr>
          <w:color w:val="auto"/>
          <w:sz w:val="28"/>
          <w:szCs w:val="28"/>
          <w:lang w:val="uk-UA" w:eastAsia="en-US"/>
        </w:rPr>
        <w:t>економіки,</w:t>
      </w:r>
      <w:r w:rsidR="00D95FE9" w:rsidRPr="00D95FE9">
        <w:rPr>
          <w:color w:val="auto"/>
          <w:sz w:val="28"/>
          <w:szCs w:val="28"/>
          <w:lang w:val="uk-UA" w:eastAsia="en-US"/>
        </w:rPr>
        <w:t xml:space="preserve"> </w:t>
      </w:r>
      <w:r w:rsidRPr="00D95FE9">
        <w:rPr>
          <w:color w:val="auto"/>
          <w:sz w:val="28"/>
          <w:szCs w:val="28"/>
          <w:lang w:val="uk-UA" w:eastAsia="en-US"/>
        </w:rPr>
        <w:t>12%</w:t>
      </w:r>
      <w:r w:rsidR="00D95FE9" w:rsidRPr="00D95FE9">
        <w:rPr>
          <w:color w:val="auto"/>
          <w:sz w:val="28"/>
          <w:szCs w:val="28"/>
          <w:lang w:val="uk-UA" w:eastAsia="en-US"/>
        </w:rPr>
        <w:t xml:space="preserve"> </w:t>
      </w:r>
      <w:r w:rsidRPr="00D95FE9">
        <w:rPr>
          <w:color w:val="auto"/>
          <w:sz w:val="28"/>
          <w:szCs w:val="28"/>
          <w:lang w:val="uk-UA" w:eastAsia="en-US"/>
        </w:rPr>
        <w:t>–</w:t>
      </w:r>
      <w:r w:rsidR="00D95FE9" w:rsidRPr="00D95FE9">
        <w:rPr>
          <w:color w:val="auto"/>
          <w:sz w:val="28"/>
          <w:szCs w:val="28"/>
          <w:lang w:val="uk-UA" w:eastAsia="en-US"/>
        </w:rPr>
        <w:t xml:space="preserve"> </w:t>
      </w:r>
      <w:r w:rsidRPr="00D95FE9">
        <w:rPr>
          <w:color w:val="auto"/>
          <w:sz w:val="28"/>
          <w:szCs w:val="28"/>
          <w:lang w:val="uk-UA" w:eastAsia="en-US"/>
        </w:rPr>
        <w:t>фінансові компанії. Найбільший</w:t>
      </w:r>
      <w:r w:rsidR="00D95FE9" w:rsidRPr="00D95FE9">
        <w:rPr>
          <w:color w:val="auto"/>
          <w:sz w:val="28"/>
          <w:szCs w:val="28"/>
          <w:lang w:val="uk-UA" w:eastAsia="en-US"/>
        </w:rPr>
        <w:t xml:space="preserve"> </w:t>
      </w:r>
      <w:r w:rsidRPr="00D95FE9">
        <w:rPr>
          <w:color w:val="auto"/>
          <w:sz w:val="28"/>
          <w:szCs w:val="28"/>
          <w:lang w:val="uk-UA" w:eastAsia="en-US"/>
        </w:rPr>
        <w:t>інтерес</w:t>
      </w:r>
      <w:r w:rsidR="00D95FE9" w:rsidRPr="00D95FE9">
        <w:rPr>
          <w:color w:val="auto"/>
          <w:sz w:val="28"/>
          <w:szCs w:val="28"/>
          <w:lang w:val="uk-UA" w:eastAsia="en-US"/>
        </w:rPr>
        <w:t xml:space="preserve"> </w:t>
      </w:r>
      <w:r w:rsidRPr="00D95FE9">
        <w:rPr>
          <w:color w:val="auto"/>
          <w:sz w:val="28"/>
          <w:szCs w:val="28"/>
          <w:lang w:val="uk-UA" w:eastAsia="en-US"/>
        </w:rPr>
        <w:t>до</w:t>
      </w:r>
      <w:r w:rsidR="00D95FE9" w:rsidRPr="00D95FE9">
        <w:rPr>
          <w:color w:val="auto"/>
          <w:sz w:val="28"/>
          <w:szCs w:val="28"/>
          <w:lang w:val="uk-UA" w:eastAsia="en-US"/>
        </w:rPr>
        <w:t xml:space="preserve"> </w:t>
      </w:r>
      <w:r w:rsidRPr="00D95FE9">
        <w:rPr>
          <w:color w:val="auto"/>
          <w:sz w:val="28"/>
          <w:szCs w:val="28"/>
          <w:lang w:val="uk-UA" w:eastAsia="en-US"/>
        </w:rPr>
        <w:t>участі</w:t>
      </w:r>
      <w:r w:rsidR="00D95FE9" w:rsidRPr="00D95FE9">
        <w:rPr>
          <w:color w:val="auto"/>
          <w:sz w:val="28"/>
          <w:szCs w:val="28"/>
          <w:lang w:val="uk-UA" w:eastAsia="en-US"/>
        </w:rPr>
        <w:t xml:space="preserve"> </w:t>
      </w:r>
      <w:r w:rsidRPr="00D95FE9">
        <w:rPr>
          <w:color w:val="auto"/>
          <w:sz w:val="28"/>
          <w:szCs w:val="28"/>
          <w:lang w:val="uk-UA" w:eastAsia="en-US"/>
        </w:rPr>
        <w:t>у</w:t>
      </w:r>
      <w:r w:rsidR="00D95FE9" w:rsidRPr="00D95FE9">
        <w:rPr>
          <w:color w:val="auto"/>
          <w:sz w:val="28"/>
          <w:szCs w:val="28"/>
          <w:lang w:val="uk-UA" w:eastAsia="en-US"/>
        </w:rPr>
        <w:t xml:space="preserve"> </w:t>
      </w:r>
      <w:r w:rsidRPr="00D95FE9">
        <w:rPr>
          <w:color w:val="auto"/>
          <w:sz w:val="28"/>
          <w:szCs w:val="28"/>
          <w:lang w:val="uk-UA" w:eastAsia="en-US"/>
        </w:rPr>
        <w:t>системі</w:t>
      </w:r>
      <w:r w:rsidR="00D95FE9" w:rsidRPr="00D95FE9">
        <w:rPr>
          <w:color w:val="auto"/>
          <w:sz w:val="28"/>
          <w:szCs w:val="28"/>
          <w:lang w:val="uk-UA" w:eastAsia="en-US"/>
        </w:rPr>
        <w:t xml:space="preserve"> </w:t>
      </w:r>
      <w:r w:rsidRPr="00D95FE9">
        <w:rPr>
          <w:color w:val="auto"/>
          <w:sz w:val="28"/>
          <w:szCs w:val="28"/>
          <w:lang w:val="uk-UA" w:eastAsia="en-US"/>
        </w:rPr>
        <w:t>недержавного</w:t>
      </w:r>
      <w:r w:rsidR="00D95FE9" w:rsidRPr="00D95FE9">
        <w:rPr>
          <w:color w:val="auto"/>
          <w:sz w:val="28"/>
          <w:szCs w:val="28"/>
          <w:lang w:val="uk-UA" w:eastAsia="en-US"/>
        </w:rPr>
        <w:t xml:space="preserve"> </w:t>
      </w:r>
      <w:r w:rsidRPr="00D95FE9">
        <w:rPr>
          <w:color w:val="auto"/>
          <w:sz w:val="28"/>
          <w:szCs w:val="28"/>
          <w:lang w:val="uk-UA" w:eastAsia="en-US"/>
        </w:rPr>
        <w:t>пенсійного забезпечення виявили представники промислових підприємств. Це пов’язано як із необхідністю залучення додаткових «довгих» фінансових ресурсів, так і закріплення професійних кадрів на виробництві. В</w:t>
      </w:r>
      <w:r w:rsidR="00D95FE9" w:rsidRPr="00D95FE9">
        <w:rPr>
          <w:color w:val="auto"/>
          <w:sz w:val="28"/>
          <w:szCs w:val="28"/>
          <w:lang w:val="uk-UA" w:eastAsia="en-US"/>
        </w:rPr>
        <w:t xml:space="preserve"> </w:t>
      </w:r>
      <w:r w:rsidRPr="00D95FE9">
        <w:rPr>
          <w:color w:val="auto"/>
          <w:sz w:val="28"/>
          <w:szCs w:val="28"/>
          <w:lang w:val="uk-UA" w:eastAsia="en-US"/>
        </w:rPr>
        <w:t>той</w:t>
      </w:r>
      <w:r w:rsidR="00D95FE9" w:rsidRPr="00D95FE9">
        <w:rPr>
          <w:color w:val="auto"/>
          <w:sz w:val="28"/>
          <w:szCs w:val="28"/>
          <w:lang w:val="uk-UA" w:eastAsia="en-US"/>
        </w:rPr>
        <w:t xml:space="preserve"> </w:t>
      </w:r>
      <w:r w:rsidRPr="00D95FE9">
        <w:rPr>
          <w:color w:val="auto"/>
          <w:sz w:val="28"/>
          <w:szCs w:val="28"/>
          <w:lang w:val="uk-UA" w:eastAsia="en-US"/>
        </w:rPr>
        <w:t>же</w:t>
      </w:r>
      <w:r w:rsidR="00D95FE9" w:rsidRPr="00D95FE9">
        <w:rPr>
          <w:color w:val="auto"/>
          <w:sz w:val="28"/>
          <w:szCs w:val="28"/>
          <w:lang w:val="uk-UA" w:eastAsia="en-US"/>
        </w:rPr>
        <w:t xml:space="preserve"> </w:t>
      </w:r>
      <w:r w:rsidRPr="00D95FE9">
        <w:rPr>
          <w:color w:val="auto"/>
          <w:sz w:val="28"/>
          <w:szCs w:val="28"/>
          <w:lang w:val="uk-UA" w:eastAsia="en-US"/>
        </w:rPr>
        <w:t>час,</w:t>
      </w:r>
      <w:r w:rsidR="00D95FE9" w:rsidRPr="00D95FE9">
        <w:rPr>
          <w:color w:val="auto"/>
          <w:sz w:val="28"/>
          <w:szCs w:val="28"/>
          <w:lang w:val="uk-UA" w:eastAsia="en-US"/>
        </w:rPr>
        <w:t xml:space="preserve"> </w:t>
      </w:r>
      <w:r w:rsidRPr="00D95FE9">
        <w:rPr>
          <w:bCs/>
          <w:iCs/>
          <w:color w:val="auto"/>
          <w:sz w:val="28"/>
          <w:szCs w:val="28"/>
          <w:lang w:val="uk-UA" w:eastAsia="en-US"/>
        </w:rPr>
        <w:t>кількість</w:t>
      </w:r>
      <w:r w:rsidR="00D95FE9" w:rsidRPr="00D95FE9">
        <w:rPr>
          <w:bCs/>
          <w:iCs/>
          <w:color w:val="auto"/>
          <w:sz w:val="28"/>
          <w:szCs w:val="28"/>
          <w:lang w:val="uk-UA" w:eastAsia="en-US"/>
        </w:rPr>
        <w:t xml:space="preserve"> </w:t>
      </w:r>
      <w:r w:rsidRPr="00D95FE9">
        <w:rPr>
          <w:bCs/>
          <w:iCs/>
          <w:color w:val="auto"/>
          <w:sz w:val="28"/>
          <w:szCs w:val="28"/>
          <w:lang w:val="uk-UA" w:eastAsia="en-US"/>
        </w:rPr>
        <w:t>підприємств</w:t>
      </w:r>
      <w:r w:rsidR="00D95FE9" w:rsidRPr="00D95FE9">
        <w:rPr>
          <w:bCs/>
          <w:iCs/>
          <w:color w:val="auto"/>
          <w:sz w:val="28"/>
          <w:szCs w:val="28"/>
          <w:lang w:val="uk-UA" w:eastAsia="en-US"/>
        </w:rPr>
        <w:t xml:space="preserve"> </w:t>
      </w:r>
      <w:r w:rsidRPr="00D95FE9">
        <w:rPr>
          <w:bCs/>
          <w:iCs/>
          <w:color w:val="auto"/>
          <w:sz w:val="28"/>
          <w:szCs w:val="28"/>
          <w:lang w:val="uk-UA" w:eastAsia="en-US"/>
        </w:rPr>
        <w:t>і</w:t>
      </w:r>
      <w:r w:rsidR="00D95FE9" w:rsidRPr="00D95FE9">
        <w:rPr>
          <w:bCs/>
          <w:iCs/>
          <w:color w:val="auto"/>
          <w:sz w:val="28"/>
          <w:szCs w:val="28"/>
          <w:lang w:val="uk-UA" w:eastAsia="en-US"/>
        </w:rPr>
        <w:t xml:space="preserve"> </w:t>
      </w:r>
      <w:r w:rsidRPr="00D95FE9">
        <w:rPr>
          <w:bCs/>
          <w:iCs/>
          <w:color w:val="auto"/>
          <w:sz w:val="28"/>
          <w:szCs w:val="28"/>
          <w:lang w:val="uk-UA" w:eastAsia="en-US"/>
        </w:rPr>
        <w:t>установ,</w:t>
      </w:r>
      <w:r w:rsidR="00D95FE9" w:rsidRPr="00D95FE9">
        <w:rPr>
          <w:bCs/>
          <w:iCs/>
          <w:color w:val="auto"/>
          <w:sz w:val="28"/>
          <w:szCs w:val="28"/>
          <w:lang w:val="uk-UA" w:eastAsia="en-US"/>
        </w:rPr>
        <w:t xml:space="preserve"> </w:t>
      </w:r>
      <w:r w:rsidRPr="00D95FE9">
        <w:rPr>
          <w:bCs/>
          <w:iCs/>
          <w:color w:val="auto"/>
          <w:sz w:val="28"/>
          <w:szCs w:val="28"/>
          <w:lang w:val="uk-UA" w:eastAsia="en-US"/>
        </w:rPr>
        <w:t>які</w:t>
      </w:r>
      <w:r w:rsidR="00D95FE9" w:rsidRPr="00D95FE9">
        <w:rPr>
          <w:bCs/>
          <w:iCs/>
          <w:color w:val="auto"/>
          <w:sz w:val="28"/>
          <w:szCs w:val="28"/>
          <w:lang w:val="uk-UA" w:eastAsia="en-US"/>
        </w:rPr>
        <w:t xml:space="preserve"> </w:t>
      </w:r>
      <w:r w:rsidRPr="00D95FE9">
        <w:rPr>
          <w:bCs/>
          <w:iCs/>
          <w:color w:val="auto"/>
          <w:sz w:val="28"/>
          <w:szCs w:val="28"/>
          <w:lang w:val="uk-UA" w:eastAsia="en-US"/>
        </w:rPr>
        <w:t>виступають засновниками</w:t>
      </w:r>
      <w:r w:rsidR="00D95FE9" w:rsidRPr="00D95FE9">
        <w:rPr>
          <w:bCs/>
          <w:iCs/>
          <w:color w:val="auto"/>
          <w:sz w:val="28"/>
          <w:szCs w:val="28"/>
          <w:lang w:val="uk-UA" w:eastAsia="en-US"/>
        </w:rPr>
        <w:t xml:space="preserve"> </w:t>
      </w:r>
      <w:r w:rsidRPr="00D95FE9">
        <w:rPr>
          <w:bCs/>
          <w:iCs/>
          <w:color w:val="auto"/>
          <w:sz w:val="28"/>
          <w:szCs w:val="28"/>
          <w:lang w:val="uk-UA" w:eastAsia="en-US"/>
        </w:rPr>
        <w:t>та</w:t>
      </w:r>
      <w:r w:rsidR="00D95FE9" w:rsidRPr="00D95FE9">
        <w:rPr>
          <w:bCs/>
          <w:iCs/>
          <w:color w:val="auto"/>
          <w:sz w:val="28"/>
          <w:szCs w:val="28"/>
          <w:lang w:val="uk-UA" w:eastAsia="en-US"/>
        </w:rPr>
        <w:t xml:space="preserve"> </w:t>
      </w:r>
      <w:r w:rsidRPr="00D95FE9">
        <w:rPr>
          <w:bCs/>
          <w:iCs/>
          <w:color w:val="auto"/>
          <w:sz w:val="28"/>
          <w:szCs w:val="28"/>
          <w:lang w:val="uk-UA" w:eastAsia="en-US"/>
        </w:rPr>
        <w:t>вкладниками</w:t>
      </w:r>
      <w:r w:rsidR="00D95FE9" w:rsidRPr="00D95FE9">
        <w:rPr>
          <w:bCs/>
          <w:iCs/>
          <w:color w:val="auto"/>
          <w:sz w:val="28"/>
          <w:szCs w:val="28"/>
          <w:lang w:val="uk-UA" w:eastAsia="en-US"/>
        </w:rPr>
        <w:t xml:space="preserve"> </w:t>
      </w:r>
      <w:r w:rsidRPr="00D95FE9">
        <w:rPr>
          <w:bCs/>
          <w:iCs/>
          <w:color w:val="auto"/>
          <w:sz w:val="28"/>
          <w:szCs w:val="28"/>
          <w:lang w:val="uk-UA" w:eastAsia="en-US"/>
        </w:rPr>
        <w:t>пенсійних</w:t>
      </w:r>
      <w:r w:rsidR="00D95FE9" w:rsidRPr="00D95FE9">
        <w:rPr>
          <w:bCs/>
          <w:iCs/>
          <w:color w:val="auto"/>
          <w:sz w:val="28"/>
          <w:szCs w:val="28"/>
          <w:lang w:val="uk-UA" w:eastAsia="en-US"/>
        </w:rPr>
        <w:t xml:space="preserve"> </w:t>
      </w:r>
      <w:r w:rsidRPr="00D95FE9">
        <w:rPr>
          <w:bCs/>
          <w:iCs/>
          <w:color w:val="auto"/>
          <w:sz w:val="28"/>
          <w:szCs w:val="28"/>
          <w:lang w:val="uk-UA" w:eastAsia="en-US"/>
        </w:rPr>
        <w:t>фондів</w:t>
      </w:r>
      <w:r w:rsidR="00D95FE9" w:rsidRPr="00D95FE9">
        <w:rPr>
          <w:bCs/>
          <w:iCs/>
          <w:color w:val="auto"/>
          <w:sz w:val="28"/>
          <w:szCs w:val="28"/>
          <w:lang w:val="uk-UA" w:eastAsia="en-US"/>
        </w:rPr>
        <w:t xml:space="preserve"> </w:t>
      </w:r>
      <w:r w:rsidRPr="00D95FE9">
        <w:rPr>
          <w:bCs/>
          <w:iCs/>
          <w:color w:val="auto"/>
          <w:sz w:val="28"/>
          <w:szCs w:val="28"/>
          <w:lang w:val="uk-UA" w:eastAsia="en-US"/>
        </w:rPr>
        <w:t>постійно</w:t>
      </w:r>
      <w:r w:rsidR="00D95FE9" w:rsidRPr="00D95FE9">
        <w:rPr>
          <w:bCs/>
          <w:iCs/>
          <w:color w:val="auto"/>
          <w:sz w:val="28"/>
          <w:szCs w:val="28"/>
          <w:lang w:val="uk-UA" w:eastAsia="en-US"/>
        </w:rPr>
        <w:t xml:space="preserve"> </w:t>
      </w:r>
      <w:r w:rsidRPr="00D95FE9">
        <w:rPr>
          <w:bCs/>
          <w:iCs/>
          <w:color w:val="auto"/>
          <w:sz w:val="28"/>
          <w:szCs w:val="28"/>
          <w:lang w:val="uk-UA" w:eastAsia="en-US"/>
        </w:rPr>
        <w:t>зростає,</w:t>
      </w:r>
      <w:r w:rsidR="00D95FE9" w:rsidRPr="00D95FE9">
        <w:rPr>
          <w:bCs/>
          <w:iCs/>
          <w:color w:val="auto"/>
          <w:sz w:val="28"/>
          <w:szCs w:val="28"/>
          <w:lang w:val="uk-UA" w:eastAsia="en-US"/>
        </w:rPr>
        <w:t xml:space="preserve"> </w:t>
      </w:r>
      <w:r w:rsidRPr="00D95FE9">
        <w:rPr>
          <w:color w:val="auto"/>
          <w:sz w:val="28"/>
          <w:szCs w:val="28"/>
          <w:lang w:val="uk-UA" w:eastAsia="en-US"/>
        </w:rPr>
        <w:t>що свідчить</w:t>
      </w:r>
      <w:r w:rsidR="00D95FE9" w:rsidRPr="00D95FE9">
        <w:rPr>
          <w:color w:val="auto"/>
          <w:sz w:val="28"/>
          <w:szCs w:val="28"/>
          <w:lang w:val="uk-UA" w:eastAsia="en-US"/>
        </w:rPr>
        <w:t xml:space="preserve"> </w:t>
      </w:r>
      <w:r w:rsidRPr="00D95FE9">
        <w:rPr>
          <w:color w:val="auto"/>
          <w:sz w:val="28"/>
          <w:szCs w:val="28"/>
          <w:lang w:val="uk-UA" w:eastAsia="en-US"/>
        </w:rPr>
        <w:t>про</w:t>
      </w:r>
      <w:r w:rsidR="00D95FE9" w:rsidRPr="00D95FE9">
        <w:rPr>
          <w:color w:val="auto"/>
          <w:sz w:val="28"/>
          <w:szCs w:val="28"/>
          <w:lang w:val="uk-UA" w:eastAsia="en-US"/>
        </w:rPr>
        <w:t xml:space="preserve"> </w:t>
      </w:r>
      <w:r w:rsidRPr="00D95FE9">
        <w:rPr>
          <w:color w:val="auto"/>
          <w:sz w:val="28"/>
          <w:szCs w:val="28"/>
          <w:lang w:val="uk-UA" w:eastAsia="en-US"/>
        </w:rPr>
        <w:t>поступове</w:t>
      </w:r>
      <w:r w:rsidR="00D95FE9" w:rsidRPr="00D95FE9">
        <w:rPr>
          <w:color w:val="auto"/>
          <w:sz w:val="28"/>
          <w:szCs w:val="28"/>
          <w:lang w:val="uk-UA" w:eastAsia="en-US"/>
        </w:rPr>
        <w:t xml:space="preserve"> </w:t>
      </w:r>
      <w:r w:rsidRPr="00D95FE9">
        <w:rPr>
          <w:color w:val="auto"/>
          <w:sz w:val="28"/>
          <w:szCs w:val="28"/>
          <w:lang w:val="uk-UA" w:eastAsia="en-US"/>
        </w:rPr>
        <w:t>розуміння</w:t>
      </w:r>
      <w:r w:rsidR="00D95FE9" w:rsidRPr="00D95FE9">
        <w:rPr>
          <w:color w:val="auto"/>
          <w:sz w:val="28"/>
          <w:szCs w:val="28"/>
          <w:lang w:val="uk-UA" w:eastAsia="en-US"/>
        </w:rPr>
        <w:t xml:space="preserve"> </w:t>
      </w:r>
      <w:r w:rsidRPr="00D95FE9">
        <w:rPr>
          <w:color w:val="auto"/>
          <w:sz w:val="28"/>
          <w:szCs w:val="28"/>
          <w:lang w:val="uk-UA" w:eastAsia="en-US"/>
        </w:rPr>
        <w:t>власниками</w:t>
      </w:r>
      <w:r w:rsidR="00D95FE9" w:rsidRPr="00D95FE9">
        <w:rPr>
          <w:color w:val="auto"/>
          <w:sz w:val="28"/>
          <w:szCs w:val="28"/>
          <w:lang w:val="uk-UA" w:eastAsia="en-US"/>
        </w:rPr>
        <w:t xml:space="preserve"> </w:t>
      </w:r>
      <w:r w:rsidRPr="00D95FE9">
        <w:rPr>
          <w:color w:val="auto"/>
          <w:sz w:val="28"/>
          <w:szCs w:val="28"/>
          <w:lang w:val="uk-UA" w:eastAsia="en-US"/>
        </w:rPr>
        <w:t>та</w:t>
      </w:r>
      <w:r w:rsidR="00D95FE9" w:rsidRPr="00D95FE9">
        <w:rPr>
          <w:color w:val="auto"/>
          <w:sz w:val="28"/>
          <w:szCs w:val="28"/>
          <w:lang w:val="uk-UA" w:eastAsia="en-US"/>
        </w:rPr>
        <w:t xml:space="preserve"> </w:t>
      </w:r>
      <w:r w:rsidRPr="00D95FE9">
        <w:rPr>
          <w:color w:val="auto"/>
          <w:sz w:val="28"/>
          <w:szCs w:val="28"/>
          <w:lang w:val="uk-UA" w:eastAsia="en-US"/>
        </w:rPr>
        <w:t>керівниками</w:t>
      </w:r>
      <w:r w:rsidR="00D95FE9" w:rsidRPr="00D95FE9">
        <w:rPr>
          <w:color w:val="auto"/>
          <w:sz w:val="28"/>
          <w:szCs w:val="28"/>
          <w:lang w:val="uk-UA" w:eastAsia="en-US"/>
        </w:rPr>
        <w:t xml:space="preserve"> </w:t>
      </w:r>
      <w:r w:rsidRPr="00D95FE9">
        <w:rPr>
          <w:color w:val="auto"/>
          <w:sz w:val="28"/>
          <w:szCs w:val="28"/>
          <w:lang w:val="uk-UA" w:eastAsia="en-US"/>
        </w:rPr>
        <w:t>підприємств користі</w:t>
      </w:r>
      <w:r w:rsidR="00D95FE9" w:rsidRPr="00D95FE9">
        <w:rPr>
          <w:color w:val="auto"/>
          <w:sz w:val="28"/>
          <w:szCs w:val="28"/>
          <w:lang w:val="uk-UA" w:eastAsia="en-US"/>
        </w:rPr>
        <w:t xml:space="preserve"> </w:t>
      </w:r>
      <w:r w:rsidRPr="00D95FE9">
        <w:rPr>
          <w:color w:val="auto"/>
          <w:sz w:val="28"/>
          <w:szCs w:val="28"/>
          <w:lang w:val="uk-UA" w:eastAsia="en-US"/>
        </w:rPr>
        <w:t>накопичувального</w:t>
      </w:r>
      <w:r w:rsidR="00D95FE9" w:rsidRPr="00D95FE9">
        <w:rPr>
          <w:color w:val="auto"/>
          <w:sz w:val="28"/>
          <w:szCs w:val="28"/>
          <w:lang w:val="uk-UA" w:eastAsia="en-US"/>
        </w:rPr>
        <w:t xml:space="preserve"> </w:t>
      </w:r>
      <w:r w:rsidRPr="00D95FE9">
        <w:rPr>
          <w:color w:val="auto"/>
          <w:sz w:val="28"/>
          <w:szCs w:val="28"/>
          <w:lang w:val="uk-UA" w:eastAsia="en-US"/>
        </w:rPr>
        <w:t>пенсійного</w:t>
      </w:r>
      <w:r w:rsidR="00D95FE9" w:rsidRPr="00D95FE9">
        <w:rPr>
          <w:color w:val="auto"/>
          <w:sz w:val="28"/>
          <w:szCs w:val="28"/>
          <w:lang w:val="uk-UA" w:eastAsia="en-US"/>
        </w:rPr>
        <w:t xml:space="preserve"> </w:t>
      </w:r>
      <w:r w:rsidRPr="00D95FE9">
        <w:rPr>
          <w:color w:val="auto"/>
          <w:sz w:val="28"/>
          <w:szCs w:val="28"/>
          <w:lang w:val="uk-UA" w:eastAsia="en-US"/>
        </w:rPr>
        <w:t>забезпечення</w:t>
      </w:r>
      <w:r w:rsidR="00D95FE9" w:rsidRPr="00D95FE9">
        <w:rPr>
          <w:color w:val="auto"/>
          <w:sz w:val="28"/>
          <w:szCs w:val="28"/>
          <w:lang w:val="uk-UA" w:eastAsia="en-US"/>
        </w:rPr>
        <w:t xml:space="preserve"> </w:t>
      </w:r>
      <w:r w:rsidRPr="00D95FE9">
        <w:rPr>
          <w:color w:val="auto"/>
          <w:sz w:val="28"/>
          <w:szCs w:val="28"/>
          <w:lang w:val="uk-UA" w:eastAsia="en-US"/>
        </w:rPr>
        <w:t>з</w:t>
      </w:r>
      <w:r w:rsidR="00D95FE9" w:rsidRPr="00D95FE9">
        <w:rPr>
          <w:color w:val="auto"/>
          <w:sz w:val="28"/>
          <w:szCs w:val="28"/>
          <w:lang w:val="uk-UA" w:eastAsia="en-US"/>
        </w:rPr>
        <w:t xml:space="preserve"> </w:t>
      </w:r>
      <w:r w:rsidRPr="00D95FE9">
        <w:rPr>
          <w:color w:val="auto"/>
          <w:sz w:val="28"/>
          <w:szCs w:val="28"/>
          <w:lang w:val="uk-UA" w:eastAsia="en-US"/>
        </w:rPr>
        <w:t>одного</w:t>
      </w:r>
      <w:r w:rsidR="00D95FE9" w:rsidRPr="00D95FE9">
        <w:rPr>
          <w:color w:val="auto"/>
          <w:sz w:val="28"/>
          <w:szCs w:val="28"/>
          <w:lang w:val="uk-UA" w:eastAsia="en-US"/>
        </w:rPr>
        <w:t xml:space="preserve"> </w:t>
      </w:r>
      <w:r w:rsidRPr="00D95FE9">
        <w:rPr>
          <w:color w:val="auto"/>
          <w:sz w:val="28"/>
          <w:szCs w:val="28"/>
          <w:lang w:val="uk-UA" w:eastAsia="en-US"/>
        </w:rPr>
        <w:t>боку,</w:t>
      </w:r>
      <w:r w:rsidR="00D95FE9" w:rsidRPr="00D95FE9">
        <w:rPr>
          <w:color w:val="auto"/>
          <w:sz w:val="28"/>
          <w:szCs w:val="28"/>
          <w:lang w:val="uk-UA" w:eastAsia="en-US"/>
        </w:rPr>
        <w:t xml:space="preserve"> </w:t>
      </w:r>
      <w:r w:rsidRPr="00D95FE9">
        <w:rPr>
          <w:color w:val="auto"/>
          <w:sz w:val="28"/>
          <w:szCs w:val="28"/>
          <w:lang w:val="uk-UA" w:eastAsia="en-US"/>
        </w:rPr>
        <w:t>та</w:t>
      </w:r>
      <w:r w:rsidR="00D95FE9" w:rsidRPr="00D95FE9">
        <w:rPr>
          <w:color w:val="auto"/>
          <w:sz w:val="28"/>
          <w:szCs w:val="28"/>
          <w:lang w:val="uk-UA" w:eastAsia="en-US"/>
        </w:rPr>
        <w:t xml:space="preserve"> </w:t>
      </w:r>
      <w:r w:rsidRPr="00D95FE9">
        <w:rPr>
          <w:color w:val="auto"/>
          <w:sz w:val="28"/>
          <w:szCs w:val="28"/>
          <w:lang w:val="uk-UA" w:eastAsia="en-US"/>
        </w:rPr>
        <w:t>тиску трудових</w:t>
      </w:r>
      <w:r w:rsidR="00D95FE9" w:rsidRPr="00D95FE9">
        <w:rPr>
          <w:color w:val="auto"/>
          <w:sz w:val="28"/>
          <w:szCs w:val="28"/>
          <w:lang w:val="uk-UA" w:eastAsia="en-US"/>
        </w:rPr>
        <w:t xml:space="preserve"> </w:t>
      </w:r>
      <w:r w:rsidRPr="00D95FE9">
        <w:rPr>
          <w:color w:val="auto"/>
          <w:sz w:val="28"/>
          <w:szCs w:val="28"/>
          <w:lang w:val="uk-UA" w:eastAsia="en-US"/>
        </w:rPr>
        <w:t>колективів,</w:t>
      </w:r>
      <w:r w:rsidR="00D95FE9" w:rsidRPr="00D95FE9">
        <w:rPr>
          <w:color w:val="auto"/>
          <w:sz w:val="28"/>
          <w:szCs w:val="28"/>
          <w:lang w:val="uk-UA" w:eastAsia="en-US"/>
        </w:rPr>
        <w:t xml:space="preserve"> </w:t>
      </w:r>
      <w:r w:rsidRPr="00D95FE9">
        <w:rPr>
          <w:color w:val="auto"/>
          <w:sz w:val="28"/>
          <w:szCs w:val="28"/>
          <w:lang w:val="uk-UA" w:eastAsia="en-US"/>
        </w:rPr>
        <w:t>профспілок</w:t>
      </w:r>
      <w:r w:rsidR="00D95FE9" w:rsidRPr="00D95FE9">
        <w:rPr>
          <w:color w:val="auto"/>
          <w:sz w:val="28"/>
          <w:szCs w:val="28"/>
          <w:lang w:val="uk-UA" w:eastAsia="en-US"/>
        </w:rPr>
        <w:t xml:space="preserve"> </w:t>
      </w:r>
      <w:r w:rsidRPr="00D95FE9">
        <w:rPr>
          <w:color w:val="auto"/>
          <w:sz w:val="28"/>
          <w:szCs w:val="28"/>
          <w:lang w:val="uk-UA" w:eastAsia="en-US"/>
        </w:rPr>
        <w:t>на</w:t>
      </w:r>
      <w:r w:rsidR="00D95FE9" w:rsidRPr="00D95FE9">
        <w:rPr>
          <w:color w:val="auto"/>
          <w:sz w:val="28"/>
          <w:szCs w:val="28"/>
          <w:lang w:val="uk-UA" w:eastAsia="en-US"/>
        </w:rPr>
        <w:t xml:space="preserve"> </w:t>
      </w:r>
      <w:r w:rsidRPr="00D95FE9">
        <w:rPr>
          <w:color w:val="auto"/>
          <w:sz w:val="28"/>
          <w:szCs w:val="28"/>
          <w:lang w:val="uk-UA" w:eastAsia="en-US"/>
        </w:rPr>
        <w:t>роботодавців</w:t>
      </w:r>
      <w:r w:rsidR="00D95FE9" w:rsidRPr="00D95FE9">
        <w:rPr>
          <w:color w:val="auto"/>
          <w:sz w:val="28"/>
          <w:szCs w:val="28"/>
          <w:lang w:val="uk-UA" w:eastAsia="en-US"/>
        </w:rPr>
        <w:t xml:space="preserve"> </w:t>
      </w:r>
      <w:r w:rsidRPr="00D95FE9">
        <w:rPr>
          <w:color w:val="auto"/>
          <w:sz w:val="28"/>
          <w:szCs w:val="28"/>
          <w:lang w:val="uk-UA" w:eastAsia="en-US"/>
        </w:rPr>
        <w:t>з</w:t>
      </w:r>
      <w:r w:rsidR="00D95FE9" w:rsidRPr="00D95FE9">
        <w:rPr>
          <w:color w:val="auto"/>
          <w:sz w:val="28"/>
          <w:szCs w:val="28"/>
          <w:lang w:val="uk-UA" w:eastAsia="en-US"/>
        </w:rPr>
        <w:t xml:space="preserve"> </w:t>
      </w:r>
      <w:r w:rsidRPr="00D95FE9">
        <w:rPr>
          <w:color w:val="auto"/>
          <w:sz w:val="28"/>
          <w:szCs w:val="28"/>
          <w:lang w:val="uk-UA" w:eastAsia="en-US"/>
        </w:rPr>
        <w:t>метою</w:t>
      </w:r>
      <w:r w:rsidR="00D95FE9" w:rsidRPr="00D95FE9">
        <w:rPr>
          <w:color w:val="auto"/>
          <w:sz w:val="28"/>
          <w:szCs w:val="28"/>
          <w:lang w:val="uk-UA" w:eastAsia="en-US"/>
        </w:rPr>
        <w:t xml:space="preserve"> </w:t>
      </w:r>
      <w:r w:rsidRPr="00D95FE9">
        <w:rPr>
          <w:color w:val="auto"/>
          <w:sz w:val="28"/>
          <w:szCs w:val="28"/>
          <w:lang w:val="uk-UA" w:eastAsia="en-US"/>
        </w:rPr>
        <w:t>покращення соціального захисту найманих працівників.</w:t>
      </w:r>
    </w:p>
    <w:p w:rsidR="00FE74F7" w:rsidRPr="00D95FE9" w:rsidRDefault="00FE74F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Слід зазначити, що загальна кількість вкладників НПФ у 2007 році склала 42 315 осіб, що на 12 842 особи, або на 43, 6 % більше, ніж на кінець 2006 року, серед них кількість вкладників НПФ – юридичних осіб складає у 2007 році 1764 проти 1098 на кінець 2006 року (збільшення на 60,7 %), а кількість вкладників НПФ – фізичних осіб становила в 2007 році 40 551 особу (збільшення складає 12 176 осіб, або 42, 9 %) (рис. 2.</w:t>
      </w:r>
      <w:r w:rsidR="005A4630" w:rsidRPr="00D95FE9">
        <w:rPr>
          <w:color w:val="auto"/>
          <w:sz w:val="28"/>
          <w:szCs w:val="28"/>
          <w:lang w:val="uk-UA" w:eastAsia="en-US"/>
        </w:rPr>
        <w:t>11</w:t>
      </w:r>
      <w:r w:rsidRPr="00D95FE9">
        <w:rPr>
          <w:color w:val="auto"/>
          <w:sz w:val="28"/>
          <w:szCs w:val="28"/>
          <w:lang w:val="uk-UA" w:eastAsia="en-US"/>
        </w:rPr>
        <w:t>).</w:t>
      </w:r>
    </w:p>
    <w:p w:rsidR="00FE74F7" w:rsidRPr="00D95FE9" w:rsidRDefault="009C5F9E" w:rsidP="00D95FE9">
      <w:pPr>
        <w:widowControl w:val="0"/>
        <w:spacing w:line="360" w:lineRule="auto"/>
        <w:ind w:firstLine="709"/>
        <w:jc w:val="both"/>
        <w:rPr>
          <w:color w:val="auto"/>
          <w:sz w:val="28"/>
          <w:szCs w:val="22"/>
          <w:lang w:val="uk-UA" w:eastAsia="en-US"/>
        </w:rPr>
      </w:pPr>
      <w:r>
        <w:rPr>
          <w:color w:val="auto"/>
          <w:sz w:val="28"/>
          <w:szCs w:val="22"/>
          <w:lang w:val="uk-UA" w:eastAsia="en-US"/>
        </w:rPr>
        <w:br w:type="page"/>
      </w:r>
      <w:r w:rsidR="00E62B7D">
        <w:rPr>
          <w:noProof/>
          <w:color w:val="auto"/>
          <w:sz w:val="28"/>
          <w:szCs w:val="22"/>
          <w:lang w:val="uk-UA"/>
        </w:rPr>
        <w:pict>
          <v:shape id="Диаграмма 10" o:spid="_x0000_i1036"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IPZeM3AAAAAUBAAAPAAAAZHJzL2Rvd25y&#10;ZXYueG1sTI/NTsMwEITvSLyDtUjcqEMCLQpxKsqPQL1REOK4jZckaryOYqcNPD0LF7iMNJrVzLfF&#10;cnKd2tMQWs8GzmcJKOLK25ZrA68vD2dXoEJEtth5JgOfFGBZHh8VmFt/4Gfab2KtpIRDjgaaGPtc&#10;61A15DDMfE8s2YcfHEaxQ63tgAcpd51Ok2SuHbYsCw32dNtQtduMzsC4uPOrR/8+p+Ht/iusn9bp&#10;boXGnJ5MN9egIk3x7xh+8AUdSmHa+pFtUJ0BeST+qmSLNBO7NXCRZZegy0L/py+/AQ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">
            <v:imagedata r:id="rId18" o:title=""/>
            <o:lock v:ext="edit" aspectratio="f"/>
          </v:shape>
        </w:pict>
      </w:r>
    </w:p>
    <w:p w:rsidR="00FE74F7" w:rsidRPr="00D95FE9" w:rsidRDefault="005A4630"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Рис. 2.11.</w:t>
      </w:r>
      <w:r w:rsidR="00FE74F7" w:rsidRPr="00D95FE9">
        <w:rPr>
          <w:color w:val="auto"/>
          <w:sz w:val="28"/>
          <w:szCs w:val="28"/>
          <w:lang w:val="uk-UA" w:eastAsia="en-US"/>
        </w:rPr>
        <w:t xml:space="preserve"> Динаміка зростання вкладників недержавних пенсійних фондів</w:t>
      </w:r>
    </w:p>
    <w:p w:rsidR="009C5F9E" w:rsidRDefault="009C5F9E" w:rsidP="00D95FE9">
      <w:pPr>
        <w:widowControl w:val="0"/>
        <w:spacing w:line="360" w:lineRule="auto"/>
        <w:ind w:firstLine="709"/>
        <w:jc w:val="both"/>
        <w:rPr>
          <w:color w:val="auto"/>
          <w:sz w:val="28"/>
          <w:szCs w:val="28"/>
          <w:lang w:eastAsia="en-US"/>
        </w:rPr>
      </w:pPr>
    </w:p>
    <w:p w:rsidR="00FE74F7" w:rsidRPr="00D95FE9" w:rsidRDefault="00FE74F7" w:rsidP="00D95FE9">
      <w:pPr>
        <w:widowControl w:val="0"/>
        <w:spacing w:line="360" w:lineRule="auto"/>
        <w:ind w:firstLine="709"/>
        <w:jc w:val="both"/>
        <w:rPr>
          <w:bCs/>
          <w:color w:val="auto"/>
          <w:sz w:val="28"/>
          <w:szCs w:val="28"/>
          <w:lang w:val="uk-UA" w:eastAsia="en-US"/>
        </w:rPr>
      </w:pPr>
      <w:r w:rsidRPr="00D95FE9">
        <w:rPr>
          <w:color w:val="auto"/>
          <w:sz w:val="28"/>
          <w:szCs w:val="28"/>
          <w:lang w:val="uk-UA" w:eastAsia="en-US"/>
        </w:rPr>
        <w:t xml:space="preserve">Проаналізувавши кількість вкладників, необхідно також виділити, що загальна кількість учасників НПФ на кінець 2007 року становила 278 687 осіб, що на 85352 особи, або на 44, 2 % більше, ніж на кінець 2006 року. </w:t>
      </w:r>
      <w:r w:rsidRPr="00D95FE9">
        <w:rPr>
          <w:bCs/>
          <w:color w:val="auto"/>
          <w:sz w:val="28"/>
          <w:szCs w:val="28"/>
          <w:lang w:val="uk-UA" w:eastAsia="en-US"/>
        </w:rPr>
        <w:t>У розрізі вікових груп найбільшою є кількість учасників у віковій групі від 40 до 55 років</w:t>
      </w:r>
      <w:r w:rsidR="00D95FE9" w:rsidRPr="00D95FE9">
        <w:rPr>
          <w:bCs/>
          <w:color w:val="auto"/>
          <w:sz w:val="28"/>
          <w:szCs w:val="28"/>
          <w:lang w:val="uk-UA" w:eastAsia="en-US"/>
        </w:rPr>
        <w:t xml:space="preserve"> </w:t>
      </w:r>
      <w:r w:rsidRPr="00D95FE9">
        <w:rPr>
          <w:bCs/>
          <w:color w:val="auto"/>
          <w:sz w:val="28"/>
          <w:szCs w:val="28"/>
          <w:lang w:val="uk-UA" w:eastAsia="en-US"/>
        </w:rPr>
        <w:t xml:space="preserve">і складає 43% від загальної кількості учасників та від 25 до 40 років – 35% від загальної кількості учасників. </w:t>
      </w:r>
    </w:p>
    <w:p w:rsidR="00FE74F7" w:rsidRPr="00D95FE9" w:rsidRDefault="00FE74F7" w:rsidP="00D95FE9">
      <w:pPr>
        <w:widowControl w:val="0"/>
        <w:spacing w:line="360" w:lineRule="auto"/>
        <w:ind w:firstLine="709"/>
        <w:jc w:val="both"/>
        <w:rPr>
          <w:bCs/>
          <w:color w:val="auto"/>
          <w:sz w:val="28"/>
          <w:szCs w:val="28"/>
          <w:lang w:val="uk-UA" w:eastAsia="en-US"/>
        </w:rPr>
      </w:pPr>
      <w:r w:rsidRPr="00D95FE9">
        <w:rPr>
          <w:bCs/>
          <w:color w:val="auto"/>
          <w:sz w:val="28"/>
          <w:szCs w:val="28"/>
          <w:lang w:val="uk-UA" w:eastAsia="en-US"/>
        </w:rPr>
        <w:t>Як</w:t>
      </w:r>
      <w:r w:rsidR="00D95FE9" w:rsidRPr="00D95FE9">
        <w:rPr>
          <w:bCs/>
          <w:color w:val="auto"/>
          <w:sz w:val="28"/>
          <w:szCs w:val="28"/>
          <w:lang w:val="uk-UA" w:eastAsia="en-US"/>
        </w:rPr>
        <w:t xml:space="preserve"> </w:t>
      </w:r>
      <w:r w:rsidRPr="00D95FE9">
        <w:rPr>
          <w:bCs/>
          <w:color w:val="auto"/>
          <w:sz w:val="28"/>
          <w:szCs w:val="28"/>
          <w:lang w:val="uk-UA" w:eastAsia="en-US"/>
        </w:rPr>
        <w:t>підтверджує</w:t>
      </w:r>
      <w:r w:rsidR="00D95FE9" w:rsidRPr="00D95FE9">
        <w:rPr>
          <w:bCs/>
          <w:color w:val="auto"/>
          <w:sz w:val="28"/>
          <w:szCs w:val="28"/>
          <w:lang w:val="uk-UA" w:eastAsia="en-US"/>
        </w:rPr>
        <w:t xml:space="preserve"> </w:t>
      </w:r>
      <w:r w:rsidRPr="00D95FE9">
        <w:rPr>
          <w:bCs/>
          <w:color w:val="auto"/>
          <w:sz w:val="28"/>
          <w:szCs w:val="28"/>
          <w:lang w:val="uk-UA" w:eastAsia="en-US"/>
        </w:rPr>
        <w:t>досвід</w:t>
      </w:r>
      <w:r w:rsidR="00D95FE9" w:rsidRPr="00D95FE9">
        <w:rPr>
          <w:bCs/>
          <w:color w:val="auto"/>
          <w:sz w:val="28"/>
          <w:szCs w:val="28"/>
          <w:lang w:val="uk-UA" w:eastAsia="en-US"/>
        </w:rPr>
        <w:t xml:space="preserve"> </w:t>
      </w:r>
      <w:r w:rsidRPr="00D95FE9">
        <w:rPr>
          <w:bCs/>
          <w:color w:val="auto"/>
          <w:sz w:val="28"/>
          <w:szCs w:val="28"/>
          <w:lang w:val="uk-UA" w:eastAsia="en-US"/>
        </w:rPr>
        <w:t>інших</w:t>
      </w:r>
      <w:r w:rsidR="00D95FE9" w:rsidRPr="00D95FE9">
        <w:rPr>
          <w:bCs/>
          <w:color w:val="auto"/>
          <w:sz w:val="28"/>
          <w:szCs w:val="28"/>
          <w:lang w:val="uk-UA" w:eastAsia="en-US"/>
        </w:rPr>
        <w:t xml:space="preserve"> </w:t>
      </w:r>
      <w:r w:rsidRPr="00D95FE9">
        <w:rPr>
          <w:bCs/>
          <w:color w:val="auto"/>
          <w:sz w:val="28"/>
          <w:szCs w:val="28"/>
          <w:lang w:val="uk-UA" w:eastAsia="en-US"/>
        </w:rPr>
        <w:t>країн,</w:t>
      </w:r>
      <w:r w:rsidR="00D95FE9" w:rsidRPr="00D95FE9">
        <w:rPr>
          <w:bCs/>
          <w:color w:val="auto"/>
          <w:sz w:val="28"/>
          <w:szCs w:val="28"/>
          <w:lang w:val="uk-UA" w:eastAsia="en-US"/>
        </w:rPr>
        <w:t xml:space="preserve"> </w:t>
      </w:r>
      <w:r w:rsidRPr="00D95FE9">
        <w:rPr>
          <w:bCs/>
          <w:color w:val="auto"/>
          <w:sz w:val="28"/>
          <w:szCs w:val="28"/>
          <w:lang w:val="uk-UA" w:eastAsia="en-US"/>
        </w:rPr>
        <w:t>така</w:t>
      </w:r>
      <w:r w:rsidR="00D95FE9" w:rsidRPr="00D95FE9">
        <w:rPr>
          <w:bCs/>
          <w:color w:val="auto"/>
          <w:sz w:val="28"/>
          <w:szCs w:val="28"/>
          <w:lang w:val="uk-UA" w:eastAsia="en-US"/>
        </w:rPr>
        <w:t xml:space="preserve"> </w:t>
      </w:r>
      <w:r w:rsidRPr="00D95FE9">
        <w:rPr>
          <w:bCs/>
          <w:color w:val="auto"/>
          <w:sz w:val="28"/>
          <w:szCs w:val="28"/>
          <w:lang w:val="uk-UA" w:eastAsia="en-US"/>
        </w:rPr>
        <w:t>кількість</w:t>
      </w:r>
      <w:r w:rsidR="00D95FE9" w:rsidRPr="00D95FE9">
        <w:rPr>
          <w:bCs/>
          <w:color w:val="auto"/>
          <w:sz w:val="28"/>
          <w:szCs w:val="28"/>
          <w:lang w:val="uk-UA" w:eastAsia="en-US"/>
        </w:rPr>
        <w:t xml:space="preserve"> </w:t>
      </w:r>
      <w:r w:rsidRPr="00D95FE9">
        <w:rPr>
          <w:bCs/>
          <w:color w:val="auto"/>
          <w:sz w:val="28"/>
          <w:szCs w:val="28"/>
          <w:lang w:val="uk-UA" w:eastAsia="en-US"/>
        </w:rPr>
        <w:t>учасників</w:t>
      </w:r>
      <w:r w:rsidR="00D95FE9" w:rsidRPr="00D95FE9">
        <w:rPr>
          <w:bCs/>
          <w:color w:val="auto"/>
          <w:sz w:val="28"/>
          <w:szCs w:val="28"/>
          <w:lang w:val="uk-UA" w:eastAsia="en-US"/>
        </w:rPr>
        <w:t xml:space="preserve"> </w:t>
      </w:r>
      <w:r w:rsidRPr="00D95FE9">
        <w:rPr>
          <w:bCs/>
          <w:color w:val="auto"/>
          <w:sz w:val="28"/>
          <w:szCs w:val="28"/>
          <w:lang w:val="uk-UA" w:eastAsia="en-US"/>
        </w:rPr>
        <w:t>цілком</w:t>
      </w:r>
      <w:r w:rsidR="00D95FE9" w:rsidRPr="00D95FE9">
        <w:rPr>
          <w:bCs/>
          <w:color w:val="auto"/>
          <w:sz w:val="28"/>
          <w:szCs w:val="28"/>
          <w:lang w:val="uk-UA" w:eastAsia="en-US"/>
        </w:rPr>
        <w:t xml:space="preserve"> </w:t>
      </w:r>
      <w:r w:rsidRPr="00D95FE9">
        <w:rPr>
          <w:bCs/>
          <w:color w:val="auto"/>
          <w:sz w:val="28"/>
          <w:szCs w:val="28"/>
          <w:lang w:val="uk-UA" w:eastAsia="en-US"/>
        </w:rPr>
        <w:t>достатня</w:t>
      </w:r>
      <w:r w:rsidR="00D95FE9" w:rsidRPr="00D95FE9">
        <w:rPr>
          <w:bCs/>
          <w:color w:val="auto"/>
          <w:sz w:val="28"/>
          <w:szCs w:val="28"/>
          <w:lang w:val="uk-UA" w:eastAsia="en-US"/>
        </w:rPr>
        <w:t xml:space="preserve"> </w:t>
      </w:r>
      <w:r w:rsidRPr="00D95FE9">
        <w:rPr>
          <w:bCs/>
          <w:color w:val="auto"/>
          <w:sz w:val="28"/>
          <w:szCs w:val="28"/>
          <w:lang w:val="uk-UA" w:eastAsia="en-US"/>
        </w:rPr>
        <w:t>для ефективного</w:t>
      </w:r>
      <w:r w:rsidR="00D95FE9" w:rsidRPr="00D95FE9">
        <w:rPr>
          <w:bCs/>
          <w:color w:val="auto"/>
          <w:sz w:val="28"/>
          <w:szCs w:val="28"/>
          <w:lang w:val="uk-UA" w:eastAsia="en-US"/>
        </w:rPr>
        <w:t xml:space="preserve"> </w:t>
      </w:r>
      <w:r w:rsidRPr="00D95FE9">
        <w:rPr>
          <w:bCs/>
          <w:color w:val="auto"/>
          <w:sz w:val="28"/>
          <w:szCs w:val="28"/>
          <w:lang w:val="uk-UA" w:eastAsia="en-US"/>
        </w:rPr>
        <w:t>управління</w:t>
      </w:r>
      <w:r w:rsidR="00D95FE9" w:rsidRPr="00D95FE9">
        <w:rPr>
          <w:bCs/>
          <w:color w:val="auto"/>
          <w:sz w:val="28"/>
          <w:szCs w:val="28"/>
          <w:lang w:val="uk-UA" w:eastAsia="en-US"/>
        </w:rPr>
        <w:t xml:space="preserve"> </w:t>
      </w:r>
      <w:r w:rsidRPr="00D95FE9">
        <w:rPr>
          <w:bCs/>
          <w:color w:val="auto"/>
          <w:sz w:val="28"/>
          <w:szCs w:val="28"/>
          <w:lang w:val="uk-UA" w:eastAsia="en-US"/>
        </w:rPr>
        <w:t>мільярдами</w:t>
      </w:r>
      <w:r w:rsidR="00D95FE9" w:rsidRPr="00D95FE9">
        <w:rPr>
          <w:bCs/>
          <w:color w:val="auto"/>
          <w:sz w:val="28"/>
          <w:szCs w:val="28"/>
          <w:lang w:val="uk-UA" w:eastAsia="en-US"/>
        </w:rPr>
        <w:t xml:space="preserve"> </w:t>
      </w:r>
      <w:r w:rsidRPr="00D95FE9">
        <w:rPr>
          <w:bCs/>
          <w:color w:val="auto"/>
          <w:sz w:val="28"/>
          <w:szCs w:val="28"/>
          <w:lang w:val="uk-UA" w:eastAsia="en-US"/>
        </w:rPr>
        <w:t>пенсійних</w:t>
      </w:r>
      <w:r w:rsidR="00D95FE9" w:rsidRPr="00D95FE9">
        <w:rPr>
          <w:bCs/>
          <w:color w:val="auto"/>
          <w:sz w:val="28"/>
          <w:szCs w:val="28"/>
          <w:lang w:val="uk-UA" w:eastAsia="en-US"/>
        </w:rPr>
        <w:t xml:space="preserve"> </w:t>
      </w:r>
      <w:r w:rsidRPr="00D95FE9">
        <w:rPr>
          <w:bCs/>
          <w:color w:val="auto"/>
          <w:sz w:val="28"/>
          <w:szCs w:val="28"/>
          <w:lang w:val="uk-UA" w:eastAsia="en-US"/>
        </w:rPr>
        <w:t>коштів,</w:t>
      </w:r>
      <w:r w:rsidR="00D95FE9" w:rsidRPr="00D95FE9">
        <w:rPr>
          <w:bCs/>
          <w:color w:val="auto"/>
          <w:sz w:val="28"/>
          <w:szCs w:val="28"/>
          <w:lang w:val="uk-UA" w:eastAsia="en-US"/>
        </w:rPr>
        <w:t xml:space="preserve"> </w:t>
      </w:r>
      <w:r w:rsidRPr="00D95FE9">
        <w:rPr>
          <w:bCs/>
          <w:color w:val="auto"/>
          <w:sz w:val="28"/>
          <w:szCs w:val="28"/>
          <w:lang w:val="uk-UA" w:eastAsia="en-US"/>
        </w:rPr>
        <w:t>які</w:t>
      </w:r>
      <w:r w:rsidR="00D95FE9" w:rsidRPr="00D95FE9">
        <w:rPr>
          <w:bCs/>
          <w:color w:val="auto"/>
          <w:sz w:val="28"/>
          <w:szCs w:val="28"/>
          <w:lang w:val="uk-UA" w:eastAsia="en-US"/>
        </w:rPr>
        <w:t xml:space="preserve"> </w:t>
      </w:r>
      <w:r w:rsidRPr="00D95FE9">
        <w:rPr>
          <w:bCs/>
          <w:color w:val="auto"/>
          <w:sz w:val="28"/>
          <w:szCs w:val="28"/>
          <w:lang w:val="uk-UA" w:eastAsia="en-US"/>
        </w:rPr>
        <w:t>могли</w:t>
      </w:r>
      <w:r w:rsidR="00D95FE9" w:rsidRPr="00D95FE9">
        <w:rPr>
          <w:bCs/>
          <w:color w:val="auto"/>
          <w:sz w:val="28"/>
          <w:szCs w:val="28"/>
          <w:lang w:val="uk-UA" w:eastAsia="en-US"/>
        </w:rPr>
        <w:t xml:space="preserve"> </w:t>
      </w:r>
      <w:r w:rsidRPr="00D95FE9">
        <w:rPr>
          <w:bCs/>
          <w:color w:val="auto"/>
          <w:sz w:val="28"/>
          <w:szCs w:val="28"/>
          <w:lang w:val="uk-UA" w:eastAsia="en-US"/>
        </w:rPr>
        <w:t>б</w:t>
      </w:r>
      <w:r w:rsidR="00D95FE9" w:rsidRPr="00D95FE9">
        <w:rPr>
          <w:bCs/>
          <w:color w:val="auto"/>
          <w:sz w:val="28"/>
          <w:szCs w:val="28"/>
          <w:lang w:val="uk-UA" w:eastAsia="en-US"/>
        </w:rPr>
        <w:t xml:space="preserve"> </w:t>
      </w:r>
      <w:r w:rsidRPr="00D95FE9">
        <w:rPr>
          <w:bCs/>
          <w:color w:val="auto"/>
          <w:sz w:val="28"/>
          <w:szCs w:val="28"/>
          <w:lang w:val="uk-UA" w:eastAsia="en-US"/>
        </w:rPr>
        <w:t>потрапили</w:t>
      </w:r>
      <w:r w:rsidR="00D95FE9" w:rsidRPr="00D95FE9">
        <w:rPr>
          <w:bCs/>
          <w:color w:val="auto"/>
          <w:sz w:val="28"/>
          <w:szCs w:val="28"/>
          <w:lang w:val="uk-UA" w:eastAsia="en-US"/>
        </w:rPr>
        <w:t xml:space="preserve"> </w:t>
      </w:r>
      <w:r w:rsidRPr="00D95FE9">
        <w:rPr>
          <w:bCs/>
          <w:color w:val="auto"/>
          <w:sz w:val="28"/>
          <w:szCs w:val="28"/>
          <w:lang w:val="uk-UA" w:eastAsia="en-US"/>
        </w:rPr>
        <w:t>на</w:t>
      </w:r>
      <w:r w:rsidR="00D95FE9" w:rsidRPr="00D95FE9">
        <w:rPr>
          <w:bCs/>
          <w:color w:val="auto"/>
          <w:sz w:val="28"/>
          <w:szCs w:val="28"/>
          <w:lang w:val="uk-UA" w:eastAsia="en-US"/>
        </w:rPr>
        <w:t xml:space="preserve"> </w:t>
      </w:r>
      <w:r w:rsidRPr="00D95FE9">
        <w:rPr>
          <w:bCs/>
          <w:color w:val="auto"/>
          <w:sz w:val="28"/>
          <w:szCs w:val="28"/>
          <w:lang w:val="uk-UA" w:eastAsia="en-US"/>
        </w:rPr>
        <w:t xml:space="preserve">ринок спільного інвестування після запуску другого рівня пенсійної системи. </w:t>
      </w:r>
    </w:p>
    <w:p w:rsidR="00FE74F7" w:rsidRPr="00D95FE9" w:rsidRDefault="00FE74F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 xml:space="preserve">Проте </w:t>
      </w:r>
      <w:r w:rsidRPr="00D95FE9">
        <w:rPr>
          <w:bCs/>
          <w:color w:val="auto"/>
          <w:sz w:val="28"/>
          <w:szCs w:val="28"/>
          <w:lang w:val="uk-UA" w:eastAsia="en-US"/>
        </w:rPr>
        <w:t>навіть</w:t>
      </w:r>
      <w:r w:rsidRPr="00D95FE9">
        <w:rPr>
          <w:color w:val="auto"/>
          <w:sz w:val="28"/>
          <w:szCs w:val="28"/>
          <w:lang w:val="uk-UA" w:eastAsia="en-US"/>
        </w:rPr>
        <w:t xml:space="preserve"> такі темпи ще не можуть забезпечити найближчими роками запровадження добровільного пенсійного накопичення</w:t>
      </w:r>
      <w:r w:rsidR="00D95FE9" w:rsidRPr="00D95FE9">
        <w:rPr>
          <w:color w:val="auto"/>
          <w:sz w:val="28"/>
          <w:szCs w:val="28"/>
          <w:lang w:val="uk-UA" w:eastAsia="en-US"/>
        </w:rPr>
        <w:t xml:space="preserve"> </w:t>
      </w:r>
      <w:r w:rsidRPr="00D95FE9">
        <w:rPr>
          <w:color w:val="auto"/>
          <w:sz w:val="28"/>
          <w:szCs w:val="28"/>
          <w:lang w:val="uk-UA" w:eastAsia="en-US"/>
        </w:rPr>
        <w:t>в</w:t>
      </w:r>
      <w:r w:rsidR="00D95FE9" w:rsidRPr="00D95FE9">
        <w:rPr>
          <w:color w:val="auto"/>
          <w:sz w:val="28"/>
          <w:szCs w:val="28"/>
          <w:lang w:val="uk-UA" w:eastAsia="en-US"/>
        </w:rPr>
        <w:t xml:space="preserve"> </w:t>
      </w:r>
      <w:r w:rsidRPr="00D95FE9">
        <w:rPr>
          <w:color w:val="auto"/>
          <w:sz w:val="28"/>
          <w:szCs w:val="28"/>
          <w:lang w:val="uk-UA" w:eastAsia="en-US"/>
        </w:rPr>
        <w:t>масштабах,</w:t>
      </w:r>
      <w:r w:rsidR="00D95FE9" w:rsidRPr="00D95FE9">
        <w:rPr>
          <w:color w:val="auto"/>
          <w:sz w:val="28"/>
          <w:szCs w:val="28"/>
          <w:lang w:val="uk-UA" w:eastAsia="en-US"/>
        </w:rPr>
        <w:t xml:space="preserve"> </w:t>
      </w:r>
      <w:r w:rsidRPr="00D95FE9">
        <w:rPr>
          <w:color w:val="auto"/>
          <w:sz w:val="28"/>
          <w:szCs w:val="28"/>
          <w:lang w:val="uk-UA" w:eastAsia="en-US"/>
        </w:rPr>
        <w:t>які</w:t>
      </w:r>
      <w:r w:rsidR="00D95FE9" w:rsidRPr="00D95FE9">
        <w:rPr>
          <w:color w:val="auto"/>
          <w:sz w:val="28"/>
          <w:szCs w:val="28"/>
          <w:lang w:val="uk-UA" w:eastAsia="en-US"/>
        </w:rPr>
        <w:t xml:space="preserve"> </w:t>
      </w:r>
      <w:r w:rsidRPr="00D95FE9">
        <w:rPr>
          <w:color w:val="auto"/>
          <w:sz w:val="28"/>
          <w:szCs w:val="28"/>
          <w:lang w:val="uk-UA" w:eastAsia="en-US"/>
        </w:rPr>
        <w:t>б суттєво впливали на економіку та розв’язання проблем пенсіонерів.</w:t>
      </w:r>
    </w:p>
    <w:p w:rsidR="00FE74F7" w:rsidRPr="00D95FE9" w:rsidRDefault="00FE74F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За</w:t>
      </w:r>
      <w:r w:rsidR="00D95FE9" w:rsidRPr="00D95FE9">
        <w:rPr>
          <w:color w:val="auto"/>
          <w:sz w:val="28"/>
          <w:szCs w:val="28"/>
          <w:lang w:val="uk-UA" w:eastAsia="en-US"/>
        </w:rPr>
        <w:t xml:space="preserve"> </w:t>
      </w:r>
      <w:r w:rsidRPr="00D95FE9">
        <w:rPr>
          <w:color w:val="auto"/>
          <w:sz w:val="28"/>
          <w:szCs w:val="28"/>
          <w:lang w:val="uk-UA" w:eastAsia="en-US"/>
        </w:rPr>
        <w:t>результатами</w:t>
      </w:r>
      <w:r w:rsidR="00D95FE9" w:rsidRPr="00D95FE9">
        <w:rPr>
          <w:color w:val="auto"/>
          <w:sz w:val="28"/>
          <w:szCs w:val="28"/>
          <w:lang w:val="uk-UA" w:eastAsia="en-US"/>
        </w:rPr>
        <w:t xml:space="preserve"> </w:t>
      </w:r>
      <w:r w:rsidRPr="00D95FE9">
        <w:rPr>
          <w:color w:val="auto"/>
          <w:sz w:val="28"/>
          <w:szCs w:val="28"/>
          <w:lang w:val="uk-UA" w:eastAsia="en-US"/>
        </w:rPr>
        <w:t>1</w:t>
      </w:r>
      <w:r w:rsidR="00D95FE9" w:rsidRPr="00D95FE9">
        <w:rPr>
          <w:color w:val="auto"/>
          <w:sz w:val="28"/>
          <w:szCs w:val="28"/>
          <w:lang w:val="uk-UA" w:eastAsia="en-US"/>
        </w:rPr>
        <w:t xml:space="preserve"> </w:t>
      </w:r>
      <w:r w:rsidRPr="00D95FE9">
        <w:rPr>
          <w:color w:val="auto"/>
          <w:sz w:val="28"/>
          <w:szCs w:val="28"/>
          <w:lang w:val="uk-UA" w:eastAsia="en-US"/>
        </w:rPr>
        <w:t>півріччя</w:t>
      </w:r>
      <w:r w:rsidR="00D95FE9" w:rsidRPr="00D95FE9">
        <w:rPr>
          <w:color w:val="auto"/>
          <w:sz w:val="28"/>
          <w:szCs w:val="28"/>
          <w:lang w:val="uk-UA" w:eastAsia="en-US"/>
        </w:rPr>
        <w:t xml:space="preserve"> </w:t>
      </w:r>
      <w:r w:rsidRPr="00D95FE9">
        <w:rPr>
          <w:color w:val="auto"/>
          <w:sz w:val="28"/>
          <w:szCs w:val="28"/>
          <w:lang w:val="uk-UA" w:eastAsia="en-US"/>
        </w:rPr>
        <w:t>2007</w:t>
      </w:r>
      <w:r w:rsidR="00D95FE9" w:rsidRPr="00D95FE9">
        <w:rPr>
          <w:color w:val="auto"/>
          <w:sz w:val="28"/>
          <w:szCs w:val="28"/>
          <w:lang w:val="uk-UA" w:eastAsia="en-US"/>
        </w:rPr>
        <w:t xml:space="preserve"> </w:t>
      </w:r>
      <w:r w:rsidRPr="00D95FE9">
        <w:rPr>
          <w:color w:val="auto"/>
          <w:sz w:val="28"/>
          <w:szCs w:val="28"/>
          <w:lang w:val="uk-UA" w:eastAsia="en-US"/>
        </w:rPr>
        <w:t>року</w:t>
      </w:r>
      <w:r w:rsidR="00D95FE9" w:rsidRPr="00D95FE9">
        <w:rPr>
          <w:color w:val="auto"/>
          <w:sz w:val="28"/>
          <w:szCs w:val="28"/>
          <w:lang w:val="uk-UA" w:eastAsia="en-US"/>
        </w:rPr>
        <w:t xml:space="preserve"> </w:t>
      </w:r>
      <w:r w:rsidRPr="00D95FE9">
        <w:rPr>
          <w:color w:val="auto"/>
          <w:sz w:val="28"/>
          <w:szCs w:val="28"/>
          <w:lang w:val="uk-UA" w:eastAsia="en-US"/>
        </w:rPr>
        <w:t>лише</w:t>
      </w:r>
      <w:r w:rsidR="00D95FE9" w:rsidRPr="00D95FE9">
        <w:rPr>
          <w:color w:val="auto"/>
          <w:sz w:val="28"/>
          <w:szCs w:val="28"/>
          <w:lang w:val="uk-UA" w:eastAsia="en-US"/>
        </w:rPr>
        <w:t xml:space="preserve"> </w:t>
      </w:r>
      <w:r w:rsidRPr="00D95FE9">
        <w:rPr>
          <w:color w:val="auto"/>
          <w:sz w:val="28"/>
          <w:szCs w:val="28"/>
          <w:lang w:val="uk-UA" w:eastAsia="en-US"/>
        </w:rPr>
        <w:t>1,12%</w:t>
      </w:r>
      <w:r w:rsidR="00D95FE9" w:rsidRPr="00D95FE9">
        <w:rPr>
          <w:color w:val="auto"/>
          <w:sz w:val="28"/>
          <w:szCs w:val="28"/>
          <w:lang w:val="uk-UA" w:eastAsia="en-US"/>
        </w:rPr>
        <w:t xml:space="preserve"> </w:t>
      </w:r>
      <w:r w:rsidRPr="00D95FE9">
        <w:rPr>
          <w:color w:val="auto"/>
          <w:sz w:val="28"/>
          <w:szCs w:val="28"/>
          <w:lang w:val="uk-UA" w:eastAsia="en-US"/>
        </w:rPr>
        <w:t>працездатного населення</w:t>
      </w:r>
      <w:r w:rsidR="009C5F9E">
        <w:rPr>
          <w:color w:val="auto"/>
          <w:sz w:val="28"/>
          <w:szCs w:val="28"/>
          <w:lang w:eastAsia="en-US"/>
        </w:rPr>
        <w:t xml:space="preserve"> </w:t>
      </w:r>
      <w:r w:rsidRPr="00D95FE9">
        <w:rPr>
          <w:color w:val="auto"/>
          <w:sz w:val="28"/>
          <w:szCs w:val="28"/>
          <w:lang w:val="uk-UA" w:eastAsia="en-US"/>
        </w:rPr>
        <w:t>України є учасниками</w:t>
      </w:r>
      <w:r w:rsidR="009C5F9E">
        <w:rPr>
          <w:color w:val="auto"/>
          <w:sz w:val="28"/>
          <w:szCs w:val="28"/>
          <w:lang w:eastAsia="en-US"/>
        </w:rPr>
        <w:t xml:space="preserve"> </w:t>
      </w:r>
      <w:r w:rsidRPr="00D95FE9">
        <w:rPr>
          <w:color w:val="auto"/>
          <w:sz w:val="28"/>
          <w:szCs w:val="28"/>
          <w:lang w:val="uk-UA" w:eastAsia="en-US"/>
        </w:rPr>
        <w:t>недержавних пенсійних фондів. По відношенню до</w:t>
      </w:r>
      <w:r w:rsidR="009C5F9E">
        <w:rPr>
          <w:color w:val="auto"/>
          <w:sz w:val="28"/>
          <w:szCs w:val="28"/>
          <w:lang w:eastAsia="en-US"/>
        </w:rPr>
        <w:t xml:space="preserve"> </w:t>
      </w:r>
      <w:r w:rsidRPr="00D95FE9">
        <w:rPr>
          <w:color w:val="auto"/>
          <w:sz w:val="28"/>
          <w:szCs w:val="28"/>
          <w:lang w:val="uk-UA" w:eastAsia="en-US"/>
        </w:rPr>
        <w:t>«середнього класу»,</w:t>
      </w:r>
      <w:r w:rsidR="009C5F9E">
        <w:rPr>
          <w:color w:val="auto"/>
          <w:sz w:val="28"/>
          <w:szCs w:val="28"/>
          <w:lang w:eastAsia="en-US"/>
        </w:rPr>
        <w:t xml:space="preserve"> </w:t>
      </w:r>
      <w:r w:rsidRPr="00D95FE9">
        <w:rPr>
          <w:color w:val="auto"/>
          <w:sz w:val="28"/>
          <w:szCs w:val="28"/>
          <w:lang w:val="uk-UA" w:eastAsia="en-US"/>
        </w:rPr>
        <w:t>який</w:t>
      </w:r>
      <w:r w:rsidR="009C5F9E">
        <w:rPr>
          <w:color w:val="auto"/>
          <w:sz w:val="28"/>
          <w:szCs w:val="28"/>
          <w:lang w:eastAsia="en-US"/>
        </w:rPr>
        <w:t xml:space="preserve"> </w:t>
      </w:r>
      <w:r w:rsidRPr="00D95FE9">
        <w:rPr>
          <w:color w:val="auto"/>
          <w:sz w:val="28"/>
          <w:szCs w:val="28"/>
          <w:lang w:val="uk-UA" w:eastAsia="en-US"/>
        </w:rPr>
        <w:t>за розрахунками досліджень складає 8 – 10% всього населення, частка учасників НПФ складає біля 10-12 %.</w:t>
      </w:r>
    </w:p>
    <w:p w:rsidR="00FE74F7" w:rsidRPr="00D95FE9" w:rsidRDefault="00FE74F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Основним</w:t>
      </w:r>
      <w:r w:rsidR="00D95FE9" w:rsidRPr="00D95FE9">
        <w:rPr>
          <w:color w:val="auto"/>
          <w:sz w:val="28"/>
          <w:szCs w:val="28"/>
          <w:lang w:val="uk-UA" w:eastAsia="en-US"/>
        </w:rPr>
        <w:t xml:space="preserve"> </w:t>
      </w:r>
      <w:r w:rsidRPr="00D95FE9">
        <w:rPr>
          <w:color w:val="auto"/>
          <w:sz w:val="28"/>
          <w:szCs w:val="28"/>
          <w:lang w:val="uk-UA" w:eastAsia="en-US"/>
        </w:rPr>
        <w:t>фактором</w:t>
      </w:r>
      <w:r w:rsidR="00D95FE9" w:rsidRPr="00D95FE9">
        <w:rPr>
          <w:color w:val="auto"/>
          <w:sz w:val="28"/>
          <w:szCs w:val="28"/>
          <w:lang w:val="uk-UA" w:eastAsia="en-US"/>
        </w:rPr>
        <w:t xml:space="preserve"> </w:t>
      </w:r>
      <w:r w:rsidRPr="00D95FE9">
        <w:rPr>
          <w:color w:val="auto"/>
          <w:sz w:val="28"/>
          <w:szCs w:val="28"/>
          <w:lang w:val="uk-UA" w:eastAsia="en-US"/>
        </w:rPr>
        <w:t>формування</w:t>
      </w:r>
      <w:r w:rsidR="00D95FE9" w:rsidRPr="00D95FE9">
        <w:rPr>
          <w:color w:val="auto"/>
          <w:sz w:val="28"/>
          <w:szCs w:val="28"/>
          <w:lang w:val="uk-UA" w:eastAsia="en-US"/>
        </w:rPr>
        <w:t xml:space="preserve"> </w:t>
      </w:r>
      <w:r w:rsidRPr="00D95FE9">
        <w:rPr>
          <w:color w:val="auto"/>
          <w:sz w:val="28"/>
          <w:szCs w:val="28"/>
          <w:lang w:val="uk-UA" w:eastAsia="en-US"/>
        </w:rPr>
        <w:t>пенсійних</w:t>
      </w:r>
      <w:r w:rsidR="00D95FE9" w:rsidRPr="00D95FE9">
        <w:rPr>
          <w:color w:val="auto"/>
          <w:sz w:val="28"/>
          <w:szCs w:val="28"/>
          <w:lang w:val="uk-UA" w:eastAsia="en-US"/>
        </w:rPr>
        <w:t xml:space="preserve"> </w:t>
      </w:r>
      <w:r w:rsidRPr="00D95FE9">
        <w:rPr>
          <w:color w:val="auto"/>
          <w:sz w:val="28"/>
          <w:szCs w:val="28"/>
          <w:lang w:val="uk-UA" w:eastAsia="en-US"/>
        </w:rPr>
        <w:t>активів</w:t>
      </w:r>
      <w:r w:rsidR="00D95FE9" w:rsidRPr="00D95FE9">
        <w:rPr>
          <w:color w:val="auto"/>
          <w:sz w:val="28"/>
          <w:szCs w:val="28"/>
          <w:lang w:val="uk-UA" w:eastAsia="en-US"/>
        </w:rPr>
        <w:t xml:space="preserve"> </w:t>
      </w:r>
      <w:r w:rsidRPr="00D95FE9">
        <w:rPr>
          <w:color w:val="auto"/>
          <w:sz w:val="28"/>
          <w:szCs w:val="28"/>
          <w:lang w:val="uk-UA" w:eastAsia="en-US"/>
        </w:rPr>
        <w:t>у</w:t>
      </w:r>
      <w:r w:rsidR="00D95FE9" w:rsidRPr="00D95FE9">
        <w:rPr>
          <w:color w:val="auto"/>
          <w:sz w:val="28"/>
          <w:szCs w:val="28"/>
          <w:lang w:val="uk-UA" w:eastAsia="en-US"/>
        </w:rPr>
        <w:t xml:space="preserve"> </w:t>
      </w:r>
      <w:r w:rsidRPr="00D95FE9">
        <w:rPr>
          <w:color w:val="auto"/>
          <w:sz w:val="28"/>
          <w:szCs w:val="28"/>
          <w:lang w:val="uk-UA" w:eastAsia="en-US"/>
        </w:rPr>
        <w:t>перші</w:t>
      </w:r>
      <w:r w:rsidR="00D95FE9" w:rsidRPr="00D95FE9">
        <w:rPr>
          <w:color w:val="auto"/>
          <w:sz w:val="28"/>
          <w:szCs w:val="28"/>
          <w:lang w:val="uk-UA" w:eastAsia="en-US"/>
        </w:rPr>
        <w:t xml:space="preserve"> </w:t>
      </w:r>
      <w:r w:rsidRPr="00D95FE9">
        <w:rPr>
          <w:color w:val="auto"/>
          <w:sz w:val="28"/>
          <w:szCs w:val="28"/>
          <w:lang w:val="uk-UA" w:eastAsia="en-US"/>
        </w:rPr>
        <w:t>роки функціонування</w:t>
      </w:r>
      <w:r w:rsidR="00D95FE9" w:rsidRPr="00D95FE9">
        <w:rPr>
          <w:color w:val="auto"/>
          <w:sz w:val="28"/>
          <w:szCs w:val="28"/>
          <w:lang w:val="uk-UA" w:eastAsia="en-US"/>
        </w:rPr>
        <w:t xml:space="preserve"> </w:t>
      </w:r>
      <w:r w:rsidRPr="00D95FE9">
        <w:rPr>
          <w:color w:val="auto"/>
          <w:sz w:val="28"/>
          <w:szCs w:val="28"/>
          <w:lang w:val="uk-UA" w:eastAsia="en-US"/>
        </w:rPr>
        <w:t>залишаються</w:t>
      </w:r>
      <w:r w:rsidR="00D95FE9" w:rsidRPr="00D95FE9">
        <w:rPr>
          <w:color w:val="auto"/>
          <w:sz w:val="28"/>
          <w:szCs w:val="28"/>
          <w:lang w:val="uk-UA" w:eastAsia="en-US"/>
        </w:rPr>
        <w:t xml:space="preserve"> </w:t>
      </w:r>
      <w:r w:rsidRPr="00D95FE9">
        <w:rPr>
          <w:color w:val="auto"/>
          <w:sz w:val="28"/>
          <w:szCs w:val="28"/>
          <w:lang w:val="uk-UA" w:eastAsia="en-US"/>
        </w:rPr>
        <w:t>пенсійні внески, сплачені</w:t>
      </w:r>
      <w:r w:rsidR="00D95FE9" w:rsidRPr="00D95FE9">
        <w:rPr>
          <w:color w:val="auto"/>
          <w:sz w:val="28"/>
          <w:szCs w:val="28"/>
          <w:lang w:val="uk-UA" w:eastAsia="en-US"/>
        </w:rPr>
        <w:t xml:space="preserve"> </w:t>
      </w:r>
      <w:r w:rsidRPr="00D95FE9">
        <w:rPr>
          <w:color w:val="auto"/>
          <w:sz w:val="28"/>
          <w:szCs w:val="28"/>
          <w:lang w:val="uk-UA" w:eastAsia="en-US"/>
        </w:rPr>
        <w:t>вкладниками</w:t>
      </w:r>
      <w:r w:rsidR="00D95FE9" w:rsidRPr="00D95FE9">
        <w:rPr>
          <w:color w:val="auto"/>
          <w:sz w:val="28"/>
          <w:szCs w:val="28"/>
          <w:lang w:val="uk-UA" w:eastAsia="en-US"/>
        </w:rPr>
        <w:t xml:space="preserve"> </w:t>
      </w:r>
      <w:r w:rsidRPr="00D95FE9">
        <w:rPr>
          <w:color w:val="auto"/>
          <w:sz w:val="28"/>
          <w:szCs w:val="28"/>
          <w:lang w:val="uk-UA" w:eastAsia="en-US"/>
        </w:rPr>
        <w:t>до недержавних пенсійних фондів.</w:t>
      </w:r>
    </w:p>
    <w:p w:rsidR="00FE74F7" w:rsidRPr="00D95FE9" w:rsidRDefault="00FE74F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Середньомісячні внески у січні – липні 2007 року на користь учасників, сплачених вкладниками корпоративних НПФ, у середньому становили 982,36 грн.,</w:t>
      </w:r>
      <w:r w:rsidRPr="00D95FE9">
        <w:rPr>
          <w:color w:val="auto"/>
          <w:sz w:val="28"/>
          <w:szCs w:val="28"/>
          <w:lang w:val="uk-UA" w:eastAsia="en-US"/>
        </w:rPr>
        <w:tab/>
        <w:t xml:space="preserve"> що складає</w:t>
      </w:r>
      <w:r w:rsidRPr="00D95FE9">
        <w:rPr>
          <w:color w:val="auto"/>
          <w:sz w:val="28"/>
          <w:szCs w:val="28"/>
          <w:lang w:val="uk-UA" w:eastAsia="en-US"/>
        </w:rPr>
        <w:tab/>
        <w:t xml:space="preserve"> 12,9% від</w:t>
      </w:r>
      <w:r w:rsidRPr="00D95FE9">
        <w:rPr>
          <w:color w:val="auto"/>
          <w:sz w:val="28"/>
          <w:szCs w:val="28"/>
          <w:lang w:val="uk-UA" w:eastAsia="en-US"/>
        </w:rPr>
        <w:tab/>
        <w:t>середньомісячної</w:t>
      </w:r>
      <w:r w:rsidRPr="00D95FE9">
        <w:rPr>
          <w:color w:val="auto"/>
          <w:sz w:val="28"/>
          <w:szCs w:val="28"/>
          <w:lang w:val="uk-UA" w:eastAsia="en-US"/>
        </w:rPr>
        <w:tab/>
      </w:r>
      <w:r w:rsidR="00D95FE9" w:rsidRPr="00D95FE9">
        <w:rPr>
          <w:color w:val="auto"/>
          <w:sz w:val="28"/>
          <w:szCs w:val="28"/>
          <w:lang w:val="uk-UA" w:eastAsia="en-US"/>
        </w:rPr>
        <w:t xml:space="preserve"> </w:t>
      </w:r>
      <w:r w:rsidRPr="00D95FE9">
        <w:rPr>
          <w:color w:val="auto"/>
          <w:sz w:val="28"/>
          <w:szCs w:val="28"/>
          <w:lang w:val="uk-UA" w:eastAsia="en-US"/>
        </w:rPr>
        <w:t>заробітної плати</w:t>
      </w:r>
      <w:r w:rsidRPr="00D95FE9">
        <w:rPr>
          <w:color w:val="auto"/>
          <w:sz w:val="28"/>
          <w:szCs w:val="28"/>
          <w:lang w:val="uk-UA" w:eastAsia="en-US"/>
        </w:rPr>
        <w:tab/>
        <w:t xml:space="preserve"> одного штатного</w:t>
      </w:r>
      <w:r w:rsidR="00D95FE9" w:rsidRPr="00D95FE9">
        <w:rPr>
          <w:color w:val="auto"/>
          <w:sz w:val="28"/>
          <w:szCs w:val="28"/>
          <w:lang w:val="uk-UA" w:eastAsia="en-US"/>
        </w:rPr>
        <w:t xml:space="preserve"> </w:t>
      </w:r>
      <w:r w:rsidRPr="00D95FE9">
        <w:rPr>
          <w:color w:val="auto"/>
          <w:sz w:val="28"/>
          <w:szCs w:val="28"/>
          <w:lang w:val="uk-UA" w:eastAsia="en-US"/>
        </w:rPr>
        <w:t>працівника.</w:t>
      </w:r>
      <w:r w:rsidR="00D95FE9" w:rsidRPr="00D95FE9">
        <w:rPr>
          <w:color w:val="auto"/>
          <w:sz w:val="28"/>
          <w:szCs w:val="28"/>
          <w:lang w:val="uk-UA" w:eastAsia="en-US"/>
        </w:rPr>
        <w:t xml:space="preserve"> </w:t>
      </w:r>
      <w:r w:rsidRPr="00D95FE9">
        <w:rPr>
          <w:color w:val="auto"/>
          <w:sz w:val="28"/>
          <w:szCs w:val="28"/>
          <w:lang w:val="uk-UA" w:eastAsia="en-US"/>
        </w:rPr>
        <w:t>У</w:t>
      </w:r>
      <w:r w:rsidR="00D95FE9" w:rsidRPr="00D95FE9">
        <w:rPr>
          <w:color w:val="auto"/>
          <w:sz w:val="28"/>
          <w:szCs w:val="28"/>
          <w:lang w:val="uk-UA" w:eastAsia="en-US"/>
        </w:rPr>
        <w:t xml:space="preserve"> </w:t>
      </w:r>
      <w:r w:rsidRPr="00D95FE9">
        <w:rPr>
          <w:color w:val="auto"/>
          <w:sz w:val="28"/>
          <w:szCs w:val="28"/>
          <w:lang w:val="uk-UA" w:eastAsia="en-US"/>
        </w:rPr>
        <w:t>більшості</w:t>
      </w:r>
      <w:r w:rsidR="00D95FE9" w:rsidRPr="00D95FE9">
        <w:rPr>
          <w:color w:val="auto"/>
          <w:sz w:val="28"/>
          <w:szCs w:val="28"/>
          <w:lang w:val="uk-UA" w:eastAsia="en-US"/>
        </w:rPr>
        <w:t xml:space="preserve"> </w:t>
      </w:r>
      <w:r w:rsidRPr="00D95FE9">
        <w:rPr>
          <w:color w:val="auto"/>
          <w:sz w:val="28"/>
          <w:szCs w:val="28"/>
          <w:lang w:val="uk-UA" w:eastAsia="en-US"/>
        </w:rPr>
        <w:t>корпоративних</w:t>
      </w:r>
      <w:r w:rsidR="00D95FE9" w:rsidRPr="00D95FE9">
        <w:rPr>
          <w:color w:val="auto"/>
          <w:sz w:val="28"/>
          <w:szCs w:val="28"/>
          <w:lang w:val="uk-UA" w:eastAsia="en-US"/>
        </w:rPr>
        <w:t xml:space="preserve"> </w:t>
      </w:r>
      <w:r w:rsidRPr="00D95FE9">
        <w:rPr>
          <w:color w:val="auto"/>
          <w:sz w:val="28"/>
          <w:szCs w:val="28"/>
          <w:lang w:val="uk-UA" w:eastAsia="en-US"/>
        </w:rPr>
        <w:t>фондів ця</w:t>
      </w:r>
      <w:r w:rsidR="00D95FE9" w:rsidRPr="00D95FE9">
        <w:rPr>
          <w:color w:val="auto"/>
          <w:sz w:val="28"/>
          <w:szCs w:val="28"/>
          <w:lang w:val="uk-UA" w:eastAsia="en-US"/>
        </w:rPr>
        <w:t xml:space="preserve"> </w:t>
      </w:r>
      <w:r w:rsidRPr="00D95FE9">
        <w:rPr>
          <w:color w:val="auto"/>
          <w:sz w:val="28"/>
          <w:szCs w:val="28"/>
          <w:lang w:val="uk-UA" w:eastAsia="en-US"/>
        </w:rPr>
        <w:t>сума</w:t>
      </w:r>
      <w:r w:rsidR="00D95FE9" w:rsidRPr="00D95FE9">
        <w:rPr>
          <w:color w:val="auto"/>
          <w:sz w:val="28"/>
          <w:szCs w:val="28"/>
          <w:lang w:val="uk-UA" w:eastAsia="en-US"/>
        </w:rPr>
        <w:t xml:space="preserve"> </w:t>
      </w:r>
      <w:r w:rsidRPr="00D95FE9">
        <w:rPr>
          <w:color w:val="auto"/>
          <w:sz w:val="28"/>
          <w:szCs w:val="28"/>
          <w:lang w:val="uk-UA" w:eastAsia="en-US"/>
        </w:rPr>
        <w:t>частково сплачується</w:t>
      </w:r>
      <w:r w:rsidR="00D95FE9" w:rsidRPr="00D95FE9">
        <w:rPr>
          <w:color w:val="auto"/>
          <w:sz w:val="28"/>
          <w:szCs w:val="28"/>
          <w:lang w:val="uk-UA" w:eastAsia="en-US"/>
        </w:rPr>
        <w:t xml:space="preserve"> </w:t>
      </w:r>
      <w:r w:rsidRPr="00D95FE9">
        <w:rPr>
          <w:color w:val="auto"/>
          <w:sz w:val="28"/>
          <w:szCs w:val="28"/>
          <w:lang w:val="uk-UA" w:eastAsia="en-US"/>
        </w:rPr>
        <w:t>за</w:t>
      </w:r>
      <w:r w:rsidR="00D95FE9" w:rsidRPr="00D95FE9">
        <w:rPr>
          <w:color w:val="auto"/>
          <w:sz w:val="28"/>
          <w:szCs w:val="28"/>
          <w:lang w:val="uk-UA" w:eastAsia="en-US"/>
        </w:rPr>
        <w:t xml:space="preserve"> </w:t>
      </w:r>
      <w:r w:rsidRPr="00D95FE9">
        <w:rPr>
          <w:color w:val="auto"/>
          <w:sz w:val="28"/>
          <w:szCs w:val="28"/>
          <w:lang w:val="uk-UA" w:eastAsia="en-US"/>
        </w:rPr>
        <w:t>рахунок</w:t>
      </w:r>
      <w:r w:rsidR="00D95FE9" w:rsidRPr="00D95FE9">
        <w:rPr>
          <w:color w:val="auto"/>
          <w:sz w:val="28"/>
          <w:szCs w:val="28"/>
          <w:lang w:val="uk-UA" w:eastAsia="en-US"/>
        </w:rPr>
        <w:t xml:space="preserve"> </w:t>
      </w:r>
      <w:r w:rsidRPr="00D95FE9">
        <w:rPr>
          <w:color w:val="auto"/>
          <w:sz w:val="28"/>
          <w:szCs w:val="28"/>
          <w:lang w:val="uk-UA" w:eastAsia="en-US"/>
        </w:rPr>
        <w:t>коштів</w:t>
      </w:r>
      <w:r w:rsidR="00D95FE9" w:rsidRPr="00D95FE9">
        <w:rPr>
          <w:color w:val="auto"/>
          <w:sz w:val="28"/>
          <w:szCs w:val="28"/>
          <w:lang w:val="uk-UA" w:eastAsia="en-US"/>
        </w:rPr>
        <w:t xml:space="preserve"> </w:t>
      </w:r>
      <w:r w:rsidRPr="00D95FE9">
        <w:rPr>
          <w:color w:val="auto"/>
          <w:sz w:val="28"/>
          <w:szCs w:val="28"/>
          <w:lang w:val="uk-UA" w:eastAsia="en-US"/>
        </w:rPr>
        <w:t>роботодавця</w:t>
      </w:r>
      <w:r w:rsidR="00D95FE9" w:rsidRPr="00D95FE9">
        <w:rPr>
          <w:color w:val="auto"/>
          <w:sz w:val="28"/>
          <w:szCs w:val="28"/>
          <w:lang w:val="uk-UA" w:eastAsia="en-US"/>
        </w:rPr>
        <w:t xml:space="preserve"> </w:t>
      </w:r>
      <w:r w:rsidRPr="00D95FE9">
        <w:rPr>
          <w:color w:val="auto"/>
          <w:sz w:val="28"/>
          <w:szCs w:val="28"/>
          <w:lang w:val="uk-UA" w:eastAsia="en-US"/>
        </w:rPr>
        <w:t>і</w:t>
      </w:r>
      <w:r w:rsidR="00D95FE9" w:rsidRPr="00D95FE9">
        <w:rPr>
          <w:color w:val="auto"/>
          <w:sz w:val="28"/>
          <w:szCs w:val="28"/>
          <w:lang w:val="uk-UA" w:eastAsia="en-US"/>
        </w:rPr>
        <w:t xml:space="preserve"> </w:t>
      </w:r>
      <w:r w:rsidRPr="00D95FE9">
        <w:rPr>
          <w:color w:val="auto"/>
          <w:sz w:val="28"/>
          <w:szCs w:val="28"/>
          <w:lang w:val="uk-UA" w:eastAsia="en-US"/>
        </w:rPr>
        <w:t>частково</w:t>
      </w:r>
      <w:r w:rsidR="00D95FE9" w:rsidRPr="00D95FE9">
        <w:rPr>
          <w:color w:val="auto"/>
          <w:sz w:val="28"/>
          <w:szCs w:val="28"/>
          <w:lang w:val="uk-UA" w:eastAsia="en-US"/>
        </w:rPr>
        <w:t xml:space="preserve"> </w:t>
      </w:r>
      <w:r w:rsidRPr="00D95FE9">
        <w:rPr>
          <w:color w:val="auto"/>
          <w:sz w:val="28"/>
          <w:szCs w:val="28"/>
          <w:lang w:val="uk-UA" w:eastAsia="en-US"/>
        </w:rPr>
        <w:t>за</w:t>
      </w:r>
      <w:r w:rsidR="00D95FE9" w:rsidRPr="00D95FE9">
        <w:rPr>
          <w:color w:val="auto"/>
          <w:sz w:val="28"/>
          <w:szCs w:val="28"/>
          <w:lang w:val="uk-UA" w:eastAsia="en-US"/>
        </w:rPr>
        <w:t xml:space="preserve"> </w:t>
      </w:r>
      <w:r w:rsidRPr="00D95FE9">
        <w:rPr>
          <w:color w:val="auto"/>
          <w:sz w:val="28"/>
          <w:szCs w:val="28"/>
          <w:lang w:val="uk-UA" w:eastAsia="en-US"/>
        </w:rPr>
        <w:t>рахунок</w:t>
      </w:r>
      <w:r w:rsidR="00D95FE9" w:rsidRPr="00D95FE9">
        <w:rPr>
          <w:color w:val="auto"/>
          <w:sz w:val="28"/>
          <w:szCs w:val="28"/>
          <w:lang w:val="uk-UA" w:eastAsia="en-US"/>
        </w:rPr>
        <w:t xml:space="preserve"> </w:t>
      </w:r>
      <w:r w:rsidRPr="00D95FE9">
        <w:rPr>
          <w:color w:val="auto"/>
          <w:sz w:val="28"/>
          <w:szCs w:val="28"/>
          <w:lang w:val="uk-UA" w:eastAsia="en-US"/>
        </w:rPr>
        <w:t>самого учасника.</w:t>
      </w:r>
      <w:r w:rsidR="00D95FE9" w:rsidRPr="00D95FE9">
        <w:rPr>
          <w:color w:val="auto"/>
          <w:sz w:val="28"/>
          <w:szCs w:val="28"/>
          <w:lang w:val="uk-UA" w:eastAsia="en-US"/>
        </w:rPr>
        <w:t xml:space="preserve"> </w:t>
      </w:r>
    </w:p>
    <w:p w:rsidR="00FE74F7" w:rsidRPr="00D95FE9" w:rsidRDefault="00FE74F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Вкладниками професійних НПФ на користь одного учасника сплачується 62,55</w:t>
      </w:r>
      <w:r w:rsidR="00D95FE9" w:rsidRPr="00D95FE9">
        <w:rPr>
          <w:color w:val="auto"/>
          <w:sz w:val="28"/>
          <w:szCs w:val="28"/>
          <w:lang w:val="uk-UA" w:eastAsia="en-US"/>
        </w:rPr>
        <w:t xml:space="preserve"> </w:t>
      </w:r>
      <w:r w:rsidRPr="00D95FE9">
        <w:rPr>
          <w:color w:val="auto"/>
          <w:sz w:val="28"/>
          <w:szCs w:val="28"/>
          <w:lang w:val="uk-UA" w:eastAsia="en-US"/>
        </w:rPr>
        <w:t>грн.</w:t>
      </w:r>
      <w:r w:rsidR="00D95FE9" w:rsidRPr="00D95FE9">
        <w:rPr>
          <w:color w:val="auto"/>
          <w:sz w:val="28"/>
          <w:szCs w:val="28"/>
          <w:lang w:val="uk-UA" w:eastAsia="en-US"/>
        </w:rPr>
        <w:t xml:space="preserve"> </w:t>
      </w:r>
      <w:r w:rsidRPr="00D95FE9">
        <w:rPr>
          <w:color w:val="auto"/>
          <w:sz w:val="28"/>
          <w:szCs w:val="28"/>
          <w:lang w:val="uk-UA" w:eastAsia="en-US"/>
        </w:rPr>
        <w:t>або</w:t>
      </w:r>
      <w:r w:rsidR="009C5F9E">
        <w:rPr>
          <w:color w:val="auto"/>
          <w:sz w:val="28"/>
          <w:szCs w:val="28"/>
          <w:lang w:eastAsia="en-US"/>
        </w:rPr>
        <w:t xml:space="preserve"> </w:t>
      </w:r>
      <w:r w:rsidRPr="00D95FE9">
        <w:rPr>
          <w:color w:val="auto"/>
          <w:sz w:val="28"/>
          <w:szCs w:val="28"/>
          <w:lang w:val="uk-UA" w:eastAsia="en-US"/>
        </w:rPr>
        <w:t>0,8% середньомісячної заробітної плати, для відкритих НПФ – 220,23 грн. або 2,9%. Разом з тим, найбільша питома вага по сплаті внесків</w:t>
      </w:r>
      <w:r w:rsidR="00D95FE9" w:rsidRPr="00D95FE9">
        <w:rPr>
          <w:color w:val="auto"/>
          <w:sz w:val="28"/>
          <w:szCs w:val="28"/>
          <w:lang w:val="uk-UA" w:eastAsia="en-US"/>
        </w:rPr>
        <w:t xml:space="preserve"> </w:t>
      </w:r>
      <w:r w:rsidRPr="00D95FE9">
        <w:rPr>
          <w:color w:val="auto"/>
          <w:sz w:val="28"/>
          <w:szCs w:val="28"/>
          <w:lang w:val="uk-UA" w:eastAsia="en-US"/>
        </w:rPr>
        <w:t>належить саме вкладникам</w:t>
      </w:r>
      <w:r w:rsidR="00D95FE9" w:rsidRPr="00D95FE9">
        <w:rPr>
          <w:color w:val="auto"/>
          <w:sz w:val="28"/>
          <w:szCs w:val="28"/>
          <w:lang w:val="uk-UA" w:eastAsia="en-US"/>
        </w:rPr>
        <w:t xml:space="preserve"> </w:t>
      </w:r>
      <w:r w:rsidRPr="00D95FE9">
        <w:rPr>
          <w:color w:val="auto"/>
          <w:sz w:val="28"/>
          <w:szCs w:val="28"/>
          <w:lang w:val="uk-UA" w:eastAsia="en-US"/>
        </w:rPr>
        <w:t>відкритих пенсійних фондів, а саме 66,9% пенсійних внесків. Питома вага пенсійного внеску у загальній частині доходів населення на</w:t>
      </w:r>
      <w:r w:rsidR="00D95FE9" w:rsidRPr="00D95FE9">
        <w:rPr>
          <w:color w:val="auto"/>
          <w:sz w:val="28"/>
          <w:szCs w:val="28"/>
          <w:lang w:val="uk-UA" w:eastAsia="en-US"/>
        </w:rPr>
        <w:t xml:space="preserve"> </w:t>
      </w:r>
      <w:r w:rsidRPr="00D95FE9">
        <w:rPr>
          <w:color w:val="auto"/>
          <w:sz w:val="28"/>
          <w:szCs w:val="28"/>
          <w:lang w:val="uk-UA" w:eastAsia="en-US"/>
        </w:rPr>
        <w:t>сьогодні</w:t>
      </w:r>
      <w:r w:rsidR="00D95FE9" w:rsidRPr="00D95FE9">
        <w:rPr>
          <w:color w:val="auto"/>
          <w:sz w:val="28"/>
          <w:szCs w:val="28"/>
          <w:lang w:val="uk-UA" w:eastAsia="en-US"/>
        </w:rPr>
        <w:t xml:space="preserve"> </w:t>
      </w:r>
      <w:r w:rsidRPr="00D95FE9">
        <w:rPr>
          <w:color w:val="auto"/>
          <w:sz w:val="28"/>
          <w:szCs w:val="28"/>
          <w:lang w:val="uk-UA" w:eastAsia="en-US"/>
        </w:rPr>
        <w:t>не</w:t>
      </w:r>
      <w:r w:rsidR="00D95FE9" w:rsidRPr="00D95FE9">
        <w:rPr>
          <w:color w:val="auto"/>
          <w:sz w:val="28"/>
          <w:szCs w:val="28"/>
          <w:lang w:val="uk-UA" w:eastAsia="en-US"/>
        </w:rPr>
        <w:t xml:space="preserve"> </w:t>
      </w:r>
      <w:r w:rsidRPr="00D95FE9">
        <w:rPr>
          <w:color w:val="auto"/>
          <w:sz w:val="28"/>
          <w:szCs w:val="28"/>
          <w:lang w:val="uk-UA" w:eastAsia="en-US"/>
        </w:rPr>
        <w:t>перевищує</w:t>
      </w:r>
      <w:r w:rsidR="00D95FE9" w:rsidRPr="00D95FE9">
        <w:rPr>
          <w:color w:val="auto"/>
          <w:sz w:val="28"/>
          <w:szCs w:val="28"/>
          <w:lang w:val="uk-UA" w:eastAsia="en-US"/>
        </w:rPr>
        <w:t xml:space="preserve"> </w:t>
      </w:r>
      <w:r w:rsidRPr="00D95FE9">
        <w:rPr>
          <w:color w:val="auto"/>
          <w:sz w:val="28"/>
          <w:szCs w:val="28"/>
          <w:lang w:val="uk-UA" w:eastAsia="en-US"/>
        </w:rPr>
        <w:t xml:space="preserve">4,3%. </w:t>
      </w:r>
    </w:p>
    <w:p w:rsidR="00FE74F7" w:rsidRPr="00D95FE9" w:rsidRDefault="00FE74F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 xml:space="preserve">Простежується зв'язок між збільшенням розміру пенсійних відрахувань та зростанням загального достатку населення. </w:t>
      </w:r>
      <w:r w:rsidRPr="00D95FE9">
        <w:rPr>
          <w:bCs/>
          <w:iCs/>
          <w:color w:val="auto"/>
          <w:sz w:val="28"/>
          <w:szCs w:val="28"/>
          <w:lang w:val="uk-UA" w:eastAsia="en-US"/>
        </w:rPr>
        <w:t>Низький рівень доходів населення негативно впливає на його участь в системі недержавного пенсійного забезпечення</w:t>
      </w:r>
      <w:r w:rsidRPr="00D95FE9">
        <w:rPr>
          <w:color w:val="auto"/>
          <w:sz w:val="28"/>
          <w:szCs w:val="28"/>
          <w:lang w:val="uk-UA" w:eastAsia="en-US"/>
        </w:rPr>
        <w:t xml:space="preserve">. </w:t>
      </w:r>
    </w:p>
    <w:p w:rsidR="00FE74F7" w:rsidRPr="00D95FE9" w:rsidRDefault="00FE74F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В цілому сукупні активи НПФ, які спрямовуються на інвестування хоча і збільшилися за останній рік майже в 2 рази, проте склали станом на 01.07.07 лише 185,2</w:t>
      </w:r>
      <w:r w:rsidR="00D95FE9" w:rsidRPr="00D95FE9">
        <w:rPr>
          <w:color w:val="auto"/>
          <w:sz w:val="28"/>
          <w:szCs w:val="28"/>
          <w:lang w:val="uk-UA" w:eastAsia="en-US"/>
        </w:rPr>
        <w:t xml:space="preserve"> </w:t>
      </w:r>
      <w:r w:rsidRPr="00D95FE9">
        <w:rPr>
          <w:color w:val="auto"/>
          <w:sz w:val="28"/>
          <w:szCs w:val="28"/>
          <w:lang w:val="uk-UA" w:eastAsia="en-US"/>
        </w:rPr>
        <w:t>млн.</w:t>
      </w:r>
      <w:r w:rsidR="00D95FE9" w:rsidRPr="00D95FE9">
        <w:rPr>
          <w:color w:val="auto"/>
          <w:sz w:val="28"/>
          <w:szCs w:val="28"/>
          <w:lang w:val="uk-UA" w:eastAsia="en-US"/>
        </w:rPr>
        <w:t xml:space="preserve"> </w:t>
      </w:r>
      <w:r w:rsidRPr="00D95FE9">
        <w:rPr>
          <w:color w:val="auto"/>
          <w:sz w:val="28"/>
          <w:szCs w:val="28"/>
          <w:lang w:val="uk-UA" w:eastAsia="en-US"/>
        </w:rPr>
        <w:t>грн.</w:t>
      </w:r>
      <w:r w:rsidR="00D95FE9" w:rsidRPr="00D95FE9">
        <w:rPr>
          <w:color w:val="auto"/>
          <w:sz w:val="28"/>
          <w:szCs w:val="28"/>
          <w:lang w:val="uk-UA" w:eastAsia="en-US"/>
        </w:rPr>
        <w:t xml:space="preserve"> </w:t>
      </w:r>
      <w:r w:rsidRPr="00D95FE9">
        <w:rPr>
          <w:color w:val="auto"/>
          <w:sz w:val="28"/>
          <w:szCs w:val="28"/>
          <w:lang w:val="uk-UA" w:eastAsia="en-US"/>
        </w:rPr>
        <w:t>Враховуючи,</w:t>
      </w:r>
      <w:r w:rsidR="00D95FE9" w:rsidRPr="00D95FE9">
        <w:rPr>
          <w:color w:val="auto"/>
          <w:sz w:val="28"/>
          <w:szCs w:val="28"/>
          <w:lang w:val="uk-UA" w:eastAsia="en-US"/>
        </w:rPr>
        <w:t xml:space="preserve"> </w:t>
      </w:r>
      <w:r w:rsidRPr="00D95FE9">
        <w:rPr>
          <w:color w:val="auto"/>
          <w:sz w:val="28"/>
          <w:szCs w:val="28"/>
          <w:lang w:val="uk-UA" w:eastAsia="en-US"/>
        </w:rPr>
        <w:t>що</w:t>
      </w:r>
      <w:r w:rsidR="00D95FE9" w:rsidRPr="00D95FE9">
        <w:rPr>
          <w:color w:val="auto"/>
          <w:sz w:val="28"/>
          <w:szCs w:val="28"/>
          <w:lang w:val="uk-UA" w:eastAsia="en-US"/>
        </w:rPr>
        <w:t xml:space="preserve"> </w:t>
      </w:r>
      <w:r w:rsidRPr="00D95FE9">
        <w:rPr>
          <w:color w:val="auto"/>
          <w:sz w:val="28"/>
          <w:szCs w:val="28"/>
          <w:lang w:val="uk-UA" w:eastAsia="en-US"/>
        </w:rPr>
        <w:t>інвестиції</w:t>
      </w:r>
      <w:r w:rsidR="00D95FE9" w:rsidRPr="00D95FE9">
        <w:rPr>
          <w:color w:val="auto"/>
          <w:sz w:val="28"/>
          <w:szCs w:val="28"/>
          <w:lang w:val="uk-UA" w:eastAsia="en-US"/>
        </w:rPr>
        <w:t xml:space="preserve"> </w:t>
      </w:r>
      <w:r w:rsidRPr="00D95FE9">
        <w:rPr>
          <w:color w:val="auto"/>
          <w:sz w:val="28"/>
          <w:szCs w:val="28"/>
          <w:lang w:val="uk-UA" w:eastAsia="en-US"/>
        </w:rPr>
        <w:t>в</w:t>
      </w:r>
      <w:r w:rsidR="00D95FE9" w:rsidRPr="00D95FE9">
        <w:rPr>
          <w:color w:val="auto"/>
          <w:sz w:val="28"/>
          <w:szCs w:val="28"/>
          <w:lang w:val="uk-UA" w:eastAsia="en-US"/>
        </w:rPr>
        <w:t xml:space="preserve"> </w:t>
      </w:r>
      <w:r w:rsidRPr="00D95FE9">
        <w:rPr>
          <w:color w:val="auto"/>
          <w:sz w:val="28"/>
          <w:szCs w:val="28"/>
          <w:lang w:val="uk-UA" w:eastAsia="en-US"/>
        </w:rPr>
        <w:t>основний</w:t>
      </w:r>
      <w:r w:rsidR="00D95FE9" w:rsidRPr="00D95FE9">
        <w:rPr>
          <w:color w:val="auto"/>
          <w:sz w:val="28"/>
          <w:szCs w:val="28"/>
          <w:lang w:val="uk-UA" w:eastAsia="en-US"/>
        </w:rPr>
        <w:t xml:space="preserve"> </w:t>
      </w:r>
      <w:r w:rsidRPr="00D95FE9">
        <w:rPr>
          <w:color w:val="auto"/>
          <w:sz w:val="28"/>
          <w:szCs w:val="28"/>
          <w:lang w:val="uk-UA" w:eastAsia="en-US"/>
        </w:rPr>
        <w:t>капітал</w:t>
      </w:r>
      <w:r w:rsidR="00D95FE9" w:rsidRPr="00D95FE9">
        <w:rPr>
          <w:color w:val="auto"/>
          <w:sz w:val="28"/>
          <w:szCs w:val="28"/>
          <w:lang w:val="uk-UA" w:eastAsia="en-US"/>
        </w:rPr>
        <w:t xml:space="preserve"> </w:t>
      </w:r>
      <w:r w:rsidRPr="00D95FE9">
        <w:rPr>
          <w:color w:val="auto"/>
          <w:sz w:val="28"/>
          <w:szCs w:val="28"/>
          <w:lang w:val="uk-UA" w:eastAsia="en-US"/>
        </w:rPr>
        <w:t>у</w:t>
      </w:r>
      <w:r w:rsidR="00D95FE9" w:rsidRPr="00D95FE9">
        <w:rPr>
          <w:color w:val="auto"/>
          <w:sz w:val="28"/>
          <w:szCs w:val="28"/>
          <w:lang w:val="uk-UA" w:eastAsia="en-US"/>
        </w:rPr>
        <w:t xml:space="preserve"> </w:t>
      </w:r>
      <w:r w:rsidRPr="00D95FE9">
        <w:rPr>
          <w:color w:val="auto"/>
          <w:sz w:val="28"/>
          <w:szCs w:val="28"/>
          <w:lang w:val="uk-UA" w:eastAsia="en-US"/>
        </w:rPr>
        <w:t>2006</w:t>
      </w:r>
      <w:r w:rsidR="00D95FE9" w:rsidRPr="00D95FE9">
        <w:rPr>
          <w:color w:val="auto"/>
          <w:sz w:val="28"/>
          <w:szCs w:val="28"/>
          <w:lang w:val="uk-UA" w:eastAsia="en-US"/>
        </w:rPr>
        <w:t xml:space="preserve"> </w:t>
      </w:r>
      <w:r w:rsidRPr="00D95FE9">
        <w:rPr>
          <w:color w:val="auto"/>
          <w:sz w:val="28"/>
          <w:szCs w:val="28"/>
          <w:lang w:val="uk-UA" w:eastAsia="en-US"/>
        </w:rPr>
        <w:t>році склали 125 254 млн. грн., можливо</w:t>
      </w:r>
      <w:r w:rsidRPr="00D95FE9">
        <w:rPr>
          <w:color w:val="auto"/>
          <w:sz w:val="28"/>
          <w:szCs w:val="28"/>
          <w:lang w:val="uk-UA" w:eastAsia="en-US"/>
        </w:rPr>
        <w:tab/>
        <w:t>зробити висновок, що</w:t>
      </w:r>
      <w:r w:rsidRPr="00D95FE9">
        <w:rPr>
          <w:color w:val="auto"/>
          <w:sz w:val="28"/>
          <w:szCs w:val="28"/>
          <w:lang w:val="uk-UA" w:eastAsia="en-US"/>
        </w:rPr>
        <w:tab/>
        <w:t>активи недержавних</w:t>
      </w:r>
      <w:r w:rsidR="00D95FE9" w:rsidRPr="00D95FE9">
        <w:rPr>
          <w:color w:val="auto"/>
          <w:sz w:val="28"/>
          <w:szCs w:val="28"/>
          <w:lang w:val="uk-UA" w:eastAsia="en-US"/>
        </w:rPr>
        <w:t xml:space="preserve"> </w:t>
      </w:r>
      <w:r w:rsidRPr="00D95FE9">
        <w:rPr>
          <w:color w:val="auto"/>
          <w:sz w:val="28"/>
          <w:szCs w:val="28"/>
          <w:lang w:val="uk-UA" w:eastAsia="en-US"/>
        </w:rPr>
        <w:t>пенсійних</w:t>
      </w:r>
      <w:r w:rsidR="00D95FE9" w:rsidRPr="00D95FE9">
        <w:rPr>
          <w:color w:val="auto"/>
          <w:sz w:val="28"/>
          <w:szCs w:val="28"/>
          <w:lang w:val="uk-UA" w:eastAsia="en-US"/>
        </w:rPr>
        <w:t xml:space="preserve"> </w:t>
      </w:r>
      <w:r w:rsidRPr="00D95FE9">
        <w:rPr>
          <w:color w:val="auto"/>
          <w:sz w:val="28"/>
          <w:szCs w:val="28"/>
          <w:lang w:val="uk-UA" w:eastAsia="en-US"/>
        </w:rPr>
        <w:t>фондів</w:t>
      </w:r>
      <w:r w:rsidR="00D95FE9" w:rsidRPr="00D95FE9">
        <w:rPr>
          <w:color w:val="auto"/>
          <w:sz w:val="28"/>
          <w:szCs w:val="28"/>
          <w:lang w:val="uk-UA" w:eastAsia="en-US"/>
        </w:rPr>
        <w:t xml:space="preserve"> </w:t>
      </w:r>
      <w:r w:rsidRPr="00D95FE9">
        <w:rPr>
          <w:color w:val="auto"/>
          <w:sz w:val="28"/>
          <w:szCs w:val="28"/>
          <w:lang w:val="uk-UA" w:eastAsia="en-US"/>
        </w:rPr>
        <w:t>поки</w:t>
      </w:r>
      <w:r w:rsidR="00D95FE9" w:rsidRPr="00D95FE9">
        <w:rPr>
          <w:color w:val="auto"/>
          <w:sz w:val="28"/>
          <w:szCs w:val="28"/>
          <w:lang w:val="uk-UA" w:eastAsia="en-US"/>
        </w:rPr>
        <w:t xml:space="preserve"> </w:t>
      </w:r>
      <w:r w:rsidRPr="00D95FE9">
        <w:rPr>
          <w:color w:val="auto"/>
          <w:sz w:val="28"/>
          <w:szCs w:val="28"/>
          <w:lang w:val="uk-UA" w:eastAsia="en-US"/>
        </w:rPr>
        <w:t>що</w:t>
      </w:r>
      <w:r w:rsidR="00D95FE9" w:rsidRPr="00D95FE9">
        <w:rPr>
          <w:color w:val="auto"/>
          <w:sz w:val="28"/>
          <w:szCs w:val="28"/>
          <w:lang w:val="uk-UA" w:eastAsia="en-US"/>
        </w:rPr>
        <w:t xml:space="preserve"> </w:t>
      </w:r>
      <w:r w:rsidRPr="00D95FE9">
        <w:rPr>
          <w:color w:val="auto"/>
          <w:sz w:val="28"/>
          <w:szCs w:val="28"/>
          <w:lang w:val="uk-UA" w:eastAsia="en-US"/>
        </w:rPr>
        <w:t>не</w:t>
      </w:r>
      <w:r w:rsidR="00D95FE9" w:rsidRPr="00D95FE9">
        <w:rPr>
          <w:color w:val="auto"/>
          <w:sz w:val="28"/>
          <w:szCs w:val="28"/>
          <w:lang w:val="uk-UA" w:eastAsia="en-US"/>
        </w:rPr>
        <w:t xml:space="preserve"> </w:t>
      </w:r>
      <w:r w:rsidRPr="00D95FE9">
        <w:rPr>
          <w:color w:val="auto"/>
          <w:sz w:val="28"/>
          <w:szCs w:val="28"/>
          <w:lang w:val="uk-UA" w:eastAsia="en-US"/>
        </w:rPr>
        <w:t>мають</w:t>
      </w:r>
      <w:r w:rsidR="00D95FE9" w:rsidRPr="00D95FE9">
        <w:rPr>
          <w:color w:val="auto"/>
          <w:sz w:val="28"/>
          <w:szCs w:val="28"/>
          <w:lang w:val="uk-UA" w:eastAsia="en-US"/>
        </w:rPr>
        <w:t xml:space="preserve"> </w:t>
      </w:r>
      <w:r w:rsidRPr="00D95FE9">
        <w:rPr>
          <w:color w:val="auto"/>
          <w:sz w:val="28"/>
          <w:szCs w:val="28"/>
          <w:lang w:val="uk-UA" w:eastAsia="en-US"/>
        </w:rPr>
        <w:t>вирішального</w:t>
      </w:r>
      <w:r w:rsidR="00D95FE9" w:rsidRPr="00D95FE9">
        <w:rPr>
          <w:color w:val="auto"/>
          <w:sz w:val="28"/>
          <w:szCs w:val="28"/>
          <w:lang w:val="uk-UA" w:eastAsia="en-US"/>
        </w:rPr>
        <w:t xml:space="preserve"> </w:t>
      </w:r>
      <w:r w:rsidRPr="00D95FE9">
        <w:rPr>
          <w:color w:val="auto"/>
          <w:sz w:val="28"/>
          <w:szCs w:val="28"/>
          <w:lang w:val="uk-UA" w:eastAsia="en-US"/>
        </w:rPr>
        <w:t>впливу</w:t>
      </w:r>
      <w:r w:rsidR="00D95FE9" w:rsidRPr="00D95FE9">
        <w:rPr>
          <w:color w:val="auto"/>
          <w:sz w:val="28"/>
          <w:szCs w:val="28"/>
          <w:lang w:val="uk-UA" w:eastAsia="en-US"/>
        </w:rPr>
        <w:t xml:space="preserve"> </w:t>
      </w:r>
      <w:r w:rsidRPr="00D95FE9">
        <w:rPr>
          <w:color w:val="auto"/>
          <w:sz w:val="28"/>
          <w:szCs w:val="28"/>
          <w:lang w:val="uk-UA" w:eastAsia="en-US"/>
        </w:rPr>
        <w:t>на інвестиційний клімат в Україні. Для</w:t>
      </w:r>
      <w:r w:rsidR="00D95FE9" w:rsidRPr="00D95FE9">
        <w:rPr>
          <w:color w:val="auto"/>
          <w:sz w:val="28"/>
          <w:szCs w:val="28"/>
          <w:lang w:val="uk-UA" w:eastAsia="en-US"/>
        </w:rPr>
        <w:t xml:space="preserve"> </w:t>
      </w:r>
      <w:r w:rsidRPr="00D95FE9">
        <w:rPr>
          <w:color w:val="auto"/>
          <w:sz w:val="28"/>
          <w:szCs w:val="28"/>
          <w:lang w:val="uk-UA" w:eastAsia="en-US"/>
        </w:rPr>
        <w:t>порівняння,</w:t>
      </w:r>
      <w:r w:rsidR="00D95FE9" w:rsidRPr="00D95FE9">
        <w:rPr>
          <w:color w:val="auto"/>
          <w:sz w:val="28"/>
          <w:szCs w:val="28"/>
          <w:lang w:val="uk-UA" w:eastAsia="en-US"/>
        </w:rPr>
        <w:t xml:space="preserve"> </w:t>
      </w:r>
      <w:r w:rsidRPr="00D95FE9">
        <w:rPr>
          <w:color w:val="auto"/>
          <w:sz w:val="28"/>
          <w:szCs w:val="28"/>
          <w:lang w:val="uk-UA" w:eastAsia="en-US"/>
        </w:rPr>
        <w:t>кредити</w:t>
      </w:r>
      <w:r w:rsidR="00D95FE9" w:rsidRPr="00D95FE9">
        <w:rPr>
          <w:color w:val="auto"/>
          <w:sz w:val="28"/>
          <w:szCs w:val="28"/>
          <w:lang w:val="uk-UA" w:eastAsia="en-US"/>
        </w:rPr>
        <w:t xml:space="preserve"> </w:t>
      </w:r>
      <w:r w:rsidRPr="00D95FE9">
        <w:rPr>
          <w:color w:val="auto"/>
          <w:sz w:val="28"/>
          <w:szCs w:val="28"/>
          <w:lang w:val="uk-UA" w:eastAsia="en-US"/>
        </w:rPr>
        <w:t>банків</w:t>
      </w:r>
      <w:r w:rsidR="00D95FE9" w:rsidRPr="00D95FE9">
        <w:rPr>
          <w:color w:val="auto"/>
          <w:sz w:val="28"/>
          <w:szCs w:val="28"/>
          <w:lang w:val="uk-UA" w:eastAsia="en-US"/>
        </w:rPr>
        <w:t xml:space="preserve"> </w:t>
      </w:r>
      <w:r w:rsidRPr="00D95FE9">
        <w:rPr>
          <w:color w:val="auto"/>
          <w:sz w:val="28"/>
          <w:szCs w:val="28"/>
          <w:lang w:val="uk-UA" w:eastAsia="en-US"/>
        </w:rPr>
        <w:t>в інвестиційну</w:t>
      </w:r>
      <w:r w:rsidR="00D95FE9" w:rsidRPr="00D95FE9">
        <w:rPr>
          <w:color w:val="auto"/>
          <w:sz w:val="28"/>
          <w:szCs w:val="28"/>
          <w:lang w:val="uk-UA" w:eastAsia="en-US"/>
        </w:rPr>
        <w:t xml:space="preserve"> </w:t>
      </w:r>
      <w:r w:rsidRPr="00D95FE9">
        <w:rPr>
          <w:color w:val="auto"/>
          <w:sz w:val="28"/>
          <w:szCs w:val="28"/>
          <w:lang w:val="uk-UA" w:eastAsia="en-US"/>
        </w:rPr>
        <w:t>діяльність</w:t>
      </w:r>
      <w:r w:rsidR="00D95FE9" w:rsidRPr="00D95FE9">
        <w:rPr>
          <w:color w:val="auto"/>
          <w:sz w:val="28"/>
          <w:szCs w:val="28"/>
          <w:lang w:val="uk-UA" w:eastAsia="en-US"/>
        </w:rPr>
        <w:t xml:space="preserve"> </w:t>
      </w:r>
      <w:r w:rsidRPr="00D95FE9">
        <w:rPr>
          <w:color w:val="auto"/>
          <w:sz w:val="28"/>
          <w:szCs w:val="28"/>
          <w:lang w:val="uk-UA" w:eastAsia="en-US"/>
        </w:rPr>
        <w:t>в</w:t>
      </w:r>
      <w:r w:rsidR="00D95FE9" w:rsidRPr="00D95FE9">
        <w:rPr>
          <w:color w:val="auto"/>
          <w:sz w:val="28"/>
          <w:szCs w:val="28"/>
          <w:lang w:val="uk-UA" w:eastAsia="en-US"/>
        </w:rPr>
        <w:t xml:space="preserve"> </w:t>
      </w:r>
      <w:r w:rsidRPr="00D95FE9">
        <w:rPr>
          <w:color w:val="auto"/>
          <w:sz w:val="28"/>
          <w:szCs w:val="28"/>
          <w:lang w:val="uk-UA" w:eastAsia="en-US"/>
        </w:rPr>
        <w:t>2006</w:t>
      </w:r>
      <w:r w:rsidR="00D95FE9" w:rsidRPr="00D95FE9">
        <w:rPr>
          <w:color w:val="auto"/>
          <w:sz w:val="28"/>
          <w:szCs w:val="28"/>
          <w:lang w:val="uk-UA" w:eastAsia="en-US"/>
        </w:rPr>
        <w:t xml:space="preserve"> </w:t>
      </w:r>
      <w:r w:rsidRPr="00D95FE9">
        <w:rPr>
          <w:color w:val="auto"/>
          <w:sz w:val="28"/>
          <w:szCs w:val="28"/>
          <w:lang w:val="uk-UA" w:eastAsia="en-US"/>
        </w:rPr>
        <w:t>році склали</w:t>
      </w:r>
      <w:r w:rsidR="00D95FE9" w:rsidRPr="00D95FE9">
        <w:rPr>
          <w:color w:val="auto"/>
          <w:sz w:val="28"/>
          <w:szCs w:val="28"/>
          <w:lang w:val="uk-UA" w:eastAsia="en-US"/>
        </w:rPr>
        <w:t xml:space="preserve"> </w:t>
      </w:r>
      <w:r w:rsidRPr="00D95FE9">
        <w:rPr>
          <w:color w:val="auto"/>
          <w:sz w:val="28"/>
          <w:szCs w:val="28"/>
          <w:lang w:val="uk-UA" w:eastAsia="en-US"/>
        </w:rPr>
        <w:t>19</w:t>
      </w:r>
      <w:r w:rsidR="00D95FE9" w:rsidRPr="00D95FE9">
        <w:rPr>
          <w:color w:val="auto"/>
          <w:sz w:val="28"/>
          <w:szCs w:val="28"/>
          <w:lang w:val="uk-UA" w:eastAsia="en-US"/>
        </w:rPr>
        <w:t xml:space="preserve"> </w:t>
      </w:r>
      <w:r w:rsidRPr="00D95FE9">
        <w:rPr>
          <w:color w:val="auto"/>
          <w:sz w:val="28"/>
          <w:szCs w:val="28"/>
          <w:lang w:val="uk-UA" w:eastAsia="en-US"/>
        </w:rPr>
        <w:t>406</w:t>
      </w:r>
      <w:r w:rsidR="00D95FE9" w:rsidRPr="00D95FE9">
        <w:rPr>
          <w:color w:val="auto"/>
          <w:sz w:val="28"/>
          <w:szCs w:val="28"/>
          <w:lang w:val="uk-UA" w:eastAsia="en-US"/>
        </w:rPr>
        <w:t xml:space="preserve"> </w:t>
      </w:r>
      <w:r w:rsidRPr="00D95FE9">
        <w:rPr>
          <w:color w:val="auto"/>
          <w:sz w:val="28"/>
          <w:szCs w:val="28"/>
          <w:lang w:val="uk-UA" w:eastAsia="en-US"/>
        </w:rPr>
        <w:t>млн.</w:t>
      </w:r>
      <w:r w:rsidR="00D95FE9" w:rsidRPr="00D95FE9">
        <w:rPr>
          <w:color w:val="auto"/>
          <w:sz w:val="28"/>
          <w:szCs w:val="28"/>
          <w:lang w:val="uk-UA" w:eastAsia="en-US"/>
        </w:rPr>
        <w:t xml:space="preserve"> </w:t>
      </w:r>
      <w:r w:rsidRPr="00D95FE9">
        <w:rPr>
          <w:color w:val="auto"/>
          <w:sz w:val="28"/>
          <w:szCs w:val="28"/>
          <w:lang w:val="uk-UA" w:eastAsia="en-US"/>
        </w:rPr>
        <w:t xml:space="preserve">грн. </w:t>
      </w:r>
    </w:p>
    <w:p w:rsidR="00FE74F7" w:rsidRPr="00D95FE9" w:rsidRDefault="00FE74F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З метою</w:t>
      </w:r>
      <w:r w:rsidR="00D95FE9" w:rsidRPr="00D95FE9">
        <w:rPr>
          <w:color w:val="auto"/>
          <w:sz w:val="28"/>
          <w:szCs w:val="28"/>
          <w:lang w:val="uk-UA" w:eastAsia="en-US"/>
        </w:rPr>
        <w:t xml:space="preserve"> </w:t>
      </w:r>
      <w:r w:rsidRPr="00D95FE9">
        <w:rPr>
          <w:color w:val="auto"/>
          <w:sz w:val="28"/>
          <w:szCs w:val="28"/>
          <w:lang w:val="uk-UA" w:eastAsia="en-US"/>
        </w:rPr>
        <w:t>захисту</w:t>
      </w:r>
      <w:r w:rsidR="00D95FE9" w:rsidRPr="00D95FE9">
        <w:rPr>
          <w:color w:val="auto"/>
          <w:sz w:val="28"/>
          <w:szCs w:val="28"/>
          <w:lang w:val="uk-UA" w:eastAsia="en-US"/>
        </w:rPr>
        <w:t xml:space="preserve"> </w:t>
      </w:r>
      <w:r w:rsidRPr="00D95FE9">
        <w:rPr>
          <w:color w:val="auto"/>
          <w:sz w:val="28"/>
          <w:szCs w:val="28"/>
          <w:lang w:val="uk-UA" w:eastAsia="en-US"/>
        </w:rPr>
        <w:t>пенсійних</w:t>
      </w:r>
      <w:r w:rsidR="00D95FE9" w:rsidRPr="00D95FE9">
        <w:rPr>
          <w:color w:val="auto"/>
          <w:sz w:val="28"/>
          <w:szCs w:val="28"/>
          <w:lang w:val="uk-UA" w:eastAsia="en-US"/>
        </w:rPr>
        <w:t xml:space="preserve"> </w:t>
      </w:r>
      <w:r w:rsidRPr="00D95FE9">
        <w:rPr>
          <w:color w:val="auto"/>
          <w:sz w:val="28"/>
          <w:szCs w:val="28"/>
          <w:lang w:val="uk-UA" w:eastAsia="en-US"/>
        </w:rPr>
        <w:t>активів на законодавчому</w:t>
      </w:r>
      <w:r w:rsidR="00D95FE9" w:rsidRPr="00D95FE9">
        <w:rPr>
          <w:color w:val="auto"/>
          <w:sz w:val="28"/>
          <w:szCs w:val="28"/>
          <w:lang w:val="uk-UA" w:eastAsia="en-US"/>
        </w:rPr>
        <w:t xml:space="preserve"> </w:t>
      </w:r>
      <w:r w:rsidRPr="00D95FE9">
        <w:rPr>
          <w:color w:val="auto"/>
          <w:sz w:val="28"/>
          <w:szCs w:val="28"/>
          <w:lang w:val="uk-UA" w:eastAsia="en-US"/>
        </w:rPr>
        <w:t>рівні</w:t>
      </w:r>
      <w:r w:rsidR="00D95FE9" w:rsidRPr="00D95FE9">
        <w:rPr>
          <w:color w:val="auto"/>
          <w:sz w:val="28"/>
          <w:szCs w:val="28"/>
          <w:lang w:val="uk-UA" w:eastAsia="en-US"/>
        </w:rPr>
        <w:t xml:space="preserve"> </w:t>
      </w:r>
      <w:r w:rsidRPr="00D95FE9">
        <w:rPr>
          <w:color w:val="auto"/>
          <w:sz w:val="28"/>
          <w:szCs w:val="28"/>
          <w:lang w:val="uk-UA" w:eastAsia="en-US"/>
        </w:rPr>
        <w:t xml:space="preserve">встановлені вимоги до напрямків інвестування пенсійних активів та загальні обмеження за окремими напрямками. </w:t>
      </w:r>
    </w:p>
    <w:p w:rsidR="00FE74F7" w:rsidRPr="00D95FE9" w:rsidRDefault="00FE74F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Враховуючи необхідність часу для акумулювання активів в обсягах, які дають</w:t>
      </w:r>
      <w:r w:rsidR="00D95FE9" w:rsidRPr="00D95FE9">
        <w:rPr>
          <w:color w:val="auto"/>
          <w:sz w:val="28"/>
          <w:szCs w:val="28"/>
          <w:lang w:val="uk-UA" w:eastAsia="en-US"/>
        </w:rPr>
        <w:t xml:space="preserve"> </w:t>
      </w:r>
      <w:r w:rsidRPr="00D95FE9">
        <w:rPr>
          <w:color w:val="auto"/>
          <w:sz w:val="28"/>
          <w:szCs w:val="28"/>
          <w:lang w:val="uk-UA" w:eastAsia="en-US"/>
        </w:rPr>
        <w:t>можливість</w:t>
      </w:r>
      <w:r w:rsidR="00D95FE9" w:rsidRPr="00D95FE9">
        <w:rPr>
          <w:color w:val="auto"/>
          <w:sz w:val="28"/>
          <w:szCs w:val="28"/>
          <w:lang w:val="uk-UA" w:eastAsia="en-US"/>
        </w:rPr>
        <w:t xml:space="preserve"> </w:t>
      </w:r>
      <w:r w:rsidRPr="00D95FE9">
        <w:rPr>
          <w:color w:val="auto"/>
          <w:sz w:val="28"/>
          <w:szCs w:val="28"/>
          <w:lang w:val="uk-UA" w:eastAsia="en-US"/>
        </w:rPr>
        <w:t>диверсифікації</w:t>
      </w:r>
      <w:r w:rsidR="00D95FE9" w:rsidRPr="00D95FE9">
        <w:rPr>
          <w:color w:val="auto"/>
          <w:sz w:val="28"/>
          <w:szCs w:val="28"/>
          <w:lang w:val="uk-UA" w:eastAsia="en-US"/>
        </w:rPr>
        <w:t xml:space="preserve"> </w:t>
      </w:r>
      <w:r w:rsidRPr="00D95FE9">
        <w:rPr>
          <w:color w:val="auto"/>
          <w:sz w:val="28"/>
          <w:szCs w:val="28"/>
          <w:lang w:val="uk-UA" w:eastAsia="en-US"/>
        </w:rPr>
        <w:t>інвестування,</w:t>
      </w:r>
      <w:r w:rsidR="00D95FE9" w:rsidRPr="00D95FE9">
        <w:rPr>
          <w:color w:val="auto"/>
          <w:sz w:val="28"/>
          <w:szCs w:val="28"/>
          <w:lang w:val="uk-UA" w:eastAsia="en-US"/>
        </w:rPr>
        <w:t xml:space="preserve"> </w:t>
      </w:r>
      <w:r w:rsidRPr="00D95FE9">
        <w:rPr>
          <w:color w:val="auto"/>
          <w:sz w:val="28"/>
          <w:szCs w:val="28"/>
          <w:lang w:val="uk-UA" w:eastAsia="en-US"/>
        </w:rPr>
        <w:t>вимоги</w:t>
      </w:r>
      <w:r w:rsidR="00D95FE9" w:rsidRPr="00D95FE9">
        <w:rPr>
          <w:color w:val="auto"/>
          <w:sz w:val="28"/>
          <w:szCs w:val="28"/>
          <w:lang w:val="uk-UA" w:eastAsia="en-US"/>
        </w:rPr>
        <w:t xml:space="preserve"> </w:t>
      </w:r>
      <w:r w:rsidRPr="00D95FE9">
        <w:rPr>
          <w:color w:val="auto"/>
          <w:sz w:val="28"/>
          <w:szCs w:val="28"/>
          <w:lang w:val="uk-UA" w:eastAsia="en-US"/>
        </w:rPr>
        <w:t>законодавства</w:t>
      </w:r>
      <w:r w:rsidR="00D95FE9" w:rsidRPr="00D95FE9">
        <w:rPr>
          <w:color w:val="auto"/>
          <w:sz w:val="28"/>
          <w:szCs w:val="28"/>
          <w:lang w:val="uk-UA" w:eastAsia="en-US"/>
        </w:rPr>
        <w:t xml:space="preserve"> </w:t>
      </w:r>
      <w:r w:rsidRPr="00D95FE9">
        <w:rPr>
          <w:color w:val="auto"/>
          <w:sz w:val="28"/>
          <w:szCs w:val="28"/>
          <w:lang w:val="uk-UA" w:eastAsia="en-US"/>
        </w:rPr>
        <w:t>до складу</w:t>
      </w:r>
      <w:r w:rsidR="00D95FE9" w:rsidRPr="00D95FE9">
        <w:rPr>
          <w:color w:val="auto"/>
          <w:sz w:val="28"/>
          <w:szCs w:val="28"/>
          <w:lang w:val="uk-UA" w:eastAsia="en-US"/>
        </w:rPr>
        <w:t xml:space="preserve"> </w:t>
      </w:r>
      <w:r w:rsidRPr="00D95FE9">
        <w:rPr>
          <w:color w:val="auto"/>
          <w:sz w:val="28"/>
          <w:szCs w:val="28"/>
          <w:lang w:val="uk-UA" w:eastAsia="en-US"/>
        </w:rPr>
        <w:t>та</w:t>
      </w:r>
      <w:r w:rsidR="00D95FE9" w:rsidRPr="00D95FE9">
        <w:rPr>
          <w:color w:val="auto"/>
          <w:sz w:val="28"/>
          <w:szCs w:val="28"/>
          <w:lang w:val="uk-UA" w:eastAsia="en-US"/>
        </w:rPr>
        <w:t xml:space="preserve"> </w:t>
      </w:r>
      <w:r w:rsidRPr="00D95FE9">
        <w:rPr>
          <w:color w:val="auto"/>
          <w:sz w:val="28"/>
          <w:szCs w:val="28"/>
          <w:lang w:val="uk-UA" w:eastAsia="en-US"/>
        </w:rPr>
        <w:t>структури</w:t>
      </w:r>
      <w:r w:rsidR="00D95FE9" w:rsidRPr="00D95FE9">
        <w:rPr>
          <w:color w:val="auto"/>
          <w:sz w:val="28"/>
          <w:szCs w:val="28"/>
          <w:lang w:val="uk-UA" w:eastAsia="en-US"/>
        </w:rPr>
        <w:t xml:space="preserve"> </w:t>
      </w:r>
      <w:r w:rsidRPr="00D95FE9">
        <w:rPr>
          <w:color w:val="auto"/>
          <w:sz w:val="28"/>
          <w:szCs w:val="28"/>
          <w:lang w:val="uk-UA" w:eastAsia="en-US"/>
        </w:rPr>
        <w:t>активів</w:t>
      </w:r>
      <w:r w:rsidR="00D95FE9" w:rsidRPr="00D95FE9">
        <w:rPr>
          <w:color w:val="auto"/>
          <w:sz w:val="28"/>
          <w:szCs w:val="28"/>
          <w:lang w:val="uk-UA" w:eastAsia="en-US"/>
        </w:rPr>
        <w:t xml:space="preserve"> </w:t>
      </w:r>
      <w:r w:rsidRPr="00D95FE9">
        <w:rPr>
          <w:color w:val="auto"/>
          <w:sz w:val="28"/>
          <w:szCs w:val="28"/>
          <w:lang w:val="uk-UA" w:eastAsia="en-US"/>
        </w:rPr>
        <w:t>застосовуються</w:t>
      </w:r>
      <w:r w:rsidR="00D95FE9" w:rsidRPr="00D95FE9">
        <w:rPr>
          <w:color w:val="auto"/>
          <w:sz w:val="28"/>
          <w:szCs w:val="28"/>
          <w:lang w:val="uk-UA" w:eastAsia="en-US"/>
        </w:rPr>
        <w:t xml:space="preserve"> </w:t>
      </w:r>
      <w:r w:rsidRPr="00D95FE9">
        <w:rPr>
          <w:color w:val="auto"/>
          <w:sz w:val="28"/>
          <w:szCs w:val="28"/>
          <w:lang w:val="uk-UA" w:eastAsia="en-US"/>
        </w:rPr>
        <w:t>до</w:t>
      </w:r>
      <w:r w:rsidR="00D95FE9" w:rsidRPr="00D95FE9">
        <w:rPr>
          <w:color w:val="auto"/>
          <w:sz w:val="28"/>
          <w:szCs w:val="28"/>
          <w:lang w:val="uk-UA" w:eastAsia="en-US"/>
        </w:rPr>
        <w:t xml:space="preserve"> </w:t>
      </w:r>
      <w:r w:rsidRPr="00D95FE9">
        <w:rPr>
          <w:color w:val="auto"/>
          <w:sz w:val="28"/>
          <w:szCs w:val="28"/>
          <w:lang w:val="uk-UA" w:eastAsia="en-US"/>
        </w:rPr>
        <w:t>недержавних</w:t>
      </w:r>
      <w:r w:rsidR="00D95FE9" w:rsidRPr="00D95FE9">
        <w:rPr>
          <w:color w:val="auto"/>
          <w:sz w:val="28"/>
          <w:szCs w:val="28"/>
          <w:lang w:val="uk-UA" w:eastAsia="en-US"/>
        </w:rPr>
        <w:t xml:space="preserve"> </w:t>
      </w:r>
      <w:r w:rsidRPr="00D95FE9">
        <w:rPr>
          <w:color w:val="auto"/>
          <w:sz w:val="28"/>
          <w:szCs w:val="28"/>
          <w:lang w:val="uk-UA" w:eastAsia="en-US"/>
        </w:rPr>
        <w:t>пенсійних фондів лише після</w:t>
      </w:r>
      <w:r w:rsidR="00D95FE9" w:rsidRPr="00D95FE9">
        <w:rPr>
          <w:color w:val="auto"/>
          <w:sz w:val="28"/>
          <w:szCs w:val="28"/>
          <w:lang w:val="uk-UA" w:eastAsia="en-US"/>
        </w:rPr>
        <w:t xml:space="preserve"> </w:t>
      </w:r>
      <w:r w:rsidRPr="00D95FE9">
        <w:rPr>
          <w:color w:val="auto"/>
          <w:sz w:val="28"/>
          <w:szCs w:val="28"/>
          <w:lang w:val="uk-UA" w:eastAsia="en-US"/>
        </w:rPr>
        <w:t>18 місяців з дати</w:t>
      </w:r>
      <w:r w:rsidR="00D95FE9" w:rsidRPr="00D95FE9">
        <w:rPr>
          <w:color w:val="auto"/>
          <w:sz w:val="28"/>
          <w:szCs w:val="28"/>
          <w:lang w:val="uk-UA" w:eastAsia="en-US"/>
        </w:rPr>
        <w:t xml:space="preserve"> </w:t>
      </w:r>
      <w:r w:rsidRPr="00D95FE9">
        <w:rPr>
          <w:color w:val="auto"/>
          <w:sz w:val="28"/>
          <w:szCs w:val="28"/>
          <w:lang w:val="uk-UA" w:eastAsia="en-US"/>
        </w:rPr>
        <w:t>реєстрації</w:t>
      </w:r>
      <w:r w:rsidR="00D95FE9" w:rsidRPr="00D95FE9">
        <w:rPr>
          <w:color w:val="auto"/>
          <w:sz w:val="28"/>
          <w:szCs w:val="28"/>
          <w:lang w:val="uk-UA" w:eastAsia="en-US"/>
        </w:rPr>
        <w:t xml:space="preserve"> </w:t>
      </w:r>
      <w:r w:rsidRPr="00D95FE9">
        <w:rPr>
          <w:color w:val="auto"/>
          <w:sz w:val="28"/>
          <w:szCs w:val="28"/>
          <w:lang w:val="uk-UA" w:eastAsia="en-US"/>
        </w:rPr>
        <w:t>НПФ. Таким чином, вимоги законодавства</w:t>
      </w:r>
      <w:r w:rsidR="00D95FE9" w:rsidRPr="00D95FE9">
        <w:rPr>
          <w:color w:val="auto"/>
          <w:sz w:val="28"/>
          <w:szCs w:val="28"/>
          <w:lang w:val="uk-UA" w:eastAsia="en-US"/>
        </w:rPr>
        <w:t xml:space="preserve"> </w:t>
      </w:r>
      <w:r w:rsidRPr="00D95FE9">
        <w:rPr>
          <w:color w:val="auto"/>
          <w:sz w:val="28"/>
          <w:szCs w:val="28"/>
          <w:lang w:val="uk-UA" w:eastAsia="en-US"/>
        </w:rPr>
        <w:t>щодо</w:t>
      </w:r>
      <w:r w:rsidR="00D95FE9" w:rsidRPr="00D95FE9">
        <w:rPr>
          <w:color w:val="auto"/>
          <w:sz w:val="28"/>
          <w:szCs w:val="28"/>
          <w:lang w:val="uk-UA" w:eastAsia="en-US"/>
        </w:rPr>
        <w:t xml:space="preserve"> </w:t>
      </w:r>
      <w:r w:rsidRPr="00D95FE9">
        <w:rPr>
          <w:color w:val="auto"/>
          <w:sz w:val="28"/>
          <w:szCs w:val="28"/>
          <w:lang w:val="uk-UA" w:eastAsia="en-US"/>
        </w:rPr>
        <w:t>структури</w:t>
      </w:r>
      <w:r w:rsidR="00D95FE9" w:rsidRPr="00D95FE9">
        <w:rPr>
          <w:color w:val="auto"/>
          <w:sz w:val="28"/>
          <w:szCs w:val="28"/>
          <w:lang w:val="uk-UA" w:eastAsia="en-US"/>
        </w:rPr>
        <w:t xml:space="preserve"> </w:t>
      </w:r>
      <w:r w:rsidRPr="00D95FE9">
        <w:rPr>
          <w:color w:val="auto"/>
          <w:sz w:val="28"/>
          <w:szCs w:val="28"/>
          <w:lang w:val="uk-UA" w:eastAsia="en-US"/>
        </w:rPr>
        <w:t>активів</w:t>
      </w:r>
      <w:r w:rsidR="00D95FE9" w:rsidRPr="00D95FE9">
        <w:rPr>
          <w:color w:val="auto"/>
          <w:sz w:val="28"/>
          <w:szCs w:val="28"/>
          <w:lang w:val="uk-UA" w:eastAsia="en-US"/>
        </w:rPr>
        <w:t xml:space="preserve"> </w:t>
      </w:r>
      <w:r w:rsidRPr="00D95FE9">
        <w:rPr>
          <w:color w:val="auto"/>
          <w:sz w:val="28"/>
          <w:szCs w:val="28"/>
          <w:lang w:val="uk-UA" w:eastAsia="en-US"/>
        </w:rPr>
        <w:t>перших,</w:t>
      </w:r>
      <w:r w:rsidR="00D95FE9" w:rsidRPr="00D95FE9">
        <w:rPr>
          <w:color w:val="auto"/>
          <w:sz w:val="28"/>
          <w:szCs w:val="28"/>
          <w:lang w:val="uk-UA" w:eastAsia="en-US"/>
        </w:rPr>
        <w:t xml:space="preserve"> </w:t>
      </w:r>
      <w:r w:rsidRPr="00D95FE9">
        <w:rPr>
          <w:color w:val="auto"/>
          <w:sz w:val="28"/>
          <w:szCs w:val="28"/>
          <w:lang w:val="uk-UA" w:eastAsia="en-US"/>
        </w:rPr>
        <w:t>внесених</w:t>
      </w:r>
      <w:r w:rsidR="00D95FE9" w:rsidRPr="00D95FE9">
        <w:rPr>
          <w:color w:val="auto"/>
          <w:sz w:val="28"/>
          <w:szCs w:val="28"/>
          <w:lang w:val="uk-UA" w:eastAsia="en-US"/>
        </w:rPr>
        <w:t xml:space="preserve"> </w:t>
      </w:r>
      <w:r w:rsidRPr="00D95FE9">
        <w:rPr>
          <w:color w:val="auto"/>
          <w:sz w:val="28"/>
          <w:szCs w:val="28"/>
          <w:lang w:val="uk-UA" w:eastAsia="en-US"/>
        </w:rPr>
        <w:t>до</w:t>
      </w:r>
      <w:r w:rsidR="00D95FE9" w:rsidRPr="00D95FE9">
        <w:rPr>
          <w:color w:val="auto"/>
          <w:sz w:val="28"/>
          <w:szCs w:val="28"/>
          <w:lang w:val="uk-UA" w:eastAsia="en-US"/>
        </w:rPr>
        <w:t xml:space="preserve"> </w:t>
      </w:r>
      <w:r w:rsidRPr="00D95FE9">
        <w:rPr>
          <w:color w:val="auto"/>
          <w:sz w:val="28"/>
          <w:szCs w:val="28"/>
          <w:lang w:val="uk-UA" w:eastAsia="en-US"/>
        </w:rPr>
        <w:t>Державного реєстру фінансових установ,</w:t>
      </w:r>
      <w:r w:rsidR="00D95FE9" w:rsidRPr="00D95FE9">
        <w:rPr>
          <w:color w:val="auto"/>
          <w:sz w:val="28"/>
          <w:szCs w:val="28"/>
          <w:lang w:val="uk-UA" w:eastAsia="en-US"/>
        </w:rPr>
        <w:t xml:space="preserve"> </w:t>
      </w:r>
      <w:r w:rsidRPr="00D95FE9">
        <w:rPr>
          <w:color w:val="auto"/>
          <w:sz w:val="28"/>
          <w:szCs w:val="28"/>
          <w:lang w:val="uk-UA" w:eastAsia="en-US"/>
        </w:rPr>
        <w:t xml:space="preserve">почали застосовуватися лише наприкінці 2006 року. </w:t>
      </w:r>
    </w:p>
    <w:p w:rsidR="00FE74F7" w:rsidRPr="00D95FE9" w:rsidRDefault="00FE74F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В</w:t>
      </w:r>
      <w:r w:rsidR="00D95FE9" w:rsidRPr="00D95FE9">
        <w:rPr>
          <w:color w:val="auto"/>
          <w:sz w:val="28"/>
          <w:szCs w:val="28"/>
          <w:lang w:val="uk-UA" w:eastAsia="en-US"/>
        </w:rPr>
        <w:t xml:space="preserve"> </w:t>
      </w:r>
      <w:r w:rsidRPr="00D95FE9">
        <w:rPr>
          <w:color w:val="auto"/>
          <w:sz w:val="28"/>
          <w:szCs w:val="28"/>
          <w:lang w:val="uk-UA" w:eastAsia="en-US"/>
        </w:rPr>
        <w:t>той</w:t>
      </w:r>
      <w:r w:rsidR="00D95FE9" w:rsidRPr="00D95FE9">
        <w:rPr>
          <w:color w:val="auto"/>
          <w:sz w:val="28"/>
          <w:szCs w:val="28"/>
          <w:lang w:val="uk-UA" w:eastAsia="en-US"/>
        </w:rPr>
        <w:t xml:space="preserve"> </w:t>
      </w:r>
      <w:r w:rsidRPr="00D95FE9">
        <w:rPr>
          <w:color w:val="auto"/>
          <w:sz w:val="28"/>
          <w:szCs w:val="28"/>
          <w:lang w:val="uk-UA" w:eastAsia="en-US"/>
        </w:rPr>
        <w:t>же</w:t>
      </w:r>
      <w:r w:rsidR="00D95FE9" w:rsidRPr="00D95FE9">
        <w:rPr>
          <w:color w:val="auto"/>
          <w:sz w:val="28"/>
          <w:szCs w:val="28"/>
          <w:lang w:val="uk-UA" w:eastAsia="en-US"/>
        </w:rPr>
        <w:t xml:space="preserve"> </w:t>
      </w:r>
      <w:r w:rsidRPr="00D95FE9">
        <w:rPr>
          <w:color w:val="auto"/>
          <w:sz w:val="28"/>
          <w:szCs w:val="28"/>
          <w:lang w:val="uk-UA" w:eastAsia="en-US"/>
        </w:rPr>
        <w:t>час,</w:t>
      </w:r>
      <w:r w:rsidR="00D95FE9" w:rsidRPr="00D95FE9">
        <w:rPr>
          <w:color w:val="auto"/>
          <w:sz w:val="28"/>
          <w:szCs w:val="28"/>
          <w:lang w:val="uk-UA" w:eastAsia="en-US"/>
        </w:rPr>
        <w:t xml:space="preserve"> </w:t>
      </w:r>
      <w:r w:rsidRPr="00D95FE9">
        <w:rPr>
          <w:color w:val="auto"/>
          <w:sz w:val="28"/>
          <w:szCs w:val="28"/>
          <w:lang w:val="uk-UA" w:eastAsia="en-US"/>
        </w:rPr>
        <w:t>аналіз</w:t>
      </w:r>
      <w:r w:rsidR="00D95FE9" w:rsidRPr="00D95FE9">
        <w:rPr>
          <w:color w:val="auto"/>
          <w:sz w:val="28"/>
          <w:szCs w:val="28"/>
          <w:lang w:val="uk-UA" w:eastAsia="en-US"/>
        </w:rPr>
        <w:t xml:space="preserve"> </w:t>
      </w:r>
      <w:r w:rsidRPr="00D95FE9">
        <w:rPr>
          <w:color w:val="auto"/>
          <w:sz w:val="28"/>
          <w:szCs w:val="28"/>
          <w:lang w:val="uk-UA" w:eastAsia="en-US"/>
        </w:rPr>
        <w:t>даних</w:t>
      </w:r>
      <w:r w:rsidR="00D95FE9" w:rsidRPr="00D95FE9">
        <w:rPr>
          <w:color w:val="auto"/>
          <w:sz w:val="28"/>
          <w:szCs w:val="28"/>
          <w:lang w:val="uk-UA" w:eastAsia="en-US"/>
        </w:rPr>
        <w:t xml:space="preserve"> </w:t>
      </w:r>
      <w:r w:rsidRPr="00D95FE9">
        <w:rPr>
          <w:color w:val="auto"/>
          <w:sz w:val="28"/>
          <w:szCs w:val="28"/>
          <w:lang w:val="uk-UA" w:eastAsia="en-US"/>
        </w:rPr>
        <w:t>щодо</w:t>
      </w:r>
      <w:r w:rsidR="00D95FE9" w:rsidRPr="00D95FE9">
        <w:rPr>
          <w:color w:val="auto"/>
          <w:sz w:val="28"/>
          <w:szCs w:val="28"/>
          <w:lang w:val="uk-UA" w:eastAsia="en-US"/>
        </w:rPr>
        <w:t xml:space="preserve"> </w:t>
      </w:r>
      <w:r w:rsidRPr="00D95FE9">
        <w:rPr>
          <w:color w:val="auto"/>
          <w:sz w:val="28"/>
          <w:szCs w:val="28"/>
          <w:lang w:val="uk-UA" w:eastAsia="en-US"/>
        </w:rPr>
        <w:t>диверсифікації</w:t>
      </w:r>
      <w:r w:rsidR="00D95FE9" w:rsidRPr="00D95FE9">
        <w:rPr>
          <w:color w:val="auto"/>
          <w:sz w:val="28"/>
          <w:szCs w:val="28"/>
          <w:lang w:val="uk-UA" w:eastAsia="en-US"/>
        </w:rPr>
        <w:t xml:space="preserve"> </w:t>
      </w:r>
      <w:r w:rsidRPr="00D95FE9">
        <w:rPr>
          <w:color w:val="auto"/>
          <w:sz w:val="28"/>
          <w:szCs w:val="28"/>
          <w:lang w:val="uk-UA" w:eastAsia="en-US"/>
        </w:rPr>
        <w:t>активів</w:t>
      </w:r>
      <w:r w:rsidR="00D95FE9" w:rsidRPr="00D95FE9">
        <w:rPr>
          <w:color w:val="auto"/>
          <w:sz w:val="28"/>
          <w:szCs w:val="28"/>
          <w:lang w:val="uk-UA" w:eastAsia="en-US"/>
        </w:rPr>
        <w:t xml:space="preserve"> </w:t>
      </w:r>
      <w:r w:rsidRPr="00D95FE9">
        <w:rPr>
          <w:color w:val="auto"/>
          <w:sz w:val="28"/>
          <w:szCs w:val="28"/>
          <w:lang w:val="uk-UA" w:eastAsia="en-US"/>
        </w:rPr>
        <w:t>свідчить,</w:t>
      </w:r>
      <w:r w:rsidR="00D95FE9" w:rsidRPr="00D95FE9">
        <w:rPr>
          <w:color w:val="auto"/>
          <w:sz w:val="28"/>
          <w:szCs w:val="28"/>
          <w:lang w:val="uk-UA" w:eastAsia="en-US"/>
        </w:rPr>
        <w:t xml:space="preserve"> </w:t>
      </w:r>
      <w:r w:rsidRPr="00D95FE9">
        <w:rPr>
          <w:color w:val="auto"/>
          <w:sz w:val="28"/>
          <w:szCs w:val="28"/>
          <w:lang w:val="uk-UA" w:eastAsia="en-US"/>
        </w:rPr>
        <w:t>що частина фондів і після 18 місяців роботи</w:t>
      </w:r>
      <w:r w:rsidR="009C5F9E" w:rsidRPr="009C5F9E">
        <w:rPr>
          <w:color w:val="auto"/>
          <w:sz w:val="28"/>
          <w:szCs w:val="28"/>
          <w:lang w:val="uk-UA" w:eastAsia="en-US"/>
        </w:rPr>
        <w:t xml:space="preserve"> </w:t>
      </w:r>
      <w:r w:rsidRPr="00D95FE9">
        <w:rPr>
          <w:color w:val="auto"/>
          <w:sz w:val="28"/>
          <w:szCs w:val="28"/>
          <w:lang w:val="uk-UA" w:eastAsia="en-US"/>
        </w:rPr>
        <w:t>не виконали вимоги щодо диверсифікації</w:t>
      </w:r>
      <w:r w:rsidR="00D95FE9" w:rsidRPr="00D95FE9">
        <w:rPr>
          <w:color w:val="auto"/>
          <w:sz w:val="28"/>
          <w:szCs w:val="28"/>
          <w:lang w:val="uk-UA" w:eastAsia="en-US"/>
        </w:rPr>
        <w:t xml:space="preserve"> </w:t>
      </w:r>
      <w:r w:rsidRPr="00D95FE9">
        <w:rPr>
          <w:color w:val="auto"/>
          <w:sz w:val="28"/>
          <w:szCs w:val="28"/>
          <w:lang w:val="uk-UA" w:eastAsia="en-US"/>
        </w:rPr>
        <w:t>своїх</w:t>
      </w:r>
      <w:r w:rsidR="00D95FE9" w:rsidRPr="00D95FE9">
        <w:rPr>
          <w:color w:val="auto"/>
          <w:sz w:val="28"/>
          <w:szCs w:val="28"/>
          <w:lang w:val="uk-UA" w:eastAsia="en-US"/>
        </w:rPr>
        <w:t xml:space="preserve"> </w:t>
      </w:r>
      <w:r w:rsidRPr="00D95FE9">
        <w:rPr>
          <w:color w:val="auto"/>
          <w:sz w:val="28"/>
          <w:szCs w:val="28"/>
          <w:lang w:val="uk-UA" w:eastAsia="en-US"/>
        </w:rPr>
        <w:t>активів</w:t>
      </w:r>
      <w:r w:rsidR="00D95FE9" w:rsidRPr="00D95FE9">
        <w:rPr>
          <w:color w:val="auto"/>
          <w:sz w:val="28"/>
          <w:szCs w:val="28"/>
          <w:lang w:val="uk-UA" w:eastAsia="en-US"/>
        </w:rPr>
        <w:t xml:space="preserve"> </w:t>
      </w:r>
      <w:r w:rsidRPr="00D95FE9">
        <w:rPr>
          <w:color w:val="auto"/>
          <w:sz w:val="28"/>
          <w:szCs w:val="28"/>
          <w:lang w:val="uk-UA" w:eastAsia="en-US"/>
        </w:rPr>
        <w:t>або</w:t>
      </w:r>
      <w:r w:rsidR="00D95FE9" w:rsidRPr="00D95FE9">
        <w:rPr>
          <w:color w:val="auto"/>
          <w:sz w:val="28"/>
          <w:szCs w:val="28"/>
          <w:lang w:val="uk-UA" w:eastAsia="en-US"/>
        </w:rPr>
        <w:t xml:space="preserve"> </w:t>
      </w:r>
      <w:r w:rsidRPr="00D95FE9">
        <w:rPr>
          <w:color w:val="auto"/>
          <w:sz w:val="28"/>
          <w:szCs w:val="28"/>
          <w:lang w:val="uk-UA" w:eastAsia="en-US"/>
        </w:rPr>
        <w:t>внаслідок</w:t>
      </w:r>
      <w:r w:rsidR="00D95FE9" w:rsidRPr="00D95FE9">
        <w:rPr>
          <w:color w:val="auto"/>
          <w:sz w:val="28"/>
          <w:szCs w:val="28"/>
          <w:lang w:val="uk-UA" w:eastAsia="en-US"/>
        </w:rPr>
        <w:t xml:space="preserve"> </w:t>
      </w:r>
      <w:r w:rsidRPr="00D95FE9">
        <w:rPr>
          <w:color w:val="auto"/>
          <w:sz w:val="28"/>
          <w:szCs w:val="28"/>
          <w:lang w:val="uk-UA" w:eastAsia="en-US"/>
        </w:rPr>
        <w:t>неефективної</w:t>
      </w:r>
      <w:r w:rsidR="00D95FE9" w:rsidRPr="00D95FE9">
        <w:rPr>
          <w:color w:val="auto"/>
          <w:sz w:val="28"/>
          <w:szCs w:val="28"/>
          <w:lang w:val="uk-UA" w:eastAsia="en-US"/>
        </w:rPr>
        <w:t xml:space="preserve"> </w:t>
      </w:r>
      <w:r w:rsidRPr="00D95FE9">
        <w:rPr>
          <w:color w:val="auto"/>
          <w:sz w:val="28"/>
          <w:szCs w:val="28"/>
          <w:lang w:val="uk-UA" w:eastAsia="en-US"/>
        </w:rPr>
        <w:t>діяльності</w:t>
      </w:r>
      <w:r w:rsidR="00D95FE9" w:rsidRPr="00D95FE9">
        <w:rPr>
          <w:color w:val="auto"/>
          <w:sz w:val="28"/>
          <w:szCs w:val="28"/>
          <w:lang w:val="uk-UA" w:eastAsia="en-US"/>
        </w:rPr>
        <w:t xml:space="preserve"> </w:t>
      </w:r>
      <w:r w:rsidRPr="00D95FE9">
        <w:rPr>
          <w:color w:val="auto"/>
          <w:sz w:val="28"/>
          <w:szCs w:val="28"/>
          <w:lang w:val="uk-UA" w:eastAsia="en-US"/>
        </w:rPr>
        <w:t>рад фондів щодо здійснення контролю за інвестиційною політикою фонду, або за діяльністю осіб, що здійснюють управління активами фонд</w:t>
      </w:r>
      <w:r w:rsidR="00B23203" w:rsidRPr="00D95FE9">
        <w:rPr>
          <w:color w:val="auto"/>
          <w:sz w:val="28"/>
          <w:szCs w:val="28"/>
          <w:lang w:val="uk-UA" w:eastAsia="en-US"/>
        </w:rPr>
        <w:t>у (додаток В</w:t>
      </w:r>
      <w:r w:rsidRPr="00D95FE9">
        <w:rPr>
          <w:color w:val="auto"/>
          <w:sz w:val="28"/>
          <w:szCs w:val="28"/>
          <w:lang w:val="uk-UA" w:eastAsia="en-US"/>
        </w:rPr>
        <w:t xml:space="preserve">). </w:t>
      </w:r>
    </w:p>
    <w:p w:rsidR="00FE74F7" w:rsidRPr="00D95FE9" w:rsidRDefault="00FE74F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 xml:space="preserve">Наведені дані показують, що НПФ вкладають дуже недостатні кошти у внутрішні державні боргові зобов’язання (1,2%). Для порівняння, в Угорщині більше 70%, в Болгарії та Польщі – біля 50%. Така ситуація пов’язана з низькою доходністю українських державних цінних паперів, яка не перекриває рівень інфляції в Україні. Причиною такої ситуації є недостатньо розвинутий ринок державних боргових інструментів та низька дохідність державних цінних паперів. </w:t>
      </w:r>
    </w:p>
    <w:p w:rsidR="00FE74F7" w:rsidRPr="00D95FE9" w:rsidRDefault="00FE74F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Н</w:t>
      </w:r>
      <w:r w:rsidRPr="00D95FE9">
        <w:rPr>
          <w:bCs/>
          <w:color w:val="auto"/>
          <w:sz w:val="28"/>
          <w:szCs w:val="28"/>
          <w:lang w:val="uk-UA" w:eastAsia="en-US"/>
        </w:rPr>
        <w:t>едержавні пенсійні фонди не інвестують в іноземні активи</w:t>
      </w:r>
      <w:r w:rsidRPr="00D95FE9">
        <w:rPr>
          <w:color w:val="auto"/>
          <w:sz w:val="28"/>
          <w:szCs w:val="28"/>
          <w:lang w:val="uk-UA" w:eastAsia="en-US"/>
        </w:rPr>
        <w:t xml:space="preserve"> фактично через недоліки вітчизняного законодавства. Інвестиції у високоякісні та ліквідні іноземні цінні папери з належно встановленою ціною можуть істотно поліпшити співвідношення між ризиками та прибутками українських НПФ. Водночас, макроекономічні наслідки потенційного відпливу капіталу залишатимуться дуже незначними протягом найближчих років, оскільки розміри НПФ є відносно невеликими порівняно з рештою фінансової системи. </w:t>
      </w:r>
    </w:p>
    <w:p w:rsidR="00FE74F7" w:rsidRPr="00D95FE9" w:rsidRDefault="00FE74F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 xml:space="preserve">НПФ переважно інвестують в облігації українських підприємств; значну частку інвестиційного портфеля НПФ становлять також банківські депозити. Відсутність можливостей інвестувати в державні облігації та іноземні цінні папери, а також обмежена ліквідність місцевих акцій змушує українські НПФ вкладати кошти в облігації українських підприємств та банківські депозити. Було навіть порушено загальне граничне обмеження, накладене законодавством на інвестиції в облігації українських підприємств. Зважаючи на (велику) кількість таких облігацій і (малу) кількість трансакцій на неліквідних ринках, НПФ стикаються з високим ризиком, пов’язаним з українськими емітентами корпоративних облігацій. Отож, значна частина інвестиційного портфеля НПФ складається з цінних паперів, які можуть мати невідповідні ціни. </w:t>
      </w:r>
    </w:p>
    <w:p w:rsidR="00FE74F7" w:rsidRPr="00D95FE9" w:rsidRDefault="00FE74F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Як вже було зазначено, чинне українське законодавство передбачає обмеження щодо інвестування активів пенсійних фондів у різні фінансові інструменти. Зокрема, в акції можна інвестувати не більше 40% активів, аналогічна межа існує і щодо інвестування у корпоративні облігації. Разом із тим у більшості розвинених країн не існує обмежень щодо інвестування активів пенсійних фондів в акції і корпоративні облігації. Певні обмеження застосовуються щодо цінних паперів, не включених до лістингу фондових бірж. Цінні папери, які котируються на фондових майданчиках, в усьому світі вважаються надійними фінансовими інструментами, а діяльність їх емітентів є досить прозорою</w:t>
      </w:r>
      <w:r w:rsidR="00492BC6" w:rsidRPr="00D95FE9">
        <w:rPr>
          <w:color w:val="auto"/>
          <w:sz w:val="28"/>
          <w:szCs w:val="28"/>
          <w:lang w:val="uk-UA" w:eastAsia="en-US"/>
        </w:rPr>
        <w:t xml:space="preserve"> </w:t>
      </w:r>
      <w:r w:rsidR="00492BC6" w:rsidRPr="00D95FE9">
        <w:rPr>
          <w:bCs/>
          <w:iCs/>
          <w:color w:val="auto"/>
          <w:sz w:val="28"/>
          <w:szCs w:val="28"/>
          <w:lang w:val="uk-UA" w:eastAsia="en-US"/>
        </w:rPr>
        <w:t>[20]</w:t>
      </w:r>
      <w:r w:rsidRPr="00D95FE9">
        <w:rPr>
          <w:color w:val="auto"/>
          <w:sz w:val="28"/>
          <w:szCs w:val="28"/>
          <w:lang w:val="uk-UA" w:eastAsia="en-US"/>
        </w:rPr>
        <w:t>.</w:t>
      </w:r>
      <w:r w:rsidRPr="00D95FE9">
        <w:rPr>
          <w:color w:val="auto"/>
          <w:sz w:val="28"/>
          <w:szCs w:val="22"/>
          <w:lang w:val="uk-UA" w:eastAsia="en-US"/>
        </w:rPr>
        <w:t xml:space="preserve"> </w:t>
      </w:r>
    </w:p>
    <w:p w:rsidR="00FE74F7" w:rsidRPr="00D95FE9" w:rsidRDefault="00FE74F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Таким чином, протягом всього періоду відстежується тенденція до постійного зростання як кількості НПФ та інфраструктури, що їх обслуговує так і вкладників та учасників НПФ, а також обсягів вкладень в НПФ (рис. 2.</w:t>
      </w:r>
      <w:r w:rsidR="005A4630" w:rsidRPr="00D95FE9">
        <w:rPr>
          <w:color w:val="auto"/>
          <w:sz w:val="28"/>
          <w:szCs w:val="28"/>
          <w:lang w:val="uk-UA" w:eastAsia="en-US"/>
        </w:rPr>
        <w:t>12</w:t>
      </w:r>
      <w:r w:rsidRPr="00D95FE9">
        <w:rPr>
          <w:color w:val="auto"/>
          <w:sz w:val="28"/>
          <w:szCs w:val="28"/>
          <w:lang w:val="uk-UA" w:eastAsia="en-US"/>
        </w:rPr>
        <w:t xml:space="preserve">) </w:t>
      </w:r>
      <w:r w:rsidR="00BD7A7A" w:rsidRPr="00D95FE9">
        <w:rPr>
          <w:bCs/>
          <w:iCs/>
          <w:color w:val="auto"/>
          <w:sz w:val="28"/>
          <w:szCs w:val="28"/>
          <w:lang w:val="uk-UA" w:eastAsia="en-US"/>
        </w:rPr>
        <w:t>[31]</w:t>
      </w:r>
      <w:r w:rsidR="00BD7A7A" w:rsidRPr="00D95FE9">
        <w:rPr>
          <w:color w:val="auto"/>
          <w:sz w:val="28"/>
          <w:szCs w:val="28"/>
          <w:lang w:val="uk-UA" w:eastAsia="en-US"/>
        </w:rPr>
        <w:t xml:space="preserve">. </w:t>
      </w:r>
      <w:r w:rsidRPr="00D95FE9">
        <w:rPr>
          <w:color w:val="auto"/>
          <w:sz w:val="28"/>
          <w:szCs w:val="28"/>
          <w:lang w:val="uk-UA" w:eastAsia="en-US"/>
        </w:rPr>
        <w:t xml:space="preserve">За минулий рік кількість недержавних пенсійних фондів збільшилася зі 79 до 96, адміністраторів НПФ – із 41 до 50. </w:t>
      </w:r>
    </w:p>
    <w:p w:rsidR="00FE74F7" w:rsidRPr="00D95FE9" w:rsidRDefault="009C5F9E" w:rsidP="00D95FE9">
      <w:pPr>
        <w:widowControl w:val="0"/>
        <w:spacing w:line="360" w:lineRule="auto"/>
        <w:ind w:firstLine="709"/>
        <w:jc w:val="both"/>
        <w:rPr>
          <w:noProof/>
          <w:color w:val="auto"/>
          <w:sz w:val="28"/>
          <w:szCs w:val="22"/>
          <w:lang w:val="uk-UA"/>
        </w:rPr>
      </w:pPr>
      <w:r>
        <w:rPr>
          <w:noProof/>
          <w:color w:val="auto"/>
          <w:sz w:val="28"/>
          <w:szCs w:val="22"/>
          <w:lang w:val="uk-UA"/>
        </w:rPr>
        <w:br w:type="page"/>
      </w:r>
      <w:r w:rsidR="00E62B7D">
        <w:rPr>
          <w:noProof/>
          <w:color w:val="auto"/>
          <w:sz w:val="28"/>
          <w:szCs w:val="22"/>
          <w:lang w:val="uk-UA"/>
        </w:rPr>
        <w:pict>
          <v:shape id="Диаграмма 12" o:spid="_x0000_i1037" type="#_x0000_t75" style="width:375pt;height:230.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">
            <v:imagedata r:id="rId19" o:title="" cropbottom="-14f"/>
            <o:lock v:ext="edit" aspectratio="f"/>
          </v:shape>
        </w:pict>
      </w:r>
    </w:p>
    <w:p w:rsidR="00FE74F7" w:rsidRPr="00D95FE9" w:rsidRDefault="00FE74F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Рис. 2.</w:t>
      </w:r>
      <w:r w:rsidR="005A4630" w:rsidRPr="00D95FE9">
        <w:rPr>
          <w:color w:val="auto"/>
          <w:sz w:val="28"/>
          <w:szCs w:val="28"/>
          <w:lang w:val="uk-UA" w:eastAsia="en-US"/>
        </w:rPr>
        <w:t>12.</w:t>
      </w:r>
      <w:r w:rsidR="00D95FE9" w:rsidRPr="00D95FE9">
        <w:rPr>
          <w:color w:val="auto"/>
          <w:sz w:val="28"/>
          <w:szCs w:val="28"/>
          <w:lang w:val="uk-UA" w:eastAsia="en-US"/>
        </w:rPr>
        <w:t xml:space="preserve"> </w:t>
      </w:r>
      <w:r w:rsidRPr="00D95FE9">
        <w:rPr>
          <w:color w:val="auto"/>
          <w:sz w:val="28"/>
          <w:szCs w:val="28"/>
          <w:lang w:val="uk-UA" w:eastAsia="en-US"/>
        </w:rPr>
        <w:t>Динаміка зростання кількості НПФ та активів НПФ за</w:t>
      </w:r>
      <w:r w:rsidR="00D95FE9" w:rsidRPr="00D95FE9">
        <w:rPr>
          <w:color w:val="auto"/>
          <w:sz w:val="28"/>
          <w:szCs w:val="28"/>
          <w:lang w:val="uk-UA" w:eastAsia="en-US"/>
        </w:rPr>
        <w:t xml:space="preserve"> </w:t>
      </w:r>
      <w:r w:rsidRPr="00D95FE9">
        <w:rPr>
          <w:color w:val="auto"/>
          <w:sz w:val="28"/>
          <w:szCs w:val="28"/>
          <w:lang w:val="uk-UA" w:eastAsia="en-US"/>
        </w:rPr>
        <w:t>2005-2007 рр.</w:t>
      </w:r>
    </w:p>
    <w:p w:rsidR="009C5F9E" w:rsidRDefault="009C5F9E" w:rsidP="00D95FE9">
      <w:pPr>
        <w:widowControl w:val="0"/>
        <w:spacing w:line="360" w:lineRule="auto"/>
        <w:ind w:firstLine="709"/>
        <w:jc w:val="both"/>
        <w:rPr>
          <w:color w:val="auto"/>
          <w:sz w:val="28"/>
          <w:szCs w:val="28"/>
          <w:lang w:eastAsia="en-US"/>
        </w:rPr>
      </w:pPr>
    </w:p>
    <w:p w:rsidR="00FE74F7" w:rsidRPr="00D95FE9" w:rsidRDefault="00FE74F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Кількість НПФ з активами більше 10 млн. гривень склала 10 (з них 7 -відкритих, 2 - корпоративних и 1 - професійний). В Україні спостерігається швидкий вихід на ринок новостворених НПФ. При цьому не приділяється належної уваги грошовим внескам до пенсійних фондів. В інших країнах не відбувалося такого розвитку пенсійних фондів з відносно великою кількістю учасників і близькими до нуля активами.</w:t>
      </w:r>
    </w:p>
    <w:p w:rsidR="00FE74F7" w:rsidRPr="00D95FE9" w:rsidRDefault="00FE74F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Активи НПФ, якими управляють КУА, вимірюються значно меншими значеннями:</w:t>
      </w:r>
      <w:r w:rsidR="00D95FE9" w:rsidRPr="00D95FE9">
        <w:rPr>
          <w:color w:val="auto"/>
          <w:sz w:val="28"/>
          <w:szCs w:val="28"/>
          <w:lang w:val="uk-UA" w:eastAsia="en-US"/>
        </w:rPr>
        <w:t xml:space="preserve"> </w:t>
      </w:r>
      <w:r w:rsidRPr="00D95FE9">
        <w:rPr>
          <w:color w:val="auto"/>
          <w:sz w:val="28"/>
          <w:szCs w:val="28"/>
          <w:lang w:val="uk-UA" w:eastAsia="en-US"/>
        </w:rPr>
        <w:t>станом</w:t>
      </w:r>
      <w:r w:rsidR="00D95FE9" w:rsidRPr="00D95FE9">
        <w:rPr>
          <w:color w:val="auto"/>
          <w:sz w:val="28"/>
          <w:szCs w:val="28"/>
          <w:lang w:val="uk-UA" w:eastAsia="en-US"/>
        </w:rPr>
        <w:t xml:space="preserve"> </w:t>
      </w:r>
      <w:r w:rsidRPr="00D95FE9">
        <w:rPr>
          <w:color w:val="auto"/>
          <w:sz w:val="28"/>
          <w:szCs w:val="28"/>
          <w:lang w:val="uk-UA" w:eastAsia="en-US"/>
        </w:rPr>
        <w:t>на</w:t>
      </w:r>
      <w:r w:rsidR="00D95FE9" w:rsidRPr="00D95FE9">
        <w:rPr>
          <w:color w:val="auto"/>
          <w:sz w:val="28"/>
          <w:szCs w:val="28"/>
          <w:lang w:val="uk-UA" w:eastAsia="en-US"/>
        </w:rPr>
        <w:t xml:space="preserve"> </w:t>
      </w:r>
      <w:r w:rsidRPr="00D95FE9">
        <w:rPr>
          <w:color w:val="auto"/>
          <w:sz w:val="28"/>
          <w:szCs w:val="28"/>
          <w:lang w:val="uk-UA" w:eastAsia="en-US"/>
        </w:rPr>
        <w:t>кінець</w:t>
      </w:r>
      <w:r w:rsidR="00D95FE9" w:rsidRPr="00D95FE9">
        <w:rPr>
          <w:color w:val="auto"/>
          <w:sz w:val="28"/>
          <w:szCs w:val="28"/>
          <w:lang w:val="uk-UA" w:eastAsia="en-US"/>
        </w:rPr>
        <w:t xml:space="preserve"> </w:t>
      </w:r>
      <w:r w:rsidRPr="00D95FE9">
        <w:rPr>
          <w:color w:val="auto"/>
          <w:sz w:val="28"/>
          <w:szCs w:val="28"/>
          <w:lang w:val="uk-UA" w:eastAsia="en-US"/>
        </w:rPr>
        <w:t>третього</w:t>
      </w:r>
      <w:r w:rsidR="00D95FE9" w:rsidRPr="00D95FE9">
        <w:rPr>
          <w:color w:val="auto"/>
          <w:sz w:val="28"/>
          <w:szCs w:val="28"/>
          <w:lang w:val="uk-UA" w:eastAsia="en-US"/>
        </w:rPr>
        <w:t xml:space="preserve"> </w:t>
      </w:r>
      <w:r w:rsidRPr="00D95FE9">
        <w:rPr>
          <w:color w:val="auto"/>
          <w:sz w:val="28"/>
          <w:szCs w:val="28"/>
          <w:lang w:val="uk-UA" w:eastAsia="en-US"/>
        </w:rPr>
        <w:t>кварталу</w:t>
      </w:r>
      <w:r w:rsidR="00D95FE9" w:rsidRPr="00D95FE9">
        <w:rPr>
          <w:color w:val="auto"/>
          <w:sz w:val="28"/>
          <w:szCs w:val="28"/>
          <w:lang w:val="uk-UA" w:eastAsia="en-US"/>
        </w:rPr>
        <w:t xml:space="preserve"> </w:t>
      </w:r>
      <w:r w:rsidRPr="00D95FE9">
        <w:rPr>
          <w:color w:val="auto"/>
          <w:sz w:val="28"/>
          <w:szCs w:val="28"/>
          <w:lang w:val="uk-UA" w:eastAsia="en-US"/>
        </w:rPr>
        <w:t>2007</w:t>
      </w:r>
      <w:r w:rsidR="00D95FE9" w:rsidRPr="00D95FE9">
        <w:rPr>
          <w:color w:val="auto"/>
          <w:sz w:val="28"/>
          <w:szCs w:val="28"/>
          <w:lang w:val="uk-UA" w:eastAsia="en-US"/>
        </w:rPr>
        <w:t xml:space="preserve"> </w:t>
      </w:r>
      <w:r w:rsidRPr="00D95FE9">
        <w:rPr>
          <w:color w:val="auto"/>
          <w:sz w:val="28"/>
          <w:szCs w:val="28"/>
          <w:lang w:val="uk-UA" w:eastAsia="en-US"/>
        </w:rPr>
        <w:t>року активи</w:t>
      </w:r>
      <w:r w:rsidR="00D95FE9" w:rsidRPr="00D95FE9">
        <w:rPr>
          <w:color w:val="auto"/>
          <w:sz w:val="28"/>
          <w:szCs w:val="28"/>
          <w:lang w:val="uk-UA" w:eastAsia="en-US"/>
        </w:rPr>
        <w:t xml:space="preserve"> </w:t>
      </w:r>
      <w:r w:rsidRPr="00D95FE9">
        <w:rPr>
          <w:color w:val="auto"/>
          <w:sz w:val="28"/>
          <w:szCs w:val="28"/>
          <w:lang w:val="uk-UA" w:eastAsia="en-US"/>
        </w:rPr>
        <w:t>НПФ</w:t>
      </w:r>
      <w:r w:rsidR="00D95FE9" w:rsidRPr="00D95FE9">
        <w:rPr>
          <w:color w:val="auto"/>
          <w:sz w:val="28"/>
          <w:szCs w:val="28"/>
          <w:lang w:val="uk-UA" w:eastAsia="en-US"/>
        </w:rPr>
        <w:t xml:space="preserve"> </w:t>
      </w:r>
      <w:r w:rsidRPr="00D95FE9">
        <w:rPr>
          <w:color w:val="auto"/>
          <w:sz w:val="28"/>
          <w:szCs w:val="28"/>
          <w:lang w:val="uk-UA" w:eastAsia="en-US"/>
        </w:rPr>
        <w:t>в управлінні</w:t>
      </w:r>
      <w:r w:rsidR="00D95FE9" w:rsidRPr="00D95FE9">
        <w:rPr>
          <w:color w:val="auto"/>
          <w:sz w:val="28"/>
          <w:szCs w:val="28"/>
          <w:lang w:val="uk-UA" w:eastAsia="en-US"/>
        </w:rPr>
        <w:t xml:space="preserve"> </w:t>
      </w:r>
      <w:r w:rsidRPr="00D95FE9">
        <w:rPr>
          <w:color w:val="auto"/>
          <w:sz w:val="28"/>
          <w:szCs w:val="28"/>
          <w:lang w:val="uk-UA" w:eastAsia="en-US"/>
        </w:rPr>
        <w:t>КУА складали 213,4 млн. грн. Найбільше</w:t>
      </w:r>
      <w:r w:rsidR="00D95FE9" w:rsidRPr="00D95FE9">
        <w:rPr>
          <w:color w:val="auto"/>
          <w:sz w:val="28"/>
          <w:szCs w:val="28"/>
          <w:lang w:val="uk-UA" w:eastAsia="en-US"/>
        </w:rPr>
        <w:t xml:space="preserve"> </w:t>
      </w:r>
      <w:r w:rsidRPr="00D95FE9">
        <w:rPr>
          <w:color w:val="auto"/>
          <w:sz w:val="28"/>
          <w:szCs w:val="28"/>
          <w:lang w:val="uk-UA" w:eastAsia="en-US"/>
        </w:rPr>
        <w:t>коштів</w:t>
      </w:r>
      <w:r w:rsidR="00D95FE9" w:rsidRPr="00D95FE9">
        <w:rPr>
          <w:color w:val="auto"/>
          <w:sz w:val="28"/>
          <w:szCs w:val="28"/>
          <w:lang w:val="uk-UA" w:eastAsia="en-US"/>
        </w:rPr>
        <w:t xml:space="preserve"> </w:t>
      </w:r>
      <w:r w:rsidRPr="00D95FE9">
        <w:rPr>
          <w:color w:val="auto"/>
          <w:sz w:val="28"/>
          <w:szCs w:val="28"/>
          <w:lang w:val="uk-UA" w:eastAsia="en-US"/>
        </w:rPr>
        <w:t>акумулювали</w:t>
      </w:r>
      <w:r w:rsidR="00D95FE9" w:rsidRPr="00D95FE9">
        <w:rPr>
          <w:color w:val="auto"/>
          <w:sz w:val="28"/>
          <w:szCs w:val="28"/>
          <w:lang w:val="uk-UA" w:eastAsia="en-US"/>
        </w:rPr>
        <w:t xml:space="preserve"> </w:t>
      </w:r>
      <w:r w:rsidRPr="00D95FE9">
        <w:rPr>
          <w:color w:val="auto"/>
          <w:sz w:val="28"/>
          <w:szCs w:val="28"/>
          <w:lang w:val="uk-UA" w:eastAsia="en-US"/>
        </w:rPr>
        <w:t>відкриті</w:t>
      </w:r>
      <w:r w:rsidR="00D95FE9" w:rsidRPr="00D95FE9">
        <w:rPr>
          <w:color w:val="auto"/>
          <w:sz w:val="28"/>
          <w:szCs w:val="28"/>
          <w:lang w:val="uk-UA" w:eastAsia="en-US"/>
        </w:rPr>
        <w:t xml:space="preserve"> </w:t>
      </w:r>
      <w:r w:rsidRPr="00D95FE9">
        <w:rPr>
          <w:color w:val="auto"/>
          <w:sz w:val="28"/>
          <w:szCs w:val="28"/>
          <w:lang w:val="uk-UA" w:eastAsia="en-US"/>
        </w:rPr>
        <w:t>фонди</w:t>
      </w:r>
      <w:r w:rsidR="00D95FE9" w:rsidRPr="00D95FE9">
        <w:rPr>
          <w:color w:val="auto"/>
          <w:sz w:val="28"/>
          <w:szCs w:val="28"/>
          <w:lang w:val="uk-UA" w:eastAsia="en-US"/>
        </w:rPr>
        <w:t xml:space="preserve"> </w:t>
      </w:r>
      <w:r w:rsidRPr="00D95FE9">
        <w:rPr>
          <w:color w:val="auto"/>
          <w:sz w:val="28"/>
          <w:szCs w:val="28"/>
          <w:lang w:val="uk-UA" w:eastAsia="en-US"/>
        </w:rPr>
        <w:t>–</w:t>
      </w:r>
      <w:r w:rsidR="00D95FE9" w:rsidRPr="00D95FE9">
        <w:rPr>
          <w:color w:val="auto"/>
          <w:sz w:val="28"/>
          <w:szCs w:val="28"/>
          <w:lang w:val="uk-UA" w:eastAsia="en-US"/>
        </w:rPr>
        <w:t xml:space="preserve"> </w:t>
      </w:r>
      <w:r w:rsidRPr="00D95FE9">
        <w:rPr>
          <w:color w:val="auto"/>
          <w:sz w:val="28"/>
          <w:szCs w:val="28"/>
          <w:lang w:val="uk-UA" w:eastAsia="en-US"/>
        </w:rPr>
        <w:t>понад</w:t>
      </w:r>
      <w:r w:rsidR="00D95FE9" w:rsidRPr="00D95FE9">
        <w:rPr>
          <w:color w:val="auto"/>
          <w:sz w:val="28"/>
          <w:szCs w:val="28"/>
          <w:lang w:val="uk-UA" w:eastAsia="en-US"/>
        </w:rPr>
        <w:t xml:space="preserve"> </w:t>
      </w:r>
      <w:r w:rsidRPr="00D95FE9">
        <w:rPr>
          <w:color w:val="auto"/>
          <w:sz w:val="28"/>
          <w:szCs w:val="28"/>
          <w:lang w:val="uk-UA" w:eastAsia="en-US"/>
        </w:rPr>
        <w:t>118</w:t>
      </w:r>
      <w:r w:rsidR="00D95FE9" w:rsidRPr="00D95FE9">
        <w:rPr>
          <w:color w:val="auto"/>
          <w:sz w:val="28"/>
          <w:szCs w:val="28"/>
          <w:lang w:val="uk-UA" w:eastAsia="en-US"/>
        </w:rPr>
        <w:t xml:space="preserve"> </w:t>
      </w:r>
      <w:r w:rsidRPr="00D95FE9">
        <w:rPr>
          <w:color w:val="auto"/>
          <w:sz w:val="28"/>
          <w:szCs w:val="28"/>
          <w:lang w:val="uk-UA" w:eastAsia="en-US"/>
        </w:rPr>
        <w:t>млн.</w:t>
      </w:r>
      <w:r w:rsidR="00D95FE9" w:rsidRPr="00D95FE9">
        <w:rPr>
          <w:color w:val="auto"/>
          <w:sz w:val="28"/>
          <w:szCs w:val="28"/>
          <w:lang w:val="uk-UA" w:eastAsia="en-US"/>
        </w:rPr>
        <w:t xml:space="preserve"> </w:t>
      </w:r>
      <w:r w:rsidRPr="00D95FE9">
        <w:rPr>
          <w:color w:val="auto"/>
          <w:sz w:val="28"/>
          <w:szCs w:val="28"/>
          <w:lang w:val="uk-UA" w:eastAsia="en-US"/>
        </w:rPr>
        <w:t>грн</w:t>
      </w:r>
      <w:r w:rsidR="00D95FE9" w:rsidRPr="00D95FE9">
        <w:rPr>
          <w:color w:val="auto"/>
          <w:sz w:val="28"/>
          <w:szCs w:val="28"/>
          <w:lang w:val="uk-UA" w:eastAsia="en-US"/>
        </w:rPr>
        <w:t xml:space="preserve"> </w:t>
      </w:r>
      <w:r w:rsidRPr="00D95FE9">
        <w:rPr>
          <w:color w:val="auto"/>
          <w:sz w:val="28"/>
          <w:szCs w:val="28"/>
          <w:lang w:val="uk-UA" w:eastAsia="en-US"/>
        </w:rPr>
        <w:t>або</w:t>
      </w:r>
      <w:r w:rsidR="00D95FE9" w:rsidRPr="00D95FE9">
        <w:rPr>
          <w:color w:val="auto"/>
          <w:sz w:val="28"/>
          <w:szCs w:val="28"/>
          <w:lang w:val="uk-UA" w:eastAsia="en-US"/>
        </w:rPr>
        <w:t xml:space="preserve"> </w:t>
      </w:r>
      <w:r w:rsidRPr="00D95FE9">
        <w:rPr>
          <w:color w:val="auto"/>
          <w:sz w:val="28"/>
          <w:szCs w:val="28"/>
          <w:lang w:val="uk-UA" w:eastAsia="en-US"/>
        </w:rPr>
        <w:t>55,5% загальної вартості активів НПФ (рис. 2.</w:t>
      </w:r>
      <w:r w:rsidR="005A4630" w:rsidRPr="00D95FE9">
        <w:rPr>
          <w:color w:val="auto"/>
          <w:sz w:val="28"/>
          <w:szCs w:val="28"/>
          <w:lang w:val="uk-UA" w:eastAsia="en-US"/>
        </w:rPr>
        <w:t>13</w:t>
      </w:r>
      <w:r w:rsidRPr="00D95FE9">
        <w:rPr>
          <w:color w:val="auto"/>
          <w:sz w:val="28"/>
          <w:szCs w:val="28"/>
          <w:lang w:val="uk-UA" w:eastAsia="en-US"/>
        </w:rPr>
        <w:t>).</w:t>
      </w:r>
    </w:p>
    <w:p w:rsidR="00FE74F7" w:rsidRPr="00D95FE9" w:rsidRDefault="009C5F9E" w:rsidP="00D95FE9">
      <w:pPr>
        <w:widowControl w:val="0"/>
        <w:spacing w:line="360" w:lineRule="auto"/>
        <w:ind w:firstLine="709"/>
        <w:jc w:val="both"/>
        <w:rPr>
          <w:color w:val="auto"/>
          <w:sz w:val="28"/>
          <w:szCs w:val="22"/>
          <w:lang w:val="uk-UA" w:eastAsia="en-US"/>
        </w:rPr>
      </w:pPr>
      <w:r>
        <w:rPr>
          <w:color w:val="auto"/>
          <w:sz w:val="28"/>
          <w:szCs w:val="22"/>
          <w:lang w:val="uk-UA" w:eastAsia="en-US"/>
        </w:rPr>
        <w:br w:type="page"/>
      </w:r>
      <w:r w:rsidR="00E62B7D">
        <w:rPr>
          <w:noProof/>
          <w:color w:val="auto"/>
          <w:sz w:val="28"/>
          <w:szCs w:val="22"/>
          <w:lang w:val="uk-UA"/>
        </w:rPr>
        <w:pict>
          <v:shape id="Диаграмма 11" o:spid="_x0000_i1038"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">
            <v:imagedata r:id="rId20" o:title=""/>
            <o:lock v:ext="edit" aspectratio="f"/>
          </v:shape>
        </w:pict>
      </w:r>
    </w:p>
    <w:p w:rsidR="00FE74F7" w:rsidRPr="00D95FE9" w:rsidRDefault="00FE74F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Рис. 2.</w:t>
      </w:r>
      <w:r w:rsidR="005A4630" w:rsidRPr="00D95FE9">
        <w:rPr>
          <w:color w:val="auto"/>
          <w:sz w:val="28"/>
          <w:szCs w:val="28"/>
          <w:lang w:val="uk-UA" w:eastAsia="en-US"/>
        </w:rPr>
        <w:t>13.</w:t>
      </w:r>
      <w:r w:rsidRPr="00D95FE9">
        <w:rPr>
          <w:color w:val="auto"/>
          <w:sz w:val="28"/>
          <w:szCs w:val="28"/>
          <w:lang w:val="uk-UA" w:eastAsia="en-US"/>
        </w:rPr>
        <w:t xml:space="preserve"> Структура активів НПФ у розрізі видів фондів станом на 3 квартал 20007 року</w:t>
      </w:r>
    </w:p>
    <w:p w:rsidR="009C5F9E" w:rsidRDefault="009C5F9E" w:rsidP="00D95FE9">
      <w:pPr>
        <w:widowControl w:val="0"/>
        <w:spacing w:line="360" w:lineRule="auto"/>
        <w:ind w:firstLine="709"/>
        <w:jc w:val="both"/>
        <w:rPr>
          <w:color w:val="auto"/>
          <w:sz w:val="28"/>
          <w:szCs w:val="28"/>
          <w:lang w:eastAsia="en-US"/>
        </w:rPr>
      </w:pPr>
    </w:p>
    <w:p w:rsidR="00FE74F7" w:rsidRPr="00D95FE9" w:rsidRDefault="00FE74F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Середня доходність пенсійних активів зменшилась і склала 16,1% проти 17, 1 % у 2006 році. Зниження доходності пенсійних активів у 2007 році обумовлене складною ситуацією на фондовому ринку в цілому та частково - запровадженням обмежень щодо інвестування пенсійних активів у цінні папери з боку ДКЦПФР. Крім того, на це мало вплив і зниження ставок по депозитних вкладах у банках (депозити складають значний відсоток в інвестиційних портфелях недержавних пенсійних фондів).</w:t>
      </w:r>
      <w:r w:rsidRPr="00D95FE9">
        <w:rPr>
          <w:color w:val="auto"/>
          <w:sz w:val="28"/>
          <w:szCs w:val="28"/>
          <w:lang w:val="uk-UA"/>
        </w:rPr>
        <w:t xml:space="preserve">119 74381 975,8 </w:t>
      </w:r>
    </w:p>
    <w:p w:rsidR="00FE74F7" w:rsidRDefault="00FE74F7" w:rsidP="00D95FE9">
      <w:pPr>
        <w:widowControl w:val="0"/>
        <w:spacing w:line="360" w:lineRule="auto"/>
        <w:ind w:firstLine="709"/>
        <w:jc w:val="both"/>
        <w:rPr>
          <w:color w:val="auto"/>
          <w:sz w:val="28"/>
          <w:szCs w:val="28"/>
        </w:rPr>
      </w:pPr>
      <w:r w:rsidRPr="00D95FE9">
        <w:rPr>
          <w:color w:val="auto"/>
          <w:sz w:val="28"/>
          <w:szCs w:val="28"/>
          <w:lang w:val="uk-UA"/>
        </w:rPr>
        <w:t>Витрати, які відшкодовуються за рахунок пенсійних фондів за І півріччя 2007 року склали 11,4 млн. грн. або 5,7 від загальної суми активів, з них 6 млн. грн. або 53% витрат припадає на оплату послуг адміністратора. 3,7 млн. грн. або 32% припадає на оплату послуг КУА, 0,27 млн. грн. або2% – на оплату послуг банка-зберігача.</w:t>
      </w:r>
    </w:p>
    <w:p w:rsidR="00FE74F7" w:rsidRPr="00D95FE9" w:rsidRDefault="009C5F9E" w:rsidP="00D95FE9">
      <w:pPr>
        <w:widowControl w:val="0"/>
        <w:spacing w:line="360" w:lineRule="auto"/>
        <w:ind w:firstLine="709"/>
        <w:jc w:val="both"/>
        <w:rPr>
          <w:noProof/>
          <w:color w:val="auto"/>
          <w:sz w:val="28"/>
          <w:szCs w:val="28"/>
          <w:lang w:val="uk-UA"/>
        </w:rPr>
      </w:pPr>
      <w:r>
        <w:rPr>
          <w:color w:val="auto"/>
          <w:sz w:val="28"/>
          <w:szCs w:val="28"/>
        </w:rPr>
        <w:br w:type="page"/>
      </w:r>
      <w:r w:rsidR="00E62B7D">
        <w:rPr>
          <w:noProof/>
          <w:color w:val="auto"/>
          <w:sz w:val="28"/>
          <w:szCs w:val="28"/>
          <w:lang w:val="uk-UA"/>
        </w:rPr>
        <w:pict>
          <v:shape id="_x0000_i1039" type="#_x0000_t75" style="width:398.25pt;height:294.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">
            <v:imagedata r:id="rId21" o:title=""/>
            <o:lock v:ext="edit" aspectratio="f"/>
          </v:shape>
        </w:pict>
      </w:r>
    </w:p>
    <w:p w:rsidR="005A4630" w:rsidRPr="00D95FE9" w:rsidRDefault="005A4630" w:rsidP="00D95FE9">
      <w:pPr>
        <w:widowControl w:val="0"/>
        <w:spacing w:line="360" w:lineRule="auto"/>
        <w:ind w:firstLine="709"/>
        <w:jc w:val="both"/>
        <w:rPr>
          <w:color w:val="auto"/>
          <w:sz w:val="28"/>
          <w:szCs w:val="28"/>
          <w:lang w:val="uk-UA"/>
        </w:rPr>
      </w:pPr>
      <w:r w:rsidRPr="00D95FE9">
        <w:rPr>
          <w:color w:val="auto"/>
          <w:sz w:val="28"/>
          <w:szCs w:val="28"/>
          <w:lang w:val="uk-UA"/>
        </w:rPr>
        <w:t>Рис. 2.14. Структура витрат НПФ</w:t>
      </w:r>
    </w:p>
    <w:p w:rsidR="009C5F9E" w:rsidRDefault="009C5F9E" w:rsidP="00D95FE9">
      <w:pPr>
        <w:widowControl w:val="0"/>
        <w:spacing w:line="360" w:lineRule="auto"/>
        <w:ind w:firstLine="709"/>
        <w:jc w:val="both"/>
        <w:rPr>
          <w:color w:val="auto"/>
          <w:sz w:val="28"/>
          <w:szCs w:val="28"/>
        </w:rPr>
      </w:pPr>
    </w:p>
    <w:p w:rsidR="00FE74F7" w:rsidRPr="00D95FE9" w:rsidRDefault="00FE74F7" w:rsidP="00D95FE9">
      <w:pPr>
        <w:widowControl w:val="0"/>
        <w:spacing w:line="360" w:lineRule="auto"/>
        <w:ind w:firstLine="709"/>
        <w:jc w:val="both"/>
        <w:rPr>
          <w:color w:val="auto"/>
          <w:sz w:val="28"/>
          <w:szCs w:val="28"/>
          <w:lang w:val="uk-UA"/>
        </w:rPr>
      </w:pPr>
      <w:r w:rsidRPr="00D95FE9">
        <w:rPr>
          <w:color w:val="auto"/>
          <w:sz w:val="28"/>
          <w:szCs w:val="28"/>
          <w:lang w:val="uk-UA"/>
        </w:rPr>
        <w:t>Наскільки успішно буде надалі просуватися пенсійна реформа та розвиватися ринок пенсійних послуг, залежить від позиції керівників підприємств та установ, їх розуміння можливостей, які надає їм та їх трудовим колективам нова пенсійна система.</w:t>
      </w:r>
    </w:p>
    <w:p w:rsidR="00FE74F7" w:rsidRPr="00D95FE9" w:rsidRDefault="00FE74F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Таким чином, система добровільного пенсійного забезпечення в Україні перебуває на початковому етапі розвитку. Обсяг активів недержавних пенсійних фондів швидко зростає, однак вони все ще становлять невелику частину фінансової системи України. Протягом останніх двох років НПФ накопичили значний досвід роботи, наявна позитивна динаміка розвитку системи НПЗ за всіма показниками</w:t>
      </w:r>
      <w:r w:rsidR="00D73C12" w:rsidRPr="00D95FE9">
        <w:rPr>
          <w:color w:val="auto"/>
          <w:sz w:val="28"/>
          <w:szCs w:val="28"/>
          <w:lang w:val="uk-UA" w:eastAsia="en-US"/>
        </w:rPr>
        <w:t xml:space="preserve"> (додаток Г)</w:t>
      </w:r>
      <w:r w:rsidRPr="00D95FE9">
        <w:rPr>
          <w:color w:val="auto"/>
          <w:sz w:val="28"/>
          <w:szCs w:val="28"/>
          <w:lang w:val="uk-UA" w:eastAsia="en-US"/>
        </w:rPr>
        <w:t>.</w:t>
      </w:r>
    </w:p>
    <w:p w:rsidR="00FE74F7" w:rsidRPr="00D95FE9" w:rsidRDefault="00FE74F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Досягнення оптимального для учасників пенсійних фондів співвідношення між рівнями ризиків та прибутковістю в інвестиційних портфелях НПФ ускладнюється недостатнім розвитком ринків капіталу в Україні та тим, що законодавче регулювання операцій з іноземною валютою перешкоджає закордонним інвестиціям НПФ у безпечніші інструменти, які перебувають в обігу на розвинутих, ліквідних іноземних ринках. Як наслідок, НПФ вимушені інвестувати активи в інструменти, що характеризуються вищим ризиком – переважно у внутрішні корпоративні облігації. Набуття</w:t>
      </w:r>
      <w:r w:rsidR="00D95FE9" w:rsidRPr="00D95FE9">
        <w:rPr>
          <w:color w:val="auto"/>
          <w:sz w:val="28"/>
          <w:szCs w:val="28"/>
          <w:lang w:val="uk-UA" w:eastAsia="en-US"/>
        </w:rPr>
        <w:t xml:space="preserve"> </w:t>
      </w:r>
      <w:r w:rsidRPr="00D95FE9">
        <w:rPr>
          <w:color w:val="auto"/>
          <w:sz w:val="28"/>
          <w:szCs w:val="28"/>
          <w:lang w:val="uk-UA" w:eastAsia="en-US"/>
        </w:rPr>
        <w:t>населенням</w:t>
      </w:r>
      <w:r w:rsidR="00D95FE9" w:rsidRPr="00D95FE9">
        <w:rPr>
          <w:color w:val="auto"/>
          <w:sz w:val="28"/>
          <w:szCs w:val="28"/>
          <w:lang w:val="uk-UA" w:eastAsia="en-US"/>
        </w:rPr>
        <w:t xml:space="preserve"> </w:t>
      </w:r>
      <w:r w:rsidRPr="00D95FE9">
        <w:rPr>
          <w:color w:val="auto"/>
          <w:sz w:val="28"/>
          <w:szCs w:val="28"/>
          <w:lang w:val="uk-UA" w:eastAsia="en-US"/>
        </w:rPr>
        <w:t>позитивного</w:t>
      </w:r>
      <w:r w:rsidR="00D95FE9" w:rsidRPr="00D95FE9">
        <w:rPr>
          <w:color w:val="auto"/>
          <w:sz w:val="28"/>
          <w:szCs w:val="28"/>
          <w:lang w:val="uk-UA" w:eastAsia="en-US"/>
        </w:rPr>
        <w:t xml:space="preserve"> </w:t>
      </w:r>
      <w:r w:rsidRPr="00D95FE9">
        <w:rPr>
          <w:color w:val="auto"/>
          <w:sz w:val="28"/>
          <w:szCs w:val="28"/>
          <w:lang w:val="uk-UA" w:eastAsia="en-US"/>
        </w:rPr>
        <w:t>досвіду</w:t>
      </w:r>
      <w:r w:rsidR="00D95FE9" w:rsidRPr="00D95FE9">
        <w:rPr>
          <w:color w:val="auto"/>
          <w:sz w:val="28"/>
          <w:szCs w:val="28"/>
          <w:lang w:val="uk-UA" w:eastAsia="en-US"/>
        </w:rPr>
        <w:t xml:space="preserve"> </w:t>
      </w:r>
      <w:r w:rsidRPr="00D95FE9">
        <w:rPr>
          <w:color w:val="auto"/>
          <w:sz w:val="28"/>
          <w:szCs w:val="28"/>
          <w:lang w:val="uk-UA" w:eastAsia="en-US"/>
        </w:rPr>
        <w:t>вкладення</w:t>
      </w:r>
      <w:r w:rsidR="00D95FE9" w:rsidRPr="00D95FE9">
        <w:rPr>
          <w:color w:val="auto"/>
          <w:sz w:val="28"/>
          <w:szCs w:val="28"/>
          <w:lang w:val="uk-UA" w:eastAsia="en-US"/>
        </w:rPr>
        <w:t xml:space="preserve"> </w:t>
      </w:r>
      <w:r w:rsidRPr="00D95FE9">
        <w:rPr>
          <w:color w:val="auto"/>
          <w:sz w:val="28"/>
          <w:szCs w:val="28"/>
          <w:lang w:val="uk-UA" w:eastAsia="en-US"/>
        </w:rPr>
        <w:t>коштів</w:t>
      </w:r>
      <w:r w:rsidR="00D95FE9" w:rsidRPr="00D95FE9">
        <w:rPr>
          <w:color w:val="auto"/>
          <w:sz w:val="28"/>
          <w:szCs w:val="28"/>
          <w:lang w:val="uk-UA" w:eastAsia="en-US"/>
        </w:rPr>
        <w:t xml:space="preserve"> </w:t>
      </w:r>
      <w:r w:rsidRPr="00D95FE9">
        <w:rPr>
          <w:color w:val="auto"/>
          <w:sz w:val="28"/>
          <w:szCs w:val="28"/>
          <w:lang w:val="uk-UA" w:eastAsia="en-US"/>
        </w:rPr>
        <w:t>у</w:t>
      </w:r>
      <w:r w:rsidR="00D95FE9" w:rsidRPr="00D95FE9">
        <w:rPr>
          <w:color w:val="auto"/>
          <w:sz w:val="28"/>
          <w:szCs w:val="28"/>
          <w:lang w:val="uk-UA" w:eastAsia="en-US"/>
        </w:rPr>
        <w:t xml:space="preserve"> </w:t>
      </w:r>
      <w:r w:rsidRPr="00D95FE9">
        <w:rPr>
          <w:color w:val="auto"/>
          <w:sz w:val="28"/>
          <w:szCs w:val="28"/>
          <w:lang w:val="uk-UA" w:eastAsia="en-US"/>
        </w:rPr>
        <w:t>фонди</w:t>
      </w:r>
      <w:r w:rsidR="00D95FE9" w:rsidRPr="00D95FE9">
        <w:rPr>
          <w:color w:val="auto"/>
          <w:sz w:val="28"/>
          <w:szCs w:val="28"/>
          <w:lang w:val="uk-UA" w:eastAsia="en-US"/>
        </w:rPr>
        <w:t xml:space="preserve"> </w:t>
      </w:r>
      <w:r w:rsidRPr="00D95FE9">
        <w:rPr>
          <w:color w:val="auto"/>
          <w:sz w:val="28"/>
          <w:szCs w:val="28"/>
          <w:lang w:val="uk-UA" w:eastAsia="en-US"/>
        </w:rPr>
        <w:t>сприятиме розвитку</w:t>
      </w:r>
      <w:r w:rsidR="00D95FE9" w:rsidRPr="00D95FE9">
        <w:rPr>
          <w:color w:val="auto"/>
          <w:sz w:val="28"/>
          <w:szCs w:val="28"/>
          <w:lang w:val="uk-UA" w:eastAsia="en-US"/>
        </w:rPr>
        <w:t xml:space="preserve"> </w:t>
      </w:r>
      <w:r w:rsidRPr="00D95FE9">
        <w:rPr>
          <w:color w:val="auto"/>
          <w:sz w:val="28"/>
          <w:szCs w:val="28"/>
          <w:lang w:val="uk-UA" w:eastAsia="en-US"/>
        </w:rPr>
        <w:t>недержавного</w:t>
      </w:r>
      <w:r w:rsidR="00D95FE9" w:rsidRPr="00D95FE9">
        <w:rPr>
          <w:color w:val="auto"/>
          <w:sz w:val="28"/>
          <w:szCs w:val="28"/>
          <w:lang w:val="uk-UA" w:eastAsia="en-US"/>
        </w:rPr>
        <w:t xml:space="preserve"> </w:t>
      </w:r>
      <w:r w:rsidRPr="00D95FE9">
        <w:rPr>
          <w:color w:val="auto"/>
          <w:sz w:val="28"/>
          <w:szCs w:val="28"/>
          <w:lang w:val="uk-UA" w:eastAsia="en-US"/>
        </w:rPr>
        <w:t>пенсійного</w:t>
      </w:r>
      <w:r w:rsidR="00D95FE9" w:rsidRPr="00D95FE9">
        <w:rPr>
          <w:color w:val="auto"/>
          <w:sz w:val="28"/>
          <w:szCs w:val="28"/>
          <w:lang w:val="uk-UA" w:eastAsia="en-US"/>
        </w:rPr>
        <w:t xml:space="preserve"> </w:t>
      </w:r>
      <w:r w:rsidRPr="00D95FE9">
        <w:rPr>
          <w:color w:val="auto"/>
          <w:sz w:val="28"/>
          <w:szCs w:val="28"/>
          <w:lang w:val="uk-UA" w:eastAsia="en-US"/>
        </w:rPr>
        <w:t>забезпечення,</w:t>
      </w:r>
      <w:r w:rsidR="00D95FE9" w:rsidRPr="00D95FE9">
        <w:rPr>
          <w:color w:val="auto"/>
          <w:sz w:val="28"/>
          <w:szCs w:val="28"/>
          <w:lang w:val="uk-UA" w:eastAsia="en-US"/>
        </w:rPr>
        <w:t xml:space="preserve"> </w:t>
      </w:r>
      <w:r w:rsidRPr="00D95FE9">
        <w:rPr>
          <w:color w:val="auto"/>
          <w:sz w:val="28"/>
          <w:szCs w:val="28"/>
          <w:lang w:val="uk-UA" w:eastAsia="en-US"/>
        </w:rPr>
        <w:t>практиці</w:t>
      </w:r>
      <w:r w:rsidR="00D95FE9" w:rsidRPr="00D95FE9">
        <w:rPr>
          <w:color w:val="auto"/>
          <w:sz w:val="28"/>
          <w:szCs w:val="28"/>
          <w:lang w:val="uk-UA" w:eastAsia="en-US"/>
        </w:rPr>
        <w:t xml:space="preserve"> </w:t>
      </w:r>
      <w:r w:rsidRPr="00D95FE9">
        <w:rPr>
          <w:color w:val="auto"/>
          <w:sz w:val="28"/>
          <w:szCs w:val="28"/>
          <w:lang w:val="uk-UA" w:eastAsia="en-US"/>
        </w:rPr>
        <w:t>та</w:t>
      </w:r>
      <w:r w:rsidR="00D95FE9" w:rsidRPr="00D95FE9">
        <w:rPr>
          <w:color w:val="auto"/>
          <w:sz w:val="28"/>
          <w:szCs w:val="28"/>
          <w:lang w:val="uk-UA" w:eastAsia="en-US"/>
        </w:rPr>
        <w:t xml:space="preserve"> </w:t>
      </w:r>
      <w:r w:rsidRPr="00D95FE9">
        <w:rPr>
          <w:color w:val="auto"/>
          <w:sz w:val="28"/>
          <w:szCs w:val="28"/>
          <w:lang w:val="uk-UA" w:eastAsia="en-US"/>
        </w:rPr>
        <w:t>довірі</w:t>
      </w:r>
      <w:r w:rsidR="00D95FE9" w:rsidRPr="00D95FE9">
        <w:rPr>
          <w:color w:val="auto"/>
          <w:sz w:val="28"/>
          <w:szCs w:val="28"/>
          <w:lang w:val="uk-UA" w:eastAsia="en-US"/>
        </w:rPr>
        <w:t xml:space="preserve"> </w:t>
      </w:r>
      <w:r w:rsidRPr="00D95FE9">
        <w:rPr>
          <w:color w:val="auto"/>
          <w:sz w:val="28"/>
          <w:szCs w:val="28"/>
          <w:lang w:val="uk-UA" w:eastAsia="en-US"/>
        </w:rPr>
        <w:t>до</w:t>
      </w:r>
      <w:r w:rsidR="00D95FE9" w:rsidRPr="00D95FE9">
        <w:rPr>
          <w:color w:val="auto"/>
          <w:sz w:val="28"/>
          <w:szCs w:val="28"/>
          <w:lang w:val="uk-UA" w:eastAsia="en-US"/>
        </w:rPr>
        <w:t xml:space="preserve"> </w:t>
      </w:r>
      <w:r w:rsidRPr="00D95FE9">
        <w:rPr>
          <w:color w:val="auto"/>
          <w:sz w:val="28"/>
          <w:szCs w:val="28"/>
          <w:lang w:val="uk-UA" w:eastAsia="en-US"/>
        </w:rPr>
        <w:t>довгострокового інвестування у недержавні пенсійні фонди.</w:t>
      </w:r>
    </w:p>
    <w:p w:rsidR="00B66D67" w:rsidRPr="00D95FE9" w:rsidRDefault="009C5F9E" w:rsidP="00D95FE9">
      <w:pPr>
        <w:widowControl w:val="0"/>
        <w:spacing w:line="360" w:lineRule="auto"/>
        <w:ind w:firstLine="709"/>
        <w:jc w:val="both"/>
        <w:rPr>
          <w:color w:val="auto"/>
          <w:sz w:val="28"/>
          <w:szCs w:val="28"/>
          <w:lang w:val="uk-UA" w:eastAsia="en-US"/>
        </w:rPr>
      </w:pPr>
      <w:r>
        <w:rPr>
          <w:color w:val="auto"/>
          <w:sz w:val="28"/>
          <w:szCs w:val="28"/>
          <w:lang w:val="uk-UA" w:eastAsia="en-US"/>
        </w:rPr>
        <w:br w:type="page"/>
      </w:r>
      <w:r w:rsidR="00B66D67" w:rsidRPr="00D95FE9">
        <w:rPr>
          <w:color w:val="auto"/>
          <w:sz w:val="28"/>
          <w:szCs w:val="28"/>
          <w:lang w:val="uk-UA" w:eastAsia="en-US"/>
        </w:rPr>
        <w:t>РОЗДІЛ 3</w:t>
      </w:r>
      <w:r w:rsidR="000B1EC8" w:rsidRPr="00D95FE9">
        <w:rPr>
          <w:color w:val="auto"/>
          <w:sz w:val="28"/>
          <w:szCs w:val="28"/>
          <w:lang w:val="uk-UA" w:eastAsia="en-US"/>
        </w:rPr>
        <w:t>. НАПРЯМИ УДОСКОНАЛЕННЯ ФІНАНСОВОГО ЗАБЕЗПЕЧЕННЯ</w:t>
      </w:r>
    </w:p>
    <w:p w:rsidR="009C5F9E" w:rsidRDefault="009C5F9E" w:rsidP="00D95FE9">
      <w:pPr>
        <w:widowControl w:val="0"/>
        <w:spacing w:line="360" w:lineRule="auto"/>
        <w:ind w:firstLine="709"/>
        <w:jc w:val="both"/>
        <w:rPr>
          <w:color w:val="auto"/>
          <w:sz w:val="28"/>
          <w:szCs w:val="28"/>
          <w:lang w:eastAsia="en-US"/>
        </w:rPr>
      </w:pPr>
    </w:p>
    <w:p w:rsidR="00B66D67" w:rsidRPr="009C5F9E" w:rsidRDefault="00B66D67" w:rsidP="00D95FE9">
      <w:pPr>
        <w:widowControl w:val="0"/>
        <w:spacing w:line="360" w:lineRule="auto"/>
        <w:ind w:firstLine="709"/>
        <w:jc w:val="both"/>
        <w:rPr>
          <w:caps/>
          <w:color w:val="auto"/>
          <w:sz w:val="28"/>
          <w:szCs w:val="28"/>
          <w:lang w:val="uk-UA" w:eastAsia="en-US"/>
        </w:rPr>
      </w:pPr>
      <w:r w:rsidRPr="009C5F9E">
        <w:rPr>
          <w:caps/>
          <w:color w:val="auto"/>
          <w:sz w:val="28"/>
          <w:szCs w:val="28"/>
          <w:lang w:val="uk-UA" w:eastAsia="en-US"/>
        </w:rPr>
        <w:t>3.1</w:t>
      </w:r>
      <w:r w:rsidR="00D95FE9" w:rsidRPr="009C5F9E">
        <w:rPr>
          <w:caps/>
          <w:color w:val="auto"/>
          <w:sz w:val="28"/>
          <w:szCs w:val="28"/>
          <w:lang w:val="uk-UA" w:eastAsia="en-US"/>
        </w:rPr>
        <w:t xml:space="preserve"> </w:t>
      </w:r>
      <w:r w:rsidR="000B1EC8" w:rsidRPr="009C5F9E">
        <w:rPr>
          <w:caps/>
          <w:color w:val="auto"/>
          <w:sz w:val="28"/>
          <w:szCs w:val="28"/>
          <w:lang w:val="uk-UA" w:eastAsia="en-US"/>
        </w:rPr>
        <w:t>Оптимізація джерел НПФ</w:t>
      </w:r>
    </w:p>
    <w:p w:rsidR="009C5F9E" w:rsidRDefault="009C5F9E" w:rsidP="00D95FE9">
      <w:pPr>
        <w:widowControl w:val="0"/>
        <w:spacing w:line="360" w:lineRule="auto"/>
        <w:ind w:firstLine="709"/>
        <w:jc w:val="both"/>
        <w:rPr>
          <w:color w:val="auto"/>
          <w:sz w:val="28"/>
          <w:szCs w:val="28"/>
          <w:lang w:eastAsia="en-US"/>
        </w:rPr>
      </w:pPr>
    </w:p>
    <w:p w:rsidR="00B66D67" w:rsidRPr="00D95FE9" w:rsidRDefault="00B66D6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 xml:space="preserve">Недержавні пенсійні фонди є явище порівняно новим для України, проте в світі практика акумулювання доходів за допомогою пенсійних інститутів має багату історію, яка засвідчує ефективність та перспективність застосування даної системи соціального страхування. </w:t>
      </w:r>
    </w:p>
    <w:p w:rsidR="00B66D67" w:rsidRPr="00D95FE9" w:rsidRDefault="00B66D6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Розвиток пенсійних фондів залежить від виконання поточних зобов’язань по нарахуванню та виплаті пенсії,</w:t>
      </w:r>
      <w:r w:rsidR="00D95FE9" w:rsidRPr="00D95FE9">
        <w:rPr>
          <w:color w:val="auto"/>
          <w:sz w:val="28"/>
          <w:szCs w:val="28"/>
          <w:lang w:val="uk-UA" w:eastAsia="en-US"/>
        </w:rPr>
        <w:t xml:space="preserve"> </w:t>
      </w:r>
      <w:r w:rsidRPr="00D95FE9">
        <w:rPr>
          <w:color w:val="auto"/>
          <w:sz w:val="28"/>
          <w:szCs w:val="28"/>
          <w:lang w:val="uk-UA" w:eastAsia="en-US"/>
        </w:rPr>
        <w:t>збереження та примноження пенсійних нагромаджень.</w:t>
      </w:r>
    </w:p>
    <w:p w:rsidR="00B66D67" w:rsidRPr="00D95FE9" w:rsidRDefault="00B66D6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Активи пенсійних фондів є не тільки гарантією безбідного життя громадян, вони виконують роль потужного елементу довгострокових інвестицій</w:t>
      </w:r>
      <w:r w:rsidR="00D95FE9" w:rsidRPr="00D95FE9">
        <w:rPr>
          <w:color w:val="auto"/>
          <w:sz w:val="28"/>
          <w:szCs w:val="28"/>
          <w:lang w:val="uk-UA" w:eastAsia="en-US"/>
        </w:rPr>
        <w:t xml:space="preserve"> </w:t>
      </w:r>
      <w:r w:rsidRPr="00D95FE9">
        <w:rPr>
          <w:color w:val="auto"/>
          <w:sz w:val="28"/>
          <w:szCs w:val="28"/>
          <w:lang w:val="uk-UA" w:eastAsia="en-US"/>
        </w:rPr>
        <w:t xml:space="preserve">для економіки держави. Саме тому, темпи їхнього зростання відіграватимуть все більшу роль для економіки держави. </w:t>
      </w:r>
    </w:p>
    <w:p w:rsidR="00B66D67" w:rsidRPr="00D95FE9" w:rsidRDefault="00B66D6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Розглянута модель покликана визначити та описати чинники, які впливають на зростання активів недержавних пенсійних фондів. Активи недержавних пенсійних фондів – загальна величина акумульованих всіма фондами внесків учасників.</w:t>
      </w:r>
    </w:p>
    <w:p w:rsidR="00B66D67" w:rsidRPr="00D95FE9" w:rsidRDefault="00B66D6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Для побудови моделі були використані дані Державної комісії з регулювання ринків фінансових послуг та дані Національного Банку України поквартально за період з 2005 року (1 квартал) по 2007 рік (3 квартал)</w:t>
      </w:r>
      <w:r w:rsidR="00D95FE9" w:rsidRPr="00D95FE9">
        <w:rPr>
          <w:color w:val="auto"/>
          <w:sz w:val="28"/>
          <w:szCs w:val="28"/>
          <w:lang w:val="uk-UA" w:eastAsia="en-US"/>
        </w:rPr>
        <w:t xml:space="preserve"> </w:t>
      </w:r>
      <w:r w:rsidR="00040FB3" w:rsidRPr="00D95FE9">
        <w:rPr>
          <w:color w:val="auto"/>
          <w:sz w:val="28"/>
          <w:szCs w:val="28"/>
          <w:lang w:val="uk-UA" w:eastAsia="en-US"/>
        </w:rPr>
        <w:t>(додаток Д</w:t>
      </w:r>
      <w:r w:rsidRPr="00D95FE9">
        <w:rPr>
          <w:color w:val="auto"/>
          <w:sz w:val="28"/>
          <w:szCs w:val="28"/>
          <w:lang w:val="uk-UA" w:eastAsia="en-US"/>
        </w:rPr>
        <w:t>).</w:t>
      </w:r>
    </w:p>
    <w:p w:rsidR="00B66D67" w:rsidRPr="00D95FE9" w:rsidRDefault="00B66D6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В процесі моделювання було відібрано наступні</w:t>
      </w:r>
      <w:r w:rsidR="00D95FE9" w:rsidRPr="00D95FE9">
        <w:rPr>
          <w:color w:val="auto"/>
          <w:sz w:val="28"/>
          <w:szCs w:val="28"/>
          <w:lang w:val="uk-UA" w:eastAsia="en-US"/>
        </w:rPr>
        <w:t xml:space="preserve"> </w:t>
      </w:r>
      <w:r w:rsidRPr="00D95FE9">
        <w:rPr>
          <w:color w:val="auto"/>
          <w:sz w:val="28"/>
          <w:szCs w:val="28"/>
          <w:lang w:val="uk-UA" w:eastAsia="en-US"/>
        </w:rPr>
        <w:t>фактори, які можуть впливати на динаміку росту активів недержавних пенсійних фондів: рівень доходів, інфляція, депозити, рівень кредитування населення, інвестиції в основний капітал, чисельність учасників, рівень безробіття, середня зарплата (за видами економічної діяльності) та середня сума внеску учасника НПФ (активи НПФ/к-сть учасників НПФ).</w:t>
      </w:r>
    </w:p>
    <w:p w:rsidR="00B66D67" w:rsidRPr="00D95FE9" w:rsidRDefault="00B66D6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 xml:space="preserve"> Серед відібраних чинників частина мають прямий, а частина обернений зв'язок з величиною активів НПФ. Очікується, що вплив факторів буде</w:t>
      </w:r>
      <w:r w:rsidR="00D95FE9" w:rsidRPr="00D95FE9">
        <w:rPr>
          <w:color w:val="auto"/>
          <w:sz w:val="28"/>
          <w:szCs w:val="28"/>
          <w:lang w:val="uk-UA" w:eastAsia="en-US"/>
        </w:rPr>
        <w:t xml:space="preserve"> </w:t>
      </w:r>
      <w:r w:rsidRPr="00D95FE9">
        <w:rPr>
          <w:color w:val="auto"/>
          <w:sz w:val="28"/>
          <w:szCs w:val="28"/>
          <w:lang w:val="uk-UA" w:eastAsia="en-US"/>
        </w:rPr>
        <w:t>наступний:</w:t>
      </w:r>
    </w:p>
    <w:p w:rsidR="00B66D67" w:rsidRPr="00D95FE9" w:rsidRDefault="00B66D67" w:rsidP="00D95FE9">
      <w:pPr>
        <w:widowControl w:val="0"/>
        <w:numPr>
          <w:ilvl w:val="0"/>
          <w:numId w:val="19"/>
        </w:numPr>
        <w:spacing w:line="360" w:lineRule="auto"/>
        <w:ind w:left="0" w:firstLine="709"/>
        <w:jc w:val="both"/>
        <w:rPr>
          <w:color w:val="auto"/>
          <w:sz w:val="28"/>
          <w:szCs w:val="28"/>
          <w:lang w:val="uk-UA" w:eastAsia="en-US"/>
        </w:rPr>
      </w:pPr>
      <w:r w:rsidRPr="00D95FE9">
        <w:rPr>
          <w:color w:val="auto"/>
          <w:sz w:val="28"/>
          <w:szCs w:val="28"/>
          <w:lang w:val="uk-UA" w:eastAsia="en-US"/>
        </w:rPr>
        <w:t>Доходи населення – вплив може бути негативним, оскільки це випливає із залежності розподілу доходу</w:t>
      </w:r>
      <w:r w:rsidR="00D95FE9" w:rsidRPr="00D95FE9">
        <w:rPr>
          <w:color w:val="auto"/>
          <w:sz w:val="28"/>
          <w:szCs w:val="28"/>
          <w:lang w:val="uk-UA" w:eastAsia="en-US"/>
        </w:rPr>
        <w:t xml:space="preserve"> </w:t>
      </w:r>
      <w:r w:rsidRPr="00D95FE9">
        <w:rPr>
          <w:color w:val="auto"/>
          <w:sz w:val="28"/>
          <w:szCs w:val="28"/>
          <w:lang w:val="uk-UA" w:eastAsia="en-US"/>
        </w:rPr>
        <w:t>– чим більші доходи, тим більшим є споживання, тим менше залишається в населення коштів для інвестицій.</w:t>
      </w:r>
    </w:p>
    <w:p w:rsidR="00B66D67" w:rsidRPr="00D95FE9" w:rsidRDefault="00B66D67" w:rsidP="00D95FE9">
      <w:pPr>
        <w:widowControl w:val="0"/>
        <w:numPr>
          <w:ilvl w:val="0"/>
          <w:numId w:val="19"/>
        </w:numPr>
        <w:spacing w:line="360" w:lineRule="auto"/>
        <w:ind w:left="0" w:firstLine="709"/>
        <w:jc w:val="both"/>
        <w:rPr>
          <w:color w:val="auto"/>
          <w:sz w:val="28"/>
          <w:szCs w:val="28"/>
          <w:lang w:val="uk-UA" w:eastAsia="en-US"/>
        </w:rPr>
      </w:pPr>
      <w:r w:rsidRPr="00D95FE9">
        <w:rPr>
          <w:color w:val="auto"/>
          <w:sz w:val="28"/>
          <w:szCs w:val="28"/>
          <w:lang w:val="uk-UA" w:eastAsia="en-US"/>
        </w:rPr>
        <w:t xml:space="preserve">Інфляція – даний фактор може мати вплив як прямий, так і обернений. В короткостроковому періоді зростання цін може спричинити збільшення витрат учасника та одночасне зменшення частки, що спрямовується на заощадження. Хоча в довгостроковому періоді ефект може нівелюватися: зарплати з деяким лагом індексуються і відповідно номінально зростає їх розмір та відрахування у фонди. </w:t>
      </w:r>
    </w:p>
    <w:p w:rsidR="00B66D67" w:rsidRPr="00D95FE9" w:rsidRDefault="00B66D67" w:rsidP="00D95FE9">
      <w:pPr>
        <w:widowControl w:val="0"/>
        <w:numPr>
          <w:ilvl w:val="0"/>
          <w:numId w:val="19"/>
        </w:numPr>
        <w:spacing w:line="360" w:lineRule="auto"/>
        <w:ind w:left="0" w:firstLine="709"/>
        <w:jc w:val="both"/>
        <w:rPr>
          <w:color w:val="auto"/>
          <w:sz w:val="28"/>
          <w:szCs w:val="28"/>
          <w:lang w:val="uk-UA" w:eastAsia="en-US"/>
        </w:rPr>
      </w:pPr>
      <w:r w:rsidRPr="00D95FE9">
        <w:rPr>
          <w:color w:val="auto"/>
          <w:sz w:val="28"/>
          <w:szCs w:val="28"/>
          <w:lang w:val="uk-UA" w:eastAsia="en-US"/>
        </w:rPr>
        <w:t>Рівень депозитів – має обернену залежність. Депозити</w:t>
      </w:r>
      <w:r w:rsidR="00D95FE9" w:rsidRPr="00D95FE9">
        <w:rPr>
          <w:color w:val="auto"/>
          <w:sz w:val="28"/>
          <w:szCs w:val="28"/>
          <w:lang w:val="uk-UA" w:eastAsia="en-US"/>
        </w:rPr>
        <w:t xml:space="preserve"> </w:t>
      </w:r>
      <w:r w:rsidRPr="00D95FE9">
        <w:rPr>
          <w:color w:val="auto"/>
          <w:sz w:val="28"/>
          <w:szCs w:val="28"/>
          <w:lang w:val="uk-UA" w:eastAsia="en-US"/>
        </w:rPr>
        <w:t>є в деякій мірі альтернативою пенсійним заощадженням. Багато банків пропонують ряд</w:t>
      </w:r>
      <w:r w:rsidR="00D95FE9" w:rsidRPr="00D95FE9">
        <w:rPr>
          <w:color w:val="auto"/>
          <w:sz w:val="28"/>
          <w:szCs w:val="28"/>
          <w:lang w:val="uk-UA" w:eastAsia="en-US"/>
        </w:rPr>
        <w:t xml:space="preserve"> </w:t>
      </w:r>
      <w:r w:rsidRPr="00D95FE9">
        <w:rPr>
          <w:color w:val="auto"/>
          <w:sz w:val="28"/>
          <w:szCs w:val="28"/>
          <w:lang w:val="uk-UA" w:eastAsia="en-US"/>
        </w:rPr>
        <w:t>довгострокових програм, які орієнтовані</w:t>
      </w:r>
      <w:r w:rsidR="00D95FE9" w:rsidRPr="00D95FE9">
        <w:rPr>
          <w:color w:val="auto"/>
          <w:sz w:val="28"/>
          <w:szCs w:val="28"/>
          <w:lang w:val="uk-UA" w:eastAsia="en-US"/>
        </w:rPr>
        <w:t xml:space="preserve"> </w:t>
      </w:r>
      <w:r w:rsidRPr="00D95FE9">
        <w:rPr>
          <w:color w:val="auto"/>
          <w:sz w:val="28"/>
          <w:szCs w:val="28"/>
          <w:lang w:val="uk-UA" w:eastAsia="en-US"/>
        </w:rPr>
        <w:t xml:space="preserve">на створення клієнтами “довгих грошей”. </w:t>
      </w:r>
    </w:p>
    <w:p w:rsidR="00B66D67" w:rsidRPr="00D95FE9" w:rsidRDefault="00B66D67" w:rsidP="00D95FE9">
      <w:pPr>
        <w:widowControl w:val="0"/>
        <w:numPr>
          <w:ilvl w:val="0"/>
          <w:numId w:val="19"/>
        </w:numPr>
        <w:spacing w:line="360" w:lineRule="auto"/>
        <w:ind w:left="0" w:firstLine="709"/>
        <w:jc w:val="both"/>
        <w:rPr>
          <w:color w:val="auto"/>
          <w:sz w:val="28"/>
          <w:szCs w:val="28"/>
          <w:lang w:val="uk-UA" w:eastAsia="en-US"/>
        </w:rPr>
      </w:pPr>
      <w:r w:rsidRPr="00D95FE9">
        <w:rPr>
          <w:color w:val="auto"/>
          <w:sz w:val="28"/>
          <w:szCs w:val="28"/>
          <w:lang w:val="uk-UA" w:eastAsia="en-US"/>
        </w:rPr>
        <w:t>Рівень кредитування – матиме прямий вплив. Населення збільшує витрати, разом з тим</w:t>
      </w:r>
      <w:r w:rsidR="00D95FE9" w:rsidRPr="00D95FE9">
        <w:rPr>
          <w:color w:val="auto"/>
          <w:sz w:val="28"/>
          <w:szCs w:val="28"/>
          <w:lang w:val="uk-UA" w:eastAsia="en-US"/>
        </w:rPr>
        <w:t xml:space="preserve"> </w:t>
      </w:r>
      <w:r w:rsidRPr="00D95FE9">
        <w:rPr>
          <w:color w:val="auto"/>
          <w:sz w:val="28"/>
          <w:szCs w:val="28"/>
          <w:lang w:val="uk-UA" w:eastAsia="en-US"/>
        </w:rPr>
        <w:t>залишається більше кошті в для відрахування в пенсійні фонди.</w:t>
      </w:r>
    </w:p>
    <w:p w:rsidR="00B66D67" w:rsidRPr="00D95FE9" w:rsidRDefault="00B66D67" w:rsidP="00D95FE9">
      <w:pPr>
        <w:widowControl w:val="0"/>
        <w:numPr>
          <w:ilvl w:val="0"/>
          <w:numId w:val="19"/>
        </w:numPr>
        <w:spacing w:line="360" w:lineRule="auto"/>
        <w:ind w:left="0" w:firstLine="709"/>
        <w:jc w:val="both"/>
        <w:rPr>
          <w:color w:val="auto"/>
          <w:sz w:val="28"/>
          <w:szCs w:val="28"/>
          <w:lang w:val="uk-UA" w:eastAsia="en-US"/>
        </w:rPr>
      </w:pPr>
      <w:r w:rsidRPr="00D95FE9">
        <w:rPr>
          <w:color w:val="auto"/>
          <w:sz w:val="28"/>
          <w:szCs w:val="28"/>
          <w:lang w:val="uk-UA" w:eastAsia="en-US"/>
        </w:rPr>
        <w:t>Інвестиції в основний капітал – може мати як прямий, так і зворотній вплив. Збільшення інвестицій підприємств у виробничі потужності передбачають зростання ефективності процесу виробництва, а отже -</w:t>
      </w:r>
      <w:r w:rsidR="00D95FE9" w:rsidRPr="00D95FE9">
        <w:rPr>
          <w:color w:val="auto"/>
          <w:sz w:val="28"/>
          <w:szCs w:val="28"/>
          <w:lang w:val="uk-UA" w:eastAsia="en-US"/>
        </w:rPr>
        <w:t xml:space="preserve"> </w:t>
      </w:r>
      <w:r w:rsidRPr="00D95FE9">
        <w:rPr>
          <w:color w:val="auto"/>
          <w:sz w:val="28"/>
          <w:szCs w:val="28"/>
          <w:lang w:val="uk-UA" w:eastAsia="en-US"/>
        </w:rPr>
        <w:t>продуктивності праці. Вища продуктивність працівників дасть змогу підвищити їхню заробітню плату,</w:t>
      </w:r>
      <w:r w:rsidR="00D95FE9" w:rsidRPr="00D95FE9">
        <w:rPr>
          <w:color w:val="auto"/>
          <w:sz w:val="28"/>
          <w:szCs w:val="28"/>
          <w:lang w:val="uk-UA" w:eastAsia="en-US"/>
        </w:rPr>
        <w:t xml:space="preserve"> </w:t>
      </w:r>
      <w:r w:rsidRPr="00D95FE9">
        <w:rPr>
          <w:color w:val="auto"/>
          <w:sz w:val="28"/>
          <w:szCs w:val="28"/>
          <w:lang w:val="uk-UA" w:eastAsia="en-US"/>
        </w:rPr>
        <w:t>відповідно,</w:t>
      </w:r>
      <w:r w:rsidR="00D95FE9" w:rsidRPr="00D95FE9">
        <w:rPr>
          <w:color w:val="auto"/>
          <w:sz w:val="28"/>
          <w:szCs w:val="28"/>
          <w:lang w:val="uk-UA" w:eastAsia="en-US"/>
        </w:rPr>
        <w:t xml:space="preserve"> </w:t>
      </w:r>
      <w:r w:rsidRPr="00D95FE9">
        <w:rPr>
          <w:color w:val="auto"/>
          <w:sz w:val="28"/>
          <w:szCs w:val="28"/>
          <w:lang w:val="uk-UA" w:eastAsia="en-US"/>
        </w:rPr>
        <w:t>доходи робітників</w:t>
      </w:r>
      <w:r w:rsidR="00D95FE9" w:rsidRPr="00D95FE9">
        <w:rPr>
          <w:color w:val="auto"/>
          <w:sz w:val="28"/>
          <w:szCs w:val="28"/>
          <w:lang w:val="uk-UA" w:eastAsia="en-US"/>
        </w:rPr>
        <w:t xml:space="preserve"> </w:t>
      </w:r>
      <w:r w:rsidRPr="00D95FE9">
        <w:rPr>
          <w:color w:val="auto"/>
          <w:sz w:val="28"/>
          <w:szCs w:val="28"/>
          <w:lang w:val="uk-UA" w:eastAsia="en-US"/>
        </w:rPr>
        <w:t>зростуть. Оскільки</w:t>
      </w:r>
      <w:r w:rsidR="00D95FE9" w:rsidRPr="00D95FE9">
        <w:rPr>
          <w:color w:val="auto"/>
          <w:sz w:val="28"/>
          <w:szCs w:val="28"/>
          <w:lang w:val="uk-UA" w:eastAsia="en-US"/>
        </w:rPr>
        <w:t xml:space="preserve"> </w:t>
      </w:r>
      <w:r w:rsidRPr="00D95FE9">
        <w:rPr>
          <w:color w:val="auto"/>
          <w:sz w:val="28"/>
          <w:szCs w:val="28"/>
          <w:lang w:val="uk-UA" w:eastAsia="en-US"/>
        </w:rPr>
        <w:t>в багатьох корпоративних фондах закріплено</w:t>
      </w:r>
      <w:r w:rsidR="00D95FE9" w:rsidRPr="00D95FE9">
        <w:rPr>
          <w:color w:val="auto"/>
          <w:sz w:val="28"/>
          <w:szCs w:val="28"/>
          <w:lang w:val="uk-UA" w:eastAsia="en-US"/>
        </w:rPr>
        <w:t xml:space="preserve"> </w:t>
      </w:r>
      <w:r w:rsidRPr="00D95FE9">
        <w:rPr>
          <w:color w:val="auto"/>
          <w:sz w:val="28"/>
          <w:szCs w:val="28"/>
          <w:lang w:val="uk-UA" w:eastAsia="en-US"/>
        </w:rPr>
        <w:t>відрахування до НПФ як частку зарплати, то відрахування до фондів зростуть. В той</w:t>
      </w:r>
      <w:r w:rsidR="00D95FE9" w:rsidRPr="00D95FE9">
        <w:rPr>
          <w:color w:val="auto"/>
          <w:sz w:val="28"/>
          <w:szCs w:val="28"/>
          <w:lang w:val="uk-UA" w:eastAsia="en-US"/>
        </w:rPr>
        <w:t xml:space="preserve"> </w:t>
      </w:r>
      <w:r w:rsidRPr="00D95FE9">
        <w:rPr>
          <w:color w:val="auto"/>
          <w:sz w:val="28"/>
          <w:szCs w:val="28"/>
          <w:lang w:val="uk-UA" w:eastAsia="en-US"/>
        </w:rPr>
        <w:t>же час, інвестиції підприємств можуть здійснюватися частково за рахунок стримування росту винагороди працівників.</w:t>
      </w:r>
    </w:p>
    <w:p w:rsidR="00B66D67" w:rsidRPr="00D95FE9" w:rsidRDefault="00B66D67" w:rsidP="00D95FE9">
      <w:pPr>
        <w:widowControl w:val="0"/>
        <w:numPr>
          <w:ilvl w:val="0"/>
          <w:numId w:val="19"/>
        </w:numPr>
        <w:spacing w:line="360" w:lineRule="auto"/>
        <w:ind w:left="0" w:firstLine="709"/>
        <w:jc w:val="both"/>
        <w:rPr>
          <w:color w:val="auto"/>
          <w:sz w:val="28"/>
          <w:szCs w:val="28"/>
          <w:lang w:val="uk-UA" w:eastAsia="en-US"/>
        </w:rPr>
      </w:pPr>
      <w:r w:rsidRPr="00D95FE9">
        <w:rPr>
          <w:color w:val="auto"/>
          <w:sz w:val="28"/>
          <w:szCs w:val="28"/>
          <w:lang w:val="uk-UA" w:eastAsia="en-US"/>
        </w:rPr>
        <w:t>Чисельність учасників – має прямий вплив на величину активів. Це пояснюється тим, що при приєднанні</w:t>
      </w:r>
      <w:r w:rsidR="00D95FE9" w:rsidRPr="00D95FE9">
        <w:rPr>
          <w:color w:val="auto"/>
          <w:sz w:val="28"/>
          <w:szCs w:val="28"/>
          <w:lang w:val="uk-UA" w:eastAsia="en-US"/>
        </w:rPr>
        <w:t xml:space="preserve"> </w:t>
      </w:r>
      <w:r w:rsidRPr="00D95FE9">
        <w:rPr>
          <w:color w:val="auto"/>
          <w:sz w:val="28"/>
          <w:szCs w:val="28"/>
          <w:lang w:val="uk-UA" w:eastAsia="en-US"/>
        </w:rPr>
        <w:t>до системи нових учасників</w:t>
      </w:r>
      <w:r w:rsidR="00D95FE9" w:rsidRPr="00D95FE9">
        <w:rPr>
          <w:color w:val="auto"/>
          <w:sz w:val="28"/>
          <w:szCs w:val="28"/>
          <w:lang w:val="uk-UA" w:eastAsia="en-US"/>
        </w:rPr>
        <w:t xml:space="preserve"> </w:t>
      </w:r>
      <w:r w:rsidRPr="00D95FE9">
        <w:rPr>
          <w:color w:val="auto"/>
          <w:sz w:val="28"/>
          <w:szCs w:val="28"/>
          <w:lang w:val="uk-UA" w:eastAsia="en-US"/>
        </w:rPr>
        <w:t>збільшується кількість щомісячних платежів. На даний час, кількість</w:t>
      </w:r>
      <w:r w:rsidR="00D95FE9" w:rsidRPr="00D95FE9">
        <w:rPr>
          <w:color w:val="auto"/>
          <w:sz w:val="28"/>
          <w:szCs w:val="28"/>
          <w:lang w:val="uk-UA" w:eastAsia="en-US"/>
        </w:rPr>
        <w:t xml:space="preserve"> </w:t>
      </w:r>
      <w:r w:rsidRPr="00D95FE9">
        <w:rPr>
          <w:color w:val="auto"/>
          <w:sz w:val="28"/>
          <w:szCs w:val="28"/>
          <w:lang w:val="uk-UA" w:eastAsia="en-US"/>
        </w:rPr>
        <w:t>учасників пенсійних фондів в значній мірі зростає за рахунок</w:t>
      </w:r>
      <w:r w:rsidR="00D95FE9" w:rsidRPr="00D95FE9">
        <w:rPr>
          <w:color w:val="auto"/>
          <w:sz w:val="28"/>
          <w:szCs w:val="28"/>
          <w:lang w:val="uk-UA" w:eastAsia="en-US"/>
        </w:rPr>
        <w:t xml:space="preserve"> </w:t>
      </w:r>
      <w:r w:rsidRPr="00D95FE9">
        <w:rPr>
          <w:color w:val="auto"/>
          <w:sz w:val="28"/>
          <w:szCs w:val="28"/>
          <w:lang w:val="uk-UA" w:eastAsia="en-US"/>
        </w:rPr>
        <w:t>приєднання до системи корпоративних клієнтів, тому активи збільшуватимуться.</w:t>
      </w:r>
    </w:p>
    <w:p w:rsidR="00B66D67" w:rsidRPr="00D95FE9" w:rsidRDefault="00B66D67" w:rsidP="00D95FE9">
      <w:pPr>
        <w:widowControl w:val="0"/>
        <w:numPr>
          <w:ilvl w:val="0"/>
          <w:numId w:val="19"/>
        </w:numPr>
        <w:spacing w:line="360" w:lineRule="auto"/>
        <w:ind w:left="0" w:firstLine="709"/>
        <w:jc w:val="both"/>
        <w:rPr>
          <w:color w:val="auto"/>
          <w:sz w:val="28"/>
          <w:szCs w:val="28"/>
          <w:lang w:val="uk-UA" w:eastAsia="en-US"/>
        </w:rPr>
      </w:pPr>
      <w:r w:rsidRPr="00D95FE9">
        <w:rPr>
          <w:color w:val="auto"/>
          <w:sz w:val="28"/>
          <w:szCs w:val="28"/>
          <w:lang w:val="uk-UA" w:eastAsia="en-US"/>
        </w:rPr>
        <w:t>Середня заробітна плата (за видами економічної діяльності) – її збільшення дозволить заощаджувати більше та більше відраховувати у фонди.</w:t>
      </w:r>
    </w:p>
    <w:p w:rsidR="00B66D67" w:rsidRPr="00D95FE9" w:rsidRDefault="00B66D67" w:rsidP="00D95FE9">
      <w:pPr>
        <w:widowControl w:val="0"/>
        <w:numPr>
          <w:ilvl w:val="0"/>
          <w:numId w:val="19"/>
        </w:numPr>
        <w:spacing w:line="360" w:lineRule="auto"/>
        <w:ind w:left="0" w:firstLine="709"/>
        <w:jc w:val="both"/>
        <w:rPr>
          <w:color w:val="auto"/>
          <w:sz w:val="28"/>
          <w:szCs w:val="28"/>
          <w:lang w:val="uk-UA" w:eastAsia="en-US"/>
        </w:rPr>
      </w:pPr>
      <w:r w:rsidRPr="00D95FE9">
        <w:rPr>
          <w:color w:val="auto"/>
          <w:sz w:val="28"/>
          <w:szCs w:val="28"/>
          <w:lang w:val="uk-UA" w:eastAsia="en-US"/>
        </w:rPr>
        <w:t>Середня сума внеску учасника НПФ – у випадках коли учасники самостійно здійснюють накопичення на рахунках пенсійних внесків, величину платежів вони визначають самостійно. Збільшення величини платежів автоматично збільшує активи ПФ.</w:t>
      </w:r>
    </w:p>
    <w:p w:rsidR="00B66D67" w:rsidRPr="00D95FE9" w:rsidRDefault="00B66D6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В даній роботі була здійснена спроба побудувати модель та визначити вплив основних макроекономічних показників на приріст фінансових активів населення.</w:t>
      </w:r>
    </w:p>
    <w:p w:rsidR="00B66D67" w:rsidRDefault="00B66D67" w:rsidP="00D95FE9">
      <w:pPr>
        <w:widowControl w:val="0"/>
        <w:spacing w:line="360" w:lineRule="auto"/>
        <w:ind w:firstLine="709"/>
        <w:jc w:val="both"/>
        <w:rPr>
          <w:color w:val="auto"/>
          <w:sz w:val="28"/>
          <w:szCs w:val="28"/>
          <w:lang w:eastAsia="en-US"/>
        </w:rPr>
      </w:pPr>
      <w:r w:rsidRPr="00D95FE9">
        <w:rPr>
          <w:color w:val="auto"/>
          <w:sz w:val="28"/>
          <w:szCs w:val="28"/>
          <w:lang w:val="uk-UA" w:eastAsia="en-US"/>
        </w:rPr>
        <w:t xml:space="preserve">В процесі моделювання було досліджено зв'язок </w:t>
      </w:r>
      <w:r w:rsidR="00E63368" w:rsidRPr="00D95FE9">
        <w:rPr>
          <w:color w:val="auto"/>
          <w:sz w:val="28"/>
          <w:szCs w:val="28"/>
          <w:lang w:val="uk-UA" w:eastAsia="en-US"/>
        </w:rPr>
        <w:t>вище приведених</w:t>
      </w:r>
      <w:r w:rsidRPr="00D95FE9">
        <w:rPr>
          <w:color w:val="auto"/>
          <w:sz w:val="28"/>
          <w:szCs w:val="28"/>
          <w:lang w:val="uk-UA" w:eastAsia="en-US"/>
        </w:rPr>
        <w:t xml:space="preserve"> величин (рис. 3.1): </w:t>
      </w:r>
    </w:p>
    <w:p w:rsidR="00B66D67" w:rsidRPr="00D95FE9" w:rsidRDefault="009C5F9E" w:rsidP="00D95FE9">
      <w:pPr>
        <w:widowControl w:val="0"/>
        <w:spacing w:line="360" w:lineRule="auto"/>
        <w:ind w:firstLine="709"/>
        <w:jc w:val="both"/>
        <w:rPr>
          <w:color w:val="auto"/>
          <w:sz w:val="28"/>
          <w:szCs w:val="32"/>
          <w:lang w:val="uk-UA" w:eastAsia="en-US"/>
        </w:rPr>
      </w:pPr>
      <w:r>
        <w:rPr>
          <w:color w:val="auto"/>
          <w:sz w:val="28"/>
          <w:szCs w:val="28"/>
          <w:lang w:eastAsia="en-US"/>
        </w:rPr>
        <w:br w:type="page"/>
      </w:r>
      <w:r w:rsidR="00E62B7D">
        <w:rPr>
          <w:color w:val="auto"/>
          <w:sz w:val="28"/>
          <w:szCs w:val="32"/>
          <w:lang w:val="uk-UA" w:eastAsia="en-US"/>
        </w:rPr>
        <w:pict>
          <v:shape id="_x0000_i1040" type="#_x0000_t75" style="width:388.5pt;height:387pt">
            <v:imagedata r:id="rId22" o:title=""/>
          </v:shape>
        </w:pict>
      </w:r>
    </w:p>
    <w:p w:rsidR="00B66D67" w:rsidRPr="00D95FE9" w:rsidRDefault="00B66D6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Рис. 3.1 Попередньо обрані фактори</w:t>
      </w:r>
    </w:p>
    <w:p w:rsidR="009C5F9E" w:rsidRDefault="009C5F9E" w:rsidP="00D95FE9">
      <w:pPr>
        <w:widowControl w:val="0"/>
        <w:spacing w:line="360" w:lineRule="auto"/>
        <w:ind w:firstLine="709"/>
        <w:jc w:val="both"/>
        <w:rPr>
          <w:color w:val="auto"/>
          <w:sz w:val="28"/>
          <w:szCs w:val="28"/>
          <w:lang w:eastAsia="en-US"/>
        </w:rPr>
      </w:pPr>
    </w:p>
    <w:p w:rsidR="00B66D67" w:rsidRDefault="00B66D67" w:rsidP="00D95FE9">
      <w:pPr>
        <w:widowControl w:val="0"/>
        <w:spacing w:line="360" w:lineRule="auto"/>
        <w:ind w:firstLine="709"/>
        <w:jc w:val="both"/>
        <w:rPr>
          <w:bCs/>
          <w:color w:val="auto"/>
          <w:sz w:val="28"/>
          <w:szCs w:val="28"/>
          <w:lang w:eastAsia="en-US"/>
        </w:rPr>
      </w:pPr>
      <w:r w:rsidRPr="00D95FE9">
        <w:rPr>
          <w:color w:val="auto"/>
          <w:sz w:val="28"/>
          <w:szCs w:val="28"/>
          <w:lang w:val="uk-UA" w:eastAsia="en-US"/>
        </w:rPr>
        <w:t>Дослідивши залежність факторів за допомогою пакета Eviews, було знайдено вплив п’яти</w:t>
      </w:r>
      <w:r w:rsidR="00D95FE9" w:rsidRPr="00D95FE9">
        <w:rPr>
          <w:color w:val="auto"/>
          <w:sz w:val="28"/>
          <w:szCs w:val="28"/>
          <w:lang w:val="uk-UA" w:eastAsia="en-US"/>
        </w:rPr>
        <w:t xml:space="preserve"> </w:t>
      </w:r>
      <w:r w:rsidRPr="00D95FE9">
        <w:rPr>
          <w:color w:val="auto"/>
          <w:sz w:val="28"/>
          <w:szCs w:val="28"/>
          <w:lang w:val="uk-UA" w:eastAsia="en-US"/>
        </w:rPr>
        <w:t xml:space="preserve">факторів на величину активів, решта факторів виявилися несуттєвими. (рис. 3.2) Тому, </w:t>
      </w:r>
      <w:r w:rsidRPr="00D95FE9">
        <w:rPr>
          <w:bCs/>
          <w:color w:val="auto"/>
          <w:sz w:val="28"/>
          <w:szCs w:val="28"/>
          <w:lang w:val="uk-UA" w:eastAsia="en-US"/>
        </w:rPr>
        <w:t>для спрощення користування моделлю, статистично не значимі фактори були виключені.</w:t>
      </w:r>
    </w:p>
    <w:p w:rsidR="00B66D67" w:rsidRPr="00D95FE9" w:rsidRDefault="009C5F9E" w:rsidP="00D95FE9">
      <w:pPr>
        <w:widowControl w:val="0"/>
        <w:spacing w:line="360" w:lineRule="auto"/>
        <w:ind w:firstLine="709"/>
        <w:jc w:val="both"/>
        <w:rPr>
          <w:color w:val="auto"/>
          <w:sz w:val="28"/>
          <w:szCs w:val="32"/>
          <w:lang w:val="uk-UA" w:eastAsia="en-US"/>
        </w:rPr>
      </w:pPr>
      <w:r>
        <w:rPr>
          <w:color w:val="auto"/>
          <w:sz w:val="28"/>
          <w:szCs w:val="28"/>
          <w:lang w:eastAsia="en-US"/>
        </w:rPr>
        <w:br w:type="page"/>
      </w:r>
      <w:r w:rsidR="00E62B7D">
        <w:rPr>
          <w:color w:val="auto"/>
          <w:sz w:val="28"/>
          <w:szCs w:val="32"/>
          <w:lang w:val="uk-UA" w:eastAsia="en-US"/>
        </w:rPr>
        <w:pict>
          <v:shape id="Рисунок 4" o:spid="_x0000_i1041" type="#_x0000_t75" style="width:366pt;height:338.25pt;visibility:visible">
            <v:imagedata r:id="rId23" o:title=""/>
          </v:shape>
        </w:pict>
      </w:r>
    </w:p>
    <w:p w:rsidR="00B66D67" w:rsidRPr="00D95FE9" w:rsidRDefault="00B66D6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Рис. 3.2 Результати моделювання</w:t>
      </w:r>
    </w:p>
    <w:p w:rsidR="009C5F9E" w:rsidRDefault="009C5F9E" w:rsidP="00D95FE9">
      <w:pPr>
        <w:widowControl w:val="0"/>
        <w:spacing w:line="360" w:lineRule="auto"/>
        <w:ind w:firstLine="709"/>
        <w:jc w:val="both"/>
        <w:rPr>
          <w:color w:val="auto"/>
          <w:sz w:val="28"/>
          <w:szCs w:val="28"/>
          <w:lang w:eastAsia="en-US"/>
        </w:rPr>
      </w:pPr>
    </w:p>
    <w:p w:rsidR="00B66D67" w:rsidRPr="00D95FE9" w:rsidRDefault="00B66D6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Найбільше значення для досліджуваного показника мають величина середньої суми внеску учасника НПФ, отже збільшення активів</w:t>
      </w:r>
      <w:r w:rsidR="00D95FE9" w:rsidRPr="00D95FE9">
        <w:rPr>
          <w:color w:val="auto"/>
          <w:sz w:val="28"/>
          <w:szCs w:val="28"/>
          <w:lang w:val="uk-UA" w:eastAsia="en-US"/>
        </w:rPr>
        <w:t xml:space="preserve"> </w:t>
      </w:r>
      <w:r w:rsidRPr="00D95FE9">
        <w:rPr>
          <w:color w:val="auto"/>
          <w:sz w:val="28"/>
          <w:szCs w:val="28"/>
          <w:lang w:val="uk-UA" w:eastAsia="en-US"/>
        </w:rPr>
        <w:t>фонду відбувається</w:t>
      </w:r>
      <w:r w:rsidR="00D95FE9" w:rsidRPr="00D95FE9">
        <w:rPr>
          <w:color w:val="auto"/>
          <w:sz w:val="28"/>
          <w:szCs w:val="28"/>
          <w:lang w:val="uk-UA" w:eastAsia="en-US"/>
        </w:rPr>
        <w:t xml:space="preserve"> </w:t>
      </w:r>
      <w:r w:rsidRPr="00D95FE9">
        <w:rPr>
          <w:color w:val="auto"/>
          <w:sz w:val="28"/>
          <w:szCs w:val="28"/>
          <w:lang w:val="uk-UA" w:eastAsia="en-US"/>
        </w:rPr>
        <w:t>в значній мірі через зростання</w:t>
      </w:r>
      <w:r w:rsidR="00D95FE9" w:rsidRPr="00D95FE9">
        <w:rPr>
          <w:color w:val="auto"/>
          <w:sz w:val="28"/>
          <w:szCs w:val="28"/>
          <w:lang w:val="uk-UA" w:eastAsia="en-US"/>
        </w:rPr>
        <w:t xml:space="preserve"> </w:t>
      </w:r>
      <w:r w:rsidRPr="00D95FE9">
        <w:rPr>
          <w:color w:val="auto"/>
          <w:sz w:val="28"/>
          <w:szCs w:val="28"/>
          <w:lang w:val="uk-UA" w:eastAsia="en-US"/>
        </w:rPr>
        <w:t>середньої суми сплачуваної</w:t>
      </w:r>
      <w:r w:rsidR="00D95FE9" w:rsidRPr="00D95FE9">
        <w:rPr>
          <w:color w:val="auto"/>
          <w:sz w:val="28"/>
          <w:szCs w:val="28"/>
          <w:lang w:val="uk-UA" w:eastAsia="en-US"/>
        </w:rPr>
        <w:t xml:space="preserve"> </w:t>
      </w:r>
      <w:r w:rsidRPr="00D95FE9">
        <w:rPr>
          <w:color w:val="auto"/>
          <w:sz w:val="28"/>
          <w:szCs w:val="28"/>
          <w:lang w:val="uk-UA" w:eastAsia="en-US"/>
        </w:rPr>
        <w:t>учасником до пенсійного фонду, також позитивний вплив на динаміку активів НПФ мають інвестиції в основний капітал та кредити в економіку, а доходи мають обернену залежність з досліджуваним показником.</w:t>
      </w:r>
    </w:p>
    <w:p w:rsidR="00B66D67" w:rsidRPr="00D95FE9" w:rsidRDefault="00B66D6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 xml:space="preserve">В ході моделювання були отримані такі результати: </w:t>
      </w:r>
    </w:p>
    <w:p w:rsidR="00B66D67" w:rsidRPr="00D95FE9" w:rsidRDefault="00B66D67" w:rsidP="00D95FE9">
      <w:pPr>
        <w:widowControl w:val="0"/>
        <w:numPr>
          <w:ilvl w:val="0"/>
          <w:numId w:val="20"/>
        </w:numPr>
        <w:spacing w:line="360" w:lineRule="auto"/>
        <w:ind w:left="0" w:firstLine="709"/>
        <w:jc w:val="both"/>
        <w:rPr>
          <w:color w:val="auto"/>
          <w:sz w:val="28"/>
          <w:szCs w:val="28"/>
          <w:lang w:val="uk-UA" w:eastAsia="en-US"/>
        </w:rPr>
      </w:pPr>
      <w:r w:rsidRPr="00D95FE9">
        <w:rPr>
          <w:color w:val="auto"/>
          <w:sz w:val="28"/>
          <w:szCs w:val="28"/>
          <w:lang w:val="uk-UA" w:eastAsia="en-US"/>
        </w:rPr>
        <w:t>К</w:t>
      </w:r>
      <w:r w:rsidRPr="00D95FE9">
        <w:rPr>
          <w:iCs/>
          <w:color w:val="auto"/>
          <w:sz w:val="28"/>
          <w:szCs w:val="28"/>
          <w:lang w:val="uk-UA" w:eastAsia="en-US"/>
        </w:rPr>
        <w:t xml:space="preserve">оефіцієнт детермінації R^2 = 0,99, що означає, </w:t>
      </w:r>
      <w:r w:rsidRPr="00D95FE9">
        <w:rPr>
          <w:color w:val="auto"/>
          <w:sz w:val="28"/>
          <w:szCs w:val="28"/>
          <w:lang w:val="uk-UA" w:eastAsia="en-US"/>
        </w:rPr>
        <w:t>що дана модель пояснена на 99%, тобто зміна досліджуваного показника пояснюється на 99% зміною відібраних факторів;</w:t>
      </w:r>
    </w:p>
    <w:p w:rsidR="00B66D67" w:rsidRPr="00D95FE9" w:rsidRDefault="00B66D67" w:rsidP="00D95FE9">
      <w:pPr>
        <w:widowControl w:val="0"/>
        <w:numPr>
          <w:ilvl w:val="0"/>
          <w:numId w:val="20"/>
        </w:numPr>
        <w:spacing w:line="360" w:lineRule="auto"/>
        <w:ind w:left="0" w:firstLine="709"/>
        <w:jc w:val="both"/>
        <w:rPr>
          <w:color w:val="auto"/>
          <w:sz w:val="28"/>
          <w:szCs w:val="28"/>
          <w:lang w:val="uk-UA" w:eastAsia="en-US"/>
        </w:rPr>
      </w:pPr>
      <w:r w:rsidRPr="00D95FE9">
        <w:rPr>
          <w:iCs/>
          <w:color w:val="auto"/>
          <w:sz w:val="28"/>
          <w:szCs w:val="28"/>
          <w:lang w:val="uk-UA" w:eastAsia="en-US"/>
        </w:rPr>
        <w:t xml:space="preserve">На основі </w:t>
      </w:r>
      <w:r w:rsidR="00E63368" w:rsidRPr="00D95FE9">
        <w:rPr>
          <w:bCs/>
          <w:iCs/>
          <w:color w:val="auto"/>
          <w:sz w:val="28"/>
          <w:szCs w:val="28"/>
          <w:lang w:val="uk-UA" w:eastAsia="en-US"/>
        </w:rPr>
        <w:t>критерій</w:t>
      </w:r>
      <w:r w:rsidRPr="00D95FE9">
        <w:rPr>
          <w:bCs/>
          <w:iCs/>
          <w:color w:val="auto"/>
          <w:sz w:val="28"/>
          <w:szCs w:val="28"/>
          <w:lang w:val="uk-UA" w:eastAsia="en-US"/>
        </w:rPr>
        <w:t xml:space="preserve"> Фішера</w:t>
      </w:r>
      <w:r w:rsidRPr="00D95FE9">
        <w:rPr>
          <w:iCs/>
          <w:color w:val="auto"/>
          <w:sz w:val="28"/>
          <w:szCs w:val="28"/>
          <w:lang w:val="uk-UA" w:eastAsia="en-US"/>
        </w:rPr>
        <w:t xml:space="preserve"> модель </w:t>
      </w:r>
      <w:r w:rsidR="00E63368" w:rsidRPr="00D95FE9">
        <w:rPr>
          <w:iCs/>
          <w:color w:val="auto"/>
          <w:sz w:val="28"/>
          <w:szCs w:val="28"/>
          <w:lang w:val="uk-UA" w:eastAsia="en-US"/>
        </w:rPr>
        <w:t>перевіряється</w:t>
      </w:r>
      <w:r w:rsidRPr="00D95FE9">
        <w:rPr>
          <w:iCs/>
          <w:color w:val="auto"/>
          <w:sz w:val="28"/>
          <w:szCs w:val="28"/>
          <w:lang w:val="uk-UA" w:eastAsia="en-US"/>
        </w:rPr>
        <w:t xml:space="preserve"> на адекватність, тобто виявляється чи є зв’язок між відібраними факторами та залежною змінною. Критерій Фішера: Prob(F-statistic)</w:t>
      </w:r>
      <w:r w:rsidRPr="00D95FE9">
        <w:rPr>
          <w:color w:val="auto"/>
          <w:sz w:val="28"/>
          <w:szCs w:val="28"/>
          <w:lang w:val="uk-UA" w:eastAsia="en-US"/>
        </w:rPr>
        <w:t xml:space="preserve"> = 0,000, що є меншим 10%, тобто модель адекватна;</w:t>
      </w:r>
    </w:p>
    <w:p w:rsidR="00B66D67" w:rsidRPr="00D95FE9" w:rsidRDefault="00B66D67" w:rsidP="00D95FE9">
      <w:pPr>
        <w:widowControl w:val="0"/>
        <w:numPr>
          <w:ilvl w:val="0"/>
          <w:numId w:val="20"/>
        </w:numPr>
        <w:spacing w:line="360" w:lineRule="auto"/>
        <w:ind w:left="0" w:firstLine="709"/>
        <w:jc w:val="both"/>
        <w:rPr>
          <w:color w:val="auto"/>
          <w:sz w:val="28"/>
          <w:szCs w:val="28"/>
          <w:lang w:val="uk-UA" w:eastAsia="en-US"/>
        </w:rPr>
      </w:pPr>
      <w:r w:rsidRPr="00D95FE9">
        <w:rPr>
          <w:color w:val="auto"/>
          <w:sz w:val="28"/>
          <w:szCs w:val="28"/>
          <w:lang w:val="uk-UA" w:eastAsia="en-US"/>
        </w:rPr>
        <w:t xml:space="preserve"> </w:t>
      </w:r>
      <w:r w:rsidRPr="00D95FE9">
        <w:rPr>
          <w:iCs/>
          <w:color w:val="auto"/>
          <w:sz w:val="28"/>
          <w:szCs w:val="28"/>
          <w:lang w:val="uk-UA" w:eastAsia="en-US"/>
        </w:rPr>
        <w:t>Тест Дарбіна-Уотсона (DW) перевіряє модель на відсутність автокореляції першого порядку:</w:t>
      </w:r>
      <w:r w:rsidRPr="00D95FE9">
        <w:rPr>
          <w:color w:val="auto"/>
          <w:sz w:val="28"/>
          <w:szCs w:val="28"/>
          <w:lang w:val="uk-UA" w:eastAsia="en-US"/>
        </w:rPr>
        <w:t xml:space="preserve"> значення критерію DW (2,05) трохи перевищує 2, що вказує на відсутність автокореляції.</w:t>
      </w:r>
    </w:p>
    <w:p w:rsidR="00B66D67" w:rsidRDefault="00B66D67" w:rsidP="00D95FE9">
      <w:pPr>
        <w:widowControl w:val="0"/>
        <w:spacing w:line="360" w:lineRule="auto"/>
        <w:ind w:firstLine="709"/>
        <w:jc w:val="both"/>
        <w:rPr>
          <w:color w:val="auto"/>
          <w:sz w:val="28"/>
          <w:szCs w:val="28"/>
          <w:lang w:eastAsia="en-US"/>
        </w:rPr>
      </w:pPr>
      <w:r w:rsidRPr="00D95FE9">
        <w:rPr>
          <w:color w:val="auto"/>
          <w:sz w:val="28"/>
          <w:szCs w:val="28"/>
          <w:lang w:val="uk-UA" w:eastAsia="en-US"/>
        </w:rPr>
        <w:t>Далі в ході моделювання було проведено кілька тестів для перевірки даної моделі на адекватність. Сопчатку слід розглянути Ramsey Reset Test, який досліджує модель на стабільність та на специфікацію та перевіряє її на відсутність мультиколінеарності (рис. 3.3).</w:t>
      </w:r>
    </w:p>
    <w:p w:rsidR="009C5F9E" w:rsidRPr="009C5F9E" w:rsidRDefault="009C5F9E" w:rsidP="00D95FE9">
      <w:pPr>
        <w:widowControl w:val="0"/>
        <w:spacing w:line="360" w:lineRule="auto"/>
        <w:ind w:firstLine="709"/>
        <w:jc w:val="both"/>
        <w:rPr>
          <w:color w:val="auto"/>
          <w:sz w:val="28"/>
          <w:szCs w:val="28"/>
          <w:lang w:eastAsia="en-US"/>
        </w:rPr>
      </w:pPr>
    </w:p>
    <w:p w:rsidR="00B66D67" w:rsidRPr="00D95FE9" w:rsidRDefault="00E62B7D" w:rsidP="00D95FE9">
      <w:pPr>
        <w:widowControl w:val="0"/>
        <w:spacing w:line="360" w:lineRule="auto"/>
        <w:ind w:firstLine="709"/>
        <w:jc w:val="both"/>
        <w:rPr>
          <w:color w:val="auto"/>
          <w:sz w:val="28"/>
          <w:szCs w:val="32"/>
          <w:lang w:val="uk-UA" w:eastAsia="en-US"/>
        </w:rPr>
      </w:pPr>
      <w:r>
        <w:rPr>
          <w:color w:val="auto"/>
          <w:sz w:val="28"/>
          <w:szCs w:val="32"/>
          <w:lang w:val="uk-UA" w:eastAsia="en-US"/>
        </w:rPr>
        <w:pict>
          <v:shape id="Рисунок 3" o:spid="_x0000_i1042" type="#_x0000_t75" style="width:349.5pt;height:198.75pt;visibility:visible">
            <v:imagedata r:id="rId24" o:title=""/>
          </v:shape>
        </w:pict>
      </w:r>
    </w:p>
    <w:p w:rsidR="00B66D67" w:rsidRPr="00D95FE9" w:rsidRDefault="00B66D6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Рис. 3.3</w:t>
      </w:r>
      <w:r w:rsidR="00D95FE9" w:rsidRPr="00D95FE9">
        <w:rPr>
          <w:color w:val="auto"/>
          <w:sz w:val="28"/>
          <w:szCs w:val="28"/>
          <w:lang w:val="uk-UA" w:eastAsia="en-US"/>
        </w:rPr>
        <w:t xml:space="preserve"> </w:t>
      </w:r>
      <w:r w:rsidRPr="00D95FE9">
        <w:rPr>
          <w:color w:val="auto"/>
          <w:sz w:val="28"/>
          <w:szCs w:val="28"/>
          <w:lang w:val="uk-UA" w:eastAsia="en-US"/>
        </w:rPr>
        <w:t>Дані Ramsey Reset Test</w:t>
      </w:r>
    </w:p>
    <w:p w:rsidR="009C5F9E" w:rsidRDefault="009C5F9E" w:rsidP="00D95FE9">
      <w:pPr>
        <w:widowControl w:val="0"/>
        <w:spacing w:line="360" w:lineRule="auto"/>
        <w:ind w:firstLine="709"/>
        <w:jc w:val="both"/>
        <w:rPr>
          <w:color w:val="auto"/>
          <w:sz w:val="28"/>
          <w:szCs w:val="28"/>
          <w:lang w:eastAsia="en-US"/>
        </w:rPr>
      </w:pPr>
    </w:p>
    <w:p w:rsidR="00B66D67" w:rsidRPr="00D95FE9" w:rsidRDefault="00B66D6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Показник F-statistic є</w:t>
      </w:r>
      <w:r w:rsidR="00D95FE9" w:rsidRPr="00D95FE9">
        <w:rPr>
          <w:color w:val="auto"/>
          <w:sz w:val="28"/>
          <w:szCs w:val="28"/>
          <w:lang w:val="uk-UA" w:eastAsia="en-US"/>
        </w:rPr>
        <w:t xml:space="preserve"> </w:t>
      </w:r>
      <w:r w:rsidRPr="00D95FE9">
        <w:rPr>
          <w:color w:val="auto"/>
          <w:sz w:val="28"/>
          <w:szCs w:val="28"/>
          <w:lang w:val="uk-UA" w:eastAsia="en-US"/>
        </w:rPr>
        <w:t>більшим 10% тому модель є стабільною та вірно специфікованою.</w:t>
      </w:r>
    </w:p>
    <w:p w:rsidR="00B66D67" w:rsidRDefault="00B66D67" w:rsidP="00D95FE9">
      <w:pPr>
        <w:widowControl w:val="0"/>
        <w:spacing w:line="360" w:lineRule="auto"/>
        <w:ind w:firstLine="709"/>
        <w:jc w:val="both"/>
        <w:rPr>
          <w:color w:val="auto"/>
          <w:sz w:val="28"/>
          <w:szCs w:val="28"/>
          <w:lang w:eastAsia="en-US"/>
        </w:rPr>
      </w:pPr>
      <w:r w:rsidRPr="00D95FE9">
        <w:rPr>
          <w:color w:val="auto"/>
          <w:sz w:val="28"/>
          <w:szCs w:val="28"/>
          <w:lang w:val="uk-UA" w:eastAsia="en-US"/>
        </w:rPr>
        <w:t>Далі слід звернути увагу на White Heterosckedasticity Test, який</w:t>
      </w:r>
      <w:r w:rsidR="00D95FE9" w:rsidRPr="00D95FE9">
        <w:rPr>
          <w:color w:val="auto"/>
          <w:sz w:val="28"/>
          <w:szCs w:val="28"/>
          <w:lang w:val="uk-UA" w:eastAsia="en-US"/>
        </w:rPr>
        <w:t xml:space="preserve"> </w:t>
      </w:r>
      <w:r w:rsidRPr="00D95FE9">
        <w:rPr>
          <w:color w:val="auto"/>
          <w:sz w:val="28"/>
          <w:szCs w:val="28"/>
          <w:lang w:val="uk-UA" w:eastAsia="en-US"/>
        </w:rPr>
        <w:t>перевіряє модель на відсутність гетероскедастичності результатів</w:t>
      </w:r>
      <w:r w:rsidR="00D95FE9" w:rsidRPr="00D95FE9">
        <w:rPr>
          <w:color w:val="auto"/>
          <w:sz w:val="28"/>
          <w:szCs w:val="28"/>
          <w:lang w:val="uk-UA" w:eastAsia="en-US"/>
        </w:rPr>
        <w:t xml:space="preserve"> </w:t>
      </w:r>
      <w:r w:rsidRPr="00D95FE9">
        <w:rPr>
          <w:color w:val="auto"/>
          <w:sz w:val="28"/>
          <w:szCs w:val="28"/>
          <w:lang w:val="uk-UA" w:eastAsia="en-US"/>
        </w:rPr>
        <w:t>(рис. 3.4).</w:t>
      </w:r>
    </w:p>
    <w:p w:rsidR="00B66D67" w:rsidRPr="00D95FE9" w:rsidRDefault="009C5F9E" w:rsidP="00D95FE9">
      <w:pPr>
        <w:widowControl w:val="0"/>
        <w:spacing w:line="360" w:lineRule="auto"/>
        <w:ind w:firstLine="709"/>
        <w:jc w:val="both"/>
        <w:rPr>
          <w:color w:val="auto"/>
          <w:sz w:val="28"/>
          <w:szCs w:val="32"/>
          <w:lang w:val="uk-UA" w:eastAsia="en-US"/>
        </w:rPr>
      </w:pPr>
      <w:r>
        <w:rPr>
          <w:color w:val="auto"/>
          <w:sz w:val="28"/>
          <w:szCs w:val="28"/>
          <w:lang w:eastAsia="en-US"/>
        </w:rPr>
        <w:br w:type="page"/>
      </w:r>
      <w:r w:rsidR="00E62B7D">
        <w:rPr>
          <w:color w:val="auto"/>
          <w:sz w:val="28"/>
          <w:szCs w:val="28"/>
          <w:lang w:val="uk-UA" w:eastAsia="en-US"/>
        </w:rPr>
        <w:pict>
          <v:shape id="_x0000_i1043" type="#_x0000_t75" style="width:345pt;height:210.75pt;visibility:visible">
            <v:imagedata r:id="rId25" o:title=""/>
          </v:shape>
        </w:pict>
      </w:r>
    </w:p>
    <w:p w:rsidR="00B66D67" w:rsidRPr="00D95FE9" w:rsidRDefault="00B66D6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Рис. 3.4 Дані White Heterosckedasticity Test</w:t>
      </w:r>
    </w:p>
    <w:p w:rsidR="009C5F9E" w:rsidRDefault="009C5F9E" w:rsidP="00D95FE9">
      <w:pPr>
        <w:widowControl w:val="0"/>
        <w:spacing w:line="360" w:lineRule="auto"/>
        <w:ind w:firstLine="709"/>
        <w:jc w:val="both"/>
        <w:rPr>
          <w:color w:val="auto"/>
          <w:sz w:val="28"/>
          <w:szCs w:val="28"/>
          <w:lang w:eastAsia="en-US"/>
        </w:rPr>
      </w:pPr>
    </w:p>
    <w:p w:rsidR="00B66D67" w:rsidRPr="00D95FE9" w:rsidRDefault="00B66D6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В даному випадку p-value</w:t>
      </w:r>
      <w:r w:rsidR="00D95FE9" w:rsidRPr="00D95FE9">
        <w:rPr>
          <w:color w:val="auto"/>
          <w:sz w:val="28"/>
          <w:szCs w:val="28"/>
          <w:lang w:val="uk-UA" w:eastAsia="en-US"/>
        </w:rPr>
        <w:t xml:space="preserve"> </w:t>
      </w:r>
      <w:r w:rsidRPr="00D95FE9">
        <w:rPr>
          <w:color w:val="auto"/>
          <w:sz w:val="28"/>
          <w:szCs w:val="28"/>
          <w:lang w:val="uk-UA" w:eastAsia="en-US"/>
        </w:rPr>
        <w:t>даної статистики = 44% , що є більшим 10%, тобто це означає що гетероскедастичність відсутня.</w:t>
      </w:r>
    </w:p>
    <w:p w:rsidR="00B66D67" w:rsidRDefault="00B66D67" w:rsidP="00D95FE9">
      <w:pPr>
        <w:widowControl w:val="0"/>
        <w:spacing w:line="360" w:lineRule="auto"/>
        <w:ind w:firstLine="709"/>
        <w:jc w:val="both"/>
        <w:rPr>
          <w:color w:val="auto"/>
          <w:sz w:val="28"/>
          <w:szCs w:val="28"/>
          <w:lang w:eastAsia="en-US"/>
        </w:rPr>
      </w:pPr>
      <w:r w:rsidRPr="00D95FE9">
        <w:rPr>
          <w:color w:val="auto"/>
          <w:sz w:val="28"/>
          <w:szCs w:val="28"/>
          <w:lang w:val="uk-UA" w:eastAsia="en-US"/>
        </w:rPr>
        <w:t>Для перевірки моделі на автокореляцію слід застосувати LM-test (рис. 3.5).</w:t>
      </w:r>
    </w:p>
    <w:p w:rsidR="009C5F9E" w:rsidRPr="009C5F9E" w:rsidRDefault="009C5F9E" w:rsidP="00D95FE9">
      <w:pPr>
        <w:widowControl w:val="0"/>
        <w:spacing w:line="360" w:lineRule="auto"/>
        <w:ind w:firstLine="709"/>
        <w:jc w:val="both"/>
        <w:rPr>
          <w:color w:val="auto"/>
          <w:sz w:val="28"/>
          <w:szCs w:val="28"/>
          <w:lang w:eastAsia="en-US"/>
        </w:rPr>
      </w:pPr>
    </w:p>
    <w:p w:rsidR="00B66D67" w:rsidRPr="00D95FE9" w:rsidRDefault="00E62B7D" w:rsidP="00D95FE9">
      <w:pPr>
        <w:widowControl w:val="0"/>
        <w:spacing w:line="360" w:lineRule="auto"/>
        <w:ind w:firstLine="709"/>
        <w:jc w:val="both"/>
        <w:rPr>
          <w:color w:val="auto"/>
          <w:sz w:val="28"/>
          <w:szCs w:val="32"/>
          <w:lang w:val="uk-UA" w:eastAsia="en-US"/>
        </w:rPr>
      </w:pPr>
      <w:r>
        <w:rPr>
          <w:color w:val="auto"/>
          <w:sz w:val="28"/>
          <w:szCs w:val="32"/>
          <w:lang w:val="uk-UA" w:eastAsia="en-US"/>
        </w:rPr>
        <w:pict>
          <v:shape id="_x0000_i1044" type="#_x0000_t75" style="width:382.5pt;height:221.25pt">
            <v:imagedata r:id="rId26" o:title=""/>
          </v:shape>
        </w:pict>
      </w:r>
    </w:p>
    <w:p w:rsidR="00B66D67" w:rsidRPr="00D95FE9" w:rsidRDefault="00B66D6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Рис. 3.5 Дані Breusch-Godfrey Serial Correlation LM Test</w:t>
      </w:r>
    </w:p>
    <w:p w:rsidR="009C5F9E" w:rsidRDefault="009C5F9E" w:rsidP="00D95FE9">
      <w:pPr>
        <w:widowControl w:val="0"/>
        <w:spacing w:line="360" w:lineRule="auto"/>
        <w:ind w:firstLine="709"/>
        <w:jc w:val="both"/>
        <w:rPr>
          <w:color w:val="auto"/>
          <w:sz w:val="28"/>
          <w:szCs w:val="28"/>
          <w:lang w:eastAsia="en-US"/>
        </w:rPr>
      </w:pPr>
    </w:p>
    <w:p w:rsidR="00B66D67" w:rsidRPr="00D95FE9" w:rsidRDefault="00B66D6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В даному випадку значення p-value = 60%, тобто автокореляція</w:t>
      </w:r>
      <w:r w:rsidR="00D95FE9" w:rsidRPr="00D95FE9">
        <w:rPr>
          <w:color w:val="auto"/>
          <w:sz w:val="28"/>
          <w:szCs w:val="28"/>
          <w:lang w:val="uk-UA" w:eastAsia="en-US"/>
        </w:rPr>
        <w:t xml:space="preserve"> </w:t>
      </w:r>
      <w:r w:rsidRPr="00D95FE9">
        <w:rPr>
          <w:color w:val="auto"/>
          <w:sz w:val="28"/>
          <w:szCs w:val="28"/>
          <w:lang w:val="uk-UA" w:eastAsia="en-US"/>
        </w:rPr>
        <w:t>відсутня.</w:t>
      </w:r>
    </w:p>
    <w:p w:rsidR="00B66D67" w:rsidRPr="00D95FE9" w:rsidRDefault="00B66D6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Результати тестування показали, що дана модель є адекватною та</w:t>
      </w:r>
      <w:r w:rsidR="00D95FE9" w:rsidRPr="00D95FE9">
        <w:rPr>
          <w:color w:val="auto"/>
          <w:sz w:val="28"/>
          <w:szCs w:val="28"/>
          <w:lang w:val="uk-UA" w:eastAsia="en-US"/>
        </w:rPr>
        <w:t xml:space="preserve"> </w:t>
      </w:r>
      <w:r w:rsidRPr="00D95FE9">
        <w:rPr>
          <w:color w:val="auto"/>
          <w:sz w:val="28"/>
          <w:szCs w:val="28"/>
          <w:lang w:val="uk-UA" w:eastAsia="en-US"/>
        </w:rPr>
        <w:t xml:space="preserve">вірно специфікованою, тому на цій основі можна здійснити прогноз на наступний період, тобто на 4 квартал 2007 року. </w:t>
      </w:r>
    </w:p>
    <w:p w:rsidR="00B66D67" w:rsidRDefault="00B66D67" w:rsidP="00D95FE9">
      <w:pPr>
        <w:widowControl w:val="0"/>
        <w:spacing w:line="360" w:lineRule="auto"/>
        <w:ind w:firstLine="709"/>
        <w:jc w:val="both"/>
        <w:rPr>
          <w:color w:val="auto"/>
          <w:sz w:val="28"/>
          <w:szCs w:val="28"/>
          <w:lang w:eastAsia="en-US"/>
        </w:rPr>
      </w:pPr>
      <w:r w:rsidRPr="00D95FE9">
        <w:rPr>
          <w:color w:val="auto"/>
          <w:sz w:val="28"/>
          <w:szCs w:val="28"/>
          <w:lang w:val="uk-UA" w:eastAsia="en-US"/>
        </w:rPr>
        <w:t>При побудові прогнозу, були отримані наступні дані (рис. 3.6):</w:t>
      </w:r>
    </w:p>
    <w:p w:rsidR="009C5F9E" w:rsidRPr="009C5F9E" w:rsidRDefault="009C5F9E" w:rsidP="00D95FE9">
      <w:pPr>
        <w:widowControl w:val="0"/>
        <w:spacing w:line="360" w:lineRule="auto"/>
        <w:ind w:firstLine="709"/>
        <w:jc w:val="both"/>
        <w:rPr>
          <w:color w:val="auto"/>
          <w:sz w:val="28"/>
          <w:szCs w:val="28"/>
          <w:lang w:eastAsia="en-US"/>
        </w:rPr>
      </w:pPr>
    </w:p>
    <w:p w:rsidR="00B66D67" w:rsidRPr="00D95FE9" w:rsidRDefault="00E62B7D" w:rsidP="00D95FE9">
      <w:pPr>
        <w:widowControl w:val="0"/>
        <w:spacing w:line="360" w:lineRule="auto"/>
        <w:ind w:firstLine="709"/>
        <w:jc w:val="both"/>
        <w:rPr>
          <w:color w:val="auto"/>
          <w:sz w:val="28"/>
          <w:szCs w:val="32"/>
          <w:lang w:val="uk-UA" w:eastAsia="en-US"/>
        </w:rPr>
      </w:pPr>
      <w:r>
        <w:rPr>
          <w:color w:val="auto"/>
          <w:sz w:val="28"/>
          <w:szCs w:val="32"/>
          <w:lang w:val="uk-UA" w:eastAsia="en-US"/>
        </w:rPr>
        <w:pict>
          <v:shape id="_x0000_i1045" type="#_x0000_t75" style="width:358.5pt;height:227.25pt">
            <v:imagedata r:id="rId27" o:title=""/>
          </v:shape>
        </w:pict>
      </w:r>
    </w:p>
    <w:p w:rsidR="00B66D67" w:rsidRPr="00D95FE9" w:rsidRDefault="00B66D6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Рис. 3.6 Прогноз активів пенсійних фондів на 4 квартал 2007 року.</w:t>
      </w:r>
    </w:p>
    <w:p w:rsidR="009C5F9E" w:rsidRDefault="009C5F9E" w:rsidP="00D95FE9">
      <w:pPr>
        <w:widowControl w:val="0"/>
        <w:spacing w:line="360" w:lineRule="auto"/>
        <w:ind w:firstLine="709"/>
        <w:jc w:val="both"/>
        <w:rPr>
          <w:color w:val="auto"/>
          <w:sz w:val="28"/>
          <w:szCs w:val="28"/>
          <w:lang w:eastAsia="en-US"/>
        </w:rPr>
      </w:pPr>
    </w:p>
    <w:p w:rsidR="00B66D67" w:rsidRPr="00D95FE9" w:rsidRDefault="00B66D6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Перевірка якості пронозу показує, що: показник MAPE (Mean Abs. Percent Error), який використовується для міри точності прогнозів дорівнює 4,58%, тобто він є меншим 10%, тому слід зазначити що точність прогнозу є досить високою; показник розбіжності Theil Inequality Coefficient дорівнює 0,008%, а для ідеального прогнозування він повинен знаходитись в межах від 0 до 1.</w:t>
      </w:r>
    </w:p>
    <w:p w:rsidR="00B66D67" w:rsidRPr="00D95FE9" w:rsidRDefault="00B66D6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На основі прогнозу було отримане прогнозне значення, яке дорівнює 341(млн. грн.). Порівнявши прогнозоване значення активів пенсійних фондів з реальним, яке дорівнює за даними Державної комісії з регулювання ринків фінансових послуг України 278 (млн. грн.), можна зробити висновок, що відхилення прогнозного значення від реального є досить значним. Проте, слід зазначити, що причиною такого відхилення могли</w:t>
      </w:r>
      <w:r w:rsidR="00D95FE9" w:rsidRPr="00D95FE9">
        <w:rPr>
          <w:color w:val="auto"/>
          <w:sz w:val="28"/>
          <w:szCs w:val="28"/>
          <w:lang w:val="uk-UA" w:eastAsia="en-US"/>
        </w:rPr>
        <w:t xml:space="preserve"> </w:t>
      </w:r>
      <w:r w:rsidRPr="00D95FE9">
        <w:rPr>
          <w:color w:val="auto"/>
          <w:sz w:val="28"/>
          <w:szCs w:val="28"/>
          <w:lang w:val="uk-UA" w:eastAsia="en-US"/>
        </w:rPr>
        <w:t xml:space="preserve">стати політична криза та високий показник інфляції за даний період, який спричинив зниження рівня реальних доходів населення. Взагалі інфляція – це ключовий системний ризик для вкладників, які довіряють свої кошти недержавним пенсійним фондам на довгий срок. </w:t>
      </w:r>
    </w:p>
    <w:p w:rsidR="00B66D67" w:rsidRPr="00D95FE9" w:rsidRDefault="00B66D6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 xml:space="preserve">Отже, дані дослідження вказують на залежність темпів росту активів недержавних пенсійних фондів від таких макроекономічних показників, як кредити в економіку, рівень доходів та інвестицій в основний капітал. </w:t>
      </w:r>
    </w:p>
    <w:p w:rsidR="00B66D67" w:rsidRPr="00D95FE9" w:rsidRDefault="00B66D67" w:rsidP="00D95FE9">
      <w:pPr>
        <w:widowControl w:val="0"/>
        <w:spacing w:line="360" w:lineRule="auto"/>
        <w:ind w:firstLine="709"/>
        <w:jc w:val="both"/>
        <w:rPr>
          <w:color w:val="auto"/>
          <w:sz w:val="28"/>
          <w:szCs w:val="28"/>
          <w:lang w:val="uk-UA" w:eastAsia="en-US"/>
        </w:rPr>
      </w:pPr>
    </w:p>
    <w:p w:rsidR="000B1EC8" w:rsidRPr="009C5F9E" w:rsidRDefault="00B66D67" w:rsidP="00D95FE9">
      <w:pPr>
        <w:widowControl w:val="0"/>
        <w:spacing w:line="360" w:lineRule="auto"/>
        <w:ind w:firstLine="709"/>
        <w:jc w:val="both"/>
        <w:rPr>
          <w:caps/>
          <w:color w:val="auto"/>
          <w:sz w:val="28"/>
          <w:szCs w:val="28"/>
          <w:lang w:val="uk-UA" w:eastAsia="en-US"/>
        </w:rPr>
      </w:pPr>
      <w:r w:rsidRPr="009C5F9E">
        <w:rPr>
          <w:caps/>
          <w:color w:val="auto"/>
          <w:sz w:val="28"/>
          <w:szCs w:val="28"/>
          <w:lang w:val="uk-UA" w:eastAsia="en-US"/>
        </w:rPr>
        <w:t>3.2</w:t>
      </w:r>
      <w:r w:rsidR="000B1EC8" w:rsidRPr="009C5F9E">
        <w:rPr>
          <w:caps/>
          <w:color w:val="auto"/>
          <w:sz w:val="28"/>
          <w:szCs w:val="28"/>
          <w:lang w:val="uk-UA" w:eastAsia="en-US"/>
        </w:rPr>
        <w:t xml:space="preserve"> Удосконалення державного регулювання</w:t>
      </w:r>
    </w:p>
    <w:p w:rsidR="009C5F9E" w:rsidRPr="009C5F9E" w:rsidRDefault="009C5F9E" w:rsidP="00D95FE9">
      <w:pPr>
        <w:widowControl w:val="0"/>
        <w:spacing w:line="360" w:lineRule="auto"/>
        <w:ind w:firstLine="709"/>
        <w:jc w:val="both"/>
        <w:rPr>
          <w:caps/>
          <w:color w:val="auto"/>
          <w:sz w:val="28"/>
          <w:szCs w:val="28"/>
          <w:lang w:eastAsia="en-US"/>
        </w:rPr>
      </w:pPr>
    </w:p>
    <w:p w:rsidR="00B66D67" w:rsidRPr="00D95FE9" w:rsidRDefault="00B66D6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Побудова ефективно функціонуючих недержавних пенсійних фондів в Україні означає створення нового механізму пенсійного забезпечення. Значущість таких фондів визначається їх спроможністю бути суттєвим джерелом підтримки соціальних стандартів та одночасно акумулятором внутрішніх інвестиційних ресурсів для прискореного розвитку національної економіки. Одночасно не в повній мірі сформувалося сприятливе середовище для розвитку недержавних пенсійних фондів в Україні.</w:t>
      </w:r>
    </w:p>
    <w:p w:rsidR="00B66D67" w:rsidRPr="00D95FE9" w:rsidRDefault="00B66D6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Розвиток ринку недержавних пенсійних фондів сповільнюється через недоліки у правовій та регулятивній базі, а також через нестабільне економічне середовище у країні.</w:t>
      </w:r>
    </w:p>
    <w:p w:rsidR="00B66D67" w:rsidRPr="00D95FE9" w:rsidRDefault="00B66D6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Як показує досвід інших ринків, що розвиваються, створення адекватних умов розвитку фондового ринку є надзвичайно важливим для розвитку недержавних пенсійних фондів.</w:t>
      </w:r>
      <w:r w:rsidR="00D95FE9" w:rsidRPr="00D95FE9">
        <w:rPr>
          <w:color w:val="auto"/>
          <w:sz w:val="28"/>
          <w:szCs w:val="28"/>
          <w:lang w:val="uk-UA" w:eastAsia="en-US"/>
        </w:rPr>
        <w:t xml:space="preserve"> </w:t>
      </w:r>
    </w:p>
    <w:p w:rsidR="00B66D67" w:rsidRPr="00D95FE9" w:rsidRDefault="00B66D6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Тому, на сьогоднішній день можна визначити такі головні пріоритети Держфінпослуг щодо подальшого розвитку функціонування недержавних пенсійних фондів в Україні:</w:t>
      </w:r>
    </w:p>
    <w:p w:rsidR="00B66D67" w:rsidRPr="00D95FE9" w:rsidRDefault="00B66D67" w:rsidP="00D95FE9">
      <w:pPr>
        <w:widowControl w:val="0"/>
        <w:numPr>
          <w:ilvl w:val="0"/>
          <w:numId w:val="21"/>
        </w:numPr>
        <w:spacing w:line="360" w:lineRule="auto"/>
        <w:ind w:left="0" w:firstLine="709"/>
        <w:jc w:val="both"/>
        <w:rPr>
          <w:color w:val="auto"/>
          <w:sz w:val="28"/>
          <w:szCs w:val="28"/>
          <w:lang w:val="uk-UA" w:eastAsia="en-US"/>
        </w:rPr>
      </w:pPr>
      <w:r w:rsidRPr="00D95FE9">
        <w:rPr>
          <w:color w:val="auto"/>
          <w:sz w:val="28"/>
          <w:szCs w:val="28"/>
          <w:lang w:val="uk-UA" w:eastAsia="en-US"/>
        </w:rPr>
        <w:t>підвищення якості послуг, які надаються пенсійними фондами учасникам ринку. Для цього Держфінпослуг повинна вжити такі системні заходи:</w:t>
      </w:r>
    </w:p>
    <w:p w:rsidR="00B66D67" w:rsidRPr="00D95FE9" w:rsidRDefault="00B66D67" w:rsidP="00D95FE9">
      <w:pPr>
        <w:widowControl w:val="0"/>
        <w:numPr>
          <w:ilvl w:val="0"/>
          <w:numId w:val="22"/>
        </w:numPr>
        <w:spacing w:line="360" w:lineRule="auto"/>
        <w:ind w:left="0" w:firstLine="709"/>
        <w:jc w:val="both"/>
        <w:rPr>
          <w:color w:val="auto"/>
          <w:sz w:val="28"/>
          <w:szCs w:val="28"/>
          <w:lang w:val="uk-UA" w:eastAsia="en-US"/>
        </w:rPr>
      </w:pPr>
      <w:r w:rsidRPr="00D95FE9">
        <w:rPr>
          <w:color w:val="auto"/>
          <w:sz w:val="28"/>
          <w:szCs w:val="28"/>
          <w:lang w:val="uk-UA" w:eastAsia="en-US"/>
        </w:rPr>
        <w:t>запровадження системи здійснення оцінки фінансового стану недержавних пенсійних фондів на засадах публічності;</w:t>
      </w:r>
    </w:p>
    <w:p w:rsidR="00B66D67" w:rsidRPr="00D95FE9" w:rsidRDefault="00B66D67" w:rsidP="00D95FE9">
      <w:pPr>
        <w:widowControl w:val="0"/>
        <w:numPr>
          <w:ilvl w:val="0"/>
          <w:numId w:val="22"/>
        </w:numPr>
        <w:spacing w:line="360" w:lineRule="auto"/>
        <w:ind w:left="0" w:firstLine="709"/>
        <w:jc w:val="both"/>
        <w:rPr>
          <w:color w:val="auto"/>
          <w:sz w:val="28"/>
          <w:szCs w:val="28"/>
          <w:lang w:val="uk-UA" w:eastAsia="en-US"/>
        </w:rPr>
      </w:pPr>
      <w:r w:rsidRPr="00D95FE9">
        <w:rPr>
          <w:color w:val="auto"/>
          <w:sz w:val="28"/>
          <w:szCs w:val="28"/>
          <w:lang w:val="uk-UA" w:eastAsia="en-US"/>
        </w:rPr>
        <w:t>уніфікація методологій та правил визначення фінансових показників, ведення облікових процедур шляхом внесення відповідних змін до нормативно-правової бази, що регулює діяльність НПФ, насамперед щодо ведення персоніфікованого обліку учасників НПФ, оцінки активів НПФ та складання звітності. Така уніфікація дозволить, по-перше, встановити єдині стандарти щодо облікових та звітних процедур у діяльності НПФ, визначення дохідності активів НПФ;</w:t>
      </w:r>
      <w:r w:rsidR="00D95FE9" w:rsidRPr="00D95FE9">
        <w:rPr>
          <w:color w:val="auto"/>
          <w:sz w:val="28"/>
          <w:szCs w:val="28"/>
          <w:lang w:val="uk-UA" w:eastAsia="en-US"/>
        </w:rPr>
        <w:t xml:space="preserve"> </w:t>
      </w:r>
      <w:r w:rsidRPr="00D95FE9">
        <w:rPr>
          <w:color w:val="auto"/>
          <w:sz w:val="28"/>
          <w:szCs w:val="28"/>
          <w:lang w:val="uk-UA" w:eastAsia="en-US"/>
        </w:rPr>
        <w:t>по-друге, зробити прозорим та зрозумілим механізм обліку пенсійних внесків та визначення обсягу накопичень щодо кожного учаснику, в тому числі шляхом встановлення нормативними актами порядку розрахунку такого показника, як чиста вартість одиниці пенсійного внеску;</w:t>
      </w:r>
    </w:p>
    <w:p w:rsidR="00B66D67" w:rsidRPr="00D95FE9" w:rsidRDefault="00B66D67" w:rsidP="00D95FE9">
      <w:pPr>
        <w:widowControl w:val="0"/>
        <w:numPr>
          <w:ilvl w:val="0"/>
          <w:numId w:val="22"/>
        </w:numPr>
        <w:spacing w:line="360" w:lineRule="auto"/>
        <w:ind w:left="0" w:firstLine="709"/>
        <w:jc w:val="both"/>
        <w:rPr>
          <w:color w:val="auto"/>
          <w:sz w:val="28"/>
          <w:szCs w:val="28"/>
          <w:lang w:val="uk-UA" w:eastAsia="en-US"/>
        </w:rPr>
      </w:pPr>
      <w:r w:rsidRPr="00D95FE9">
        <w:rPr>
          <w:color w:val="auto"/>
          <w:sz w:val="28"/>
          <w:szCs w:val="28"/>
          <w:lang w:val="uk-UA" w:eastAsia="en-US"/>
        </w:rPr>
        <w:t xml:space="preserve">підвищення прозорості роботи НПФ та юридичних осіб, які надають їм послуги, шляхом запровадження нових стандартів розкриття інформації про діяльність НПФ з оприлюдненням основних показників діяльності НПФ на базі визначених критеріїв та запровадження спеціального веб-сайту для обов’язкового розміщення такої інформації. </w:t>
      </w:r>
    </w:p>
    <w:p w:rsidR="00B66D67" w:rsidRPr="00D95FE9" w:rsidRDefault="00B66D6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Запровадження зазначених заходів надасть можливість підвищити об’єкивність та відображуваність оцінки фінансового стану недержавних пенсійних фондів, яка базуватиметься на чітких, єдиних для всіх НПФ критеріях.</w:t>
      </w:r>
    </w:p>
    <w:p w:rsidR="00B66D67" w:rsidRPr="00D95FE9" w:rsidRDefault="00B66D6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 xml:space="preserve">Крім зазначених вище завдань по збільшенню ефективності функціонування недержавних пенсійних фондів, можна виділити ще такі проблеми та шляхи їх вирішення: </w:t>
      </w:r>
    </w:p>
    <w:p w:rsidR="00E367B8" w:rsidRPr="00D95FE9" w:rsidRDefault="00B66D67" w:rsidP="00D95FE9">
      <w:pPr>
        <w:widowControl w:val="0"/>
        <w:numPr>
          <w:ilvl w:val="0"/>
          <w:numId w:val="21"/>
        </w:numPr>
        <w:spacing w:line="360" w:lineRule="auto"/>
        <w:ind w:left="0" w:firstLine="709"/>
        <w:jc w:val="both"/>
        <w:rPr>
          <w:color w:val="auto"/>
          <w:sz w:val="28"/>
          <w:szCs w:val="28"/>
          <w:lang w:val="uk-UA" w:eastAsia="en-US"/>
        </w:rPr>
      </w:pPr>
      <w:r w:rsidRPr="00D95FE9">
        <w:rPr>
          <w:color w:val="auto"/>
          <w:sz w:val="28"/>
          <w:szCs w:val="28"/>
          <w:lang w:val="uk-UA" w:eastAsia="en-US"/>
        </w:rPr>
        <w:t>Рівень інформованості населення про діяльність недержавних пенсійних фондів є дуже низьким - двома</w:t>
      </w:r>
      <w:r w:rsidR="00D95FE9" w:rsidRPr="00D95FE9">
        <w:rPr>
          <w:color w:val="auto"/>
          <w:sz w:val="28"/>
          <w:szCs w:val="28"/>
          <w:lang w:val="uk-UA" w:eastAsia="en-US"/>
        </w:rPr>
        <w:t xml:space="preserve"> </w:t>
      </w:r>
      <w:r w:rsidRPr="00D95FE9">
        <w:rPr>
          <w:color w:val="auto"/>
          <w:sz w:val="28"/>
          <w:szCs w:val="28"/>
          <w:lang w:val="uk-UA" w:eastAsia="en-US"/>
        </w:rPr>
        <w:t>найважливішими</w:t>
      </w:r>
      <w:r w:rsidR="00D95FE9" w:rsidRPr="00D95FE9">
        <w:rPr>
          <w:color w:val="auto"/>
          <w:sz w:val="28"/>
          <w:szCs w:val="28"/>
          <w:lang w:val="uk-UA" w:eastAsia="en-US"/>
        </w:rPr>
        <w:t xml:space="preserve"> </w:t>
      </w:r>
      <w:r w:rsidRPr="00D95FE9">
        <w:rPr>
          <w:color w:val="auto"/>
          <w:sz w:val="28"/>
          <w:szCs w:val="28"/>
          <w:lang w:val="uk-UA" w:eastAsia="en-US"/>
        </w:rPr>
        <w:t>інформаційними</w:t>
      </w:r>
      <w:r w:rsidR="00D95FE9" w:rsidRPr="00D95FE9">
        <w:rPr>
          <w:color w:val="auto"/>
          <w:sz w:val="28"/>
          <w:szCs w:val="28"/>
          <w:lang w:val="uk-UA" w:eastAsia="en-US"/>
        </w:rPr>
        <w:t xml:space="preserve"> </w:t>
      </w:r>
      <w:r w:rsidRPr="00D95FE9">
        <w:rPr>
          <w:color w:val="auto"/>
          <w:sz w:val="28"/>
          <w:szCs w:val="28"/>
          <w:lang w:val="uk-UA" w:eastAsia="en-US"/>
        </w:rPr>
        <w:t>джерелами</w:t>
      </w:r>
      <w:r w:rsidR="00D95FE9" w:rsidRPr="00D95FE9">
        <w:rPr>
          <w:color w:val="auto"/>
          <w:sz w:val="28"/>
          <w:szCs w:val="28"/>
          <w:lang w:val="uk-UA" w:eastAsia="en-US"/>
        </w:rPr>
        <w:t xml:space="preserve"> </w:t>
      </w:r>
      <w:r w:rsidRPr="00D95FE9">
        <w:rPr>
          <w:color w:val="auto"/>
          <w:sz w:val="28"/>
          <w:szCs w:val="28"/>
          <w:lang w:val="uk-UA" w:eastAsia="en-US"/>
        </w:rPr>
        <w:t>про</w:t>
      </w:r>
      <w:r w:rsidR="00D95FE9" w:rsidRPr="00D95FE9">
        <w:rPr>
          <w:color w:val="auto"/>
          <w:sz w:val="28"/>
          <w:szCs w:val="28"/>
          <w:lang w:val="uk-UA" w:eastAsia="en-US"/>
        </w:rPr>
        <w:t xml:space="preserve"> </w:t>
      </w:r>
      <w:r w:rsidRPr="00D95FE9">
        <w:rPr>
          <w:color w:val="auto"/>
          <w:sz w:val="28"/>
          <w:szCs w:val="28"/>
          <w:lang w:val="uk-UA" w:eastAsia="en-US"/>
        </w:rPr>
        <w:t>пенсійну</w:t>
      </w:r>
      <w:r w:rsidR="00D95FE9" w:rsidRPr="00D95FE9">
        <w:rPr>
          <w:color w:val="auto"/>
          <w:sz w:val="28"/>
          <w:szCs w:val="28"/>
          <w:lang w:val="uk-UA" w:eastAsia="en-US"/>
        </w:rPr>
        <w:t xml:space="preserve"> </w:t>
      </w:r>
      <w:r w:rsidRPr="00D95FE9">
        <w:rPr>
          <w:color w:val="auto"/>
          <w:sz w:val="28"/>
          <w:szCs w:val="28"/>
          <w:lang w:val="uk-UA" w:eastAsia="en-US"/>
        </w:rPr>
        <w:t>реформу</w:t>
      </w:r>
      <w:r w:rsidR="00D95FE9" w:rsidRPr="00D95FE9">
        <w:rPr>
          <w:color w:val="auto"/>
          <w:sz w:val="28"/>
          <w:szCs w:val="28"/>
          <w:lang w:val="uk-UA" w:eastAsia="en-US"/>
        </w:rPr>
        <w:t xml:space="preserve"> </w:t>
      </w:r>
      <w:r w:rsidRPr="00D95FE9">
        <w:rPr>
          <w:color w:val="auto"/>
          <w:sz w:val="28"/>
          <w:szCs w:val="28"/>
          <w:lang w:val="uk-UA" w:eastAsia="en-US"/>
        </w:rPr>
        <w:t>та недержавне пенсійне забезпечення виступають телебачення та преса. У доповнення до цього керівники підприємств вважають за актуальне проведення на підприємствах спеціальної</w:t>
      </w:r>
      <w:r w:rsidR="00D95FE9" w:rsidRPr="00D95FE9">
        <w:rPr>
          <w:color w:val="auto"/>
          <w:sz w:val="28"/>
          <w:szCs w:val="28"/>
          <w:lang w:val="uk-UA" w:eastAsia="en-US"/>
        </w:rPr>
        <w:t xml:space="preserve"> </w:t>
      </w:r>
      <w:r w:rsidRPr="00D95FE9">
        <w:rPr>
          <w:color w:val="auto"/>
          <w:sz w:val="28"/>
          <w:szCs w:val="28"/>
          <w:lang w:val="uk-UA" w:eastAsia="en-US"/>
        </w:rPr>
        <w:t>роз’яснювальної</w:t>
      </w:r>
      <w:r w:rsidR="00D95FE9" w:rsidRPr="00D95FE9">
        <w:rPr>
          <w:color w:val="auto"/>
          <w:sz w:val="28"/>
          <w:szCs w:val="28"/>
          <w:lang w:val="uk-UA" w:eastAsia="en-US"/>
        </w:rPr>
        <w:t xml:space="preserve"> </w:t>
      </w:r>
      <w:r w:rsidRPr="00D95FE9">
        <w:rPr>
          <w:color w:val="auto"/>
          <w:sz w:val="28"/>
          <w:szCs w:val="28"/>
          <w:lang w:val="uk-UA" w:eastAsia="en-US"/>
        </w:rPr>
        <w:t>роботи</w:t>
      </w:r>
      <w:r w:rsidR="00D95FE9" w:rsidRPr="00D95FE9">
        <w:rPr>
          <w:color w:val="auto"/>
          <w:sz w:val="28"/>
          <w:szCs w:val="28"/>
          <w:lang w:val="uk-UA" w:eastAsia="en-US"/>
        </w:rPr>
        <w:t xml:space="preserve"> </w:t>
      </w:r>
      <w:r w:rsidRPr="00D95FE9">
        <w:rPr>
          <w:color w:val="auto"/>
          <w:sz w:val="28"/>
          <w:szCs w:val="28"/>
          <w:lang w:val="uk-UA" w:eastAsia="en-US"/>
        </w:rPr>
        <w:t>про</w:t>
      </w:r>
      <w:r w:rsidR="00D95FE9" w:rsidRPr="00D95FE9">
        <w:rPr>
          <w:color w:val="auto"/>
          <w:sz w:val="28"/>
          <w:szCs w:val="28"/>
          <w:lang w:val="uk-UA" w:eastAsia="en-US"/>
        </w:rPr>
        <w:t xml:space="preserve"> </w:t>
      </w:r>
      <w:r w:rsidRPr="00D95FE9">
        <w:rPr>
          <w:color w:val="auto"/>
          <w:sz w:val="28"/>
          <w:szCs w:val="28"/>
          <w:lang w:val="uk-UA" w:eastAsia="en-US"/>
        </w:rPr>
        <w:t>функціонування</w:t>
      </w:r>
      <w:r w:rsidR="00D95FE9" w:rsidRPr="00D95FE9">
        <w:rPr>
          <w:color w:val="auto"/>
          <w:sz w:val="28"/>
          <w:szCs w:val="28"/>
          <w:lang w:val="uk-UA" w:eastAsia="en-US"/>
        </w:rPr>
        <w:t xml:space="preserve"> </w:t>
      </w:r>
      <w:r w:rsidRPr="00D95FE9">
        <w:rPr>
          <w:color w:val="auto"/>
          <w:sz w:val="28"/>
          <w:szCs w:val="28"/>
          <w:lang w:val="uk-UA" w:eastAsia="en-US"/>
        </w:rPr>
        <w:t>системи</w:t>
      </w:r>
      <w:r w:rsidR="00D95FE9" w:rsidRPr="00D95FE9">
        <w:rPr>
          <w:color w:val="auto"/>
          <w:sz w:val="28"/>
          <w:szCs w:val="28"/>
          <w:lang w:val="uk-UA" w:eastAsia="en-US"/>
        </w:rPr>
        <w:t xml:space="preserve"> </w:t>
      </w:r>
      <w:r w:rsidRPr="00D95FE9">
        <w:rPr>
          <w:color w:val="auto"/>
          <w:sz w:val="28"/>
          <w:szCs w:val="28"/>
          <w:lang w:val="uk-UA" w:eastAsia="en-US"/>
        </w:rPr>
        <w:t>недержавного пенсійного забезпечення, випуск спеціалізованих видань та проведення спеціалізованих семінарів, так як рівень поінформованості населення</w:t>
      </w:r>
      <w:r w:rsidR="00D95FE9" w:rsidRPr="00D95FE9">
        <w:rPr>
          <w:color w:val="auto"/>
          <w:sz w:val="28"/>
          <w:szCs w:val="28"/>
          <w:lang w:val="uk-UA" w:eastAsia="en-US"/>
        </w:rPr>
        <w:t xml:space="preserve"> </w:t>
      </w:r>
      <w:r w:rsidRPr="00D95FE9">
        <w:rPr>
          <w:color w:val="auto"/>
          <w:sz w:val="28"/>
          <w:szCs w:val="28"/>
          <w:lang w:val="uk-UA" w:eastAsia="en-US"/>
        </w:rPr>
        <w:t>складає</w:t>
      </w:r>
      <w:r w:rsidR="00D95FE9" w:rsidRPr="00D95FE9">
        <w:rPr>
          <w:color w:val="auto"/>
          <w:sz w:val="28"/>
          <w:szCs w:val="28"/>
          <w:lang w:val="uk-UA" w:eastAsia="en-US"/>
        </w:rPr>
        <w:t xml:space="preserve"> </w:t>
      </w:r>
      <w:r w:rsidRPr="00D95FE9">
        <w:rPr>
          <w:color w:val="auto"/>
          <w:sz w:val="28"/>
          <w:szCs w:val="28"/>
          <w:lang w:val="uk-UA" w:eastAsia="en-US"/>
        </w:rPr>
        <w:t>лише</w:t>
      </w:r>
      <w:r w:rsidR="00D95FE9" w:rsidRPr="00D95FE9">
        <w:rPr>
          <w:color w:val="auto"/>
          <w:sz w:val="28"/>
          <w:szCs w:val="28"/>
          <w:lang w:val="uk-UA" w:eastAsia="en-US"/>
        </w:rPr>
        <w:t xml:space="preserve"> </w:t>
      </w:r>
      <w:r w:rsidRPr="00D95FE9">
        <w:rPr>
          <w:color w:val="auto"/>
          <w:sz w:val="28"/>
          <w:szCs w:val="28"/>
          <w:lang w:val="uk-UA" w:eastAsia="en-US"/>
        </w:rPr>
        <w:t>загальне</w:t>
      </w:r>
      <w:r w:rsidR="00D95FE9" w:rsidRPr="00D95FE9">
        <w:rPr>
          <w:color w:val="auto"/>
          <w:sz w:val="28"/>
          <w:szCs w:val="28"/>
          <w:lang w:val="uk-UA" w:eastAsia="en-US"/>
        </w:rPr>
        <w:t xml:space="preserve"> </w:t>
      </w:r>
      <w:r w:rsidRPr="00D95FE9">
        <w:rPr>
          <w:color w:val="auto"/>
          <w:sz w:val="28"/>
          <w:szCs w:val="28"/>
          <w:lang w:val="uk-UA" w:eastAsia="en-US"/>
        </w:rPr>
        <w:t>уявлення</w:t>
      </w:r>
      <w:r w:rsidR="00D95FE9" w:rsidRPr="00D95FE9">
        <w:rPr>
          <w:color w:val="auto"/>
          <w:sz w:val="28"/>
          <w:szCs w:val="28"/>
          <w:lang w:val="uk-UA" w:eastAsia="en-US"/>
        </w:rPr>
        <w:t xml:space="preserve"> </w:t>
      </w:r>
      <w:r w:rsidRPr="00D95FE9">
        <w:rPr>
          <w:color w:val="auto"/>
          <w:sz w:val="28"/>
          <w:szCs w:val="28"/>
          <w:lang w:val="uk-UA" w:eastAsia="en-US"/>
        </w:rPr>
        <w:t>про</w:t>
      </w:r>
      <w:r w:rsidR="00D95FE9" w:rsidRPr="00D95FE9">
        <w:rPr>
          <w:color w:val="auto"/>
          <w:sz w:val="28"/>
          <w:szCs w:val="28"/>
          <w:lang w:val="uk-UA" w:eastAsia="en-US"/>
        </w:rPr>
        <w:t xml:space="preserve"> </w:t>
      </w:r>
      <w:r w:rsidRPr="00D95FE9">
        <w:rPr>
          <w:color w:val="auto"/>
          <w:sz w:val="28"/>
          <w:szCs w:val="28"/>
          <w:lang w:val="uk-UA" w:eastAsia="en-US"/>
        </w:rPr>
        <w:t>пенсійну</w:t>
      </w:r>
      <w:r w:rsidR="00D95FE9" w:rsidRPr="00D95FE9">
        <w:rPr>
          <w:color w:val="auto"/>
          <w:sz w:val="28"/>
          <w:szCs w:val="28"/>
          <w:lang w:val="uk-UA" w:eastAsia="en-US"/>
        </w:rPr>
        <w:t xml:space="preserve"> </w:t>
      </w:r>
      <w:r w:rsidRPr="00D95FE9">
        <w:rPr>
          <w:color w:val="auto"/>
          <w:sz w:val="28"/>
          <w:szCs w:val="28"/>
          <w:lang w:val="uk-UA" w:eastAsia="en-US"/>
        </w:rPr>
        <w:t>реформу</w:t>
      </w:r>
      <w:r w:rsidR="00D95FE9" w:rsidRPr="00D95FE9">
        <w:rPr>
          <w:color w:val="auto"/>
          <w:sz w:val="28"/>
          <w:szCs w:val="28"/>
          <w:lang w:val="uk-UA" w:eastAsia="en-US"/>
        </w:rPr>
        <w:t xml:space="preserve"> </w:t>
      </w:r>
      <w:r w:rsidR="000E4C87" w:rsidRPr="00D95FE9">
        <w:rPr>
          <w:bCs/>
          <w:iCs/>
          <w:color w:val="auto"/>
          <w:sz w:val="28"/>
          <w:szCs w:val="28"/>
          <w:lang w:val="uk-UA" w:eastAsia="en-US"/>
        </w:rPr>
        <w:t>[6]</w:t>
      </w:r>
      <w:r w:rsidR="000E4C87" w:rsidRPr="00D95FE9">
        <w:rPr>
          <w:color w:val="auto"/>
          <w:sz w:val="28"/>
          <w:szCs w:val="28"/>
          <w:lang w:val="uk-UA" w:eastAsia="en-US"/>
        </w:rPr>
        <w:t>.</w:t>
      </w:r>
      <w:r w:rsidR="00D95FE9" w:rsidRPr="00D95FE9">
        <w:rPr>
          <w:color w:val="auto"/>
          <w:sz w:val="28"/>
          <w:szCs w:val="28"/>
          <w:lang w:val="uk-UA" w:eastAsia="en-US"/>
        </w:rPr>
        <w:t xml:space="preserve"> </w:t>
      </w:r>
      <w:r w:rsidRPr="00D95FE9">
        <w:rPr>
          <w:color w:val="auto"/>
          <w:sz w:val="28"/>
          <w:szCs w:val="28"/>
          <w:lang w:val="uk-UA" w:eastAsia="en-US"/>
        </w:rPr>
        <w:t>Ґрунтовні</w:t>
      </w:r>
      <w:r w:rsidR="00D95FE9" w:rsidRPr="00D95FE9">
        <w:rPr>
          <w:color w:val="auto"/>
          <w:sz w:val="28"/>
          <w:szCs w:val="28"/>
          <w:lang w:val="uk-UA" w:eastAsia="en-US"/>
        </w:rPr>
        <w:t xml:space="preserve"> </w:t>
      </w:r>
      <w:r w:rsidRPr="00D95FE9">
        <w:rPr>
          <w:color w:val="auto"/>
          <w:sz w:val="28"/>
          <w:szCs w:val="28"/>
          <w:lang w:val="uk-UA" w:eastAsia="en-US"/>
        </w:rPr>
        <w:t>з</w:t>
      </w:r>
      <w:r w:rsidR="000E4C87" w:rsidRPr="00D95FE9">
        <w:rPr>
          <w:color w:val="auto"/>
          <w:sz w:val="28"/>
          <w:szCs w:val="28"/>
          <w:lang w:val="uk-UA" w:eastAsia="en-US"/>
        </w:rPr>
        <w:t>нання</w:t>
      </w:r>
      <w:r w:rsidR="00D95FE9" w:rsidRPr="00D95FE9">
        <w:rPr>
          <w:color w:val="auto"/>
          <w:sz w:val="28"/>
          <w:szCs w:val="28"/>
          <w:lang w:val="uk-UA" w:eastAsia="en-US"/>
        </w:rPr>
        <w:t xml:space="preserve"> </w:t>
      </w:r>
      <w:r w:rsidR="000E4C87" w:rsidRPr="00D95FE9">
        <w:rPr>
          <w:color w:val="auto"/>
          <w:sz w:val="28"/>
          <w:szCs w:val="28"/>
          <w:lang w:val="uk-UA" w:eastAsia="en-US"/>
        </w:rPr>
        <w:t>про</w:t>
      </w:r>
      <w:r w:rsidR="00D95FE9" w:rsidRPr="00D95FE9">
        <w:rPr>
          <w:color w:val="auto"/>
          <w:sz w:val="28"/>
          <w:szCs w:val="28"/>
          <w:lang w:val="uk-UA" w:eastAsia="en-US"/>
        </w:rPr>
        <w:t xml:space="preserve"> </w:t>
      </w:r>
      <w:r w:rsidR="000E4C87" w:rsidRPr="00D95FE9">
        <w:rPr>
          <w:color w:val="auto"/>
          <w:sz w:val="28"/>
          <w:szCs w:val="28"/>
          <w:lang w:val="uk-UA" w:eastAsia="en-US"/>
        </w:rPr>
        <w:t>функціонування</w:t>
      </w:r>
      <w:r w:rsidR="000E4C87" w:rsidRPr="00D95FE9">
        <w:rPr>
          <w:color w:val="auto"/>
          <w:sz w:val="28"/>
          <w:szCs w:val="28"/>
          <w:lang w:val="uk-UA" w:eastAsia="en-US"/>
        </w:rPr>
        <w:tab/>
      </w:r>
      <w:r w:rsidR="00D95FE9" w:rsidRPr="00D95FE9">
        <w:rPr>
          <w:color w:val="auto"/>
          <w:sz w:val="28"/>
          <w:szCs w:val="28"/>
          <w:lang w:val="uk-UA" w:eastAsia="en-US"/>
        </w:rPr>
        <w:t xml:space="preserve"> </w:t>
      </w:r>
      <w:r w:rsidR="000E4C87" w:rsidRPr="00D95FE9">
        <w:rPr>
          <w:color w:val="auto"/>
          <w:sz w:val="28"/>
          <w:szCs w:val="28"/>
          <w:lang w:val="uk-UA" w:eastAsia="en-US"/>
        </w:rPr>
        <w:t xml:space="preserve">нової </w:t>
      </w:r>
      <w:r w:rsidRPr="00D95FE9">
        <w:rPr>
          <w:color w:val="auto"/>
          <w:sz w:val="28"/>
          <w:szCs w:val="28"/>
          <w:lang w:val="uk-UA" w:eastAsia="en-US"/>
        </w:rPr>
        <w:t>пенсійної</w:t>
      </w:r>
      <w:r w:rsidRPr="00D95FE9">
        <w:rPr>
          <w:color w:val="auto"/>
          <w:sz w:val="28"/>
          <w:szCs w:val="28"/>
          <w:lang w:val="uk-UA" w:eastAsia="en-US"/>
        </w:rPr>
        <w:tab/>
        <w:t>системи мають не більше</w:t>
      </w:r>
      <w:r w:rsidR="000E4C87" w:rsidRPr="00D95FE9">
        <w:rPr>
          <w:color w:val="auto"/>
          <w:sz w:val="28"/>
          <w:szCs w:val="28"/>
          <w:lang w:val="uk-UA" w:eastAsia="en-US"/>
        </w:rPr>
        <w:t xml:space="preserve"> 20-25% опитаних працівників та </w:t>
      </w:r>
      <w:r w:rsidRPr="00D95FE9">
        <w:rPr>
          <w:color w:val="auto"/>
          <w:sz w:val="28"/>
          <w:szCs w:val="28"/>
          <w:lang w:val="uk-UA" w:eastAsia="en-US"/>
        </w:rPr>
        <w:t>керівників підприємств. Існує</w:t>
      </w:r>
      <w:r w:rsidR="00D95FE9" w:rsidRPr="00D95FE9">
        <w:rPr>
          <w:color w:val="auto"/>
          <w:sz w:val="28"/>
          <w:szCs w:val="28"/>
          <w:lang w:val="uk-UA" w:eastAsia="en-US"/>
        </w:rPr>
        <w:t xml:space="preserve"> </w:t>
      </w:r>
      <w:r w:rsidRPr="00D95FE9">
        <w:rPr>
          <w:color w:val="auto"/>
          <w:sz w:val="28"/>
          <w:szCs w:val="28"/>
          <w:lang w:val="uk-UA" w:eastAsia="en-US"/>
        </w:rPr>
        <w:t>значна</w:t>
      </w:r>
      <w:r w:rsidR="00D95FE9" w:rsidRPr="00D95FE9">
        <w:rPr>
          <w:color w:val="auto"/>
          <w:sz w:val="28"/>
          <w:szCs w:val="28"/>
          <w:lang w:val="uk-UA" w:eastAsia="en-US"/>
        </w:rPr>
        <w:t xml:space="preserve"> </w:t>
      </w:r>
      <w:r w:rsidRPr="00D95FE9">
        <w:rPr>
          <w:color w:val="auto"/>
          <w:sz w:val="28"/>
          <w:szCs w:val="28"/>
          <w:lang w:val="uk-UA" w:eastAsia="en-US"/>
        </w:rPr>
        <w:t>різниця</w:t>
      </w:r>
      <w:r w:rsidR="00D95FE9" w:rsidRPr="00D95FE9">
        <w:rPr>
          <w:color w:val="auto"/>
          <w:sz w:val="28"/>
          <w:szCs w:val="28"/>
          <w:lang w:val="uk-UA" w:eastAsia="en-US"/>
        </w:rPr>
        <w:t xml:space="preserve"> </w:t>
      </w:r>
      <w:r w:rsidRPr="00D95FE9">
        <w:rPr>
          <w:color w:val="auto"/>
          <w:sz w:val="28"/>
          <w:szCs w:val="28"/>
          <w:lang w:val="uk-UA" w:eastAsia="en-US"/>
        </w:rPr>
        <w:t>в</w:t>
      </w:r>
      <w:r w:rsidR="00D95FE9" w:rsidRPr="00D95FE9">
        <w:rPr>
          <w:color w:val="auto"/>
          <w:sz w:val="28"/>
          <w:szCs w:val="28"/>
          <w:lang w:val="uk-UA" w:eastAsia="en-US"/>
        </w:rPr>
        <w:t xml:space="preserve"> </w:t>
      </w:r>
      <w:r w:rsidRPr="00D95FE9">
        <w:rPr>
          <w:color w:val="auto"/>
          <w:sz w:val="28"/>
          <w:szCs w:val="28"/>
          <w:lang w:val="uk-UA" w:eastAsia="en-US"/>
        </w:rPr>
        <w:t>рівні</w:t>
      </w:r>
      <w:r w:rsidR="00D95FE9" w:rsidRPr="00D95FE9">
        <w:rPr>
          <w:color w:val="auto"/>
          <w:sz w:val="28"/>
          <w:szCs w:val="28"/>
          <w:lang w:val="uk-UA" w:eastAsia="en-US"/>
        </w:rPr>
        <w:t xml:space="preserve"> </w:t>
      </w:r>
      <w:r w:rsidRPr="00D95FE9">
        <w:rPr>
          <w:color w:val="auto"/>
          <w:sz w:val="28"/>
          <w:szCs w:val="28"/>
          <w:lang w:val="uk-UA" w:eastAsia="en-US"/>
        </w:rPr>
        <w:t>поінформованості</w:t>
      </w:r>
      <w:r w:rsidR="00D95FE9" w:rsidRPr="00D95FE9">
        <w:rPr>
          <w:color w:val="auto"/>
          <w:sz w:val="28"/>
          <w:szCs w:val="28"/>
          <w:lang w:val="uk-UA" w:eastAsia="en-US"/>
        </w:rPr>
        <w:t xml:space="preserve"> </w:t>
      </w:r>
      <w:r w:rsidRPr="00D95FE9">
        <w:rPr>
          <w:color w:val="auto"/>
          <w:sz w:val="28"/>
          <w:szCs w:val="28"/>
          <w:lang w:val="uk-UA" w:eastAsia="en-US"/>
        </w:rPr>
        <w:t>про</w:t>
      </w:r>
      <w:r w:rsidR="00D95FE9" w:rsidRPr="00D95FE9">
        <w:rPr>
          <w:color w:val="auto"/>
          <w:sz w:val="28"/>
          <w:szCs w:val="28"/>
          <w:lang w:val="uk-UA" w:eastAsia="en-US"/>
        </w:rPr>
        <w:t xml:space="preserve"> </w:t>
      </w:r>
      <w:r w:rsidRPr="00D95FE9">
        <w:rPr>
          <w:color w:val="auto"/>
          <w:sz w:val="28"/>
          <w:szCs w:val="28"/>
          <w:lang w:val="uk-UA" w:eastAsia="en-US"/>
        </w:rPr>
        <w:t>пенсійну</w:t>
      </w:r>
      <w:r w:rsidR="00D95FE9" w:rsidRPr="00D95FE9">
        <w:rPr>
          <w:color w:val="auto"/>
          <w:sz w:val="28"/>
          <w:szCs w:val="28"/>
          <w:lang w:val="uk-UA" w:eastAsia="en-US"/>
        </w:rPr>
        <w:t xml:space="preserve"> </w:t>
      </w:r>
      <w:r w:rsidRPr="00D95FE9">
        <w:rPr>
          <w:color w:val="auto"/>
          <w:sz w:val="28"/>
          <w:szCs w:val="28"/>
          <w:lang w:val="uk-UA" w:eastAsia="en-US"/>
        </w:rPr>
        <w:t>реформу</w:t>
      </w:r>
      <w:r w:rsidR="00D95FE9" w:rsidRPr="00D95FE9">
        <w:rPr>
          <w:color w:val="auto"/>
          <w:sz w:val="28"/>
          <w:szCs w:val="28"/>
          <w:lang w:val="uk-UA" w:eastAsia="en-US"/>
        </w:rPr>
        <w:t xml:space="preserve"> </w:t>
      </w:r>
      <w:r w:rsidRPr="00D95FE9">
        <w:rPr>
          <w:color w:val="auto"/>
          <w:sz w:val="28"/>
          <w:szCs w:val="28"/>
          <w:lang w:val="uk-UA" w:eastAsia="en-US"/>
        </w:rPr>
        <w:t>та</w:t>
      </w:r>
      <w:r w:rsidR="00D95FE9" w:rsidRPr="00D95FE9">
        <w:rPr>
          <w:color w:val="auto"/>
          <w:sz w:val="28"/>
          <w:szCs w:val="28"/>
          <w:lang w:val="uk-UA" w:eastAsia="en-US"/>
        </w:rPr>
        <w:t xml:space="preserve"> </w:t>
      </w:r>
      <w:r w:rsidRPr="00D95FE9">
        <w:rPr>
          <w:color w:val="auto"/>
          <w:sz w:val="28"/>
          <w:szCs w:val="28"/>
          <w:lang w:val="uk-UA" w:eastAsia="en-US"/>
        </w:rPr>
        <w:t>розумінні</w:t>
      </w:r>
      <w:r w:rsidR="00D95FE9" w:rsidRPr="00D95FE9">
        <w:rPr>
          <w:color w:val="auto"/>
          <w:sz w:val="28"/>
          <w:szCs w:val="28"/>
          <w:lang w:val="uk-UA" w:eastAsia="en-US"/>
        </w:rPr>
        <w:t xml:space="preserve"> </w:t>
      </w:r>
      <w:r w:rsidRPr="00D95FE9">
        <w:rPr>
          <w:color w:val="auto"/>
          <w:sz w:val="28"/>
          <w:szCs w:val="28"/>
          <w:lang w:val="uk-UA" w:eastAsia="en-US"/>
        </w:rPr>
        <w:t>її суті</w:t>
      </w:r>
      <w:r w:rsidR="00D95FE9" w:rsidRPr="00D95FE9">
        <w:rPr>
          <w:color w:val="auto"/>
          <w:sz w:val="28"/>
          <w:szCs w:val="28"/>
          <w:lang w:val="uk-UA" w:eastAsia="en-US"/>
        </w:rPr>
        <w:t xml:space="preserve"> </w:t>
      </w:r>
      <w:r w:rsidRPr="00D95FE9">
        <w:rPr>
          <w:color w:val="auto"/>
          <w:sz w:val="28"/>
          <w:szCs w:val="28"/>
          <w:lang w:val="uk-UA" w:eastAsia="en-US"/>
        </w:rPr>
        <w:t>між</w:t>
      </w:r>
      <w:r w:rsidR="00D95FE9" w:rsidRPr="00D95FE9">
        <w:rPr>
          <w:color w:val="auto"/>
          <w:sz w:val="28"/>
          <w:szCs w:val="28"/>
          <w:lang w:val="uk-UA" w:eastAsia="en-US"/>
        </w:rPr>
        <w:t xml:space="preserve"> </w:t>
      </w:r>
      <w:r w:rsidRPr="00D95FE9">
        <w:rPr>
          <w:color w:val="auto"/>
          <w:sz w:val="28"/>
          <w:szCs w:val="28"/>
          <w:lang w:val="uk-UA" w:eastAsia="en-US"/>
        </w:rPr>
        <w:t>Києвом</w:t>
      </w:r>
      <w:r w:rsidR="00D95FE9" w:rsidRPr="00D95FE9">
        <w:rPr>
          <w:color w:val="auto"/>
          <w:sz w:val="28"/>
          <w:szCs w:val="28"/>
          <w:lang w:val="uk-UA" w:eastAsia="en-US"/>
        </w:rPr>
        <w:t xml:space="preserve"> </w:t>
      </w:r>
      <w:r w:rsidRPr="00D95FE9">
        <w:rPr>
          <w:color w:val="auto"/>
          <w:sz w:val="28"/>
          <w:szCs w:val="28"/>
          <w:lang w:val="uk-UA" w:eastAsia="en-US"/>
        </w:rPr>
        <w:t>та</w:t>
      </w:r>
      <w:r w:rsidR="00D95FE9" w:rsidRPr="00D95FE9">
        <w:rPr>
          <w:color w:val="auto"/>
          <w:sz w:val="28"/>
          <w:szCs w:val="28"/>
          <w:lang w:val="uk-UA" w:eastAsia="en-US"/>
        </w:rPr>
        <w:t xml:space="preserve"> </w:t>
      </w:r>
      <w:r w:rsidRPr="00D95FE9">
        <w:rPr>
          <w:color w:val="auto"/>
          <w:sz w:val="28"/>
          <w:szCs w:val="28"/>
          <w:lang w:val="uk-UA" w:eastAsia="en-US"/>
        </w:rPr>
        <w:t>всіма</w:t>
      </w:r>
      <w:r w:rsidR="00D95FE9" w:rsidRPr="00D95FE9">
        <w:rPr>
          <w:color w:val="auto"/>
          <w:sz w:val="28"/>
          <w:szCs w:val="28"/>
          <w:lang w:val="uk-UA" w:eastAsia="en-US"/>
        </w:rPr>
        <w:t xml:space="preserve"> </w:t>
      </w:r>
      <w:r w:rsidRPr="00D95FE9">
        <w:rPr>
          <w:color w:val="auto"/>
          <w:sz w:val="28"/>
          <w:szCs w:val="28"/>
          <w:lang w:val="uk-UA" w:eastAsia="en-US"/>
        </w:rPr>
        <w:t>іншими</w:t>
      </w:r>
      <w:r w:rsidR="00D95FE9" w:rsidRPr="00D95FE9">
        <w:rPr>
          <w:color w:val="auto"/>
          <w:sz w:val="28"/>
          <w:szCs w:val="28"/>
          <w:lang w:val="uk-UA" w:eastAsia="en-US"/>
        </w:rPr>
        <w:t xml:space="preserve"> </w:t>
      </w:r>
      <w:r w:rsidRPr="00D95FE9">
        <w:rPr>
          <w:color w:val="auto"/>
          <w:sz w:val="28"/>
          <w:szCs w:val="28"/>
          <w:lang w:val="uk-UA" w:eastAsia="en-US"/>
        </w:rPr>
        <w:t>регіонами.</w:t>
      </w:r>
      <w:r w:rsidR="00D95FE9" w:rsidRPr="00D95FE9">
        <w:rPr>
          <w:color w:val="auto"/>
          <w:sz w:val="28"/>
          <w:szCs w:val="28"/>
          <w:lang w:val="uk-UA" w:eastAsia="en-US"/>
        </w:rPr>
        <w:t xml:space="preserve"> </w:t>
      </w:r>
      <w:r w:rsidRPr="00D95FE9">
        <w:rPr>
          <w:color w:val="auto"/>
          <w:sz w:val="28"/>
          <w:szCs w:val="28"/>
          <w:lang w:val="uk-UA" w:eastAsia="en-US"/>
        </w:rPr>
        <w:t>Поінформованість</w:t>
      </w:r>
      <w:r w:rsidR="00D95FE9" w:rsidRPr="00D95FE9">
        <w:rPr>
          <w:color w:val="auto"/>
          <w:sz w:val="28"/>
          <w:szCs w:val="28"/>
          <w:lang w:val="uk-UA" w:eastAsia="en-US"/>
        </w:rPr>
        <w:t xml:space="preserve"> </w:t>
      </w:r>
      <w:r w:rsidRPr="00D95FE9">
        <w:rPr>
          <w:color w:val="auto"/>
          <w:sz w:val="28"/>
          <w:szCs w:val="28"/>
          <w:lang w:val="uk-UA" w:eastAsia="en-US"/>
        </w:rPr>
        <w:t>в</w:t>
      </w:r>
      <w:r w:rsidR="00D95FE9" w:rsidRPr="00D95FE9">
        <w:rPr>
          <w:color w:val="auto"/>
          <w:sz w:val="28"/>
          <w:szCs w:val="28"/>
          <w:lang w:val="uk-UA" w:eastAsia="en-US"/>
        </w:rPr>
        <w:t xml:space="preserve"> </w:t>
      </w:r>
      <w:r w:rsidRPr="00D95FE9">
        <w:rPr>
          <w:color w:val="auto"/>
          <w:sz w:val="28"/>
          <w:szCs w:val="28"/>
          <w:lang w:val="uk-UA" w:eastAsia="en-US"/>
        </w:rPr>
        <w:t>Києві</w:t>
      </w:r>
      <w:r w:rsidR="00D95FE9" w:rsidRPr="00D95FE9">
        <w:rPr>
          <w:color w:val="auto"/>
          <w:sz w:val="28"/>
          <w:szCs w:val="28"/>
          <w:lang w:val="uk-UA" w:eastAsia="en-US"/>
        </w:rPr>
        <w:t xml:space="preserve"> </w:t>
      </w:r>
      <w:r w:rsidRPr="00D95FE9">
        <w:rPr>
          <w:color w:val="auto"/>
          <w:sz w:val="28"/>
          <w:szCs w:val="28"/>
          <w:lang w:val="uk-UA" w:eastAsia="en-US"/>
        </w:rPr>
        <w:t>є</w:t>
      </w:r>
      <w:r w:rsidR="00D95FE9" w:rsidRPr="00D95FE9">
        <w:rPr>
          <w:color w:val="auto"/>
          <w:sz w:val="28"/>
          <w:szCs w:val="28"/>
          <w:lang w:val="uk-UA" w:eastAsia="en-US"/>
        </w:rPr>
        <w:t xml:space="preserve"> </w:t>
      </w:r>
      <w:r w:rsidRPr="00D95FE9">
        <w:rPr>
          <w:color w:val="auto"/>
          <w:sz w:val="28"/>
          <w:szCs w:val="28"/>
          <w:lang w:val="uk-UA" w:eastAsia="en-US"/>
        </w:rPr>
        <w:t>суттєво вищою. Рівень поінформованості</w:t>
      </w:r>
      <w:r w:rsidR="00D95FE9" w:rsidRPr="00D95FE9">
        <w:rPr>
          <w:color w:val="auto"/>
          <w:sz w:val="28"/>
          <w:szCs w:val="28"/>
          <w:lang w:val="uk-UA" w:eastAsia="en-US"/>
        </w:rPr>
        <w:t xml:space="preserve"> </w:t>
      </w:r>
      <w:r w:rsidRPr="00D95FE9">
        <w:rPr>
          <w:color w:val="auto"/>
          <w:sz w:val="28"/>
          <w:szCs w:val="28"/>
          <w:lang w:val="uk-UA" w:eastAsia="en-US"/>
        </w:rPr>
        <w:t>регіонів</w:t>
      </w:r>
      <w:r w:rsidR="00D95FE9" w:rsidRPr="00D95FE9">
        <w:rPr>
          <w:color w:val="auto"/>
          <w:sz w:val="28"/>
          <w:szCs w:val="28"/>
          <w:lang w:val="uk-UA" w:eastAsia="en-US"/>
        </w:rPr>
        <w:t xml:space="preserve"> </w:t>
      </w:r>
      <w:r w:rsidRPr="00D95FE9">
        <w:rPr>
          <w:color w:val="auto"/>
          <w:sz w:val="28"/>
          <w:szCs w:val="28"/>
          <w:lang w:val="uk-UA" w:eastAsia="en-US"/>
        </w:rPr>
        <w:t>(без</w:t>
      </w:r>
      <w:r w:rsidR="00D95FE9" w:rsidRPr="00D95FE9">
        <w:rPr>
          <w:color w:val="auto"/>
          <w:sz w:val="28"/>
          <w:szCs w:val="28"/>
          <w:lang w:val="uk-UA" w:eastAsia="en-US"/>
        </w:rPr>
        <w:t xml:space="preserve"> </w:t>
      </w:r>
      <w:r w:rsidRPr="00D95FE9">
        <w:rPr>
          <w:color w:val="auto"/>
          <w:sz w:val="28"/>
          <w:szCs w:val="28"/>
          <w:lang w:val="uk-UA" w:eastAsia="en-US"/>
        </w:rPr>
        <w:t>Києва)</w:t>
      </w:r>
      <w:r w:rsidR="00D95FE9" w:rsidRPr="00D95FE9">
        <w:rPr>
          <w:color w:val="auto"/>
          <w:sz w:val="28"/>
          <w:szCs w:val="28"/>
          <w:lang w:val="uk-UA" w:eastAsia="en-US"/>
        </w:rPr>
        <w:t xml:space="preserve"> </w:t>
      </w:r>
      <w:r w:rsidRPr="00D95FE9">
        <w:rPr>
          <w:color w:val="auto"/>
          <w:sz w:val="28"/>
          <w:szCs w:val="28"/>
          <w:lang w:val="uk-UA" w:eastAsia="en-US"/>
        </w:rPr>
        <w:t>є</w:t>
      </w:r>
      <w:r w:rsidR="00D95FE9" w:rsidRPr="00D95FE9">
        <w:rPr>
          <w:color w:val="auto"/>
          <w:sz w:val="28"/>
          <w:szCs w:val="28"/>
          <w:lang w:val="uk-UA" w:eastAsia="en-US"/>
        </w:rPr>
        <w:t xml:space="preserve"> </w:t>
      </w:r>
      <w:r w:rsidRPr="00D95FE9">
        <w:rPr>
          <w:color w:val="auto"/>
          <w:sz w:val="28"/>
          <w:szCs w:val="28"/>
          <w:lang w:val="uk-UA" w:eastAsia="en-US"/>
        </w:rPr>
        <w:t>відносно</w:t>
      </w:r>
      <w:r w:rsidR="00D95FE9" w:rsidRPr="00D95FE9">
        <w:rPr>
          <w:color w:val="auto"/>
          <w:sz w:val="28"/>
          <w:szCs w:val="28"/>
          <w:lang w:val="uk-UA" w:eastAsia="en-US"/>
        </w:rPr>
        <w:t xml:space="preserve"> </w:t>
      </w:r>
      <w:r w:rsidRPr="00D95FE9">
        <w:rPr>
          <w:color w:val="auto"/>
          <w:sz w:val="28"/>
          <w:szCs w:val="28"/>
          <w:lang w:val="uk-UA" w:eastAsia="en-US"/>
        </w:rPr>
        <w:t>однорідним.</w:t>
      </w:r>
      <w:r w:rsidR="00D95FE9" w:rsidRPr="00D95FE9">
        <w:rPr>
          <w:color w:val="auto"/>
          <w:sz w:val="28"/>
          <w:szCs w:val="28"/>
          <w:lang w:val="uk-UA" w:eastAsia="en-US"/>
        </w:rPr>
        <w:t xml:space="preserve"> </w:t>
      </w:r>
      <w:r w:rsidRPr="00D95FE9">
        <w:rPr>
          <w:color w:val="auto"/>
          <w:sz w:val="28"/>
          <w:szCs w:val="28"/>
          <w:lang w:val="uk-UA" w:eastAsia="en-US"/>
        </w:rPr>
        <w:t>У віковому</w:t>
      </w:r>
      <w:r w:rsidR="00D95FE9" w:rsidRPr="00D95FE9">
        <w:rPr>
          <w:color w:val="auto"/>
          <w:sz w:val="28"/>
          <w:szCs w:val="28"/>
          <w:lang w:val="uk-UA" w:eastAsia="en-US"/>
        </w:rPr>
        <w:t xml:space="preserve"> </w:t>
      </w:r>
      <w:r w:rsidRPr="00D95FE9">
        <w:rPr>
          <w:color w:val="auto"/>
          <w:sz w:val="28"/>
          <w:szCs w:val="28"/>
          <w:lang w:val="uk-UA" w:eastAsia="en-US"/>
        </w:rPr>
        <w:t>аспекті</w:t>
      </w:r>
      <w:r w:rsidR="00D95FE9" w:rsidRPr="00D95FE9">
        <w:rPr>
          <w:color w:val="auto"/>
          <w:sz w:val="28"/>
          <w:szCs w:val="28"/>
          <w:lang w:val="uk-UA" w:eastAsia="en-US"/>
        </w:rPr>
        <w:t xml:space="preserve"> </w:t>
      </w:r>
      <w:r w:rsidRPr="00D95FE9">
        <w:rPr>
          <w:color w:val="auto"/>
          <w:sz w:val="28"/>
          <w:szCs w:val="28"/>
          <w:lang w:val="uk-UA" w:eastAsia="en-US"/>
        </w:rPr>
        <w:t>спостерігається</w:t>
      </w:r>
      <w:r w:rsidR="00D95FE9" w:rsidRPr="00D95FE9">
        <w:rPr>
          <w:color w:val="auto"/>
          <w:sz w:val="28"/>
          <w:szCs w:val="28"/>
          <w:lang w:val="uk-UA" w:eastAsia="en-US"/>
        </w:rPr>
        <w:t xml:space="preserve"> </w:t>
      </w:r>
      <w:r w:rsidRPr="00D95FE9">
        <w:rPr>
          <w:color w:val="auto"/>
          <w:sz w:val="28"/>
          <w:szCs w:val="28"/>
          <w:lang w:val="uk-UA" w:eastAsia="en-US"/>
        </w:rPr>
        <w:t>невелике</w:t>
      </w:r>
      <w:r w:rsidR="00D95FE9" w:rsidRPr="00D95FE9">
        <w:rPr>
          <w:color w:val="auto"/>
          <w:sz w:val="28"/>
          <w:szCs w:val="28"/>
          <w:lang w:val="uk-UA" w:eastAsia="en-US"/>
        </w:rPr>
        <w:t xml:space="preserve"> </w:t>
      </w:r>
      <w:r w:rsidRPr="00D95FE9">
        <w:rPr>
          <w:color w:val="auto"/>
          <w:sz w:val="28"/>
          <w:szCs w:val="28"/>
          <w:lang w:val="uk-UA" w:eastAsia="en-US"/>
        </w:rPr>
        <w:t>підвищення</w:t>
      </w:r>
      <w:r w:rsidR="00D95FE9" w:rsidRPr="00D95FE9">
        <w:rPr>
          <w:color w:val="auto"/>
          <w:sz w:val="28"/>
          <w:szCs w:val="28"/>
          <w:lang w:val="uk-UA" w:eastAsia="en-US"/>
        </w:rPr>
        <w:t xml:space="preserve"> </w:t>
      </w:r>
      <w:r w:rsidRPr="00D95FE9">
        <w:rPr>
          <w:color w:val="auto"/>
          <w:sz w:val="28"/>
          <w:szCs w:val="28"/>
          <w:lang w:val="uk-UA" w:eastAsia="en-US"/>
        </w:rPr>
        <w:t>рівня</w:t>
      </w:r>
      <w:r w:rsidR="00D95FE9" w:rsidRPr="00D95FE9">
        <w:rPr>
          <w:color w:val="auto"/>
          <w:sz w:val="28"/>
          <w:szCs w:val="28"/>
          <w:lang w:val="uk-UA" w:eastAsia="en-US"/>
        </w:rPr>
        <w:t xml:space="preserve"> </w:t>
      </w:r>
      <w:r w:rsidRPr="00D95FE9">
        <w:rPr>
          <w:color w:val="auto"/>
          <w:sz w:val="28"/>
          <w:szCs w:val="28"/>
          <w:lang w:val="uk-UA" w:eastAsia="en-US"/>
        </w:rPr>
        <w:t>інформованості</w:t>
      </w:r>
      <w:r w:rsidR="00D95FE9" w:rsidRPr="00D95FE9">
        <w:rPr>
          <w:color w:val="auto"/>
          <w:sz w:val="28"/>
          <w:szCs w:val="28"/>
          <w:lang w:val="uk-UA" w:eastAsia="en-US"/>
        </w:rPr>
        <w:t xml:space="preserve"> </w:t>
      </w:r>
      <w:r w:rsidRPr="00D95FE9">
        <w:rPr>
          <w:color w:val="auto"/>
          <w:sz w:val="28"/>
          <w:szCs w:val="28"/>
          <w:lang w:val="uk-UA" w:eastAsia="en-US"/>
        </w:rPr>
        <w:t>із зростанням віку, за винятком вікової групи 25-35 років, представники якої інформовані дещо вище за інші.</w:t>
      </w:r>
      <w:r w:rsidR="00E367B8" w:rsidRPr="00D95FE9">
        <w:rPr>
          <w:color w:val="auto"/>
          <w:sz w:val="28"/>
          <w:szCs w:val="28"/>
          <w:lang w:val="uk-UA" w:eastAsia="en-US"/>
        </w:rPr>
        <w:t xml:space="preserve"> </w:t>
      </w:r>
    </w:p>
    <w:p w:rsidR="00B66D67" w:rsidRPr="00D95FE9" w:rsidRDefault="00B66D67" w:rsidP="00D95FE9">
      <w:pPr>
        <w:widowControl w:val="0"/>
        <w:numPr>
          <w:ilvl w:val="0"/>
          <w:numId w:val="21"/>
        </w:numPr>
        <w:spacing w:line="360" w:lineRule="auto"/>
        <w:ind w:left="0" w:firstLine="709"/>
        <w:jc w:val="both"/>
        <w:rPr>
          <w:color w:val="auto"/>
          <w:sz w:val="28"/>
          <w:szCs w:val="28"/>
          <w:lang w:val="uk-UA" w:eastAsia="en-US"/>
        </w:rPr>
      </w:pPr>
      <w:r w:rsidRPr="00D95FE9">
        <w:rPr>
          <w:color w:val="auto"/>
          <w:sz w:val="28"/>
          <w:szCs w:val="28"/>
          <w:lang w:val="uk-UA" w:eastAsia="en-US"/>
        </w:rPr>
        <w:t>Загалом, оплата послуг за управління активами в Україні на третьому рівні</w:t>
      </w:r>
      <w:r w:rsidR="00D95FE9" w:rsidRPr="00D95FE9">
        <w:rPr>
          <w:color w:val="auto"/>
          <w:sz w:val="28"/>
          <w:szCs w:val="28"/>
          <w:lang w:val="uk-UA" w:eastAsia="en-US"/>
        </w:rPr>
        <w:t xml:space="preserve"> </w:t>
      </w:r>
      <w:r w:rsidRPr="00D95FE9">
        <w:rPr>
          <w:color w:val="auto"/>
          <w:sz w:val="28"/>
          <w:szCs w:val="28"/>
          <w:lang w:val="uk-UA" w:eastAsia="en-US"/>
        </w:rPr>
        <w:t>є вищою, ніж в</w:t>
      </w:r>
      <w:r w:rsidR="00D95FE9" w:rsidRPr="00D95FE9">
        <w:rPr>
          <w:color w:val="auto"/>
          <w:sz w:val="28"/>
          <w:szCs w:val="28"/>
          <w:lang w:val="uk-UA" w:eastAsia="en-US"/>
        </w:rPr>
        <w:t xml:space="preserve"> </w:t>
      </w:r>
      <w:r w:rsidRPr="00D95FE9">
        <w:rPr>
          <w:color w:val="auto"/>
          <w:sz w:val="28"/>
          <w:szCs w:val="28"/>
          <w:lang w:val="uk-UA" w:eastAsia="en-US"/>
        </w:rPr>
        <w:t>інших</w:t>
      </w:r>
      <w:r w:rsidR="00D95FE9" w:rsidRPr="00D95FE9">
        <w:rPr>
          <w:color w:val="auto"/>
          <w:sz w:val="28"/>
          <w:szCs w:val="28"/>
          <w:lang w:val="uk-UA" w:eastAsia="en-US"/>
        </w:rPr>
        <w:t xml:space="preserve"> </w:t>
      </w:r>
      <w:r w:rsidRPr="00D95FE9">
        <w:rPr>
          <w:color w:val="auto"/>
          <w:sz w:val="28"/>
          <w:szCs w:val="28"/>
          <w:lang w:val="uk-UA" w:eastAsia="en-US"/>
        </w:rPr>
        <w:t>країнах. Рекомендується, щоб</w:t>
      </w:r>
      <w:r w:rsidR="00D95FE9" w:rsidRPr="00D95FE9">
        <w:rPr>
          <w:color w:val="auto"/>
          <w:sz w:val="28"/>
          <w:szCs w:val="28"/>
          <w:lang w:val="uk-UA" w:eastAsia="en-US"/>
        </w:rPr>
        <w:t xml:space="preserve"> </w:t>
      </w:r>
      <w:r w:rsidRPr="00D95FE9">
        <w:rPr>
          <w:color w:val="auto"/>
          <w:sz w:val="28"/>
          <w:szCs w:val="28"/>
          <w:lang w:val="uk-UA" w:eastAsia="en-US"/>
        </w:rPr>
        <w:t>Україна розглянула можливість запровадження</w:t>
      </w:r>
      <w:r w:rsidR="00D95FE9" w:rsidRPr="00D95FE9">
        <w:rPr>
          <w:color w:val="auto"/>
          <w:sz w:val="28"/>
          <w:szCs w:val="28"/>
          <w:lang w:val="uk-UA" w:eastAsia="en-US"/>
        </w:rPr>
        <w:t xml:space="preserve"> </w:t>
      </w:r>
      <w:r w:rsidRPr="00D95FE9">
        <w:rPr>
          <w:color w:val="auto"/>
          <w:sz w:val="28"/>
          <w:szCs w:val="28"/>
          <w:lang w:val="uk-UA" w:eastAsia="en-US"/>
        </w:rPr>
        <w:t>регресивної шкали для третього рівня на зразок, як пропонується для другого рівня. Проте, результати досліджень по третьому рівню показують, що шкала відсотків з оплати послуг для третього рівня повинна бути в чотири рази вищою, ніж на другому рівні. Виходячи з аналізу третього рівня пенсійної системи, Румунія та Болгарія – це країни, які найбільш схожі</w:t>
      </w:r>
      <w:r w:rsidR="00D95FE9" w:rsidRPr="00D95FE9">
        <w:rPr>
          <w:color w:val="auto"/>
          <w:sz w:val="28"/>
          <w:szCs w:val="28"/>
          <w:lang w:val="uk-UA" w:eastAsia="en-US"/>
        </w:rPr>
        <w:t xml:space="preserve"> </w:t>
      </w:r>
      <w:r w:rsidRPr="00D95FE9">
        <w:rPr>
          <w:color w:val="auto"/>
          <w:sz w:val="28"/>
          <w:szCs w:val="28"/>
          <w:lang w:val="uk-UA" w:eastAsia="en-US"/>
        </w:rPr>
        <w:t>на</w:t>
      </w:r>
      <w:r w:rsidR="00D95FE9" w:rsidRPr="00D95FE9">
        <w:rPr>
          <w:color w:val="auto"/>
          <w:sz w:val="28"/>
          <w:szCs w:val="28"/>
          <w:lang w:val="uk-UA" w:eastAsia="en-US"/>
        </w:rPr>
        <w:t xml:space="preserve"> </w:t>
      </w:r>
      <w:r w:rsidRPr="00D95FE9">
        <w:rPr>
          <w:color w:val="auto"/>
          <w:sz w:val="28"/>
          <w:szCs w:val="28"/>
          <w:lang w:val="uk-UA" w:eastAsia="en-US"/>
        </w:rPr>
        <w:t>Україну</w:t>
      </w:r>
      <w:r w:rsidR="00D95FE9" w:rsidRPr="00D95FE9">
        <w:rPr>
          <w:color w:val="auto"/>
          <w:sz w:val="28"/>
          <w:szCs w:val="28"/>
          <w:lang w:val="uk-UA" w:eastAsia="en-US"/>
        </w:rPr>
        <w:t xml:space="preserve"> </w:t>
      </w:r>
      <w:r w:rsidRPr="00D95FE9">
        <w:rPr>
          <w:color w:val="auto"/>
          <w:sz w:val="28"/>
          <w:szCs w:val="28"/>
          <w:lang w:val="uk-UA" w:eastAsia="en-US"/>
        </w:rPr>
        <w:t>що</w:t>
      </w:r>
      <w:r w:rsidR="00D95FE9" w:rsidRPr="00D95FE9">
        <w:rPr>
          <w:color w:val="auto"/>
          <w:sz w:val="28"/>
          <w:szCs w:val="28"/>
          <w:lang w:val="uk-UA" w:eastAsia="en-US"/>
        </w:rPr>
        <w:t xml:space="preserve"> </w:t>
      </w:r>
      <w:r w:rsidRPr="00D95FE9">
        <w:rPr>
          <w:color w:val="auto"/>
          <w:sz w:val="28"/>
          <w:szCs w:val="28"/>
          <w:lang w:val="uk-UA" w:eastAsia="en-US"/>
        </w:rPr>
        <w:t>стосується</w:t>
      </w:r>
      <w:r w:rsidR="00D95FE9" w:rsidRPr="00D95FE9">
        <w:rPr>
          <w:color w:val="auto"/>
          <w:sz w:val="28"/>
          <w:szCs w:val="28"/>
          <w:lang w:val="uk-UA" w:eastAsia="en-US"/>
        </w:rPr>
        <w:t xml:space="preserve"> </w:t>
      </w:r>
      <w:r w:rsidRPr="00D95FE9">
        <w:rPr>
          <w:color w:val="auto"/>
          <w:sz w:val="28"/>
          <w:szCs w:val="28"/>
          <w:lang w:val="uk-UA" w:eastAsia="en-US"/>
        </w:rPr>
        <w:t>адміністрування.</w:t>
      </w:r>
      <w:r w:rsidR="00D95FE9" w:rsidRPr="00D95FE9">
        <w:rPr>
          <w:color w:val="auto"/>
          <w:sz w:val="28"/>
          <w:szCs w:val="28"/>
          <w:lang w:val="uk-UA" w:eastAsia="en-US"/>
        </w:rPr>
        <w:t xml:space="preserve"> </w:t>
      </w:r>
      <w:r w:rsidRPr="00D95FE9">
        <w:rPr>
          <w:color w:val="auto"/>
          <w:sz w:val="28"/>
          <w:szCs w:val="28"/>
          <w:lang w:val="uk-UA" w:eastAsia="en-US"/>
        </w:rPr>
        <w:t>Плата</w:t>
      </w:r>
      <w:r w:rsidR="00D95FE9" w:rsidRPr="00D95FE9">
        <w:rPr>
          <w:color w:val="auto"/>
          <w:sz w:val="28"/>
          <w:szCs w:val="28"/>
          <w:lang w:val="uk-UA" w:eastAsia="en-US"/>
        </w:rPr>
        <w:t xml:space="preserve"> </w:t>
      </w:r>
      <w:r w:rsidRPr="00D95FE9">
        <w:rPr>
          <w:color w:val="auto"/>
          <w:sz w:val="28"/>
          <w:szCs w:val="28"/>
          <w:lang w:val="uk-UA" w:eastAsia="en-US"/>
        </w:rPr>
        <w:t>за</w:t>
      </w:r>
      <w:r w:rsidR="00D95FE9" w:rsidRPr="00D95FE9">
        <w:rPr>
          <w:color w:val="auto"/>
          <w:sz w:val="28"/>
          <w:szCs w:val="28"/>
          <w:lang w:val="uk-UA" w:eastAsia="en-US"/>
        </w:rPr>
        <w:t xml:space="preserve"> </w:t>
      </w:r>
      <w:r w:rsidRPr="00D95FE9">
        <w:rPr>
          <w:color w:val="auto"/>
          <w:sz w:val="28"/>
          <w:szCs w:val="28"/>
          <w:lang w:val="uk-UA" w:eastAsia="en-US"/>
        </w:rPr>
        <w:t>адміністрування</w:t>
      </w:r>
      <w:r w:rsidR="00D95FE9" w:rsidRPr="00D95FE9">
        <w:rPr>
          <w:color w:val="auto"/>
          <w:sz w:val="28"/>
          <w:szCs w:val="28"/>
          <w:lang w:val="uk-UA" w:eastAsia="en-US"/>
        </w:rPr>
        <w:t xml:space="preserve"> </w:t>
      </w:r>
      <w:r w:rsidRPr="00D95FE9">
        <w:rPr>
          <w:color w:val="auto"/>
          <w:sz w:val="28"/>
          <w:szCs w:val="28"/>
          <w:lang w:val="uk-UA" w:eastAsia="en-US"/>
        </w:rPr>
        <w:t>у</w:t>
      </w:r>
      <w:r w:rsidR="00D95FE9" w:rsidRPr="00D95FE9">
        <w:rPr>
          <w:color w:val="auto"/>
          <w:sz w:val="28"/>
          <w:szCs w:val="28"/>
          <w:lang w:val="uk-UA" w:eastAsia="en-US"/>
        </w:rPr>
        <w:t xml:space="preserve"> </w:t>
      </w:r>
      <w:r w:rsidRPr="00D95FE9">
        <w:rPr>
          <w:color w:val="auto"/>
          <w:sz w:val="28"/>
          <w:szCs w:val="28"/>
          <w:lang w:val="uk-UA" w:eastAsia="en-US"/>
        </w:rPr>
        <w:t>цих</w:t>
      </w:r>
      <w:r w:rsidR="00D95FE9" w:rsidRPr="00D95FE9">
        <w:rPr>
          <w:color w:val="auto"/>
          <w:sz w:val="28"/>
          <w:szCs w:val="28"/>
          <w:lang w:val="uk-UA" w:eastAsia="en-US"/>
        </w:rPr>
        <w:t xml:space="preserve"> </w:t>
      </w:r>
      <w:r w:rsidRPr="00D95FE9">
        <w:rPr>
          <w:color w:val="auto"/>
          <w:sz w:val="28"/>
          <w:szCs w:val="28"/>
          <w:lang w:val="uk-UA" w:eastAsia="en-US"/>
        </w:rPr>
        <w:t>країнах</w:t>
      </w:r>
      <w:r w:rsidR="00D95FE9" w:rsidRPr="00D95FE9">
        <w:rPr>
          <w:color w:val="auto"/>
          <w:sz w:val="28"/>
          <w:szCs w:val="28"/>
          <w:lang w:val="uk-UA" w:eastAsia="en-US"/>
        </w:rPr>
        <w:t xml:space="preserve"> </w:t>
      </w:r>
      <w:r w:rsidRPr="00D95FE9">
        <w:rPr>
          <w:color w:val="auto"/>
          <w:sz w:val="28"/>
          <w:szCs w:val="28"/>
          <w:lang w:val="uk-UA" w:eastAsia="en-US"/>
        </w:rPr>
        <w:t>на третьому</w:t>
      </w:r>
      <w:r w:rsidR="00D95FE9" w:rsidRPr="00D95FE9">
        <w:rPr>
          <w:color w:val="auto"/>
          <w:sz w:val="28"/>
          <w:szCs w:val="28"/>
          <w:lang w:val="uk-UA" w:eastAsia="en-US"/>
        </w:rPr>
        <w:t xml:space="preserve"> </w:t>
      </w:r>
      <w:r w:rsidRPr="00D95FE9">
        <w:rPr>
          <w:color w:val="auto"/>
          <w:sz w:val="28"/>
          <w:szCs w:val="28"/>
          <w:lang w:val="uk-UA" w:eastAsia="en-US"/>
        </w:rPr>
        <w:t>рівнї</w:t>
      </w:r>
      <w:r w:rsidR="00D95FE9" w:rsidRPr="00D95FE9">
        <w:rPr>
          <w:color w:val="auto"/>
          <w:sz w:val="28"/>
          <w:szCs w:val="28"/>
          <w:lang w:val="uk-UA" w:eastAsia="en-US"/>
        </w:rPr>
        <w:t xml:space="preserve"> </w:t>
      </w:r>
      <w:r w:rsidRPr="00D95FE9">
        <w:rPr>
          <w:color w:val="auto"/>
          <w:sz w:val="28"/>
          <w:szCs w:val="28"/>
          <w:lang w:val="uk-UA" w:eastAsia="en-US"/>
        </w:rPr>
        <w:t>складає</w:t>
      </w:r>
      <w:r w:rsidR="00D95FE9" w:rsidRPr="00D95FE9">
        <w:rPr>
          <w:color w:val="auto"/>
          <w:sz w:val="28"/>
          <w:szCs w:val="28"/>
          <w:lang w:val="uk-UA" w:eastAsia="en-US"/>
        </w:rPr>
        <w:t xml:space="preserve"> </w:t>
      </w:r>
      <w:r w:rsidRPr="00D95FE9">
        <w:rPr>
          <w:color w:val="auto"/>
          <w:sz w:val="28"/>
          <w:szCs w:val="28"/>
          <w:lang w:val="uk-UA" w:eastAsia="en-US"/>
        </w:rPr>
        <w:t>7%</w:t>
      </w:r>
      <w:r w:rsidR="00D95FE9" w:rsidRPr="00D95FE9">
        <w:rPr>
          <w:color w:val="auto"/>
          <w:sz w:val="28"/>
          <w:szCs w:val="28"/>
          <w:lang w:val="uk-UA" w:eastAsia="en-US"/>
        </w:rPr>
        <w:t xml:space="preserve"> </w:t>
      </w:r>
      <w:r w:rsidRPr="00D95FE9">
        <w:rPr>
          <w:color w:val="auto"/>
          <w:sz w:val="28"/>
          <w:szCs w:val="28"/>
          <w:lang w:val="uk-UA" w:eastAsia="en-US"/>
        </w:rPr>
        <w:t>від</w:t>
      </w:r>
      <w:r w:rsidR="00D95FE9" w:rsidRPr="00D95FE9">
        <w:rPr>
          <w:color w:val="auto"/>
          <w:sz w:val="28"/>
          <w:szCs w:val="28"/>
          <w:lang w:val="uk-UA" w:eastAsia="en-US"/>
        </w:rPr>
        <w:t xml:space="preserve"> </w:t>
      </w:r>
      <w:r w:rsidRPr="00D95FE9">
        <w:rPr>
          <w:color w:val="auto"/>
          <w:sz w:val="28"/>
          <w:szCs w:val="28"/>
          <w:lang w:val="uk-UA" w:eastAsia="en-US"/>
        </w:rPr>
        <w:t>внесків.</w:t>
      </w:r>
      <w:r w:rsidR="00D95FE9" w:rsidRPr="00D95FE9">
        <w:rPr>
          <w:color w:val="auto"/>
          <w:sz w:val="28"/>
          <w:szCs w:val="28"/>
          <w:lang w:val="uk-UA" w:eastAsia="en-US"/>
        </w:rPr>
        <w:t xml:space="preserve"> </w:t>
      </w:r>
      <w:r w:rsidRPr="00D95FE9">
        <w:rPr>
          <w:color w:val="auto"/>
          <w:sz w:val="28"/>
          <w:szCs w:val="28"/>
          <w:lang w:val="uk-UA" w:eastAsia="en-US"/>
        </w:rPr>
        <w:t>На</w:t>
      </w:r>
      <w:r w:rsidR="00D95FE9" w:rsidRPr="00D95FE9">
        <w:rPr>
          <w:color w:val="auto"/>
          <w:sz w:val="28"/>
          <w:szCs w:val="28"/>
          <w:lang w:val="uk-UA" w:eastAsia="en-US"/>
        </w:rPr>
        <w:t xml:space="preserve"> </w:t>
      </w:r>
      <w:r w:rsidRPr="00D95FE9">
        <w:rPr>
          <w:color w:val="auto"/>
          <w:sz w:val="28"/>
          <w:szCs w:val="28"/>
          <w:lang w:val="uk-UA" w:eastAsia="en-US"/>
        </w:rPr>
        <w:t>сьогодні</w:t>
      </w:r>
      <w:r w:rsidR="00D95FE9" w:rsidRPr="00D95FE9">
        <w:rPr>
          <w:color w:val="auto"/>
          <w:sz w:val="28"/>
          <w:szCs w:val="28"/>
          <w:lang w:val="uk-UA" w:eastAsia="en-US"/>
        </w:rPr>
        <w:t xml:space="preserve"> </w:t>
      </w:r>
      <w:r w:rsidRPr="00D95FE9">
        <w:rPr>
          <w:color w:val="auto"/>
          <w:sz w:val="28"/>
          <w:szCs w:val="28"/>
          <w:lang w:val="uk-UA" w:eastAsia="en-US"/>
        </w:rPr>
        <w:t>середня вартість</w:t>
      </w:r>
      <w:r w:rsidR="00D95FE9" w:rsidRPr="00D95FE9">
        <w:rPr>
          <w:color w:val="auto"/>
          <w:sz w:val="28"/>
          <w:szCs w:val="28"/>
          <w:lang w:val="uk-UA" w:eastAsia="en-US"/>
        </w:rPr>
        <w:t xml:space="preserve"> </w:t>
      </w:r>
      <w:r w:rsidRPr="00D95FE9">
        <w:rPr>
          <w:color w:val="auto"/>
          <w:sz w:val="28"/>
          <w:szCs w:val="28"/>
          <w:lang w:val="uk-UA" w:eastAsia="en-US"/>
        </w:rPr>
        <w:t>адміністрування</w:t>
      </w:r>
      <w:r w:rsidR="00D95FE9" w:rsidRPr="00D95FE9">
        <w:rPr>
          <w:color w:val="auto"/>
          <w:sz w:val="28"/>
          <w:szCs w:val="28"/>
          <w:lang w:val="uk-UA" w:eastAsia="en-US"/>
        </w:rPr>
        <w:t xml:space="preserve"> </w:t>
      </w:r>
      <w:r w:rsidRPr="00D95FE9">
        <w:rPr>
          <w:color w:val="auto"/>
          <w:sz w:val="28"/>
          <w:szCs w:val="28"/>
          <w:lang w:val="uk-UA" w:eastAsia="en-US"/>
        </w:rPr>
        <w:t>пенсійних</w:t>
      </w:r>
      <w:r w:rsidR="00D95FE9" w:rsidRPr="00D95FE9">
        <w:rPr>
          <w:color w:val="auto"/>
          <w:sz w:val="28"/>
          <w:szCs w:val="28"/>
          <w:lang w:val="uk-UA" w:eastAsia="en-US"/>
        </w:rPr>
        <w:t xml:space="preserve"> </w:t>
      </w:r>
      <w:r w:rsidRPr="00D95FE9">
        <w:rPr>
          <w:color w:val="auto"/>
          <w:sz w:val="28"/>
          <w:szCs w:val="28"/>
          <w:lang w:val="uk-UA" w:eastAsia="en-US"/>
        </w:rPr>
        <w:t>фондів</w:t>
      </w:r>
      <w:r w:rsidR="00D95FE9" w:rsidRPr="00D95FE9">
        <w:rPr>
          <w:color w:val="auto"/>
          <w:sz w:val="28"/>
          <w:szCs w:val="28"/>
          <w:lang w:val="uk-UA" w:eastAsia="en-US"/>
        </w:rPr>
        <w:t xml:space="preserve"> </w:t>
      </w:r>
      <w:r w:rsidRPr="00D95FE9">
        <w:rPr>
          <w:color w:val="auto"/>
          <w:sz w:val="28"/>
          <w:szCs w:val="28"/>
          <w:lang w:val="uk-UA" w:eastAsia="en-US"/>
        </w:rPr>
        <w:t>на</w:t>
      </w:r>
      <w:r w:rsidR="00D95FE9" w:rsidRPr="00D95FE9">
        <w:rPr>
          <w:color w:val="auto"/>
          <w:sz w:val="28"/>
          <w:szCs w:val="28"/>
          <w:lang w:val="uk-UA" w:eastAsia="en-US"/>
        </w:rPr>
        <w:t xml:space="preserve"> </w:t>
      </w:r>
      <w:r w:rsidRPr="00D95FE9">
        <w:rPr>
          <w:color w:val="auto"/>
          <w:sz w:val="28"/>
          <w:szCs w:val="28"/>
          <w:lang w:val="uk-UA" w:eastAsia="en-US"/>
        </w:rPr>
        <w:t>третьому</w:t>
      </w:r>
      <w:r w:rsidR="00D95FE9" w:rsidRPr="00D95FE9">
        <w:rPr>
          <w:color w:val="auto"/>
          <w:sz w:val="28"/>
          <w:szCs w:val="28"/>
          <w:lang w:val="uk-UA" w:eastAsia="en-US"/>
        </w:rPr>
        <w:t xml:space="preserve"> </w:t>
      </w:r>
      <w:r w:rsidRPr="00D95FE9">
        <w:rPr>
          <w:color w:val="auto"/>
          <w:sz w:val="28"/>
          <w:szCs w:val="28"/>
          <w:lang w:val="uk-UA" w:eastAsia="en-US"/>
        </w:rPr>
        <w:t>рівні</w:t>
      </w:r>
      <w:r w:rsidR="00D95FE9" w:rsidRPr="00D95FE9">
        <w:rPr>
          <w:color w:val="auto"/>
          <w:sz w:val="28"/>
          <w:szCs w:val="28"/>
          <w:lang w:val="uk-UA" w:eastAsia="en-US"/>
        </w:rPr>
        <w:t xml:space="preserve"> </w:t>
      </w:r>
      <w:r w:rsidRPr="00D95FE9">
        <w:rPr>
          <w:color w:val="auto"/>
          <w:sz w:val="28"/>
          <w:szCs w:val="28"/>
          <w:lang w:val="uk-UA" w:eastAsia="en-US"/>
        </w:rPr>
        <w:t>в</w:t>
      </w:r>
      <w:r w:rsidR="00D95FE9" w:rsidRPr="00D95FE9">
        <w:rPr>
          <w:color w:val="auto"/>
          <w:sz w:val="28"/>
          <w:szCs w:val="28"/>
          <w:lang w:val="uk-UA" w:eastAsia="en-US"/>
        </w:rPr>
        <w:t xml:space="preserve"> </w:t>
      </w:r>
      <w:r w:rsidRPr="00D95FE9">
        <w:rPr>
          <w:color w:val="auto"/>
          <w:sz w:val="28"/>
          <w:szCs w:val="28"/>
          <w:lang w:val="uk-UA" w:eastAsia="en-US"/>
        </w:rPr>
        <w:t>Україні</w:t>
      </w:r>
      <w:r w:rsidR="00D95FE9" w:rsidRPr="00D95FE9">
        <w:rPr>
          <w:color w:val="auto"/>
          <w:sz w:val="28"/>
          <w:szCs w:val="28"/>
          <w:lang w:val="uk-UA" w:eastAsia="en-US"/>
        </w:rPr>
        <w:t xml:space="preserve"> </w:t>
      </w:r>
      <w:r w:rsidRPr="00D95FE9">
        <w:rPr>
          <w:color w:val="auto"/>
          <w:sz w:val="28"/>
          <w:szCs w:val="28"/>
          <w:lang w:val="uk-UA" w:eastAsia="en-US"/>
        </w:rPr>
        <w:t>складає</w:t>
      </w:r>
      <w:r w:rsidR="00D95FE9" w:rsidRPr="00D95FE9">
        <w:rPr>
          <w:color w:val="auto"/>
          <w:sz w:val="28"/>
          <w:szCs w:val="28"/>
          <w:lang w:val="uk-UA" w:eastAsia="en-US"/>
        </w:rPr>
        <w:t xml:space="preserve"> </w:t>
      </w:r>
      <w:r w:rsidRPr="00D95FE9">
        <w:rPr>
          <w:color w:val="auto"/>
          <w:sz w:val="28"/>
          <w:szCs w:val="28"/>
          <w:lang w:val="uk-UA" w:eastAsia="en-US"/>
        </w:rPr>
        <w:t>між</w:t>
      </w:r>
      <w:r w:rsidR="00D95FE9" w:rsidRPr="00D95FE9">
        <w:rPr>
          <w:color w:val="auto"/>
          <w:sz w:val="28"/>
          <w:szCs w:val="28"/>
          <w:lang w:val="uk-UA" w:eastAsia="en-US"/>
        </w:rPr>
        <w:t xml:space="preserve"> </w:t>
      </w:r>
      <w:r w:rsidRPr="00D95FE9">
        <w:rPr>
          <w:color w:val="auto"/>
          <w:sz w:val="28"/>
          <w:szCs w:val="28"/>
          <w:lang w:val="uk-UA" w:eastAsia="en-US"/>
        </w:rPr>
        <w:t>7% та</w:t>
      </w:r>
      <w:r w:rsidR="00D95FE9" w:rsidRPr="00D95FE9">
        <w:rPr>
          <w:color w:val="auto"/>
          <w:sz w:val="28"/>
          <w:szCs w:val="28"/>
          <w:lang w:val="uk-UA" w:eastAsia="en-US"/>
        </w:rPr>
        <w:t xml:space="preserve"> </w:t>
      </w:r>
      <w:r w:rsidRPr="00D95FE9">
        <w:rPr>
          <w:color w:val="auto"/>
          <w:sz w:val="28"/>
          <w:szCs w:val="28"/>
          <w:lang w:val="uk-UA" w:eastAsia="en-US"/>
        </w:rPr>
        <w:t>8% від</w:t>
      </w:r>
      <w:r w:rsidR="00D95FE9" w:rsidRPr="00D95FE9">
        <w:rPr>
          <w:color w:val="auto"/>
          <w:sz w:val="28"/>
          <w:szCs w:val="28"/>
          <w:lang w:val="uk-UA" w:eastAsia="en-US"/>
        </w:rPr>
        <w:t xml:space="preserve"> </w:t>
      </w:r>
      <w:r w:rsidRPr="00D95FE9">
        <w:rPr>
          <w:color w:val="auto"/>
          <w:sz w:val="28"/>
          <w:szCs w:val="28"/>
          <w:lang w:val="uk-UA" w:eastAsia="en-US"/>
        </w:rPr>
        <w:t>внесків.</w:t>
      </w:r>
      <w:r w:rsidR="00D95FE9" w:rsidRPr="00D95FE9">
        <w:rPr>
          <w:color w:val="auto"/>
          <w:sz w:val="28"/>
          <w:szCs w:val="28"/>
          <w:lang w:val="uk-UA" w:eastAsia="en-US"/>
        </w:rPr>
        <w:t xml:space="preserve"> </w:t>
      </w:r>
      <w:r w:rsidRPr="00D95FE9">
        <w:rPr>
          <w:color w:val="auto"/>
          <w:sz w:val="28"/>
          <w:szCs w:val="28"/>
          <w:lang w:val="uk-UA" w:eastAsia="en-US"/>
        </w:rPr>
        <w:t>Рекомендується</w:t>
      </w:r>
      <w:r w:rsidR="00D95FE9" w:rsidRPr="00D95FE9">
        <w:rPr>
          <w:color w:val="auto"/>
          <w:sz w:val="28"/>
          <w:szCs w:val="28"/>
          <w:lang w:val="uk-UA" w:eastAsia="en-US"/>
        </w:rPr>
        <w:t xml:space="preserve"> </w:t>
      </w:r>
      <w:r w:rsidRPr="00D95FE9">
        <w:rPr>
          <w:color w:val="auto"/>
          <w:sz w:val="28"/>
          <w:szCs w:val="28"/>
          <w:lang w:val="uk-UA" w:eastAsia="en-US"/>
        </w:rPr>
        <w:t>встановити</w:t>
      </w:r>
      <w:r w:rsidR="00D95FE9" w:rsidRPr="00D95FE9">
        <w:rPr>
          <w:color w:val="auto"/>
          <w:sz w:val="28"/>
          <w:szCs w:val="28"/>
          <w:lang w:val="uk-UA" w:eastAsia="en-US"/>
        </w:rPr>
        <w:t xml:space="preserve"> </w:t>
      </w:r>
      <w:r w:rsidRPr="00D95FE9">
        <w:rPr>
          <w:color w:val="auto"/>
          <w:sz w:val="28"/>
          <w:szCs w:val="28"/>
          <w:lang w:val="uk-UA" w:eastAsia="en-US"/>
        </w:rPr>
        <w:t>граничний</w:t>
      </w:r>
      <w:r w:rsidR="00D95FE9" w:rsidRPr="00D95FE9">
        <w:rPr>
          <w:color w:val="auto"/>
          <w:sz w:val="28"/>
          <w:szCs w:val="28"/>
          <w:lang w:val="uk-UA" w:eastAsia="en-US"/>
        </w:rPr>
        <w:t xml:space="preserve"> </w:t>
      </w:r>
      <w:r w:rsidRPr="00D95FE9">
        <w:rPr>
          <w:color w:val="auto"/>
          <w:sz w:val="28"/>
          <w:szCs w:val="28"/>
          <w:lang w:val="uk-UA" w:eastAsia="en-US"/>
        </w:rPr>
        <w:t>розмір</w:t>
      </w:r>
      <w:r w:rsidR="00D95FE9" w:rsidRPr="00D95FE9">
        <w:rPr>
          <w:color w:val="auto"/>
          <w:sz w:val="28"/>
          <w:szCs w:val="28"/>
          <w:lang w:val="uk-UA" w:eastAsia="en-US"/>
        </w:rPr>
        <w:t xml:space="preserve"> </w:t>
      </w:r>
      <w:r w:rsidRPr="00D95FE9">
        <w:rPr>
          <w:color w:val="auto"/>
          <w:sz w:val="28"/>
          <w:szCs w:val="28"/>
          <w:lang w:val="uk-UA" w:eastAsia="en-US"/>
        </w:rPr>
        <w:t>оплати</w:t>
      </w:r>
      <w:r w:rsidR="00D95FE9" w:rsidRPr="00D95FE9">
        <w:rPr>
          <w:color w:val="auto"/>
          <w:sz w:val="28"/>
          <w:szCs w:val="28"/>
          <w:lang w:val="uk-UA" w:eastAsia="en-US"/>
        </w:rPr>
        <w:t xml:space="preserve"> </w:t>
      </w:r>
      <w:r w:rsidRPr="00D95FE9">
        <w:rPr>
          <w:color w:val="auto"/>
          <w:sz w:val="28"/>
          <w:szCs w:val="28"/>
          <w:lang w:val="uk-UA" w:eastAsia="en-US"/>
        </w:rPr>
        <w:t>за</w:t>
      </w:r>
      <w:r w:rsidR="00D95FE9" w:rsidRPr="00D95FE9">
        <w:rPr>
          <w:color w:val="auto"/>
          <w:sz w:val="28"/>
          <w:szCs w:val="28"/>
          <w:lang w:val="uk-UA" w:eastAsia="en-US"/>
        </w:rPr>
        <w:t xml:space="preserve"> </w:t>
      </w:r>
      <w:r w:rsidRPr="00D95FE9">
        <w:rPr>
          <w:color w:val="auto"/>
          <w:sz w:val="28"/>
          <w:szCs w:val="28"/>
          <w:lang w:val="uk-UA" w:eastAsia="en-US"/>
        </w:rPr>
        <w:t>адміністрування</w:t>
      </w:r>
      <w:r w:rsidR="00D95FE9" w:rsidRPr="00D95FE9">
        <w:rPr>
          <w:color w:val="auto"/>
          <w:sz w:val="28"/>
          <w:szCs w:val="28"/>
          <w:lang w:val="uk-UA" w:eastAsia="en-US"/>
        </w:rPr>
        <w:t xml:space="preserve"> </w:t>
      </w:r>
      <w:r w:rsidRPr="00D95FE9">
        <w:rPr>
          <w:color w:val="auto"/>
          <w:sz w:val="28"/>
          <w:szCs w:val="28"/>
          <w:lang w:val="uk-UA" w:eastAsia="en-US"/>
        </w:rPr>
        <w:t>на третьому рівні спочатку на рівні 9% з поступовим зниженням на 0,5% на рік, до тих пір поки він не досягне</w:t>
      </w:r>
      <w:r w:rsidR="00D95FE9" w:rsidRPr="00D95FE9">
        <w:rPr>
          <w:color w:val="auto"/>
          <w:sz w:val="28"/>
          <w:szCs w:val="28"/>
          <w:lang w:val="uk-UA" w:eastAsia="en-US"/>
        </w:rPr>
        <w:t xml:space="preserve"> </w:t>
      </w:r>
      <w:r w:rsidRPr="00D95FE9">
        <w:rPr>
          <w:color w:val="auto"/>
          <w:sz w:val="28"/>
          <w:szCs w:val="28"/>
          <w:lang w:val="uk-UA" w:eastAsia="en-US"/>
        </w:rPr>
        <w:t>5%. На це</w:t>
      </w:r>
      <w:r w:rsidR="00D95FE9" w:rsidRPr="00D95FE9">
        <w:rPr>
          <w:color w:val="auto"/>
          <w:sz w:val="28"/>
          <w:szCs w:val="28"/>
          <w:lang w:val="uk-UA" w:eastAsia="en-US"/>
        </w:rPr>
        <w:t xml:space="preserve"> </w:t>
      </w:r>
      <w:r w:rsidRPr="00D95FE9">
        <w:rPr>
          <w:color w:val="auto"/>
          <w:sz w:val="28"/>
          <w:szCs w:val="28"/>
          <w:lang w:val="uk-UA" w:eastAsia="en-US"/>
        </w:rPr>
        <w:t>піде 8 років, протягом яких недержавні пенсійні фонди</w:t>
      </w:r>
      <w:r w:rsidR="00D95FE9" w:rsidRPr="00D95FE9">
        <w:rPr>
          <w:color w:val="auto"/>
          <w:sz w:val="28"/>
          <w:szCs w:val="28"/>
          <w:lang w:val="uk-UA" w:eastAsia="en-US"/>
        </w:rPr>
        <w:t xml:space="preserve"> </w:t>
      </w:r>
      <w:r w:rsidRPr="00D95FE9">
        <w:rPr>
          <w:color w:val="auto"/>
          <w:sz w:val="28"/>
          <w:szCs w:val="28"/>
          <w:lang w:val="uk-UA" w:eastAsia="en-US"/>
        </w:rPr>
        <w:t>будуть мати час залучити більше внесків, а адміністратори час для покращення ефективності своєї роботи</w:t>
      </w:r>
      <w:r w:rsidR="00D156AC" w:rsidRPr="00D95FE9">
        <w:rPr>
          <w:color w:val="auto"/>
          <w:sz w:val="28"/>
          <w:szCs w:val="28"/>
          <w:lang w:val="uk-UA" w:eastAsia="en-US"/>
        </w:rPr>
        <w:t xml:space="preserve"> </w:t>
      </w:r>
      <w:r w:rsidR="00D156AC" w:rsidRPr="00D95FE9">
        <w:rPr>
          <w:bCs/>
          <w:iCs/>
          <w:color w:val="auto"/>
          <w:sz w:val="28"/>
          <w:szCs w:val="28"/>
          <w:lang w:val="uk-UA" w:eastAsia="en-US"/>
        </w:rPr>
        <w:t>[6]</w:t>
      </w:r>
      <w:r w:rsidRPr="00D95FE9">
        <w:rPr>
          <w:color w:val="auto"/>
          <w:sz w:val="28"/>
          <w:szCs w:val="28"/>
          <w:lang w:val="uk-UA" w:eastAsia="en-US"/>
        </w:rPr>
        <w:t xml:space="preserve">. </w:t>
      </w:r>
    </w:p>
    <w:p w:rsidR="00B66D67" w:rsidRPr="00D95FE9" w:rsidRDefault="00B66D67" w:rsidP="00D95FE9">
      <w:pPr>
        <w:widowControl w:val="0"/>
        <w:numPr>
          <w:ilvl w:val="0"/>
          <w:numId w:val="21"/>
        </w:numPr>
        <w:spacing w:line="360" w:lineRule="auto"/>
        <w:ind w:left="0" w:firstLine="709"/>
        <w:jc w:val="both"/>
        <w:rPr>
          <w:color w:val="auto"/>
          <w:sz w:val="28"/>
          <w:szCs w:val="28"/>
          <w:lang w:val="uk-UA" w:eastAsia="en-US"/>
        </w:rPr>
      </w:pPr>
      <w:r w:rsidRPr="00D95FE9">
        <w:rPr>
          <w:color w:val="auto"/>
          <w:sz w:val="28"/>
          <w:szCs w:val="28"/>
          <w:lang w:val="uk-UA" w:eastAsia="en-US"/>
        </w:rPr>
        <w:t>Держфінпослуг не має достатніх повноважень для отримання інформації про осіб, які мають повний контроль в недержавних пенсійних фондах (НПФ).</w:t>
      </w:r>
      <w:r w:rsidR="00D95FE9" w:rsidRPr="00D95FE9">
        <w:rPr>
          <w:color w:val="auto"/>
          <w:sz w:val="28"/>
          <w:szCs w:val="28"/>
          <w:lang w:val="uk-UA" w:eastAsia="en-US"/>
        </w:rPr>
        <w:t xml:space="preserve"> </w:t>
      </w:r>
      <w:r w:rsidRPr="00D95FE9">
        <w:rPr>
          <w:color w:val="auto"/>
          <w:sz w:val="28"/>
          <w:szCs w:val="28"/>
          <w:lang w:val="uk-UA" w:eastAsia="en-US"/>
        </w:rPr>
        <w:t>Внаслідок цього, 96 недержавних пенсійних фондів, які наразі функціонують на ринку, недостатньо перевірені регулятором щодо кримінальних даних, а також інформації про економічну і фінансову діяльність цих осіб.</w:t>
      </w:r>
      <w:r w:rsidR="00D95FE9" w:rsidRPr="00D95FE9">
        <w:rPr>
          <w:color w:val="auto"/>
          <w:sz w:val="28"/>
          <w:szCs w:val="28"/>
          <w:lang w:val="uk-UA" w:eastAsia="en-US"/>
        </w:rPr>
        <w:t xml:space="preserve"> </w:t>
      </w:r>
      <w:r w:rsidRPr="00D95FE9">
        <w:rPr>
          <w:color w:val="auto"/>
          <w:sz w:val="28"/>
          <w:szCs w:val="28"/>
          <w:lang w:val="uk-UA" w:eastAsia="en-US"/>
        </w:rPr>
        <w:t xml:space="preserve">На додачу, нагляд за НФП, який здійснює регулятор, зосереджується на контролі за дотриманням ними вимог, однак Комісія не контролює правила і практики корпоративного управління НПФ. </w:t>
      </w:r>
    </w:p>
    <w:p w:rsidR="00B66D67" w:rsidRPr="00D95FE9" w:rsidRDefault="00B66D67" w:rsidP="00D95FE9">
      <w:pPr>
        <w:widowControl w:val="0"/>
        <w:numPr>
          <w:ilvl w:val="0"/>
          <w:numId w:val="21"/>
        </w:numPr>
        <w:spacing w:line="360" w:lineRule="auto"/>
        <w:ind w:left="0" w:firstLine="709"/>
        <w:jc w:val="both"/>
        <w:rPr>
          <w:color w:val="auto"/>
          <w:sz w:val="28"/>
          <w:szCs w:val="28"/>
          <w:lang w:val="uk-UA" w:eastAsia="en-US"/>
        </w:rPr>
      </w:pPr>
      <w:r w:rsidRPr="00D95FE9">
        <w:rPr>
          <w:color w:val="auto"/>
          <w:sz w:val="28"/>
          <w:szCs w:val="28"/>
          <w:lang w:val="uk-UA" w:eastAsia="en-US"/>
        </w:rPr>
        <w:t>Держфінпослуг не використовує механізми правозастосування щодо дотримання обмежень на певні види активів з боку НПФ.</w:t>
      </w:r>
      <w:r w:rsidR="00D95FE9" w:rsidRPr="00D95FE9">
        <w:rPr>
          <w:color w:val="auto"/>
          <w:sz w:val="28"/>
          <w:szCs w:val="28"/>
          <w:lang w:val="uk-UA" w:eastAsia="en-US"/>
        </w:rPr>
        <w:t xml:space="preserve"> </w:t>
      </w:r>
      <w:r w:rsidRPr="00D95FE9">
        <w:rPr>
          <w:color w:val="auto"/>
          <w:sz w:val="28"/>
          <w:szCs w:val="28"/>
          <w:lang w:val="uk-UA" w:eastAsia="en-US"/>
        </w:rPr>
        <w:t>Саме тому деякі НПФ багато інвестують у національні акції, що є досить ризикованим, зважаючи на низьку ліквідність і недостатню прозорість ринку національних акцій, зокрема з огляду на крадіжки цінних паперів через систему реєстраторів.</w:t>
      </w:r>
    </w:p>
    <w:p w:rsidR="00B66D67" w:rsidRPr="00D95FE9" w:rsidRDefault="00B66D67" w:rsidP="00D95FE9">
      <w:pPr>
        <w:widowControl w:val="0"/>
        <w:numPr>
          <w:ilvl w:val="0"/>
          <w:numId w:val="21"/>
        </w:numPr>
        <w:spacing w:line="360" w:lineRule="auto"/>
        <w:ind w:left="0" w:firstLine="709"/>
        <w:jc w:val="both"/>
        <w:rPr>
          <w:color w:val="auto"/>
          <w:sz w:val="28"/>
          <w:szCs w:val="28"/>
          <w:lang w:val="uk-UA" w:eastAsia="en-US"/>
        </w:rPr>
      </w:pPr>
      <w:r w:rsidRPr="00D95FE9">
        <w:rPr>
          <w:color w:val="auto"/>
          <w:sz w:val="28"/>
          <w:szCs w:val="28"/>
          <w:lang w:val="uk-UA" w:eastAsia="en-US"/>
        </w:rPr>
        <w:t>Держфінпослуг не прийняла жодних положень щодо оцінки вартості цінних паперів, які торгуються рідко, що є причиною високої невпевненості щодо вартості портфелів НПФ.</w:t>
      </w:r>
    </w:p>
    <w:p w:rsidR="00B66D67" w:rsidRPr="00D95FE9" w:rsidRDefault="00B66D6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Для того, щоб виправити таку ситуацію, органам влади слід розглянути можливість застосування таких заходів:</w:t>
      </w:r>
      <w:r w:rsidR="00E25BB0" w:rsidRPr="00D95FE9">
        <w:rPr>
          <w:color w:val="auto"/>
          <w:sz w:val="28"/>
          <w:szCs w:val="28"/>
          <w:lang w:val="uk-UA" w:eastAsia="en-US"/>
        </w:rPr>
        <w:t xml:space="preserve"> з</w:t>
      </w:r>
      <w:r w:rsidRPr="00D95FE9">
        <w:rPr>
          <w:color w:val="auto"/>
          <w:sz w:val="28"/>
          <w:szCs w:val="28"/>
          <w:lang w:val="uk-UA" w:eastAsia="en-US"/>
        </w:rPr>
        <w:t>абезпечення політичної незалежності та фінансової автономії Держфінпослуг;</w:t>
      </w:r>
      <w:r w:rsidR="00E25BB0" w:rsidRPr="00D95FE9">
        <w:rPr>
          <w:color w:val="auto"/>
          <w:sz w:val="28"/>
          <w:szCs w:val="28"/>
          <w:lang w:val="uk-UA" w:eastAsia="en-US"/>
        </w:rPr>
        <w:t xml:space="preserve"> </w:t>
      </w:r>
      <w:r w:rsidRPr="00D95FE9">
        <w:rPr>
          <w:color w:val="auto"/>
          <w:sz w:val="28"/>
          <w:szCs w:val="28"/>
          <w:lang w:val="uk-UA" w:eastAsia="en-US"/>
        </w:rPr>
        <w:t>Держфінпослуг слід розробити регуляторну базу і потенціал для нагляду за НПФ на основі оцінки ризиків, а особливу увагу</w:t>
      </w:r>
      <w:r w:rsidR="00D95FE9" w:rsidRPr="00D95FE9">
        <w:rPr>
          <w:color w:val="auto"/>
          <w:sz w:val="28"/>
          <w:szCs w:val="28"/>
          <w:lang w:val="uk-UA" w:eastAsia="en-US"/>
        </w:rPr>
        <w:t xml:space="preserve"> </w:t>
      </w:r>
      <w:r w:rsidRPr="00D95FE9">
        <w:rPr>
          <w:color w:val="auto"/>
          <w:sz w:val="28"/>
          <w:szCs w:val="28"/>
          <w:lang w:val="uk-UA" w:eastAsia="en-US"/>
        </w:rPr>
        <w:t>приділити нагляду за правилами і практиками управлінням ризиками НПФ; Держфінпослуг варто здійснювати нагляд за корпоративним управлінням НПФ, зокрема вимагати створення незалежних підрозділів з контролю за дотриманням вимог, підзвітних наглядовим радам;</w:t>
      </w:r>
      <w:r w:rsidR="00D95FE9" w:rsidRPr="00D95FE9">
        <w:rPr>
          <w:color w:val="auto"/>
          <w:sz w:val="28"/>
          <w:szCs w:val="28"/>
          <w:lang w:val="uk-UA" w:eastAsia="en-US"/>
        </w:rPr>
        <w:t xml:space="preserve"> </w:t>
      </w:r>
      <w:r w:rsidRPr="00D95FE9">
        <w:rPr>
          <w:color w:val="auto"/>
          <w:sz w:val="28"/>
          <w:szCs w:val="28"/>
          <w:lang w:val="uk-UA" w:eastAsia="en-US"/>
        </w:rPr>
        <w:t>Держфінпослуг слід ухвалити положення про оцінку вартості цінних паперів, які рідко торгуються, у портфелі НПФ.</w:t>
      </w:r>
      <w:r w:rsidR="00E25BB0" w:rsidRPr="00D95FE9">
        <w:rPr>
          <w:color w:val="auto"/>
          <w:sz w:val="28"/>
          <w:szCs w:val="28"/>
          <w:lang w:val="uk-UA" w:eastAsia="en-US"/>
        </w:rPr>
        <w:t xml:space="preserve"> </w:t>
      </w:r>
      <w:r w:rsidRPr="00D95FE9">
        <w:rPr>
          <w:color w:val="auto"/>
          <w:sz w:val="28"/>
          <w:szCs w:val="28"/>
          <w:lang w:val="uk-UA" w:eastAsia="en-US"/>
        </w:rPr>
        <w:t>Зазначені шляхи покращення функціонування недержавних пенсійних фондів можна виконувати поетапно (табл. 3.1):</w:t>
      </w:r>
    </w:p>
    <w:p w:rsidR="009C5F9E" w:rsidRDefault="009C5F9E" w:rsidP="00D95FE9">
      <w:pPr>
        <w:widowControl w:val="0"/>
        <w:spacing w:line="360" w:lineRule="auto"/>
        <w:ind w:firstLine="709"/>
        <w:jc w:val="both"/>
        <w:rPr>
          <w:color w:val="auto"/>
          <w:sz w:val="28"/>
          <w:szCs w:val="28"/>
          <w:lang w:eastAsia="en-US"/>
        </w:rPr>
      </w:pPr>
    </w:p>
    <w:p w:rsidR="00B66D67" w:rsidRPr="00D95FE9" w:rsidRDefault="009C5F9E" w:rsidP="00D95FE9">
      <w:pPr>
        <w:widowControl w:val="0"/>
        <w:spacing w:line="360" w:lineRule="auto"/>
        <w:ind w:firstLine="709"/>
        <w:jc w:val="both"/>
        <w:rPr>
          <w:color w:val="auto"/>
          <w:sz w:val="28"/>
          <w:szCs w:val="28"/>
          <w:lang w:val="uk-UA" w:eastAsia="en-US"/>
        </w:rPr>
      </w:pPr>
      <w:r>
        <w:rPr>
          <w:color w:val="auto"/>
          <w:sz w:val="28"/>
          <w:szCs w:val="28"/>
          <w:lang w:val="uk-UA" w:eastAsia="en-US"/>
        </w:rPr>
        <w:br w:type="page"/>
      </w:r>
      <w:r w:rsidR="00B66D67" w:rsidRPr="00D95FE9">
        <w:rPr>
          <w:color w:val="auto"/>
          <w:sz w:val="28"/>
          <w:szCs w:val="28"/>
          <w:lang w:val="uk-UA" w:eastAsia="en-US"/>
        </w:rPr>
        <w:t>Таблиця 3.1</w:t>
      </w:r>
    </w:p>
    <w:p w:rsidR="00B66D67" w:rsidRPr="00D95FE9" w:rsidRDefault="00B66D6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Запровадження запропонованих заходів по покращенню функціонування недержавних пенсійних фондів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119"/>
        <w:gridCol w:w="2693"/>
        <w:gridCol w:w="2374"/>
      </w:tblGrid>
      <w:tr w:rsidR="00B66D67" w:rsidRPr="00D95FE9" w:rsidTr="009C5F9E">
        <w:tc>
          <w:tcPr>
            <w:tcW w:w="959" w:type="dxa"/>
          </w:tcPr>
          <w:p w:rsidR="00B66D67" w:rsidRPr="009C5F9E" w:rsidRDefault="00B66D67" w:rsidP="009C5F9E">
            <w:pPr>
              <w:widowControl w:val="0"/>
              <w:spacing w:line="360" w:lineRule="auto"/>
              <w:jc w:val="both"/>
              <w:rPr>
                <w:color w:val="auto"/>
                <w:sz w:val="20"/>
                <w:lang w:val="uk-UA" w:eastAsia="en-US"/>
              </w:rPr>
            </w:pPr>
            <w:r w:rsidRPr="009C5F9E">
              <w:rPr>
                <w:color w:val="auto"/>
                <w:sz w:val="20"/>
                <w:lang w:val="uk-UA" w:eastAsia="en-US"/>
              </w:rPr>
              <w:t>Завдання</w:t>
            </w:r>
          </w:p>
        </w:tc>
        <w:tc>
          <w:tcPr>
            <w:tcW w:w="3119" w:type="dxa"/>
          </w:tcPr>
          <w:p w:rsidR="00B66D67" w:rsidRPr="009C5F9E" w:rsidRDefault="00B66D67" w:rsidP="009C5F9E">
            <w:pPr>
              <w:widowControl w:val="0"/>
              <w:spacing w:line="360" w:lineRule="auto"/>
              <w:jc w:val="both"/>
              <w:rPr>
                <w:color w:val="auto"/>
                <w:sz w:val="20"/>
                <w:lang w:val="uk-UA" w:eastAsia="en-US"/>
              </w:rPr>
            </w:pPr>
            <w:r w:rsidRPr="009C5F9E">
              <w:rPr>
                <w:color w:val="auto"/>
                <w:sz w:val="20"/>
                <w:lang w:val="uk-UA" w:eastAsia="en-US"/>
              </w:rPr>
              <w:t>Короткотермінова перспектива</w:t>
            </w:r>
          </w:p>
        </w:tc>
        <w:tc>
          <w:tcPr>
            <w:tcW w:w="2693" w:type="dxa"/>
          </w:tcPr>
          <w:p w:rsidR="00B66D67" w:rsidRPr="009C5F9E" w:rsidRDefault="00B66D67" w:rsidP="009C5F9E">
            <w:pPr>
              <w:widowControl w:val="0"/>
              <w:spacing w:line="360" w:lineRule="auto"/>
              <w:jc w:val="both"/>
              <w:rPr>
                <w:color w:val="auto"/>
                <w:sz w:val="20"/>
                <w:lang w:val="uk-UA" w:eastAsia="en-US"/>
              </w:rPr>
            </w:pPr>
            <w:r w:rsidRPr="009C5F9E">
              <w:rPr>
                <w:color w:val="auto"/>
                <w:sz w:val="20"/>
                <w:lang w:val="uk-UA" w:eastAsia="en-US"/>
              </w:rPr>
              <w:t>Середньотермінова перспектива</w:t>
            </w:r>
          </w:p>
        </w:tc>
        <w:tc>
          <w:tcPr>
            <w:tcW w:w="2374" w:type="dxa"/>
          </w:tcPr>
          <w:p w:rsidR="00B66D67" w:rsidRPr="009C5F9E" w:rsidRDefault="00B66D67" w:rsidP="009C5F9E">
            <w:pPr>
              <w:widowControl w:val="0"/>
              <w:spacing w:line="360" w:lineRule="auto"/>
              <w:jc w:val="both"/>
              <w:rPr>
                <w:color w:val="auto"/>
                <w:sz w:val="20"/>
                <w:lang w:val="uk-UA" w:eastAsia="en-US"/>
              </w:rPr>
            </w:pPr>
            <w:r w:rsidRPr="009C5F9E">
              <w:rPr>
                <w:color w:val="auto"/>
                <w:sz w:val="20"/>
                <w:lang w:val="uk-UA" w:eastAsia="en-US"/>
              </w:rPr>
              <w:t>Довготермінова перспектива</w:t>
            </w:r>
          </w:p>
        </w:tc>
      </w:tr>
      <w:tr w:rsidR="00E25BB0" w:rsidRPr="00D95FE9" w:rsidTr="009C5F9E">
        <w:tc>
          <w:tcPr>
            <w:tcW w:w="959" w:type="dxa"/>
            <w:vMerge w:val="restart"/>
            <w:textDirection w:val="btLr"/>
          </w:tcPr>
          <w:p w:rsidR="00E25BB0" w:rsidRPr="009C5F9E" w:rsidRDefault="00E25BB0" w:rsidP="009C5F9E">
            <w:pPr>
              <w:widowControl w:val="0"/>
              <w:spacing w:line="360" w:lineRule="auto"/>
              <w:jc w:val="both"/>
              <w:rPr>
                <w:color w:val="auto"/>
                <w:sz w:val="20"/>
                <w:lang w:val="uk-UA" w:eastAsia="en-US"/>
              </w:rPr>
            </w:pPr>
            <w:r w:rsidRPr="009C5F9E">
              <w:rPr>
                <w:color w:val="auto"/>
                <w:sz w:val="20"/>
                <w:lang w:val="uk-UA" w:eastAsia="en-US"/>
              </w:rPr>
              <w:t>Розвиток системи добровільних пенсійних внесків</w:t>
            </w:r>
          </w:p>
        </w:tc>
        <w:tc>
          <w:tcPr>
            <w:tcW w:w="3119" w:type="dxa"/>
          </w:tcPr>
          <w:p w:rsidR="00E25BB0" w:rsidRPr="009C5F9E" w:rsidRDefault="00E25BB0" w:rsidP="009C5F9E">
            <w:pPr>
              <w:widowControl w:val="0"/>
              <w:spacing w:line="360" w:lineRule="auto"/>
              <w:jc w:val="both"/>
              <w:rPr>
                <w:color w:val="auto"/>
                <w:sz w:val="20"/>
                <w:lang w:val="uk-UA" w:eastAsia="en-US"/>
              </w:rPr>
            </w:pPr>
            <w:r w:rsidRPr="009C5F9E">
              <w:rPr>
                <w:color w:val="auto"/>
                <w:sz w:val="20"/>
                <w:lang w:val="uk-UA" w:eastAsia="en-US"/>
              </w:rPr>
              <w:t xml:space="preserve">Забезпечити політичну незалежність і фінансову автономію Держфінпослуг </w:t>
            </w:r>
          </w:p>
        </w:tc>
        <w:tc>
          <w:tcPr>
            <w:tcW w:w="2693" w:type="dxa"/>
          </w:tcPr>
          <w:p w:rsidR="00E25BB0" w:rsidRPr="009C5F9E" w:rsidRDefault="00E25BB0" w:rsidP="009C5F9E">
            <w:pPr>
              <w:widowControl w:val="0"/>
              <w:spacing w:line="360" w:lineRule="auto"/>
              <w:jc w:val="both"/>
              <w:rPr>
                <w:color w:val="auto"/>
                <w:sz w:val="20"/>
                <w:lang w:val="uk-UA" w:eastAsia="en-US"/>
              </w:rPr>
            </w:pPr>
            <w:r w:rsidRPr="009C5F9E">
              <w:rPr>
                <w:color w:val="auto"/>
                <w:sz w:val="20"/>
                <w:lang w:val="uk-UA" w:eastAsia="en-US"/>
              </w:rPr>
              <w:t>Провести повторне ліцензування всіх НПФ, включно з перевіркою осіб, які мають повний контроль над компаніями</w:t>
            </w:r>
          </w:p>
        </w:tc>
        <w:tc>
          <w:tcPr>
            <w:tcW w:w="2374" w:type="dxa"/>
            <w:vMerge w:val="restart"/>
          </w:tcPr>
          <w:p w:rsidR="00E25BB0" w:rsidRPr="009C5F9E" w:rsidRDefault="00E25BB0" w:rsidP="009C5F9E">
            <w:pPr>
              <w:widowControl w:val="0"/>
              <w:spacing w:line="360" w:lineRule="auto"/>
              <w:jc w:val="both"/>
              <w:rPr>
                <w:color w:val="auto"/>
                <w:sz w:val="20"/>
                <w:lang w:val="uk-UA" w:eastAsia="en-US"/>
              </w:rPr>
            </w:pPr>
            <w:r w:rsidRPr="009C5F9E">
              <w:rPr>
                <w:color w:val="auto"/>
                <w:sz w:val="20"/>
                <w:lang w:val="uk-UA" w:eastAsia="en-US"/>
              </w:rPr>
              <w:t>Розробити регуляторну базу і розвинути аналітичний потенціал для здійснення нагляду за НПФ на основі оцінки ризиків у їх діяльності</w:t>
            </w:r>
          </w:p>
        </w:tc>
      </w:tr>
      <w:tr w:rsidR="00E25BB0" w:rsidRPr="00D95FE9" w:rsidTr="009C5F9E">
        <w:tc>
          <w:tcPr>
            <w:tcW w:w="959" w:type="dxa"/>
            <w:vMerge/>
          </w:tcPr>
          <w:p w:rsidR="00E25BB0" w:rsidRPr="009C5F9E" w:rsidRDefault="00E25BB0" w:rsidP="009C5F9E">
            <w:pPr>
              <w:widowControl w:val="0"/>
              <w:spacing w:line="360" w:lineRule="auto"/>
              <w:jc w:val="both"/>
              <w:rPr>
                <w:color w:val="auto"/>
                <w:sz w:val="20"/>
                <w:lang w:val="uk-UA" w:eastAsia="en-US"/>
              </w:rPr>
            </w:pPr>
          </w:p>
        </w:tc>
        <w:tc>
          <w:tcPr>
            <w:tcW w:w="3119" w:type="dxa"/>
          </w:tcPr>
          <w:p w:rsidR="00E25BB0" w:rsidRPr="009C5F9E" w:rsidRDefault="00E25BB0" w:rsidP="009C5F9E">
            <w:pPr>
              <w:widowControl w:val="0"/>
              <w:spacing w:line="360" w:lineRule="auto"/>
              <w:jc w:val="both"/>
              <w:rPr>
                <w:color w:val="auto"/>
                <w:sz w:val="20"/>
                <w:lang w:val="uk-UA" w:eastAsia="en-US"/>
              </w:rPr>
            </w:pPr>
            <w:r w:rsidRPr="009C5F9E">
              <w:rPr>
                <w:color w:val="auto"/>
                <w:sz w:val="20"/>
                <w:lang w:val="uk-UA" w:eastAsia="en-US"/>
              </w:rPr>
              <w:t>Посилити повноваження з правозастосування департаменту регулювання пенсійних фондів Держфінпослуг</w:t>
            </w:r>
          </w:p>
        </w:tc>
        <w:tc>
          <w:tcPr>
            <w:tcW w:w="2693" w:type="dxa"/>
            <w:vMerge w:val="restart"/>
          </w:tcPr>
          <w:p w:rsidR="00E25BB0" w:rsidRPr="009C5F9E" w:rsidRDefault="00E25BB0" w:rsidP="009C5F9E">
            <w:pPr>
              <w:widowControl w:val="0"/>
              <w:spacing w:line="360" w:lineRule="auto"/>
              <w:jc w:val="both"/>
              <w:rPr>
                <w:color w:val="auto"/>
                <w:sz w:val="20"/>
                <w:lang w:val="uk-UA" w:eastAsia="en-US"/>
              </w:rPr>
            </w:pPr>
            <w:r w:rsidRPr="009C5F9E">
              <w:rPr>
                <w:color w:val="auto"/>
                <w:sz w:val="20"/>
                <w:lang w:val="uk-UA" w:eastAsia="en-US"/>
              </w:rPr>
              <w:t>Вимагати створення незалежних підрозділів з контролю за дотриманням вимог недержавними пенсійними фондами</w:t>
            </w:r>
          </w:p>
        </w:tc>
        <w:tc>
          <w:tcPr>
            <w:tcW w:w="2374" w:type="dxa"/>
            <w:vMerge/>
          </w:tcPr>
          <w:p w:rsidR="00E25BB0" w:rsidRPr="009C5F9E" w:rsidRDefault="00E25BB0" w:rsidP="009C5F9E">
            <w:pPr>
              <w:widowControl w:val="0"/>
              <w:spacing w:line="360" w:lineRule="auto"/>
              <w:jc w:val="both"/>
              <w:rPr>
                <w:color w:val="auto"/>
                <w:sz w:val="20"/>
                <w:lang w:val="uk-UA" w:eastAsia="en-US"/>
              </w:rPr>
            </w:pPr>
          </w:p>
        </w:tc>
      </w:tr>
      <w:tr w:rsidR="00E25BB0" w:rsidRPr="00D95FE9" w:rsidTr="009C5F9E">
        <w:tc>
          <w:tcPr>
            <w:tcW w:w="959" w:type="dxa"/>
            <w:vMerge/>
          </w:tcPr>
          <w:p w:rsidR="00E25BB0" w:rsidRPr="009C5F9E" w:rsidRDefault="00E25BB0" w:rsidP="009C5F9E">
            <w:pPr>
              <w:widowControl w:val="0"/>
              <w:spacing w:line="360" w:lineRule="auto"/>
              <w:jc w:val="both"/>
              <w:rPr>
                <w:color w:val="auto"/>
                <w:sz w:val="20"/>
                <w:lang w:val="uk-UA" w:eastAsia="en-US"/>
              </w:rPr>
            </w:pPr>
          </w:p>
        </w:tc>
        <w:tc>
          <w:tcPr>
            <w:tcW w:w="3119" w:type="dxa"/>
          </w:tcPr>
          <w:p w:rsidR="00E25BB0" w:rsidRPr="009C5F9E" w:rsidRDefault="00E25BB0" w:rsidP="009C5F9E">
            <w:pPr>
              <w:widowControl w:val="0"/>
              <w:spacing w:line="360" w:lineRule="auto"/>
              <w:jc w:val="both"/>
              <w:rPr>
                <w:color w:val="auto"/>
                <w:sz w:val="20"/>
                <w:lang w:val="uk-UA" w:eastAsia="en-US"/>
              </w:rPr>
            </w:pPr>
            <w:r w:rsidRPr="009C5F9E">
              <w:rPr>
                <w:color w:val="auto"/>
                <w:sz w:val="20"/>
                <w:lang w:val="uk-UA" w:eastAsia="en-US"/>
              </w:rPr>
              <w:t>Виконати заходи щодо удосконалення інфраструктури ринку</w:t>
            </w:r>
          </w:p>
        </w:tc>
        <w:tc>
          <w:tcPr>
            <w:tcW w:w="2693" w:type="dxa"/>
            <w:vMerge/>
          </w:tcPr>
          <w:p w:rsidR="00E25BB0" w:rsidRPr="009C5F9E" w:rsidRDefault="00E25BB0" w:rsidP="009C5F9E">
            <w:pPr>
              <w:widowControl w:val="0"/>
              <w:spacing w:line="360" w:lineRule="auto"/>
              <w:jc w:val="both"/>
              <w:rPr>
                <w:color w:val="auto"/>
                <w:sz w:val="20"/>
                <w:lang w:val="uk-UA" w:eastAsia="en-US"/>
              </w:rPr>
            </w:pPr>
          </w:p>
        </w:tc>
        <w:tc>
          <w:tcPr>
            <w:tcW w:w="2374" w:type="dxa"/>
            <w:vMerge/>
          </w:tcPr>
          <w:p w:rsidR="00E25BB0" w:rsidRPr="009C5F9E" w:rsidRDefault="00E25BB0" w:rsidP="009C5F9E">
            <w:pPr>
              <w:widowControl w:val="0"/>
              <w:spacing w:line="360" w:lineRule="auto"/>
              <w:jc w:val="both"/>
              <w:rPr>
                <w:color w:val="auto"/>
                <w:sz w:val="20"/>
                <w:lang w:val="uk-UA" w:eastAsia="en-US"/>
              </w:rPr>
            </w:pPr>
          </w:p>
        </w:tc>
      </w:tr>
    </w:tbl>
    <w:p w:rsidR="00B66D67" w:rsidRPr="00D95FE9" w:rsidRDefault="00B66D67" w:rsidP="00D95FE9">
      <w:pPr>
        <w:widowControl w:val="0"/>
        <w:spacing w:line="360" w:lineRule="auto"/>
        <w:ind w:firstLine="709"/>
        <w:jc w:val="both"/>
        <w:rPr>
          <w:color w:val="auto"/>
          <w:sz w:val="28"/>
          <w:szCs w:val="28"/>
          <w:lang w:val="uk-UA" w:eastAsia="en-US"/>
        </w:rPr>
      </w:pPr>
    </w:p>
    <w:p w:rsidR="00B66D67" w:rsidRPr="00D95FE9" w:rsidRDefault="00B66D67"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Таким чином, об'єктивний процес розвитку недержавних пенсійних фондів України зумовлює необхідність напрацювання та впровадження цілісного механізму державного регулювання діяльності НПФ, посилення таких його основних напрямів, як створення сприятливого інвестиційного середовища для вкладення їх коштів та сприяння розвитку інфраструктури фінансових ринків. Існування значної кількості невирішених проблем може стати в майбутньому серйозною перешкодою на шляху розвитку існування недержавних пенсійних фондів, якщо у середньостроковій перспективі не буде досягнуто позитивних результатів.</w:t>
      </w:r>
    </w:p>
    <w:p w:rsidR="00A20196" w:rsidRPr="00D95FE9" w:rsidRDefault="009C5F9E" w:rsidP="00D95FE9">
      <w:pPr>
        <w:widowControl w:val="0"/>
        <w:spacing w:line="360" w:lineRule="auto"/>
        <w:ind w:firstLine="709"/>
        <w:jc w:val="both"/>
        <w:rPr>
          <w:color w:val="auto"/>
          <w:sz w:val="28"/>
          <w:szCs w:val="28"/>
          <w:lang w:val="uk-UA" w:eastAsia="en-US"/>
        </w:rPr>
      </w:pPr>
      <w:r>
        <w:rPr>
          <w:color w:val="auto"/>
          <w:sz w:val="28"/>
          <w:szCs w:val="32"/>
          <w:lang w:val="uk-UA" w:eastAsia="en-US"/>
        </w:rPr>
        <w:br w:type="page"/>
      </w:r>
      <w:r w:rsidR="00A20196" w:rsidRPr="00D95FE9">
        <w:rPr>
          <w:color w:val="auto"/>
          <w:sz w:val="28"/>
          <w:szCs w:val="28"/>
          <w:lang w:val="uk-UA" w:eastAsia="en-US"/>
        </w:rPr>
        <w:t>ВИСНОВКИ</w:t>
      </w:r>
    </w:p>
    <w:p w:rsidR="00B66D67" w:rsidRPr="00D95FE9" w:rsidRDefault="00B66D67" w:rsidP="00D95FE9">
      <w:pPr>
        <w:widowControl w:val="0"/>
        <w:spacing w:line="360" w:lineRule="auto"/>
        <w:ind w:firstLine="709"/>
        <w:jc w:val="both"/>
        <w:rPr>
          <w:color w:val="auto"/>
          <w:sz w:val="28"/>
          <w:szCs w:val="32"/>
          <w:lang w:val="uk-UA" w:eastAsia="en-US"/>
        </w:rPr>
      </w:pPr>
    </w:p>
    <w:p w:rsidR="00C47157" w:rsidRPr="00D95FE9" w:rsidRDefault="008D19C4"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Х</w:t>
      </w:r>
      <w:r w:rsidR="00C47157" w:rsidRPr="00D95FE9">
        <w:rPr>
          <w:color w:val="auto"/>
          <w:sz w:val="28"/>
          <w:szCs w:val="28"/>
          <w:lang w:val="uk-UA" w:eastAsia="en-US"/>
        </w:rPr>
        <w:t>арактерною ознакою розвитку ринків фінансових послуг в останні десятиріччя є зростання попиту на послуги з недержавного накопичувального пенсійного забезпечення. З одного боку це зумовлено природною потребою людини здійснювати протягом працездатного віку довгострокові накопичення на старість, з другого – стимулюється розвиток системних відносин на ринку праці, спрямованих на досягнення балансу інтересів сторін щодо розширення системи соціальних гарант</w:t>
      </w:r>
      <w:r w:rsidRPr="00D95FE9">
        <w:rPr>
          <w:color w:val="auto"/>
          <w:sz w:val="28"/>
          <w:szCs w:val="28"/>
          <w:lang w:val="uk-UA" w:eastAsia="en-US"/>
        </w:rPr>
        <w:t xml:space="preserve">ій </w:t>
      </w:r>
      <w:r w:rsidR="00C47157" w:rsidRPr="00D95FE9">
        <w:rPr>
          <w:color w:val="auto"/>
          <w:sz w:val="28"/>
          <w:szCs w:val="28"/>
          <w:lang w:val="uk-UA" w:eastAsia="en-US"/>
        </w:rPr>
        <w:t xml:space="preserve">найманих працівників. Накопичені в пенсійних фондах заощадження постійно зростають і вже складають в розвинених країнах суттєву частку інвестиційного потенціалу. </w:t>
      </w:r>
    </w:p>
    <w:p w:rsidR="00FA2FCF" w:rsidRPr="00D95FE9" w:rsidRDefault="00FA2FCF"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 xml:space="preserve">Недержавні пенсійні фонди </w:t>
      </w:r>
      <w:r w:rsidR="00C47157" w:rsidRPr="00D95FE9">
        <w:rPr>
          <w:color w:val="auto"/>
          <w:sz w:val="28"/>
          <w:szCs w:val="28"/>
          <w:lang w:val="uk-UA" w:eastAsia="en-US"/>
        </w:rPr>
        <w:t xml:space="preserve">в кожній країні мають свої особливості, позаяк враховують демографічні, культурні, соціальні, політичні, фінансові фактори. Світовий досвід доводить доцільність і необхідність існування різних інститутів недержавного пенсійного забезпечення. </w:t>
      </w:r>
    </w:p>
    <w:p w:rsidR="00C47157" w:rsidRPr="00D95FE9" w:rsidRDefault="00C47157" w:rsidP="00D95FE9">
      <w:pPr>
        <w:widowControl w:val="0"/>
        <w:spacing w:line="360" w:lineRule="auto"/>
        <w:ind w:firstLine="709"/>
        <w:jc w:val="both"/>
        <w:rPr>
          <w:bCs/>
          <w:iCs/>
          <w:color w:val="auto"/>
          <w:sz w:val="28"/>
          <w:szCs w:val="28"/>
          <w:lang w:val="uk-UA" w:eastAsia="en-US"/>
        </w:rPr>
      </w:pPr>
      <w:r w:rsidRPr="00D95FE9">
        <w:rPr>
          <w:bCs/>
          <w:iCs/>
          <w:color w:val="auto"/>
          <w:sz w:val="28"/>
          <w:szCs w:val="28"/>
          <w:lang w:val="uk-UA" w:eastAsia="en-US"/>
        </w:rPr>
        <w:t>Завдання забезпечення стабільності функціонування недержавного рівня пенсійної системи само по собі є завданням державного рівня, оскільки можливі проблеми функціонування системи недержавних пенсійних фондів можуть стати чинником дестабілізації як пенсійної системи країни в цілому, так і руйнівним чинником для ринку капіталу та інвестиційних процесів в економіці країни.</w:t>
      </w:r>
    </w:p>
    <w:p w:rsidR="00E61D01" w:rsidRPr="00D95FE9" w:rsidRDefault="00E61D01" w:rsidP="00D95FE9">
      <w:pPr>
        <w:widowControl w:val="0"/>
        <w:spacing w:line="360" w:lineRule="auto"/>
        <w:ind w:firstLine="709"/>
        <w:jc w:val="both"/>
        <w:rPr>
          <w:bCs/>
          <w:iCs/>
          <w:color w:val="auto"/>
          <w:sz w:val="28"/>
          <w:szCs w:val="28"/>
          <w:lang w:val="uk-UA" w:eastAsia="en-US"/>
        </w:rPr>
      </w:pPr>
      <w:r w:rsidRPr="00D95FE9">
        <w:rPr>
          <w:bCs/>
          <w:iCs/>
          <w:color w:val="auto"/>
          <w:sz w:val="28"/>
          <w:szCs w:val="28"/>
          <w:lang w:val="uk-UA" w:eastAsia="en-US"/>
        </w:rPr>
        <w:t>Державний нагляд за діяльністю недержавних пенсійних фондів здійснюється досить активно, проте, через те, що пенсійна реформа в Україні була здійснена нещодавно (2004 рік) і через малий досвід функціонування НПФ на ринку ще існують певні недоліки недостатнього їх регулювання.</w:t>
      </w:r>
    </w:p>
    <w:p w:rsidR="00142AC6" w:rsidRPr="00D95FE9" w:rsidRDefault="00142AC6"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Участь у недержавних пенсійних фондах має ряд переваг та вигод, якими не можна скористатися при участі у загальнообов’язковому державному пенсійному</w:t>
      </w:r>
      <w:r w:rsidR="00D95FE9" w:rsidRPr="00D95FE9">
        <w:rPr>
          <w:color w:val="auto"/>
          <w:sz w:val="28"/>
          <w:szCs w:val="28"/>
          <w:lang w:val="uk-UA" w:eastAsia="en-US"/>
        </w:rPr>
        <w:t xml:space="preserve"> </w:t>
      </w:r>
      <w:r w:rsidRPr="00D95FE9">
        <w:rPr>
          <w:color w:val="auto"/>
          <w:sz w:val="28"/>
          <w:szCs w:val="28"/>
          <w:lang w:val="uk-UA" w:eastAsia="en-US"/>
        </w:rPr>
        <w:t>страхуванні. Незважаючи на те, що</w:t>
      </w:r>
      <w:r w:rsidRPr="00D95FE9">
        <w:rPr>
          <w:bCs/>
          <w:color w:val="auto"/>
          <w:sz w:val="28"/>
          <w:szCs w:val="28"/>
          <w:lang w:val="uk-UA" w:eastAsia="en-US"/>
        </w:rPr>
        <w:t xml:space="preserve"> недержавні пенсійні фонди з'явилися на ринку України порівняно недавно, з врахуванням світового досвіду була побудована досить чіт</w:t>
      </w:r>
      <w:r w:rsidR="00CC7405" w:rsidRPr="00D95FE9">
        <w:rPr>
          <w:bCs/>
          <w:color w:val="auto"/>
          <w:sz w:val="28"/>
          <w:szCs w:val="28"/>
          <w:lang w:val="uk-UA" w:eastAsia="en-US"/>
        </w:rPr>
        <w:t xml:space="preserve">ка структура їх функціонування, проте ще й досі залишається багато недоліків в </w:t>
      </w:r>
      <w:r w:rsidR="009353F1" w:rsidRPr="00D95FE9">
        <w:rPr>
          <w:bCs/>
          <w:color w:val="auto"/>
          <w:sz w:val="28"/>
          <w:szCs w:val="28"/>
          <w:lang w:val="uk-UA" w:eastAsia="en-US"/>
        </w:rPr>
        <w:t>розрізі регулювання та ставлення населення до недержавних пенсійних фондів.</w:t>
      </w:r>
    </w:p>
    <w:p w:rsidR="00C47157" w:rsidRPr="00D95FE9" w:rsidRDefault="001E76EC"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Р</w:t>
      </w:r>
      <w:r w:rsidR="00C47157" w:rsidRPr="00D95FE9">
        <w:rPr>
          <w:color w:val="auto"/>
          <w:sz w:val="28"/>
          <w:szCs w:val="28"/>
          <w:lang w:val="uk-UA" w:eastAsia="en-US"/>
        </w:rPr>
        <w:t>івень поінформованості про впровадження пенсійної реформи в Україні є досить високим як серед працівників, так і серед керівників, проте у більшості є лише загальне</w:t>
      </w:r>
      <w:r w:rsidRPr="00D95FE9">
        <w:rPr>
          <w:color w:val="auto"/>
          <w:sz w:val="28"/>
          <w:szCs w:val="28"/>
          <w:lang w:val="uk-UA" w:eastAsia="en-US"/>
        </w:rPr>
        <w:t xml:space="preserve"> уявлення про пенсійну реформу через нестачу</w:t>
      </w:r>
      <w:r w:rsidR="00C47157" w:rsidRPr="00D95FE9">
        <w:rPr>
          <w:color w:val="auto"/>
          <w:sz w:val="28"/>
          <w:szCs w:val="28"/>
          <w:lang w:val="uk-UA" w:eastAsia="en-US"/>
        </w:rPr>
        <w:t xml:space="preserve"> інформації про функціонування системи недержавного пенсійного забезпечення.</w:t>
      </w:r>
      <w:r w:rsidR="007E723A" w:rsidRPr="00D95FE9">
        <w:rPr>
          <w:color w:val="auto"/>
          <w:sz w:val="28"/>
          <w:szCs w:val="28"/>
          <w:lang w:val="uk-UA" w:eastAsia="en-US"/>
        </w:rPr>
        <w:t xml:space="preserve"> </w:t>
      </w:r>
      <w:r w:rsidR="00C351F2" w:rsidRPr="00D95FE9">
        <w:rPr>
          <w:color w:val="auto"/>
          <w:sz w:val="28"/>
          <w:szCs w:val="28"/>
          <w:lang w:val="uk-UA" w:eastAsia="en-US"/>
        </w:rPr>
        <w:t>Загалом с</w:t>
      </w:r>
      <w:r w:rsidR="00C47157" w:rsidRPr="00D95FE9">
        <w:rPr>
          <w:color w:val="auto"/>
          <w:sz w:val="28"/>
          <w:szCs w:val="28"/>
          <w:lang w:val="uk-UA" w:eastAsia="en-US"/>
        </w:rPr>
        <w:t>тавл</w:t>
      </w:r>
      <w:r w:rsidR="007E723A" w:rsidRPr="00D95FE9">
        <w:rPr>
          <w:color w:val="auto"/>
          <w:sz w:val="28"/>
          <w:szCs w:val="28"/>
          <w:lang w:val="uk-UA" w:eastAsia="en-US"/>
        </w:rPr>
        <w:t>ення населення до діяльності</w:t>
      </w:r>
      <w:r w:rsidR="00C351F2" w:rsidRPr="00D95FE9">
        <w:rPr>
          <w:color w:val="auto"/>
          <w:sz w:val="28"/>
          <w:szCs w:val="28"/>
          <w:lang w:val="uk-UA" w:eastAsia="en-US"/>
        </w:rPr>
        <w:t xml:space="preserve"> недержавних пенсійних фондів не є позтивним </w:t>
      </w:r>
      <w:r w:rsidR="00C47157" w:rsidRPr="00D95FE9">
        <w:rPr>
          <w:color w:val="auto"/>
          <w:sz w:val="28"/>
          <w:szCs w:val="28"/>
          <w:lang w:val="uk-UA" w:eastAsia="en-US"/>
        </w:rPr>
        <w:t xml:space="preserve">насамперед </w:t>
      </w:r>
      <w:r w:rsidR="00C351F2" w:rsidRPr="00D95FE9">
        <w:rPr>
          <w:color w:val="auto"/>
          <w:sz w:val="28"/>
          <w:szCs w:val="28"/>
          <w:lang w:val="uk-UA" w:eastAsia="en-US"/>
        </w:rPr>
        <w:t>через недовіру до них, низьку</w:t>
      </w:r>
      <w:r w:rsidR="00C47157" w:rsidRPr="00D95FE9">
        <w:rPr>
          <w:color w:val="auto"/>
          <w:sz w:val="28"/>
          <w:szCs w:val="28"/>
          <w:lang w:val="uk-UA" w:eastAsia="en-US"/>
        </w:rPr>
        <w:t xml:space="preserve"> поінформованість, відсутність доступної інформації про діяльність таких фондів та низький розвиток інфраструктури недержавних пенсійних фондів у регіонах</w:t>
      </w:r>
      <w:r w:rsidR="008579C8" w:rsidRPr="00D95FE9">
        <w:rPr>
          <w:color w:val="auto"/>
          <w:sz w:val="28"/>
          <w:szCs w:val="28"/>
          <w:lang w:val="uk-UA" w:eastAsia="en-US"/>
        </w:rPr>
        <w:t xml:space="preserve"> країни</w:t>
      </w:r>
      <w:r w:rsidR="00C47157" w:rsidRPr="00D95FE9">
        <w:rPr>
          <w:color w:val="auto"/>
          <w:sz w:val="28"/>
          <w:szCs w:val="28"/>
          <w:lang w:val="uk-UA" w:eastAsia="en-US"/>
        </w:rPr>
        <w:t>.</w:t>
      </w:r>
    </w:p>
    <w:p w:rsidR="00C47157" w:rsidRPr="00D95FE9" w:rsidRDefault="00120F8B"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Незважаючи на те, що с</w:t>
      </w:r>
      <w:r w:rsidR="00C47157" w:rsidRPr="00D95FE9">
        <w:rPr>
          <w:color w:val="auto"/>
          <w:sz w:val="28"/>
          <w:szCs w:val="28"/>
          <w:lang w:val="uk-UA" w:eastAsia="en-US"/>
        </w:rPr>
        <w:t xml:space="preserve">истема добровільного пенсійного забезпечення в Україні перебуває </w:t>
      </w:r>
      <w:r w:rsidRPr="00D95FE9">
        <w:rPr>
          <w:color w:val="auto"/>
          <w:sz w:val="28"/>
          <w:szCs w:val="28"/>
          <w:lang w:val="uk-UA" w:eastAsia="en-US"/>
        </w:rPr>
        <w:t>на початковому етапі розвитку, о</w:t>
      </w:r>
      <w:r w:rsidR="00C47157" w:rsidRPr="00D95FE9">
        <w:rPr>
          <w:color w:val="auto"/>
          <w:sz w:val="28"/>
          <w:szCs w:val="28"/>
          <w:lang w:val="uk-UA" w:eastAsia="en-US"/>
        </w:rPr>
        <w:t>бсяг активів недержавних пенсійних фондів швидко зростає, однак вони все ще становлять невелику частину фінансової системи України. Протягом останніх двох років НПФ накопичили значний досвід роботи, наявна позитивна динаміка розвитку системи НПЗ за всіма показниками.</w:t>
      </w:r>
    </w:p>
    <w:p w:rsidR="00EA0582" w:rsidRPr="00D95FE9" w:rsidRDefault="00CE6CB0"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Активи пенсійних фондів є не тільки гарантією безбідного життя громадян, вони виконують роль потужного елементу довгострокових інвестицій</w:t>
      </w:r>
      <w:r w:rsidR="00D95FE9" w:rsidRPr="00D95FE9">
        <w:rPr>
          <w:color w:val="auto"/>
          <w:sz w:val="28"/>
          <w:szCs w:val="28"/>
          <w:lang w:val="uk-UA" w:eastAsia="en-US"/>
        </w:rPr>
        <w:t xml:space="preserve"> </w:t>
      </w:r>
      <w:r w:rsidRPr="00D95FE9">
        <w:rPr>
          <w:color w:val="auto"/>
          <w:sz w:val="28"/>
          <w:szCs w:val="28"/>
          <w:lang w:val="uk-UA" w:eastAsia="en-US"/>
        </w:rPr>
        <w:t>для економіки держави. Саме тому, темпи їхнього зростання відіграватимуть все більшу роль для економіки держави.</w:t>
      </w:r>
      <w:r w:rsidR="00D95FE9" w:rsidRPr="00D95FE9">
        <w:rPr>
          <w:color w:val="auto"/>
          <w:sz w:val="28"/>
          <w:szCs w:val="28"/>
          <w:lang w:val="uk-UA" w:eastAsia="en-US"/>
        </w:rPr>
        <w:t xml:space="preserve"> </w:t>
      </w:r>
      <w:r w:rsidR="00C7674B" w:rsidRPr="00D95FE9">
        <w:rPr>
          <w:color w:val="auto"/>
          <w:sz w:val="28"/>
          <w:szCs w:val="28"/>
          <w:lang w:val="uk-UA" w:eastAsia="en-US"/>
        </w:rPr>
        <w:t xml:space="preserve">Дані дослідження вказують на залежність темпів росту активів недержавних пенсійних фондів від таких макроекономічних показників, як кредити в економіку, рівень доходів та інвестицій в основний капітал. </w:t>
      </w:r>
      <w:r w:rsidRPr="00D95FE9">
        <w:rPr>
          <w:color w:val="auto"/>
          <w:sz w:val="28"/>
          <w:szCs w:val="28"/>
          <w:lang w:val="uk-UA" w:eastAsia="en-US"/>
        </w:rPr>
        <w:t xml:space="preserve">В ході роботи </w:t>
      </w:r>
      <w:r w:rsidR="0079236F" w:rsidRPr="00D95FE9">
        <w:rPr>
          <w:color w:val="auto"/>
          <w:sz w:val="28"/>
          <w:szCs w:val="28"/>
          <w:lang w:val="uk-UA" w:eastAsia="en-US"/>
        </w:rPr>
        <w:t xml:space="preserve">була розроблена економіко-математична модель для прогнозування динаміки зростання активів недержавних пенсійних фондів. </w:t>
      </w:r>
    </w:p>
    <w:p w:rsidR="00A0641C" w:rsidRPr="00D95FE9" w:rsidRDefault="00A0641C"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При дослідженні проблем функціонування ринку фінансових послуг недержавних пенсійних фондів були розроблені шляхи покращення стану даного ринку і запропоновані завдання, які повинні бути виконані в короткотерміновій, середньотерміновій та довготерміновій перспективі.</w:t>
      </w:r>
    </w:p>
    <w:p w:rsidR="00EA0582" w:rsidRPr="00D95FE9" w:rsidRDefault="00EA0582"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Об'єктивний процес розвитку недержавних пенсійних фондів України зумовлює необхідність напрацювання та впровадження цілісного механізму державного регулювання діяльності НПФ, посилення таких його основних напрямів, як створення сприятливого інвестиційного середовища для вкладення їх коштів та сприяння розвитку інфраструктури фінансових ринків. Існування значної кількості невирішених проблем може стати в майбутньому серйозною перешкодою на шляху розвитку існування недержавних пенсійних фондів, якщо у середньостроковій перспективі не буде досягнуто позитивних результатів.</w:t>
      </w:r>
    </w:p>
    <w:p w:rsidR="000E208B" w:rsidRPr="00D95FE9" w:rsidRDefault="009C5F9E" w:rsidP="00D95FE9">
      <w:pPr>
        <w:widowControl w:val="0"/>
        <w:spacing w:line="360" w:lineRule="auto"/>
        <w:ind w:firstLine="709"/>
        <w:jc w:val="both"/>
        <w:rPr>
          <w:color w:val="auto"/>
          <w:sz w:val="28"/>
          <w:szCs w:val="28"/>
          <w:lang w:val="uk-UA" w:eastAsia="en-US"/>
        </w:rPr>
      </w:pPr>
      <w:r>
        <w:rPr>
          <w:color w:val="auto"/>
          <w:sz w:val="28"/>
          <w:szCs w:val="28"/>
          <w:lang w:val="uk-UA" w:eastAsia="en-US"/>
        </w:rPr>
        <w:br w:type="page"/>
      </w:r>
      <w:r w:rsidR="000E208B" w:rsidRPr="00D95FE9">
        <w:rPr>
          <w:color w:val="auto"/>
          <w:sz w:val="28"/>
          <w:szCs w:val="28"/>
          <w:lang w:val="uk-UA" w:eastAsia="en-US"/>
        </w:rPr>
        <w:t>СПИСОК ВИКОРИСТАНИХ ДЖЕРЕЛ</w:t>
      </w:r>
    </w:p>
    <w:p w:rsidR="00770066" w:rsidRPr="00D95FE9" w:rsidRDefault="00770066" w:rsidP="00D95FE9">
      <w:pPr>
        <w:widowControl w:val="0"/>
        <w:spacing w:line="360" w:lineRule="auto"/>
        <w:ind w:firstLine="709"/>
        <w:jc w:val="both"/>
        <w:rPr>
          <w:color w:val="auto"/>
          <w:sz w:val="28"/>
          <w:szCs w:val="28"/>
          <w:lang w:val="uk-UA" w:eastAsia="en-US"/>
        </w:rPr>
      </w:pPr>
    </w:p>
    <w:p w:rsidR="00A45CC3" w:rsidRPr="00D95FE9" w:rsidRDefault="00A45CC3" w:rsidP="009C5F9E">
      <w:pPr>
        <w:widowControl w:val="0"/>
        <w:numPr>
          <w:ilvl w:val="0"/>
          <w:numId w:val="23"/>
        </w:numPr>
        <w:spacing w:line="360" w:lineRule="auto"/>
        <w:ind w:left="0" w:firstLine="0"/>
        <w:jc w:val="both"/>
        <w:rPr>
          <w:color w:val="auto"/>
          <w:sz w:val="28"/>
          <w:szCs w:val="28"/>
          <w:lang w:val="uk-UA" w:eastAsia="en-US"/>
        </w:rPr>
      </w:pPr>
      <w:r w:rsidRPr="00D95FE9">
        <w:rPr>
          <w:color w:val="auto"/>
          <w:sz w:val="28"/>
          <w:szCs w:val="28"/>
          <w:lang w:val="uk-UA" w:eastAsia="en-US"/>
        </w:rPr>
        <w:t>Закон України «Про недержавне пенсійне забезпечення» N 1057-IV від 9 липня 2003 року</w:t>
      </w:r>
    </w:p>
    <w:p w:rsidR="00F01592" w:rsidRPr="00D95FE9" w:rsidRDefault="00F01592" w:rsidP="009C5F9E">
      <w:pPr>
        <w:widowControl w:val="0"/>
        <w:numPr>
          <w:ilvl w:val="0"/>
          <w:numId w:val="23"/>
        </w:numPr>
        <w:spacing w:line="360" w:lineRule="auto"/>
        <w:ind w:left="0" w:firstLine="0"/>
        <w:jc w:val="both"/>
        <w:rPr>
          <w:color w:val="auto"/>
          <w:sz w:val="28"/>
          <w:szCs w:val="28"/>
          <w:lang w:val="uk-UA" w:eastAsia="en-US"/>
        </w:rPr>
      </w:pPr>
      <w:r w:rsidRPr="00D95FE9">
        <w:rPr>
          <w:color w:val="auto"/>
          <w:sz w:val="28"/>
          <w:szCs w:val="28"/>
          <w:lang w:val="uk-UA" w:eastAsia="en-US"/>
        </w:rPr>
        <w:t xml:space="preserve">Закон України «Про загальнообов’язкове пенсійне страхування» </w:t>
      </w:r>
      <w:r w:rsidR="004624A4" w:rsidRPr="00D95FE9">
        <w:rPr>
          <w:color w:val="auto"/>
          <w:sz w:val="28"/>
          <w:szCs w:val="28"/>
          <w:lang w:val="uk-UA" w:eastAsia="en-US"/>
        </w:rPr>
        <w:t xml:space="preserve">N 1058-IV </w:t>
      </w:r>
      <w:r w:rsidRPr="00D95FE9">
        <w:rPr>
          <w:color w:val="auto"/>
          <w:sz w:val="28"/>
          <w:szCs w:val="28"/>
          <w:lang w:val="uk-UA" w:eastAsia="en-US"/>
        </w:rPr>
        <w:t>від 9 липня 2003 року</w:t>
      </w:r>
    </w:p>
    <w:p w:rsidR="00BF4C33" w:rsidRPr="00D95FE9" w:rsidRDefault="00BF4C33" w:rsidP="009C5F9E">
      <w:pPr>
        <w:widowControl w:val="0"/>
        <w:numPr>
          <w:ilvl w:val="0"/>
          <w:numId w:val="23"/>
        </w:numPr>
        <w:spacing w:line="360" w:lineRule="auto"/>
        <w:ind w:left="0" w:firstLine="0"/>
        <w:jc w:val="both"/>
        <w:rPr>
          <w:color w:val="auto"/>
          <w:sz w:val="28"/>
          <w:szCs w:val="28"/>
          <w:lang w:val="uk-UA" w:eastAsia="en-US"/>
        </w:rPr>
      </w:pPr>
      <w:r w:rsidRPr="00D95FE9">
        <w:rPr>
          <w:color w:val="auto"/>
          <w:sz w:val="28"/>
          <w:szCs w:val="28"/>
          <w:lang w:val="uk-UA" w:eastAsia="en-US"/>
        </w:rPr>
        <w:t xml:space="preserve">Бахмач А. О. Державна політика у сфері недержавного пенсійного забезпечення. Державний нагляд за НПФ та адміністраторами НПФ, дані офіційного веб-сайту Державної комісії з регулювання ринків фінансових послуг України </w:t>
      </w:r>
      <w:r w:rsidRPr="00463678">
        <w:rPr>
          <w:color w:val="auto"/>
          <w:sz w:val="28"/>
          <w:szCs w:val="28"/>
          <w:lang w:val="uk-UA" w:eastAsia="en-US"/>
        </w:rPr>
        <w:t>www.dfp.gov.ua</w:t>
      </w:r>
    </w:p>
    <w:p w:rsidR="00113F7C" w:rsidRPr="00D95FE9" w:rsidRDefault="00113F7C" w:rsidP="009C5F9E">
      <w:pPr>
        <w:widowControl w:val="0"/>
        <w:numPr>
          <w:ilvl w:val="0"/>
          <w:numId w:val="23"/>
        </w:numPr>
        <w:spacing w:line="360" w:lineRule="auto"/>
        <w:ind w:left="0" w:firstLine="0"/>
        <w:jc w:val="both"/>
        <w:rPr>
          <w:color w:val="auto"/>
          <w:sz w:val="28"/>
          <w:szCs w:val="28"/>
          <w:lang w:val="uk-UA" w:eastAsia="en-US"/>
        </w:rPr>
      </w:pPr>
      <w:r w:rsidRPr="00D95FE9">
        <w:rPr>
          <w:iCs/>
          <w:color w:val="auto"/>
          <w:sz w:val="28"/>
          <w:szCs w:val="28"/>
          <w:lang w:val="uk-UA" w:eastAsia="en-US"/>
        </w:rPr>
        <w:t>Вітка Ю. В. 2005</w:t>
      </w:r>
      <w:r w:rsidRPr="00D95FE9">
        <w:rPr>
          <w:color w:val="auto"/>
          <w:sz w:val="28"/>
          <w:szCs w:val="28"/>
          <w:lang w:val="uk-UA" w:eastAsia="en-US"/>
        </w:rPr>
        <w:t xml:space="preserve"> наукові</w:t>
      </w:r>
      <w:r w:rsidR="00D95FE9" w:rsidRPr="00D95FE9">
        <w:rPr>
          <w:color w:val="auto"/>
          <w:sz w:val="28"/>
          <w:szCs w:val="28"/>
          <w:lang w:val="uk-UA" w:eastAsia="en-US"/>
        </w:rPr>
        <w:t xml:space="preserve"> </w:t>
      </w:r>
      <w:r w:rsidRPr="00D95FE9">
        <w:rPr>
          <w:color w:val="auto"/>
          <w:sz w:val="28"/>
          <w:szCs w:val="28"/>
          <w:lang w:val="uk-UA" w:eastAsia="en-US"/>
        </w:rPr>
        <w:t>записки. Том</w:t>
      </w:r>
      <w:r w:rsidR="00D95FE9" w:rsidRPr="00D95FE9">
        <w:rPr>
          <w:color w:val="auto"/>
          <w:sz w:val="28"/>
          <w:szCs w:val="28"/>
          <w:lang w:val="uk-UA" w:eastAsia="en-US"/>
        </w:rPr>
        <w:t xml:space="preserve"> </w:t>
      </w:r>
      <w:r w:rsidRPr="00D95FE9">
        <w:rPr>
          <w:color w:val="auto"/>
          <w:sz w:val="28"/>
          <w:szCs w:val="28"/>
          <w:lang w:val="uk-UA" w:eastAsia="en-US"/>
        </w:rPr>
        <w:t>38.</w:t>
      </w:r>
      <w:r w:rsidR="00D95FE9" w:rsidRPr="00D95FE9">
        <w:rPr>
          <w:color w:val="auto"/>
          <w:sz w:val="28"/>
          <w:szCs w:val="28"/>
          <w:lang w:val="uk-UA" w:eastAsia="en-US"/>
        </w:rPr>
        <w:t xml:space="preserve"> </w:t>
      </w:r>
      <w:r w:rsidRPr="00D95FE9">
        <w:rPr>
          <w:color w:val="auto"/>
          <w:sz w:val="28"/>
          <w:szCs w:val="28"/>
          <w:lang w:val="uk-UA" w:eastAsia="en-US"/>
        </w:rPr>
        <w:t>Юридичні</w:t>
      </w:r>
      <w:r w:rsidR="00D95FE9" w:rsidRPr="00D95FE9">
        <w:rPr>
          <w:color w:val="auto"/>
          <w:sz w:val="28"/>
          <w:szCs w:val="28"/>
          <w:lang w:val="uk-UA" w:eastAsia="en-US"/>
        </w:rPr>
        <w:t xml:space="preserve"> </w:t>
      </w:r>
      <w:r w:rsidRPr="00D95FE9">
        <w:rPr>
          <w:color w:val="auto"/>
          <w:sz w:val="28"/>
          <w:szCs w:val="28"/>
          <w:lang w:val="uk-UA" w:eastAsia="en-US"/>
        </w:rPr>
        <w:t>науки Недержавні</w:t>
      </w:r>
      <w:r w:rsidR="00D95FE9" w:rsidRPr="00D95FE9">
        <w:rPr>
          <w:color w:val="auto"/>
          <w:sz w:val="28"/>
          <w:szCs w:val="28"/>
          <w:lang w:val="uk-UA" w:eastAsia="en-US"/>
        </w:rPr>
        <w:t xml:space="preserve"> </w:t>
      </w:r>
      <w:r w:rsidRPr="00D95FE9">
        <w:rPr>
          <w:color w:val="auto"/>
          <w:sz w:val="28"/>
          <w:szCs w:val="28"/>
          <w:lang w:val="uk-UA" w:eastAsia="en-US"/>
        </w:rPr>
        <w:t>пенсійні</w:t>
      </w:r>
      <w:r w:rsidR="00D95FE9" w:rsidRPr="00D95FE9">
        <w:rPr>
          <w:color w:val="auto"/>
          <w:sz w:val="28"/>
          <w:szCs w:val="28"/>
          <w:lang w:val="uk-UA" w:eastAsia="en-US"/>
        </w:rPr>
        <w:t xml:space="preserve"> </w:t>
      </w:r>
      <w:r w:rsidRPr="00D95FE9">
        <w:rPr>
          <w:color w:val="auto"/>
          <w:sz w:val="28"/>
          <w:szCs w:val="28"/>
          <w:lang w:val="uk-UA" w:eastAsia="en-US"/>
        </w:rPr>
        <w:t>фонди: теоретичні та практичні аспекти, стор. 19-20</w:t>
      </w:r>
    </w:p>
    <w:p w:rsidR="00817419" w:rsidRPr="00D95FE9" w:rsidRDefault="00817419" w:rsidP="009C5F9E">
      <w:pPr>
        <w:pStyle w:val="ad"/>
        <w:widowControl w:val="0"/>
        <w:numPr>
          <w:ilvl w:val="0"/>
          <w:numId w:val="23"/>
        </w:numPr>
        <w:autoSpaceDE w:val="0"/>
        <w:autoSpaceDN w:val="0"/>
        <w:adjustRightInd w:val="0"/>
        <w:spacing w:after="0" w:line="360" w:lineRule="auto"/>
        <w:ind w:left="0" w:firstLine="0"/>
        <w:jc w:val="both"/>
        <w:rPr>
          <w:bCs/>
          <w:iCs/>
          <w:lang w:val="uk-UA"/>
        </w:rPr>
      </w:pPr>
      <w:r w:rsidRPr="00D95FE9">
        <w:rPr>
          <w:bCs/>
          <w:iCs/>
          <w:lang w:val="uk-UA"/>
        </w:rPr>
        <w:t>Гендрікс</w:t>
      </w:r>
      <w:r w:rsidRPr="00D95FE9">
        <w:rPr>
          <w:iCs/>
          <w:lang w:val="uk-UA"/>
        </w:rPr>
        <w:t xml:space="preserve"> </w:t>
      </w:r>
      <w:r w:rsidRPr="00D95FE9">
        <w:rPr>
          <w:bCs/>
          <w:iCs/>
          <w:lang w:val="uk-UA"/>
        </w:rPr>
        <w:t>Гері Поширеність пенсійних моделей у Східній Європі та країнах СНД, 2008р.</w:t>
      </w:r>
      <w:r w:rsidRPr="00D95FE9">
        <w:rPr>
          <w:iCs/>
          <w:lang w:val="uk-UA"/>
        </w:rPr>
        <w:t xml:space="preserve"> </w:t>
      </w:r>
      <w:r w:rsidRPr="00D95FE9">
        <w:rPr>
          <w:bCs/>
          <w:iCs/>
          <w:lang w:val="uk-UA"/>
        </w:rPr>
        <w:t>Проект</w:t>
      </w:r>
      <w:r w:rsidRPr="00D95FE9">
        <w:rPr>
          <w:iCs/>
          <w:lang w:val="uk-UA"/>
        </w:rPr>
        <w:t xml:space="preserve"> </w:t>
      </w:r>
      <w:r w:rsidRPr="00D95FE9">
        <w:rPr>
          <w:bCs/>
          <w:iCs/>
          <w:lang w:val="uk-UA"/>
        </w:rPr>
        <w:t xml:space="preserve">розвитку ринків капіталу USAID </w:t>
      </w:r>
      <w:hyperlink r:id="rId28" w:history="1">
        <w:r w:rsidRPr="00D95FE9">
          <w:rPr>
            <w:rStyle w:val="a7"/>
            <w:bCs/>
            <w:iCs/>
            <w:color w:val="auto"/>
            <w:u w:val="none"/>
            <w:lang w:val="uk-UA"/>
          </w:rPr>
          <w:t>www.capitalmarkets.kiev.ua</w:t>
        </w:r>
      </w:hyperlink>
    </w:p>
    <w:p w:rsidR="00A76FD6" w:rsidRPr="00D95FE9" w:rsidRDefault="00A76FD6" w:rsidP="009C5F9E">
      <w:pPr>
        <w:pStyle w:val="ad"/>
        <w:widowControl w:val="0"/>
        <w:numPr>
          <w:ilvl w:val="0"/>
          <w:numId w:val="23"/>
        </w:numPr>
        <w:autoSpaceDE w:val="0"/>
        <w:autoSpaceDN w:val="0"/>
        <w:adjustRightInd w:val="0"/>
        <w:spacing w:after="0" w:line="360" w:lineRule="auto"/>
        <w:ind w:left="0" w:firstLine="0"/>
        <w:jc w:val="both"/>
        <w:rPr>
          <w:bCs/>
          <w:iCs/>
          <w:lang w:val="uk-UA"/>
        </w:rPr>
      </w:pPr>
      <w:r w:rsidRPr="00D95FE9">
        <w:rPr>
          <w:bCs/>
          <w:lang w:val="uk-UA"/>
        </w:rPr>
        <w:t xml:space="preserve">Гендрікс Гері Плата за послуги на другому та третьому рівнях пенсійної системи, 2008р., </w:t>
      </w:r>
      <w:r w:rsidRPr="00D95FE9">
        <w:rPr>
          <w:bCs/>
          <w:iCs/>
          <w:lang w:val="uk-UA"/>
        </w:rPr>
        <w:t>Проект</w:t>
      </w:r>
      <w:r w:rsidRPr="00D95FE9">
        <w:rPr>
          <w:iCs/>
          <w:lang w:val="uk-UA"/>
        </w:rPr>
        <w:t xml:space="preserve"> </w:t>
      </w:r>
      <w:r w:rsidRPr="00D95FE9">
        <w:rPr>
          <w:bCs/>
          <w:iCs/>
          <w:lang w:val="uk-UA"/>
        </w:rPr>
        <w:t xml:space="preserve">розвитку ринків капіталу USAID </w:t>
      </w:r>
      <w:r w:rsidRPr="00463678">
        <w:rPr>
          <w:bCs/>
          <w:iCs/>
          <w:lang w:val="uk-UA"/>
        </w:rPr>
        <w:t>www.capitalmarkets.kiev.ua</w:t>
      </w:r>
    </w:p>
    <w:p w:rsidR="009B4D6A" w:rsidRPr="00D95FE9" w:rsidRDefault="009B4D6A" w:rsidP="009C5F9E">
      <w:pPr>
        <w:pStyle w:val="ad"/>
        <w:widowControl w:val="0"/>
        <w:numPr>
          <w:ilvl w:val="0"/>
          <w:numId w:val="23"/>
        </w:numPr>
        <w:spacing w:after="0" w:line="360" w:lineRule="auto"/>
        <w:ind w:left="0" w:firstLine="0"/>
        <w:jc w:val="both"/>
        <w:rPr>
          <w:lang w:val="uk-UA"/>
        </w:rPr>
      </w:pPr>
      <w:r w:rsidRPr="00D95FE9">
        <w:rPr>
          <w:lang w:val="uk-UA"/>
        </w:rPr>
        <w:t xml:space="preserve">Горовий </w:t>
      </w:r>
      <w:r w:rsidR="0040379C" w:rsidRPr="00D95FE9">
        <w:rPr>
          <w:lang w:val="uk-UA"/>
        </w:rPr>
        <w:t>О</w:t>
      </w:r>
      <w:r w:rsidRPr="00D95FE9">
        <w:rPr>
          <w:lang w:val="uk-UA"/>
        </w:rPr>
        <w:t xml:space="preserve">., </w:t>
      </w:r>
      <w:r w:rsidR="0040379C" w:rsidRPr="00D95FE9">
        <w:rPr>
          <w:lang w:val="uk-UA"/>
        </w:rPr>
        <w:t xml:space="preserve">Старі </w:t>
      </w:r>
      <w:r w:rsidRPr="00D95FE9">
        <w:rPr>
          <w:lang w:val="uk-UA"/>
        </w:rPr>
        <w:t>інвестори</w:t>
      </w:r>
      <w:r w:rsidR="0040379C" w:rsidRPr="00D95FE9">
        <w:rPr>
          <w:lang w:val="uk-UA"/>
        </w:rPr>
        <w:t>//</w:t>
      </w:r>
      <w:r w:rsidRPr="00D95FE9">
        <w:rPr>
          <w:lang w:val="uk-UA"/>
        </w:rPr>
        <w:t>Український дi</w:t>
      </w:r>
      <w:r w:rsidR="0040379C" w:rsidRPr="00D95FE9">
        <w:rPr>
          <w:lang w:val="uk-UA"/>
        </w:rPr>
        <w:t xml:space="preserve">ловий тижневик </w:t>
      </w:r>
      <w:r w:rsidRPr="00D95FE9">
        <w:rPr>
          <w:lang w:val="uk-UA"/>
        </w:rPr>
        <w:t>"Контракти"</w:t>
      </w:r>
      <w:r w:rsidR="0040379C" w:rsidRPr="00D95FE9">
        <w:rPr>
          <w:lang w:val="uk-UA"/>
        </w:rPr>
        <w:t xml:space="preserve"> </w:t>
      </w:r>
      <w:r w:rsidRPr="00D95FE9">
        <w:rPr>
          <w:lang w:val="uk-UA"/>
        </w:rPr>
        <w:t>№</w:t>
      </w:r>
      <w:r w:rsidR="0040379C" w:rsidRPr="00D95FE9">
        <w:rPr>
          <w:lang w:val="uk-UA"/>
        </w:rPr>
        <w:t xml:space="preserve"> </w:t>
      </w:r>
      <w:r w:rsidRPr="00D95FE9">
        <w:rPr>
          <w:lang w:val="uk-UA"/>
        </w:rPr>
        <w:t>16</w:t>
      </w:r>
      <w:r w:rsidR="0040379C" w:rsidRPr="00D95FE9">
        <w:rPr>
          <w:lang w:val="uk-UA"/>
        </w:rPr>
        <w:t xml:space="preserve"> </w:t>
      </w:r>
      <w:r w:rsidRPr="00D95FE9">
        <w:rPr>
          <w:lang w:val="uk-UA"/>
        </w:rPr>
        <w:t>вiд</w:t>
      </w:r>
      <w:r w:rsidR="0040379C" w:rsidRPr="00D95FE9">
        <w:rPr>
          <w:lang w:val="uk-UA"/>
        </w:rPr>
        <w:t xml:space="preserve"> </w:t>
      </w:r>
      <w:r w:rsidRPr="00D95FE9">
        <w:rPr>
          <w:lang w:val="uk-UA"/>
        </w:rPr>
        <w:t xml:space="preserve">21-04-2008 </w:t>
      </w:r>
      <w:hyperlink r:id="rId29" w:history="1">
        <w:r w:rsidRPr="00D95FE9">
          <w:rPr>
            <w:rStyle w:val="a7"/>
            <w:color w:val="auto"/>
            <w:u w:val="none"/>
            <w:lang w:val="uk-UA"/>
          </w:rPr>
          <w:t>http://kontrakty.com.ua/show/ukr/article/10358/16200810358.html</w:t>
        </w:r>
      </w:hyperlink>
      <w:r w:rsidRPr="00D95FE9">
        <w:rPr>
          <w:lang w:val="uk-UA"/>
        </w:rPr>
        <w:t xml:space="preserve"> </w:t>
      </w:r>
    </w:p>
    <w:p w:rsidR="002B05DB" w:rsidRPr="00D95FE9" w:rsidRDefault="002B05DB" w:rsidP="009C5F9E">
      <w:pPr>
        <w:widowControl w:val="0"/>
        <w:numPr>
          <w:ilvl w:val="0"/>
          <w:numId w:val="23"/>
        </w:numPr>
        <w:spacing w:line="360" w:lineRule="auto"/>
        <w:ind w:left="0" w:firstLine="0"/>
        <w:jc w:val="both"/>
        <w:rPr>
          <w:color w:val="auto"/>
          <w:sz w:val="28"/>
          <w:szCs w:val="28"/>
          <w:lang w:val="uk-UA" w:eastAsia="en-US"/>
        </w:rPr>
      </w:pPr>
      <w:r w:rsidRPr="00D95FE9">
        <w:rPr>
          <w:color w:val="auto"/>
          <w:sz w:val="28"/>
          <w:szCs w:val="28"/>
          <w:lang w:val="uk-UA" w:eastAsia="en-US"/>
        </w:rPr>
        <w:t xml:space="preserve">Дані офіційного веб-сайту Державної комісії з регулювання ринків фінансових послуг України </w:t>
      </w:r>
      <w:r w:rsidRPr="00463678">
        <w:rPr>
          <w:color w:val="auto"/>
          <w:sz w:val="28"/>
          <w:szCs w:val="28"/>
          <w:lang w:val="uk-UA" w:eastAsia="en-US"/>
        </w:rPr>
        <w:t>www.dfp.gov.ua</w:t>
      </w:r>
    </w:p>
    <w:p w:rsidR="00B34844" w:rsidRPr="00D95FE9" w:rsidRDefault="00B34844" w:rsidP="009C5F9E">
      <w:pPr>
        <w:widowControl w:val="0"/>
        <w:numPr>
          <w:ilvl w:val="0"/>
          <w:numId w:val="23"/>
        </w:numPr>
        <w:spacing w:line="360" w:lineRule="auto"/>
        <w:ind w:left="0" w:firstLine="0"/>
        <w:jc w:val="both"/>
        <w:rPr>
          <w:color w:val="auto"/>
          <w:sz w:val="28"/>
          <w:szCs w:val="28"/>
          <w:lang w:val="uk-UA" w:eastAsia="en-US"/>
        </w:rPr>
      </w:pPr>
      <w:r w:rsidRPr="00D95FE9">
        <w:rPr>
          <w:color w:val="auto"/>
          <w:sz w:val="28"/>
          <w:szCs w:val="28"/>
          <w:lang w:val="uk-UA" w:eastAsia="en-US"/>
        </w:rPr>
        <w:t xml:space="preserve">Дані офіційного веб-сайту Державної комісії з цінних паперів та фондового ринку </w:t>
      </w:r>
      <w:hyperlink r:id="rId30" w:history="1">
        <w:r w:rsidR="0042204D" w:rsidRPr="00D95FE9">
          <w:rPr>
            <w:rStyle w:val="a7"/>
            <w:color w:val="auto"/>
            <w:sz w:val="28"/>
            <w:szCs w:val="28"/>
            <w:u w:val="none"/>
            <w:lang w:val="uk-UA" w:eastAsia="en-US"/>
          </w:rPr>
          <w:t>www.ssmsc.gov.ua</w:t>
        </w:r>
      </w:hyperlink>
    </w:p>
    <w:p w:rsidR="005067BB" w:rsidRPr="00D95FE9" w:rsidRDefault="005067BB" w:rsidP="009C5F9E">
      <w:pPr>
        <w:widowControl w:val="0"/>
        <w:numPr>
          <w:ilvl w:val="0"/>
          <w:numId w:val="23"/>
        </w:numPr>
        <w:spacing w:line="360" w:lineRule="auto"/>
        <w:ind w:left="0" w:firstLine="0"/>
        <w:jc w:val="both"/>
        <w:rPr>
          <w:color w:val="auto"/>
          <w:sz w:val="28"/>
          <w:szCs w:val="28"/>
          <w:lang w:val="uk-UA" w:eastAsia="en-US"/>
        </w:rPr>
      </w:pPr>
      <w:r w:rsidRPr="00D95FE9">
        <w:rPr>
          <w:color w:val="auto"/>
          <w:sz w:val="28"/>
          <w:szCs w:val="28"/>
          <w:lang w:val="uk-UA" w:eastAsia="en-US"/>
        </w:rPr>
        <w:t xml:space="preserve">Дані офіційного веб-сайту Міністерства праці та соціальної політики України </w:t>
      </w:r>
      <w:r w:rsidRPr="00463678">
        <w:rPr>
          <w:color w:val="auto"/>
          <w:sz w:val="28"/>
          <w:szCs w:val="28"/>
          <w:lang w:val="uk-UA" w:eastAsia="en-US"/>
        </w:rPr>
        <w:t>www.mlsp.gov.ua</w:t>
      </w:r>
    </w:p>
    <w:p w:rsidR="00227210" w:rsidRPr="00D95FE9" w:rsidRDefault="00B34844" w:rsidP="009C5F9E">
      <w:pPr>
        <w:widowControl w:val="0"/>
        <w:numPr>
          <w:ilvl w:val="0"/>
          <w:numId w:val="23"/>
        </w:numPr>
        <w:spacing w:line="360" w:lineRule="auto"/>
        <w:ind w:left="0" w:firstLine="0"/>
        <w:jc w:val="both"/>
        <w:rPr>
          <w:color w:val="auto"/>
          <w:sz w:val="28"/>
          <w:szCs w:val="28"/>
          <w:lang w:val="uk-UA" w:eastAsia="en-US"/>
        </w:rPr>
      </w:pPr>
      <w:r w:rsidRPr="00D95FE9">
        <w:rPr>
          <w:color w:val="auto"/>
          <w:sz w:val="28"/>
          <w:szCs w:val="28"/>
          <w:lang w:val="uk-UA" w:eastAsia="en-US"/>
        </w:rPr>
        <w:t xml:space="preserve">Дані офіційного веб-сайту Національного банку України </w:t>
      </w:r>
      <w:hyperlink r:id="rId31" w:history="1">
        <w:r w:rsidR="00227210" w:rsidRPr="00D95FE9">
          <w:rPr>
            <w:rStyle w:val="a7"/>
            <w:color w:val="auto"/>
            <w:sz w:val="28"/>
            <w:szCs w:val="28"/>
            <w:u w:val="none"/>
            <w:lang w:val="uk-UA" w:eastAsia="en-US"/>
          </w:rPr>
          <w:t>www.bank.gov.ua</w:t>
        </w:r>
      </w:hyperlink>
    </w:p>
    <w:p w:rsidR="009900C8" w:rsidRPr="00D95FE9" w:rsidRDefault="009900C8" w:rsidP="009C5F9E">
      <w:pPr>
        <w:pStyle w:val="ad"/>
        <w:widowControl w:val="0"/>
        <w:numPr>
          <w:ilvl w:val="0"/>
          <w:numId w:val="23"/>
        </w:numPr>
        <w:spacing w:after="0" w:line="360" w:lineRule="auto"/>
        <w:ind w:left="0" w:firstLine="0"/>
        <w:jc w:val="both"/>
        <w:rPr>
          <w:lang w:val="uk-UA"/>
        </w:rPr>
      </w:pPr>
      <w:r w:rsidRPr="00D95FE9">
        <w:rPr>
          <w:lang w:val="uk-UA"/>
        </w:rPr>
        <w:t>Дані веб-сайту Пенсійний капітал – Адміністратор недержавних пенсійних фондів</w:t>
      </w:r>
      <w:r w:rsidR="00D95FE9" w:rsidRPr="00D95FE9">
        <w:rPr>
          <w:lang w:val="uk-UA"/>
        </w:rPr>
        <w:t xml:space="preserve"> </w:t>
      </w:r>
      <w:r w:rsidRPr="00463678">
        <w:rPr>
          <w:lang w:val="uk-UA"/>
        </w:rPr>
        <w:t>www.pension-capital.com.ua</w:t>
      </w:r>
    </w:p>
    <w:p w:rsidR="008D03ED" w:rsidRPr="00D95FE9" w:rsidRDefault="000F7F67" w:rsidP="009C5F9E">
      <w:pPr>
        <w:widowControl w:val="0"/>
        <w:numPr>
          <w:ilvl w:val="0"/>
          <w:numId w:val="23"/>
        </w:numPr>
        <w:spacing w:line="360" w:lineRule="auto"/>
        <w:ind w:left="0" w:firstLine="0"/>
        <w:jc w:val="both"/>
        <w:rPr>
          <w:color w:val="auto"/>
          <w:sz w:val="28"/>
          <w:szCs w:val="28"/>
          <w:lang w:val="uk-UA" w:eastAsia="en-US"/>
        </w:rPr>
      </w:pPr>
      <w:r w:rsidRPr="00D95FE9">
        <w:rPr>
          <w:color w:val="auto"/>
          <w:sz w:val="28"/>
          <w:szCs w:val="28"/>
          <w:lang w:val="uk-UA" w:eastAsia="en-US"/>
        </w:rPr>
        <w:t xml:space="preserve">Дані веб-сайту </w:t>
      </w:r>
      <w:r w:rsidR="002911FD" w:rsidRPr="00D95FE9">
        <w:rPr>
          <w:color w:val="auto"/>
          <w:sz w:val="28"/>
          <w:szCs w:val="28"/>
          <w:lang w:val="uk-UA" w:eastAsia="en-US"/>
        </w:rPr>
        <w:t xml:space="preserve">Пенсійна реформа в Україні </w:t>
      </w:r>
      <w:hyperlink r:id="rId32" w:history="1">
        <w:r w:rsidR="008D03ED" w:rsidRPr="00D95FE9">
          <w:rPr>
            <w:rStyle w:val="a7"/>
            <w:color w:val="auto"/>
            <w:sz w:val="28"/>
            <w:szCs w:val="28"/>
            <w:u w:val="none"/>
            <w:lang w:val="uk-UA" w:eastAsia="en-US"/>
          </w:rPr>
          <w:t>www.pension.kiev.ua</w:t>
        </w:r>
      </w:hyperlink>
    </w:p>
    <w:p w:rsidR="00AB118F" w:rsidRPr="00D95FE9" w:rsidRDefault="00AB118F" w:rsidP="009C5F9E">
      <w:pPr>
        <w:widowControl w:val="0"/>
        <w:numPr>
          <w:ilvl w:val="0"/>
          <w:numId w:val="23"/>
        </w:numPr>
        <w:spacing w:line="360" w:lineRule="auto"/>
        <w:ind w:left="0" w:firstLine="0"/>
        <w:jc w:val="both"/>
        <w:rPr>
          <w:color w:val="auto"/>
          <w:sz w:val="28"/>
          <w:szCs w:val="28"/>
          <w:lang w:val="uk-UA" w:eastAsia="en-US"/>
        </w:rPr>
      </w:pPr>
      <w:r w:rsidRPr="00D95FE9">
        <w:rPr>
          <w:color w:val="auto"/>
          <w:sz w:val="28"/>
          <w:szCs w:val="28"/>
          <w:lang w:val="uk-UA" w:eastAsia="en-US"/>
        </w:rPr>
        <w:t>Дані веб-сайту Пенсійного</w:t>
      </w:r>
      <w:r w:rsidR="001857CC" w:rsidRPr="00D95FE9">
        <w:rPr>
          <w:color w:val="auto"/>
          <w:sz w:val="28"/>
          <w:szCs w:val="28"/>
          <w:lang w:val="uk-UA" w:eastAsia="en-US"/>
        </w:rPr>
        <w:t xml:space="preserve"> фонд</w:t>
      </w:r>
      <w:r w:rsidRPr="00D95FE9">
        <w:rPr>
          <w:color w:val="auto"/>
          <w:sz w:val="28"/>
          <w:szCs w:val="28"/>
          <w:lang w:val="uk-UA" w:eastAsia="en-US"/>
        </w:rPr>
        <w:t>у</w:t>
      </w:r>
      <w:r w:rsidR="001857CC" w:rsidRPr="00D95FE9">
        <w:rPr>
          <w:color w:val="auto"/>
          <w:sz w:val="28"/>
          <w:szCs w:val="28"/>
          <w:lang w:val="uk-UA" w:eastAsia="en-US"/>
        </w:rPr>
        <w:t xml:space="preserve"> України </w:t>
      </w:r>
      <w:r w:rsidRPr="00463678">
        <w:rPr>
          <w:color w:val="auto"/>
          <w:sz w:val="28"/>
          <w:szCs w:val="28"/>
          <w:lang w:val="uk-UA" w:eastAsia="en-US"/>
        </w:rPr>
        <w:t>www.pfu.gov.ua</w:t>
      </w:r>
    </w:p>
    <w:p w:rsidR="009A39FE" w:rsidRPr="00D95FE9" w:rsidRDefault="009A39FE" w:rsidP="009C5F9E">
      <w:pPr>
        <w:pStyle w:val="ad"/>
        <w:widowControl w:val="0"/>
        <w:numPr>
          <w:ilvl w:val="0"/>
          <w:numId w:val="23"/>
        </w:numPr>
        <w:spacing w:after="0" w:line="360" w:lineRule="auto"/>
        <w:ind w:left="0" w:firstLine="0"/>
        <w:jc w:val="both"/>
        <w:rPr>
          <w:lang w:val="uk-UA"/>
        </w:rPr>
      </w:pPr>
      <w:r w:rsidRPr="00D95FE9">
        <w:rPr>
          <w:lang w:val="uk-UA"/>
        </w:rPr>
        <w:t xml:space="preserve">Дані веб-сайту Українського національного інформаційного агентства </w:t>
      </w:r>
      <w:hyperlink r:id="rId33" w:history="1">
        <w:r w:rsidRPr="00D95FE9">
          <w:rPr>
            <w:rStyle w:val="a7"/>
            <w:color w:val="auto"/>
            <w:u w:val="none"/>
            <w:lang w:val="uk-UA"/>
          </w:rPr>
          <w:t>www.pension.ukrinform.com.ua</w:t>
        </w:r>
      </w:hyperlink>
    </w:p>
    <w:p w:rsidR="001F1EE5" w:rsidRPr="00D95FE9" w:rsidRDefault="00527BA9" w:rsidP="009C5F9E">
      <w:pPr>
        <w:pStyle w:val="ad"/>
        <w:widowControl w:val="0"/>
        <w:numPr>
          <w:ilvl w:val="0"/>
          <w:numId w:val="23"/>
        </w:numPr>
        <w:spacing w:after="0" w:line="360" w:lineRule="auto"/>
        <w:ind w:left="0" w:firstLine="0"/>
        <w:jc w:val="both"/>
        <w:rPr>
          <w:lang w:val="uk-UA"/>
        </w:rPr>
      </w:pPr>
      <w:r w:rsidRPr="00D95FE9">
        <w:rPr>
          <w:bCs/>
          <w:iCs/>
          <w:lang w:val="uk-UA"/>
        </w:rPr>
        <w:t xml:space="preserve">Дані офіційного веб-сайту </w:t>
      </w:r>
      <w:r w:rsidR="008248F9" w:rsidRPr="00D95FE9">
        <w:rPr>
          <w:bCs/>
          <w:iCs/>
          <w:lang w:val="uk-UA"/>
        </w:rPr>
        <w:t>World Bank</w:t>
      </w:r>
      <w:r w:rsidRPr="00D95FE9">
        <w:rPr>
          <w:bCs/>
          <w:iCs/>
          <w:lang w:val="uk-UA"/>
        </w:rPr>
        <w:t xml:space="preserve"> </w:t>
      </w:r>
      <w:r w:rsidR="001F1EE5" w:rsidRPr="00463678">
        <w:rPr>
          <w:bCs/>
          <w:iCs/>
          <w:lang w:val="uk-UA"/>
        </w:rPr>
        <w:t>www.worldbank.org</w:t>
      </w:r>
    </w:p>
    <w:p w:rsidR="00406424" w:rsidRPr="00D95FE9" w:rsidRDefault="00406424" w:rsidP="009C5F9E">
      <w:pPr>
        <w:pStyle w:val="ad"/>
        <w:widowControl w:val="0"/>
        <w:numPr>
          <w:ilvl w:val="0"/>
          <w:numId w:val="23"/>
        </w:numPr>
        <w:spacing w:after="0" w:line="360" w:lineRule="auto"/>
        <w:ind w:left="0" w:firstLine="0"/>
        <w:jc w:val="both"/>
        <w:rPr>
          <w:lang w:val="uk-UA"/>
        </w:rPr>
      </w:pPr>
      <w:r w:rsidRPr="00D95FE9">
        <w:rPr>
          <w:lang w:val="uk-UA"/>
        </w:rPr>
        <w:t>Динамика развития пенсионных фондов // Журнал Финанс Ревю №1-2 (6) январь-февраль 2007г.</w:t>
      </w:r>
    </w:p>
    <w:p w:rsidR="00DA7425" w:rsidRPr="00D95FE9" w:rsidRDefault="00DA7425" w:rsidP="009C5F9E">
      <w:pPr>
        <w:widowControl w:val="0"/>
        <w:numPr>
          <w:ilvl w:val="0"/>
          <w:numId w:val="23"/>
        </w:numPr>
        <w:spacing w:line="360" w:lineRule="auto"/>
        <w:ind w:left="0" w:firstLine="0"/>
        <w:jc w:val="both"/>
        <w:rPr>
          <w:color w:val="auto"/>
          <w:sz w:val="28"/>
          <w:szCs w:val="28"/>
          <w:lang w:val="uk-UA" w:eastAsia="en-US"/>
        </w:rPr>
      </w:pPr>
      <w:r w:rsidRPr="00D95FE9">
        <w:rPr>
          <w:iCs/>
          <w:color w:val="auto"/>
          <w:sz w:val="28"/>
          <w:szCs w:val="28"/>
          <w:lang w:val="uk-UA" w:eastAsia="en-US"/>
        </w:rPr>
        <w:t xml:space="preserve">Кіндратець О. Пенсійна політика в країнах Заходу </w:t>
      </w:r>
      <w:hyperlink r:id="rId34" w:history="1">
        <w:r w:rsidRPr="00D95FE9">
          <w:rPr>
            <w:rStyle w:val="a7"/>
            <w:iCs/>
            <w:color w:val="auto"/>
            <w:sz w:val="28"/>
            <w:szCs w:val="28"/>
            <w:u w:val="none"/>
            <w:lang w:val="uk-UA" w:eastAsia="en-US"/>
          </w:rPr>
          <w:t>http://www.lawbook.by.ru/magaz/PravoUkr/0403/33.shtml</w:t>
        </w:r>
      </w:hyperlink>
    </w:p>
    <w:p w:rsidR="00DA7425" w:rsidRPr="00D95FE9" w:rsidRDefault="00DA7425" w:rsidP="009C5F9E">
      <w:pPr>
        <w:widowControl w:val="0"/>
        <w:numPr>
          <w:ilvl w:val="0"/>
          <w:numId w:val="23"/>
        </w:numPr>
        <w:spacing w:line="360" w:lineRule="auto"/>
        <w:ind w:left="0" w:firstLine="0"/>
        <w:jc w:val="both"/>
        <w:rPr>
          <w:color w:val="auto"/>
          <w:sz w:val="28"/>
          <w:szCs w:val="28"/>
          <w:lang w:val="uk-UA" w:eastAsia="en-US"/>
        </w:rPr>
      </w:pPr>
      <w:r w:rsidRPr="00D95FE9">
        <w:rPr>
          <w:color w:val="auto"/>
          <w:sz w:val="28"/>
          <w:szCs w:val="28"/>
          <w:lang w:val="uk-UA" w:eastAsia="en-US"/>
        </w:rPr>
        <w:t xml:space="preserve">Дані веб-сайту КУА КІНТО </w:t>
      </w:r>
      <w:r w:rsidRPr="00463678">
        <w:rPr>
          <w:color w:val="auto"/>
          <w:sz w:val="28"/>
          <w:szCs w:val="28"/>
          <w:lang w:val="uk-UA" w:eastAsia="en-US"/>
        </w:rPr>
        <w:t>http://pf.kinto.com/advantage/motivation.html</w:t>
      </w:r>
    </w:p>
    <w:p w:rsidR="00DD0336" w:rsidRPr="00D95FE9" w:rsidRDefault="00DD0336" w:rsidP="009C5F9E">
      <w:pPr>
        <w:pStyle w:val="ad"/>
        <w:widowControl w:val="0"/>
        <w:numPr>
          <w:ilvl w:val="0"/>
          <w:numId w:val="23"/>
        </w:numPr>
        <w:spacing w:after="0" w:line="360" w:lineRule="auto"/>
        <w:ind w:left="0" w:firstLine="0"/>
        <w:jc w:val="both"/>
        <w:rPr>
          <w:lang w:val="uk-UA"/>
        </w:rPr>
      </w:pPr>
      <w:r w:rsidRPr="00D95FE9">
        <w:rPr>
          <w:lang w:val="uk-UA"/>
        </w:rPr>
        <w:t>Інвестування активів НПФ // Газета Цінні папери України</w:t>
      </w:r>
      <w:r w:rsidR="00D95FE9" w:rsidRPr="00D95FE9">
        <w:rPr>
          <w:lang w:val="uk-UA"/>
        </w:rPr>
        <w:t xml:space="preserve"> </w:t>
      </w:r>
      <w:r w:rsidRPr="00D95FE9">
        <w:rPr>
          <w:lang w:val="uk-UA"/>
        </w:rPr>
        <w:t>№ 30 (370) 28 липня 2005р.</w:t>
      </w:r>
      <w:r w:rsidR="00D95FE9" w:rsidRPr="00D95FE9">
        <w:rPr>
          <w:lang w:val="uk-UA"/>
        </w:rPr>
        <w:t xml:space="preserve"> </w:t>
      </w:r>
    </w:p>
    <w:p w:rsidR="00DA7425" w:rsidRPr="00D95FE9" w:rsidRDefault="00DA7425" w:rsidP="009C5F9E">
      <w:pPr>
        <w:widowControl w:val="0"/>
        <w:numPr>
          <w:ilvl w:val="0"/>
          <w:numId w:val="23"/>
        </w:numPr>
        <w:spacing w:line="360" w:lineRule="auto"/>
        <w:ind w:left="0" w:firstLine="0"/>
        <w:jc w:val="both"/>
        <w:rPr>
          <w:color w:val="auto"/>
          <w:sz w:val="28"/>
          <w:szCs w:val="28"/>
          <w:lang w:val="uk-UA" w:eastAsia="en-US"/>
        </w:rPr>
      </w:pPr>
      <w:r w:rsidRPr="00D95FE9">
        <w:rPr>
          <w:color w:val="auto"/>
          <w:sz w:val="28"/>
          <w:szCs w:val="28"/>
          <w:lang w:val="uk-UA" w:eastAsia="en-US"/>
        </w:rPr>
        <w:t>Кінто, Мельничук</w:t>
      </w:r>
      <w:r w:rsidR="00D95FE9" w:rsidRPr="00D95FE9">
        <w:rPr>
          <w:color w:val="auto"/>
          <w:sz w:val="28"/>
          <w:szCs w:val="28"/>
          <w:lang w:val="uk-UA" w:eastAsia="en-US"/>
        </w:rPr>
        <w:t xml:space="preserve"> </w:t>
      </w:r>
      <w:r w:rsidRPr="00D95FE9">
        <w:rPr>
          <w:color w:val="auto"/>
          <w:sz w:val="28"/>
          <w:szCs w:val="28"/>
          <w:lang w:val="uk-UA" w:eastAsia="en-US"/>
        </w:rPr>
        <w:t xml:space="preserve">В. Г. Майбутня пенсія – чи варто про це думати сьогодні? 2008 р. дані веб-сайту КУА КІНТО </w:t>
      </w:r>
      <w:hyperlink r:id="rId35" w:history="1">
        <w:r w:rsidRPr="00D95FE9">
          <w:rPr>
            <w:rStyle w:val="a7"/>
            <w:color w:val="auto"/>
            <w:sz w:val="28"/>
            <w:szCs w:val="28"/>
            <w:u w:val="none"/>
            <w:lang w:val="uk-UA" w:eastAsia="en-US"/>
          </w:rPr>
          <w:t>www.pf.kinto.com</w:t>
        </w:r>
      </w:hyperlink>
    </w:p>
    <w:p w:rsidR="00DA7425" w:rsidRPr="00D95FE9" w:rsidRDefault="00DA7425" w:rsidP="009C5F9E">
      <w:pPr>
        <w:widowControl w:val="0"/>
        <w:numPr>
          <w:ilvl w:val="0"/>
          <w:numId w:val="23"/>
        </w:numPr>
        <w:spacing w:line="360" w:lineRule="auto"/>
        <w:ind w:left="0" w:firstLine="0"/>
        <w:jc w:val="both"/>
        <w:rPr>
          <w:color w:val="auto"/>
          <w:sz w:val="28"/>
          <w:szCs w:val="28"/>
          <w:lang w:val="uk-UA" w:eastAsia="en-US"/>
        </w:rPr>
      </w:pPr>
      <w:r w:rsidRPr="00D95FE9">
        <w:rPr>
          <w:color w:val="auto"/>
          <w:sz w:val="28"/>
          <w:szCs w:val="28"/>
          <w:lang w:val="uk-UA" w:eastAsia="en-US"/>
        </w:rPr>
        <w:t xml:space="preserve"> КІНТО про недержавні пенсійні фонди, 2007 р.,</w:t>
      </w:r>
      <w:r w:rsidR="00D95FE9" w:rsidRPr="00D95FE9">
        <w:rPr>
          <w:color w:val="auto"/>
          <w:sz w:val="28"/>
          <w:szCs w:val="28"/>
          <w:lang w:val="uk-UA" w:eastAsia="en-US"/>
        </w:rPr>
        <w:t xml:space="preserve"> </w:t>
      </w:r>
      <w:r w:rsidRPr="00D95FE9">
        <w:rPr>
          <w:color w:val="auto"/>
          <w:sz w:val="28"/>
          <w:szCs w:val="28"/>
          <w:lang w:val="uk-UA" w:eastAsia="en-US"/>
        </w:rPr>
        <w:t xml:space="preserve">дані сайту ділової преси </w:t>
      </w:r>
      <w:r w:rsidRPr="00463678">
        <w:rPr>
          <w:color w:val="auto"/>
          <w:sz w:val="28"/>
          <w:szCs w:val="28"/>
          <w:lang w:val="uk-UA" w:eastAsia="en-US"/>
        </w:rPr>
        <w:t>http://bizpress.ws/2007/05/31/16322/</w:t>
      </w:r>
    </w:p>
    <w:p w:rsidR="00DA7425" w:rsidRPr="00D95FE9" w:rsidRDefault="00DA7425" w:rsidP="009C5F9E">
      <w:pPr>
        <w:pStyle w:val="ad"/>
        <w:widowControl w:val="0"/>
        <w:numPr>
          <w:ilvl w:val="0"/>
          <w:numId w:val="23"/>
        </w:numPr>
        <w:spacing w:after="0" w:line="360" w:lineRule="auto"/>
        <w:ind w:left="0" w:firstLine="0"/>
        <w:jc w:val="both"/>
        <w:rPr>
          <w:lang w:val="uk-UA"/>
        </w:rPr>
      </w:pPr>
      <w:r w:rsidRPr="00D95FE9">
        <w:rPr>
          <w:lang w:val="uk-UA"/>
        </w:rPr>
        <w:t>Кравченко Наталія Основні питання функціонування недержавних пенсійних фондів // Щомісячний бюлетень «Соціальне страхування» № 1(11)2008 р. Розділ пенсійне забезпечення</w:t>
      </w:r>
      <w:r w:rsidR="00D95FE9" w:rsidRPr="00D95FE9">
        <w:rPr>
          <w:lang w:val="uk-UA"/>
        </w:rPr>
        <w:t xml:space="preserve"> </w:t>
      </w:r>
      <w:r w:rsidRPr="00D95FE9">
        <w:rPr>
          <w:lang w:val="uk-UA"/>
        </w:rPr>
        <w:t>- стор. 57-60</w:t>
      </w:r>
    </w:p>
    <w:p w:rsidR="00F80DCC" w:rsidRPr="00D95FE9" w:rsidRDefault="00F80DCC" w:rsidP="009C5F9E">
      <w:pPr>
        <w:widowControl w:val="0"/>
        <w:numPr>
          <w:ilvl w:val="0"/>
          <w:numId w:val="23"/>
        </w:numPr>
        <w:spacing w:line="360" w:lineRule="auto"/>
        <w:ind w:left="0" w:firstLine="0"/>
        <w:jc w:val="both"/>
        <w:rPr>
          <w:color w:val="auto"/>
          <w:sz w:val="28"/>
          <w:szCs w:val="28"/>
          <w:lang w:val="uk-UA" w:eastAsia="en-US"/>
        </w:rPr>
      </w:pPr>
      <w:r w:rsidRPr="00D95FE9">
        <w:rPr>
          <w:color w:val="auto"/>
          <w:sz w:val="28"/>
          <w:szCs w:val="28"/>
          <w:lang w:val="uk-UA" w:eastAsia="en-US"/>
        </w:rPr>
        <w:t>Лазебна М. В. Організаційно-економічний механізм державного регулювання діяльності недержавних пенсійних фондів 2004 года. Автореферат дисертації на здобуття наукового ступеня</w:t>
      </w:r>
      <w:r w:rsidR="00D95FE9" w:rsidRPr="00D95FE9">
        <w:rPr>
          <w:color w:val="auto"/>
          <w:sz w:val="28"/>
          <w:szCs w:val="28"/>
          <w:lang w:val="uk-UA" w:eastAsia="en-US"/>
        </w:rPr>
        <w:t xml:space="preserve"> </w:t>
      </w:r>
      <w:r w:rsidRPr="00D95FE9">
        <w:rPr>
          <w:color w:val="auto"/>
          <w:sz w:val="28"/>
          <w:szCs w:val="28"/>
          <w:lang w:val="uk-UA" w:eastAsia="en-US"/>
        </w:rPr>
        <w:t>к.е.н.; Н.-д. екон. ін-т М-ва економіки та з питань європ. інтегр. України. — К., 2004. — 18 с. – укp.</w:t>
      </w:r>
    </w:p>
    <w:p w:rsidR="0056527C" w:rsidRPr="00D95FE9" w:rsidRDefault="0056527C" w:rsidP="009C5F9E">
      <w:pPr>
        <w:pStyle w:val="ad"/>
        <w:widowControl w:val="0"/>
        <w:numPr>
          <w:ilvl w:val="0"/>
          <w:numId w:val="23"/>
        </w:numPr>
        <w:autoSpaceDE w:val="0"/>
        <w:autoSpaceDN w:val="0"/>
        <w:adjustRightInd w:val="0"/>
        <w:spacing w:after="0" w:line="360" w:lineRule="auto"/>
        <w:ind w:left="0" w:firstLine="0"/>
        <w:jc w:val="both"/>
        <w:rPr>
          <w:bCs/>
          <w:iCs/>
          <w:lang w:val="uk-UA"/>
        </w:rPr>
      </w:pPr>
      <w:r w:rsidRPr="00D95FE9">
        <w:rPr>
          <w:bCs/>
          <w:iCs/>
          <w:lang w:val="uk-UA"/>
        </w:rPr>
        <w:t xml:space="preserve">Леонов </w:t>
      </w:r>
      <w:r w:rsidR="00C809E0" w:rsidRPr="00D95FE9">
        <w:rPr>
          <w:bCs/>
          <w:iCs/>
          <w:lang w:val="uk-UA"/>
        </w:rPr>
        <w:t>Д.</w:t>
      </w:r>
      <w:r w:rsidRPr="00D95FE9">
        <w:rPr>
          <w:bCs/>
          <w:iCs/>
          <w:lang w:val="uk-UA"/>
        </w:rPr>
        <w:t xml:space="preserve"> Реорганізація та ліквідація недержавних пенсійних фондів: міжнародний досвід</w:t>
      </w:r>
      <w:r w:rsidR="00C809E0" w:rsidRPr="00D95FE9">
        <w:rPr>
          <w:bCs/>
          <w:iCs/>
          <w:lang w:val="uk-UA"/>
        </w:rPr>
        <w:t>//</w:t>
      </w:r>
      <w:r w:rsidRPr="00D95FE9">
        <w:rPr>
          <w:bCs/>
          <w:iCs/>
          <w:lang w:val="uk-UA"/>
        </w:rPr>
        <w:t xml:space="preserve">Журнал Ринок цінних паперів України </w:t>
      </w:r>
      <w:r w:rsidR="00C809E0" w:rsidRPr="00D95FE9">
        <w:rPr>
          <w:bCs/>
          <w:iCs/>
          <w:lang w:val="uk-UA"/>
        </w:rPr>
        <w:t xml:space="preserve">№ 3-4 за </w:t>
      </w:r>
      <w:r w:rsidRPr="00D95FE9">
        <w:rPr>
          <w:bCs/>
          <w:iCs/>
          <w:lang w:val="uk-UA"/>
        </w:rPr>
        <w:t xml:space="preserve">2007 рік </w:t>
      </w:r>
    </w:p>
    <w:p w:rsidR="00A057B4" w:rsidRPr="00D95FE9" w:rsidRDefault="00A057B4" w:rsidP="009C5F9E">
      <w:pPr>
        <w:pStyle w:val="ad"/>
        <w:widowControl w:val="0"/>
        <w:numPr>
          <w:ilvl w:val="0"/>
          <w:numId w:val="23"/>
        </w:numPr>
        <w:autoSpaceDE w:val="0"/>
        <w:autoSpaceDN w:val="0"/>
        <w:adjustRightInd w:val="0"/>
        <w:spacing w:after="0" w:line="360" w:lineRule="auto"/>
        <w:ind w:left="0" w:firstLine="0"/>
        <w:jc w:val="both"/>
        <w:rPr>
          <w:bCs/>
          <w:iCs/>
          <w:lang w:val="uk-UA"/>
        </w:rPr>
      </w:pPr>
      <w:r w:rsidRPr="00D95FE9">
        <w:rPr>
          <w:bCs/>
          <w:iCs/>
          <w:lang w:val="uk-UA"/>
        </w:rPr>
        <w:t>Мактаггарт Грег Досвід реформування пенсійної системи у країнах східної Європи та СНД у порівнянні з проведенням пенсійної реформи в Україні</w:t>
      </w:r>
      <w:r w:rsidRPr="00D95FE9">
        <w:rPr>
          <w:iCs/>
          <w:lang w:val="uk-UA"/>
        </w:rPr>
        <w:t xml:space="preserve">, 2004 р. </w:t>
      </w:r>
      <w:r w:rsidRPr="00D95FE9">
        <w:rPr>
          <w:bCs/>
          <w:iCs/>
          <w:lang w:val="uk-UA"/>
        </w:rPr>
        <w:t>Проект</w:t>
      </w:r>
      <w:r w:rsidRPr="00D95FE9">
        <w:rPr>
          <w:iCs/>
          <w:lang w:val="uk-UA"/>
        </w:rPr>
        <w:t xml:space="preserve"> </w:t>
      </w:r>
      <w:r w:rsidRPr="00D95FE9">
        <w:rPr>
          <w:bCs/>
          <w:iCs/>
          <w:lang w:val="uk-UA"/>
        </w:rPr>
        <w:t xml:space="preserve">розвитку ринків капіталу USAID </w:t>
      </w:r>
      <w:hyperlink r:id="rId36" w:history="1">
        <w:r w:rsidRPr="00D95FE9">
          <w:rPr>
            <w:rStyle w:val="a7"/>
            <w:bCs/>
            <w:iCs/>
            <w:color w:val="auto"/>
            <w:u w:val="none"/>
            <w:lang w:val="uk-UA"/>
          </w:rPr>
          <w:t>www.capitalmarkets.kiev.ua</w:t>
        </w:r>
      </w:hyperlink>
    </w:p>
    <w:p w:rsidR="00A31E15" w:rsidRPr="00D95FE9" w:rsidRDefault="00A31E15" w:rsidP="009C5F9E">
      <w:pPr>
        <w:pStyle w:val="ad"/>
        <w:widowControl w:val="0"/>
        <w:numPr>
          <w:ilvl w:val="0"/>
          <w:numId w:val="23"/>
        </w:numPr>
        <w:spacing w:after="0" w:line="360" w:lineRule="auto"/>
        <w:ind w:left="0" w:firstLine="0"/>
        <w:jc w:val="both"/>
        <w:rPr>
          <w:lang w:val="uk-UA"/>
        </w:rPr>
      </w:pPr>
      <w:r w:rsidRPr="00D95FE9">
        <w:rPr>
          <w:bCs/>
          <w:iCs/>
          <w:lang w:val="uk-UA"/>
        </w:rPr>
        <w:t>Марек Гура Пенсійна реформа: Виклик для України // За ред.. Марчіна Свєнчіцкі, Інни Чапко, Анастасії Єрмошенко. - К.: Аналітично-дорадчий центр Блакитної стрічки ПРООН, 2008.-68 с.</w:t>
      </w:r>
    </w:p>
    <w:p w:rsidR="00A31E15" w:rsidRPr="00D95FE9" w:rsidRDefault="00A31E15" w:rsidP="009C5F9E">
      <w:pPr>
        <w:pStyle w:val="ad"/>
        <w:widowControl w:val="0"/>
        <w:numPr>
          <w:ilvl w:val="0"/>
          <w:numId w:val="23"/>
        </w:numPr>
        <w:spacing w:after="0" w:line="360" w:lineRule="auto"/>
        <w:ind w:left="0" w:firstLine="0"/>
        <w:jc w:val="both"/>
        <w:rPr>
          <w:lang w:val="uk-UA"/>
        </w:rPr>
      </w:pPr>
      <w:r w:rsidRPr="00D95FE9">
        <w:rPr>
          <w:lang w:val="uk-UA"/>
        </w:rPr>
        <w:t xml:space="preserve">Нечай А., Грег МакТаггарт Прийшла пора: Треба сім разів порахувати і вирішити // Газета "Україна-Business", №5, 2-9 лютого 2004 р. </w:t>
      </w:r>
      <w:r w:rsidR="00562F71" w:rsidRPr="00463678">
        <w:rPr>
          <w:lang w:val="uk-UA"/>
        </w:rPr>
        <w:t>http://www.pension.kiev.ua/pensref/publs/arch-2004.html</w:t>
      </w:r>
    </w:p>
    <w:p w:rsidR="00562F71" w:rsidRPr="00D95FE9" w:rsidRDefault="00562F71" w:rsidP="009C5F9E">
      <w:pPr>
        <w:pStyle w:val="ad"/>
        <w:widowControl w:val="0"/>
        <w:numPr>
          <w:ilvl w:val="0"/>
          <w:numId w:val="23"/>
        </w:numPr>
        <w:spacing w:after="0" w:line="360" w:lineRule="auto"/>
        <w:ind w:left="0" w:firstLine="0"/>
        <w:jc w:val="both"/>
        <w:rPr>
          <w:lang w:val="uk-UA"/>
        </w:rPr>
      </w:pPr>
      <w:r w:rsidRPr="00D95FE9">
        <w:rPr>
          <w:bCs/>
          <w:iCs/>
          <w:lang w:val="uk-UA"/>
        </w:rPr>
        <w:t xml:space="preserve">Пенсійна реформа: погляд у майбутнє // </w:t>
      </w:r>
      <w:r w:rsidR="00083F19" w:rsidRPr="00D95FE9">
        <w:rPr>
          <w:bCs/>
          <w:iCs/>
          <w:lang w:val="uk-UA"/>
        </w:rPr>
        <w:t>Газета Цінні папери України</w:t>
      </w:r>
      <w:r w:rsidR="00D95FE9" w:rsidRPr="00D95FE9">
        <w:rPr>
          <w:bCs/>
          <w:iCs/>
          <w:lang w:val="uk-UA"/>
        </w:rPr>
        <w:t xml:space="preserve"> </w:t>
      </w:r>
      <w:r w:rsidR="00083F19" w:rsidRPr="00D95FE9">
        <w:rPr>
          <w:bCs/>
          <w:iCs/>
          <w:lang w:val="uk-UA"/>
        </w:rPr>
        <w:t>№ 1 (493) 10 січня 2008</w:t>
      </w:r>
      <w:r w:rsidRPr="00D95FE9">
        <w:rPr>
          <w:bCs/>
          <w:iCs/>
          <w:lang w:val="uk-UA"/>
        </w:rPr>
        <w:t>р.</w:t>
      </w:r>
    </w:p>
    <w:p w:rsidR="005E238B" w:rsidRPr="00D95FE9" w:rsidRDefault="00963B83" w:rsidP="009C5F9E">
      <w:pPr>
        <w:pStyle w:val="ad"/>
        <w:widowControl w:val="0"/>
        <w:numPr>
          <w:ilvl w:val="0"/>
          <w:numId w:val="23"/>
        </w:numPr>
        <w:spacing w:after="0" w:line="360" w:lineRule="auto"/>
        <w:ind w:left="0" w:firstLine="0"/>
        <w:jc w:val="both"/>
        <w:rPr>
          <w:lang w:val="uk-UA"/>
        </w:rPr>
      </w:pPr>
      <w:r w:rsidRPr="00D95FE9">
        <w:rPr>
          <w:bCs/>
          <w:iCs/>
          <w:lang w:val="uk-UA"/>
        </w:rPr>
        <w:t xml:space="preserve"> </w:t>
      </w:r>
      <w:r w:rsidR="00CE0934" w:rsidRPr="00D95FE9">
        <w:rPr>
          <w:bCs/>
          <w:iCs/>
          <w:lang w:val="uk-UA"/>
        </w:rPr>
        <w:t xml:space="preserve">Рибальченко Андрій </w:t>
      </w:r>
      <w:r w:rsidR="00107629" w:rsidRPr="00D95FE9">
        <w:rPr>
          <w:bCs/>
          <w:iCs/>
          <w:lang w:val="uk-UA"/>
        </w:rPr>
        <w:t xml:space="preserve">Державний нагляд та контроль у сфері недержавного пенсійного </w:t>
      </w:r>
      <w:r w:rsidR="00D46F27" w:rsidRPr="00D95FE9">
        <w:rPr>
          <w:bCs/>
          <w:iCs/>
          <w:lang w:val="uk-UA"/>
        </w:rPr>
        <w:t xml:space="preserve">забезпечення, </w:t>
      </w:r>
      <w:r w:rsidR="00107629" w:rsidRPr="00D95FE9">
        <w:rPr>
          <w:bCs/>
          <w:iCs/>
          <w:lang w:val="uk-UA"/>
        </w:rPr>
        <w:t>2003</w:t>
      </w:r>
      <w:r w:rsidR="005A7B3F" w:rsidRPr="00D95FE9">
        <w:rPr>
          <w:bCs/>
          <w:iCs/>
          <w:lang w:val="uk-UA"/>
        </w:rPr>
        <w:t>.</w:t>
      </w:r>
      <w:r w:rsidR="00107629" w:rsidRPr="00D95FE9">
        <w:rPr>
          <w:bCs/>
          <w:iCs/>
          <w:lang w:val="uk-UA"/>
        </w:rPr>
        <w:t xml:space="preserve"> </w:t>
      </w:r>
      <w:r w:rsidR="005A7B3F" w:rsidRPr="00D95FE9">
        <w:rPr>
          <w:bCs/>
          <w:iCs/>
          <w:lang w:val="uk-UA"/>
        </w:rPr>
        <w:t>Д</w:t>
      </w:r>
      <w:r w:rsidR="00D01C84" w:rsidRPr="00D95FE9">
        <w:rPr>
          <w:bCs/>
          <w:iCs/>
          <w:lang w:val="uk-UA"/>
        </w:rPr>
        <w:t>ані офіційного веб-сайту Українськ</w:t>
      </w:r>
      <w:r w:rsidR="00BB51F9" w:rsidRPr="00D95FE9">
        <w:rPr>
          <w:bCs/>
          <w:iCs/>
          <w:lang w:val="uk-UA"/>
        </w:rPr>
        <w:t>ої</w:t>
      </w:r>
      <w:r w:rsidR="00D01C84" w:rsidRPr="00D95FE9">
        <w:rPr>
          <w:bCs/>
          <w:iCs/>
          <w:lang w:val="uk-UA"/>
        </w:rPr>
        <w:t xml:space="preserve"> асоіціації інвестиційного бізнесу </w:t>
      </w:r>
      <w:hyperlink r:id="rId37" w:history="1">
        <w:r w:rsidR="00D01C84" w:rsidRPr="00D95FE9">
          <w:rPr>
            <w:rStyle w:val="a7"/>
            <w:bCs/>
            <w:iCs/>
            <w:color w:val="auto"/>
            <w:u w:val="none"/>
            <w:lang w:val="uk-UA"/>
          </w:rPr>
          <w:t>www.uaib.com.ua</w:t>
        </w:r>
      </w:hyperlink>
      <w:r w:rsidR="00D01C84" w:rsidRPr="00D95FE9">
        <w:rPr>
          <w:bCs/>
          <w:iCs/>
          <w:lang w:val="uk-UA"/>
        </w:rPr>
        <w:t xml:space="preserve"> </w:t>
      </w:r>
    </w:p>
    <w:p w:rsidR="00CD1F5E" w:rsidRPr="00D95FE9" w:rsidRDefault="00CD1F5E" w:rsidP="009C5F9E">
      <w:pPr>
        <w:pStyle w:val="ad"/>
        <w:widowControl w:val="0"/>
        <w:numPr>
          <w:ilvl w:val="0"/>
          <w:numId w:val="23"/>
        </w:numPr>
        <w:spacing w:after="0" w:line="360" w:lineRule="auto"/>
        <w:ind w:left="0" w:firstLine="0"/>
        <w:jc w:val="both"/>
        <w:rPr>
          <w:lang w:val="uk-UA"/>
        </w:rPr>
      </w:pPr>
      <w:r w:rsidRPr="00D95FE9">
        <w:rPr>
          <w:lang w:val="uk-UA"/>
        </w:rPr>
        <w:t>Розвиток ринків фінансових послуг // Газета Цінні папери України</w:t>
      </w:r>
      <w:r w:rsidR="00D95FE9" w:rsidRPr="00D95FE9">
        <w:rPr>
          <w:lang w:val="uk-UA"/>
        </w:rPr>
        <w:t xml:space="preserve"> </w:t>
      </w:r>
      <w:r w:rsidRPr="00D95FE9">
        <w:rPr>
          <w:lang w:val="uk-UA"/>
        </w:rPr>
        <w:t xml:space="preserve">№ 19 (511) 22 травня 2008р. </w:t>
      </w:r>
    </w:p>
    <w:p w:rsidR="00294902" w:rsidRPr="00D95FE9" w:rsidRDefault="00D85E56" w:rsidP="009C5F9E">
      <w:pPr>
        <w:widowControl w:val="0"/>
        <w:numPr>
          <w:ilvl w:val="0"/>
          <w:numId w:val="23"/>
        </w:numPr>
        <w:spacing w:line="360" w:lineRule="auto"/>
        <w:ind w:left="0" w:firstLine="0"/>
        <w:jc w:val="both"/>
        <w:rPr>
          <w:color w:val="auto"/>
          <w:sz w:val="28"/>
          <w:szCs w:val="28"/>
          <w:lang w:val="uk-UA" w:eastAsia="en-US"/>
        </w:rPr>
      </w:pPr>
      <w:r w:rsidRPr="00D95FE9">
        <w:rPr>
          <w:color w:val="auto"/>
          <w:sz w:val="28"/>
          <w:szCs w:val="28"/>
          <w:lang w:val="uk-UA" w:eastAsia="en-US"/>
        </w:rPr>
        <w:t xml:space="preserve">Сандлер Дмитро </w:t>
      </w:r>
      <w:r w:rsidR="005C38E2" w:rsidRPr="00D95FE9">
        <w:rPr>
          <w:color w:val="auto"/>
          <w:sz w:val="28"/>
          <w:szCs w:val="28"/>
          <w:lang w:val="uk-UA" w:eastAsia="en-US"/>
        </w:rPr>
        <w:t xml:space="preserve">Особливості впровадження системи недержавного пенсійного забезпечення </w:t>
      </w:r>
      <w:r w:rsidR="00513334" w:rsidRPr="00D95FE9">
        <w:rPr>
          <w:color w:val="auto"/>
          <w:sz w:val="28"/>
          <w:szCs w:val="28"/>
          <w:lang w:val="uk-UA" w:eastAsia="en-US"/>
        </w:rPr>
        <w:t xml:space="preserve">// </w:t>
      </w:r>
      <w:r w:rsidR="001857CC" w:rsidRPr="00D95FE9">
        <w:rPr>
          <w:color w:val="auto"/>
          <w:sz w:val="28"/>
          <w:szCs w:val="28"/>
          <w:lang w:val="uk-UA" w:eastAsia="en-US"/>
        </w:rPr>
        <w:t>Віче журнал</w:t>
      </w:r>
      <w:r w:rsidRPr="00D95FE9">
        <w:rPr>
          <w:color w:val="auto"/>
          <w:sz w:val="28"/>
          <w:szCs w:val="28"/>
          <w:lang w:val="uk-UA" w:eastAsia="en-US"/>
        </w:rPr>
        <w:t xml:space="preserve"> Верховної Ради України, </w:t>
      </w:r>
      <w:r w:rsidR="001857CC" w:rsidRPr="00D95FE9">
        <w:rPr>
          <w:color w:val="auto"/>
          <w:sz w:val="28"/>
          <w:szCs w:val="28"/>
          <w:lang w:val="uk-UA" w:eastAsia="en-US"/>
        </w:rPr>
        <w:t xml:space="preserve">№22 (2007) </w:t>
      </w:r>
      <w:r w:rsidR="002473B2" w:rsidRPr="00463678">
        <w:rPr>
          <w:color w:val="auto"/>
          <w:sz w:val="28"/>
          <w:szCs w:val="28"/>
          <w:lang w:val="uk-UA" w:eastAsia="en-US"/>
        </w:rPr>
        <w:t>http://www.viche.info/archive/722/</w:t>
      </w:r>
    </w:p>
    <w:p w:rsidR="00FB5B7A" w:rsidRPr="00D95FE9" w:rsidRDefault="00FB5B7A" w:rsidP="009C5F9E">
      <w:pPr>
        <w:pStyle w:val="ad"/>
        <w:widowControl w:val="0"/>
        <w:numPr>
          <w:ilvl w:val="0"/>
          <w:numId w:val="23"/>
        </w:numPr>
        <w:spacing w:after="0" w:line="360" w:lineRule="auto"/>
        <w:ind w:left="0" w:firstLine="0"/>
        <w:jc w:val="both"/>
        <w:rPr>
          <w:lang w:val="uk-UA"/>
        </w:rPr>
      </w:pPr>
      <w:r w:rsidRPr="00D95FE9">
        <w:rPr>
          <w:iCs/>
          <w:lang w:val="uk-UA"/>
        </w:rPr>
        <w:t>Фултц Елейн Сучасні тенденції та впровадження пенсійних реформ у країнах - кандидатах на вступ до ЄС // Міжнародна організація праці, Cубрегіональне бюро для країн Центральної та Східної Європи // Міжнародне бюро праці 2003 р.</w:t>
      </w:r>
    </w:p>
    <w:p w:rsidR="00A12E16" w:rsidRPr="00D95FE9" w:rsidRDefault="004E125A" w:rsidP="009C5F9E">
      <w:pPr>
        <w:widowControl w:val="0"/>
        <w:numPr>
          <w:ilvl w:val="0"/>
          <w:numId w:val="23"/>
        </w:numPr>
        <w:spacing w:line="360" w:lineRule="auto"/>
        <w:ind w:left="0" w:firstLine="0"/>
        <w:jc w:val="both"/>
        <w:rPr>
          <w:color w:val="auto"/>
          <w:sz w:val="28"/>
          <w:szCs w:val="28"/>
          <w:lang w:val="uk-UA" w:eastAsia="en-US"/>
        </w:rPr>
      </w:pPr>
      <w:r w:rsidRPr="00D95FE9">
        <w:rPr>
          <w:color w:val="auto"/>
          <w:sz w:val="28"/>
          <w:szCs w:val="28"/>
          <w:lang w:val="uk-UA" w:eastAsia="en-US"/>
        </w:rPr>
        <w:t xml:space="preserve">Чому буксує пенсійна реформа? Всеукраїнський загальнополітичний освітянський тижневик Персонал Плюс № 6 (209) 15 - 21 лютого 2007 року </w:t>
      </w:r>
      <w:hyperlink r:id="rId38" w:history="1">
        <w:r w:rsidR="008B2E24" w:rsidRPr="00D95FE9">
          <w:rPr>
            <w:rStyle w:val="a7"/>
            <w:color w:val="auto"/>
            <w:sz w:val="28"/>
            <w:szCs w:val="28"/>
            <w:u w:val="none"/>
            <w:lang w:val="uk-UA" w:eastAsia="en-US"/>
          </w:rPr>
          <w:t>http://www.personal-plus.net/209/1774.html</w:t>
        </w:r>
      </w:hyperlink>
    </w:p>
    <w:p w:rsidR="00D077D6" w:rsidRPr="00D95FE9" w:rsidRDefault="00731691" w:rsidP="009C5F9E">
      <w:pPr>
        <w:pStyle w:val="ad"/>
        <w:widowControl w:val="0"/>
        <w:numPr>
          <w:ilvl w:val="0"/>
          <w:numId w:val="23"/>
        </w:numPr>
        <w:autoSpaceDE w:val="0"/>
        <w:autoSpaceDN w:val="0"/>
        <w:adjustRightInd w:val="0"/>
        <w:spacing w:after="0" w:line="360" w:lineRule="auto"/>
        <w:ind w:left="0" w:firstLine="0"/>
        <w:jc w:val="both"/>
        <w:rPr>
          <w:bCs/>
          <w:iCs/>
          <w:lang w:val="uk-UA"/>
        </w:rPr>
      </w:pPr>
      <w:r w:rsidRPr="00D95FE9">
        <w:rPr>
          <w:bCs/>
          <w:iCs/>
          <w:lang w:val="uk-UA"/>
        </w:rPr>
        <w:t>Global pension assets study, 2007, Wa</w:t>
      </w:r>
      <w:r w:rsidR="00291CCC" w:rsidRPr="00D95FE9">
        <w:rPr>
          <w:bCs/>
          <w:iCs/>
          <w:lang w:val="uk-UA"/>
        </w:rPr>
        <w:t>tson Wyatt</w:t>
      </w:r>
      <w:r w:rsidRPr="00D95FE9">
        <w:rPr>
          <w:bCs/>
          <w:iCs/>
          <w:lang w:val="uk-UA"/>
        </w:rPr>
        <w:t xml:space="preserve"> watsonwyatt.com</w:t>
      </w:r>
    </w:p>
    <w:p w:rsidR="00D077D6" w:rsidRPr="00D95FE9" w:rsidRDefault="009C5F9E" w:rsidP="00D95FE9">
      <w:pPr>
        <w:widowControl w:val="0"/>
        <w:spacing w:line="360" w:lineRule="auto"/>
        <w:ind w:firstLine="709"/>
        <w:jc w:val="both"/>
        <w:rPr>
          <w:bCs/>
          <w:color w:val="auto"/>
          <w:sz w:val="28"/>
          <w:szCs w:val="28"/>
          <w:lang w:val="uk-UA" w:eastAsia="en-US"/>
        </w:rPr>
      </w:pPr>
      <w:r>
        <w:rPr>
          <w:bCs/>
          <w:color w:val="auto"/>
          <w:sz w:val="28"/>
          <w:szCs w:val="28"/>
          <w:lang w:val="uk-UA" w:eastAsia="en-US"/>
        </w:rPr>
        <w:br w:type="page"/>
      </w:r>
      <w:r w:rsidR="00D077D6" w:rsidRPr="00D95FE9">
        <w:rPr>
          <w:bCs/>
          <w:color w:val="auto"/>
          <w:sz w:val="28"/>
          <w:szCs w:val="28"/>
          <w:lang w:val="uk-UA" w:eastAsia="en-US"/>
        </w:rPr>
        <w:t>Додаток А</w:t>
      </w:r>
    </w:p>
    <w:p w:rsidR="00D077D6" w:rsidRDefault="00D077D6" w:rsidP="00D95FE9">
      <w:pPr>
        <w:widowControl w:val="0"/>
        <w:spacing w:line="360" w:lineRule="auto"/>
        <w:ind w:firstLine="709"/>
        <w:jc w:val="both"/>
        <w:rPr>
          <w:bCs/>
          <w:color w:val="auto"/>
          <w:sz w:val="28"/>
          <w:szCs w:val="28"/>
          <w:lang w:eastAsia="en-US"/>
        </w:rPr>
      </w:pPr>
      <w:r w:rsidRPr="00D95FE9">
        <w:rPr>
          <w:bCs/>
          <w:color w:val="auto"/>
          <w:sz w:val="28"/>
          <w:szCs w:val="28"/>
          <w:lang w:val="uk-UA" w:eastAsia="en-US"/>
        </w:rPr>
        <w:t>Схема функціонування недержавних пенсійних фондів</w:t>
      </w:r>
    </w:p>
    <w:p w:rsidR="009C5F9E" w:rsidRPr="009C5F9E" w:rsidRDefault="009C5F9E" w:rsidP="00D95FE9">
      <w:pPr>
        <w:widowControl w:val="0"/>
        <w:spacing w:line="360" w:lineRule="auto"/>
        <w:ind w:firstLine="709"/>
        <w:jc w:val="both"/>
        <w:rPr>
          <w:bCs/>
          <w:color w:val="auto"/>
          <w:sz w:val="28"/>
          <w:szCs w:val="28"/>
          <w:lang w:eastAsia="en-US"/>
        </w:rPr>
      </w:pPr>
    </w:p>
    <w:p w:rsidR="00D077D6" w:rsidRPr="00D95FE9" w:rsidRDefault="00E62B7D" w:rsidP="00D95FE9">
      <w:pPr>
        <w:widowControl w:val="0"/>
        <w:spacing w:line="360" w:lineRule="auto"/>
        <w:ind w:firstLine="709"/>
        <w:jc w:val="both"/>
        <w:rPr>
          <w:bCs/>
          <w:color w:val="auto"/>
          <w:sz w:val="28"/>
          <w:szCs w:val="22"/>
          <w:lang w:val="uk-UA" w:eastAsia="en-US"/>
        </w:rPr>
      </w:pPr>
      <w:r>
        <w:rPr>
          <w:noProof/>
        </w:rPr>
        <w:pict>
          <v:rect id="_x0000_s1049" style="position:absolute;left:0;text-align:left;margin-left:112.2pt;margin-top:3pt;width:163.5pt;height:27.75pt;z-index:251642368">
            <v:textbox style="mso-next-textbox:#_x0000_s1049">
              <w:txbxContent>
                <w:p w:rsidR="00D95FE9" w:rsidRPr="00E77331" w:rsidRDefault="00D95FE9" w:rsidP="00D077D6">
                  <w:pPr>
                    <w:spacing w:after="200" w:line="276" w:lineRule="auto"/>
                    <w:jc w:val="center"/>
                    <w:rPr>
                      <w:b/>
                      <w:color w:val="auto"/>
                      <w:sz w:val="28"/>
                      <w:szCs w:val="28"/>
                      <w:lang w:val="uk-UA" w:eastAsia="en-US"/>
                    </w:rPr>
                  </w:pPr>
                  <w:r w:rsidRPr="00E77331">
                    <w:rPr>
                      <w:b/>
                      <w:color w:val="auto"/>
                      <w:sz w:val="28"/>
                      <w:szCs w:val="28"/>
                      <w:lang w:val="uk-UA" w:eastAsia="en-US"/>
                    </w:rPr>
                    <w:t>НПФ</w:t>
                  </w:r>
                </w:p>
              </w:txbxContent>
            </v:textbox>
          </v:rect>
        </w:pict>
      </w:r>
    </w:p>
    <w:p w:rsidR="00D077D6" w:rsidRPr="00D95FE9" w:rsidRDefault="00E62B7D" w:rsidP="00D95FE9">
      <w:pPr>
        <w:widowControl w:val="0"/>
        <w:spacing w:line="360" w:lineRule="auto"/>
        <w:ind w:firstLine="709"/>
        <w:jc w:val="both"/>
        <w:rPr>
          <w:color w:val="auto"/>
          <w:sz w:val="28"/>
          <w:szCs w:val="22"/>
          <w:lang w:val="uk-UA" w:eastAsia="en-US"/>
        </w:rPr>
      </w:pPr>
      <w:r>
        <w:rPr>
          <w:noProof/>
        </w:rPr>
        <w:pict>
          <v:shape id="_x0000_s1050" type="#_x0000_t32" style="position:absolute;left:0;text-align:left;margin-left:275.7pt;margin-top:2.2pt;width:29.25pt;height:18.05pt;z-index:251655680" o:connectortype="straight"/>
        </w:pict>
      </w:r>
      <w:r>
        <w:rPr>
          <w:noProof/>
        </w:rPr>
        <w:pict>
          <v:rect id="_x0000_s1051" style="position:absolute;left:0;text-align:left;margin-left:234.45pt;margin-top:20.25pt;width:171.75pt;height:35.25pt;z-index:251643392">
            <v:textbox style="mso-next-textbox:#_x0000_s1051">
              <w:txbxContent>
                <w:p w:rsidR="00D95FE9" w:rsidRPr="00E77331" w:rsidRDefault="00D95FE9" w:rsidP="00D077D6">
                  <w:pPr>
                    <w:jc w:val="center"/>
                    <w:rPr>
                      <w:b/>
                      <w:color w:val="auto"/>
                      <w:sz w:val="28"/>
                      <w:szCs w:val="28"/>
                      <w:lang w:val="uk-UA" w:eastAsia="en-US"/>
                    </w:rPr>
                  </w:pPr>
                  <w:r w:rsidRPr="00E77331">
                    <w:rPr>
                      <w:b/>
                      <w:color w:val="auto"/>
                      <w:sz w:val="28"/>
                      <w:szCs w:val="28"/>
                      <w:lang w:val="uk-UA" w:eastAsia="en-US"/>
                    </w:rPr>
                    <w:t>Рада НПФ</w:t>
                  </w:r>
                </w:p>
              </w:txbxContent>
            </v:textbox>
          </v:rect>
        </w:pict>
      </w:r>
      <w:r>
        <w:rPr>
          <w:noProof/>
        </w:rPr>
        <w:pict>
          <v:rect id="_x0000_s1052" style="position:absolute;left:0;text-align:left;margin-left:-6.3pt;margin-top:20.25pt;width:106.5pt;height:63pt;z-index:251644416">
            <v:textbox style="mso-next-textbox:#_x0000_s1052">
              <w:txbxContent>
                <w:p w:rsidR="00D95FE9" w:rsidRDefault="00D95FE9" w:rsidP="00D077D6">
                  <w:pPr>
                    <w:jc w:val="center"/>
                    <w:rPr>
                      <w:rFonts w:ascii="Calibri" w:hAnsi="Calibri"/>
                      <w:b/>
                      <w:color w:val="auto"/>
                      <w:sz w:val="22"/>
                      <w:szCs w:val="22"/>
                      <w:lang w:val="uk-UA" w:eastAsia="en-US"/>
                    </w:rPr>
                  </w:pPr>
                </w:p>
                <w:p w:rsidR="00D95FE9" w:rsidRPr="00E77331" w:rsidRDefault="00D95FE9" w:rsidP="00D077D6">
                  <w:pPr>
                    <w:jc w:val="center"/>
                    <w:rPr>
                      <w:b/>
                      <w:color w:val="auto"/>
                      <w:sz w:val="28"/>
                      <w:szCs w:val="28"/>
                      <w:lang w:val="uk-UA" w:eastAsia="en-US"/>
                    </w:rPr>
                  </w:pPr>
                  <w:r w:rsidRPr="00E77331">
                    <w:rPr>
                      <w:b/>
                      <w:color w:val="auto"/>
                      <w:sz w:val="28"/>
                      <w:szCs w:val="28"/>
                      <w:lang w:val="uk-UA" w:eastAsia="en-US"/>
                    </w:rPr>
                    <w:t>Учасники</w:t>
                  </w:r>
                </w:p>
              </w:txbxContent>
            </v:textbox>
          </v:rect>
        </w:pict>
      </w:r>
    </w:p>
    <w:p w:rsidR="00D077D6" w:rsidRPr="00D95FE9" w:rsidRDefault="00D077D6" w:rsidP="00D95FE9">
      <w:pPr>
        <w:widowControl w:val="0"/>
        <w:spacing w:line="360" w:lineRule="auto"/>
        <w:ind w:firstLine="709"/>
        <w:jc w:val="both"/>
        <w:rPr>
          <w:color w:val="auto"/>
          <w:sz w:val="28"/>
          <w:szCs w:val="22"/>
          <w:lang w:val="uk-UA" w:eastAsia="en-US"/>
        </w:rPr>
      </w:pPr>
    </w:p>
    <w:p w:rsidR="00D077D6" w:rsidRPr="00D95FE9" w:rsidRDefault="00E62B7D" w:rsidP="00D95FE9">
      <w:pPr>
        <w:widowControl w:val="0"/>
        <w:spacing w:line="360" w:lineRule="auto"/>
        <w:ind w:firstLine="709"/>
        <w:jc w:val="both"/>
        <w:rPr>
          <w:color w:val="auto"/>
          <w:sz w:val="28"/>
          <w:szCs w:val="22"/>
          <w:lang w:val="uk-UA" w:eastAsia="en-US"/>
        </w:rPr>
      </w:pPr>
      <w:r>
        <w:rPr>
          <w:noProof/>
        </w:rPr>
        <w:pict>
          <v:shape id="_x0000_s1053" type="#_x0000_t32" style="position:absolute;left:0;text-align:left;margin-left:405.5pt;margin-top:8.65pt;width:.7pt;height:214.35pt;flip:x;z-index:251657728" o:connectortype="straight">
            <v:stroke startarrow="block" endarrow="block"/>
          </v:shape>
        </w:pict>
      </w:r>
      <w:r>
        <w:rPr>
          <w:noProof/>
        </w:rPr>
        <w:pict>
          <v:shape id="_x0000_s1054" type="#_x0000_t32" style="position:absolute;left:0;text-align:left;margin-left:251.7pt;margin-top:8.65pt;width:0;height:137.85pt;z-index:251656704" o:connectortype="straight">
            <v:stroke startarrow="block" endarrow="block"/>
          </v:shape>
        </w:pict>
      </w:r>
      <w:r>
        <w:rPr>
          <w:noProof/>
        </w:rPr>
        <w:pict>
          <v:shape id="_x0000_s1055" type="#_x0000_t32" style="position:absolute;left:0;text-align:left;margin-left:140.7pt;margin-top:2.6pt;width:93pt;height:142.7pt;flip:x;z-index:251659776" o:connectortype="straight">
            <v:stroke startarrow="block" endarrow="block"/>
          </v:shape>
        </w:pict>
      </w:r>
    </w:p>
    <w:p w:rsidR="00D077D6" w:rsidRPr="00D95FE9" w:rsidRDefault="00E62B7D" w:rsidP="00D95FE9">
      <w:pPr>
        <w:widowControl w:val="0"/>
        <w:spacing w:line="360" w:lineRule="auto"/>
        <w:ind w:firstLine="709"/>
        <w:jc w:val="both"/>
        <w:rPr>
          <w:color w:val="auto"/>
          <w:sz w:val="28"/>
          <w:szCs w:val="22"/>
          <w:lang w:val="uk-UA" w:eastAsia="en-US"/>
        </w:rPr>
      </w:pPr>
      <w:r>
        <w:rPr>
          <w:noProof/>
        </w:rPr>
        <w:pict>
          <v:roundrect id="_x0000_s1056" style="position:absolute;left:0;text-align:left;margin-left:287.7pt;margin-top:12.95pt;width:91.5pt;height:80.8pt;z-index:251649536" arcsize="10923f">
            <v:textbox style="mso-next-textbox:#_x0000_s1056">
              <w:txbxContent>
                <w:p w:rsidR="00D95FE9" w:rsidRPr="00AC151A" w:rsidRDefault="00D95FE9" w:rsidP="00D077D6">
                  <w:pPr>
                    <w:spacing w:after="200" w:line="276" w:lineRule="auto"/>
                    <w:jc w:val="center"/>
                    <w:rPr>
                      <w:color w:val="auto"/>
                      <w:sz w:val="24"/>
                      <w:szCs w:val="24"/>
                      <w:lang w:val="uk-UA" w:eastAsia="en-US"/>
                    </w:rPr>
                  </w:pPr>
                  <w:r w:rsidRPr="00AC151A">
                    <w:rPr>
                      <w:color w:val="auto"/>
                      <w:sz w:val="24"/>
                      <w:szCs w:val="24"/>
                      <w:lang w:val="uk-UA" w:eastAsia="en-US"/>
                    </w:rPr>
                    <w:t>Управління пенсійними активами НПФ</w:t>
                  </w:r>
                </w:p>
              </w:txbxContent>
            </v:textbox>
          </v:roundrect>
        </w:pict>
      </w:r>
      <w:r>
        <w:rPr>
          <w:noProof/>
        </w:rPr>
        <w:pict>
          <v:shape id="_x0000_s1057" type="#_x0000_t32" style="position:absolute;left:0;text-align:left;margin-left:7.2pt;margin-top:12.95pt;width:.05pt;height:108.9pt;z-index:251661824" o:connectortype="straight">
            <v:stroke startarrow="block" endarrow="block"/>
          </v:shape>
        </w:pict>
      </w:r>
    </w:p>
    <w:p w:rsidR="00D077D6" w:rsidRPr="00D95FE9" w:rsidRDefault="00E62B7D" w:rsidP="00D95FE9">
      <w:pPr>
        <w:widowControl w:val="0"/>
        <w:spacing w:line="360" w:lineRule="auto"/>
        <w:ind w:firstLine="709"/>
        <w:jc w:val="both"/>
        <w:rPr>
          <w:color w:val="auto"/>
          <w:sz w:val="28"/>
          <w:szCs w:val="22"/>
          <w:lang w:val="uk-UA" w:eastAsia="en-US"/>
        </w:rPr>
      </w:pPr>
      <w:r>
        <w:rPr>
          <w:noProof/>
        </w:rPr>
        <w:pict>
          <v:rect id="_x0000_s1058" style="position:absolute;left:0;text-align:left;margin-left:41.7pt;margin-top:3.6pt;width:106.5pt;height:59.25pt;z-index:251646464">
            <v:textbox style="mso-next-textbox:#_x0000_s1058">
              <w:txbxContent>
                <w:p w:rsidR="00D95FE9" w:rsidRDefault="00D95FE9" w:rsidP="00D077D6">
                  <w:pPr>
                    <w:jc w:val="center"/>
                    <w:rPr>
                      <w:rFonts w:ascii="Calibri" w:hAnsi="Calibri"/>
                      <w:b/>
                      <w:color w:val="auto"/>
                      <w:sz w:val="22"/>
                      <w:szCs w:val="22"/>
                      <w:lang w:val="uk-UA" w:eastAsia="en-US"/>
                    </w:rPr>
                  </w:pPr>
                </w:p>
                <w:p w:rsidR="00D95FE9" w:rsidRPr="00E77331" w:rsidRDefault="00D95FE9" w:rsidP="00D077D6">
                  <w:pPr>
                    <w:jc w:val="center"/>
                    <w:rPr>
                      <w:b/>
                      <w:color w:val="auto"/>
                      <w:sz w:val="28"/>
                      <w:szCs w:val="28"/>
                      <w:lang w:val="uk-UA" w:eastAsia="en-US"/>
                    </w:rPr>
                  </w:pPr>
                  <w:r w:rsidRPr="00E77331">
                    <w:rPr>
                      <w:b/>
                      <w:color w:val="auto"/>
                      <w:sz w:val="28"/>
                      <w:szCs w:val="28"/>
                      <w:lang w:val="uk-UA" w:eastAsia="en-US"/>
                    </w:rPr>
                    <w:t>Вкладники</w:t>
                  </w:r>
                </w:p>
              </w:txbxContent>
            </v:textbox>
          </v:rect>
        </w:pict>
      </w:r>
    </w:p>
    <w:p w:rsidR="00D077D6" w:rsidRPr="00D95FE9" w:rsidRDefault="00D077D6" w:rsidP="00D95FE9">
      <w:pPr>
        <w:widowControl w:val="0"/>
        <w:spacing w:line="360" w:lineRule="auto"/>
        <w:ind w:firstLine="709"/>
        <w:jc w:val="both"/>
        <w:rPr>
          <w:color w:val="auto"/>
          <w:sz w:val="28"/>
          <w:szCs w:val="22"/>
          <w:lang w:val="uk-UA" w:eastAsia="en-US"/>
        </w:rPr>
      </w:pPr>
    </w:p>
    <w:p w:rsidR="00D077D6" w:rsidRPr="00D95FE9" w:rsidRDefault="00E62B7D" w:rsidP="00D95FE9">
      <w:pPr>
        <w:widowControl w:val="0"/>
        <w:spacing w:line="360" w:lineRule="auto"/>
        <w:ind w:firstLine="709"/>
        <w:jc w:val="both"/>
        <w:rPr>
          <w:color w:val="auto"/>
          <w:sz w:val="28"/>
          <w:szCs w:val="22"/>
          <w:lang w:val="uk-UA" w:eastAsia="en-US"/>
        </w:rPr>
      </w:pPr>
      <w:r>
        <w:rPr>
          <w:noProof/>
        </w:rPr>
        <w:pict>
          <v:shape id="_x0000_s1059" type="#_x0000_t32" style="position:absolute;left:0;text-align:left;margin-left:91.95pt;margin-top:15.45pt;width:0;height:36.1pt;z-index:251660800" o:connectortype="straight">
            <v:stroke startarrow="block" endarrow="block"/>
          </v:shape>
        </w:pict>
      </w:r>
    </w:p>
    <w:p w:rsidR="00D077D6" w:rsidRPr="00D95FE9" w:rsidRDefault="00E62B7D" w:rsidP="00D95FE9">
      <w:pPr>
        <w:widowControl w:val="0"/>
        <w:spacing w:line="360" w:lineRule="auto"/>
        <w:ind w:firstLine="709"/>
        <w:jc w:val="both"/>
        <w:rPr>
          <w:color w:val="auto"/>
          <w:sz w:val="28"/>
          <w:szCs w:val="22"/>
          <w:lang w:val="uk-UA" w:eastAsia="en-US"/>
        </w:rPr>
      </w:pPr>
      <w:r>
        <w:rPr>
          <w:noProof/>
        </w:rPr>
        <w:pict>
          <v:shape id="_x0000_s1060" type="#_x0000_t32" style="position:absolute;left:0;text-align:left;margin-left:312.45pt;margin-top:.05pt;width:0;height:28.1pt;z-index:251658752" o:connectortype="straight"/>
        </w:pict>
      </w:r>
    </w:p>
    <w:p w:rsidR="00D077D6" w:rsidRPr="00D95FE9" w:rsidRDefault="00E62B7D" w:rsidP="00D95FE9">
      <w:pPr>
        <w:widowControl w:val="0"/>
        <w:spacing w:line="360" w:lineRule="auto"/>
        <w:ind w:firstLine="709"/>
        <w:jc w:val="both"/>
        <w:rPr>
          <w:color w:val="auto"/>
          <w:sz w:val="28"/>
          <w:szCs w:val="22"/>
          <w:lang w:val="uk-UA" w:eastAsia="en-US"/>
        </w:rPr>
      </w:pPr>
      <w:r>
        <w:rPr>
          <w:noProof/>
        </w:rPr>
        <w:pict>
          <v:rect id="_x0000_s1061" style="position:absolute;left:0;text-align:left;margin-left:221.7pt;margin-top:5.9pt;width:131.25pt;height:59.25pt;z-index:251645440">
            <v:textbox style="mso-next-textbox:#_x0000_s1061">
              <w:txbxContent>
                <w:p w:rsidR="00D95FE9" w:rsidRDefault="00D95FE9" w:rsidP="00D077D6">
                  <w:pPr>
                    <w:jc w:val="center"/>
                    <w:rPr>
                      <w:rFonts w:ascii="Calibri" w:hAnsi="Calibri"/>
                      <w:b/>
                      <w:color w:val="auto"/>
                      <w:sz w:val="22"/>
                      <w:szCs w:val="22"/>
                      <w:lang w:val="uk-UA" w:eastAsia="en-US"/>
                    </w:rPr>
                  </w:pPr>
                </w:p>
                <w:p w:rsidR="00D95FE9" w:rsidRPr="00AC151A" w:rsidRDefault="00D95FE9" w:rsidP="00D077D6">
                  <w:pPr>
                    <w:jc w:val="center"/>
                    <w:rPr>
                      <w:b/>
                      <w:color w:val="auto"/>
                      <w:sz w:val="24"/>
                      <w:szCs w:val="24"/>
                      <w:lang w:val="uk-UA" w:eastAsia="en-US"/>
                    </w:rPr>
                  </w:pPr>
                  <w:r w:rsidRPr="00AC151A">
                    <w:rPr>
                      <w:b/>
                      <w:color w:val="auto"/>
                      <w:sz w:val="24"/>
                      <w:szCs w:val="24"/>
                      <w:lang w:val="uk-UA" w:eastAsia="en-US"/>
                    </w:rPr>
                    <w:t>КУА</w:t>
                  </w:r>
                </w:p>
                <w:p w:rsidR="00D95FE9" w:rsidRPr="00AC151A" w:rsidRDefault="00D95FE9" w:rsidP="00D077D6">
                  <w:pPr>
                    <w:jc w:val="center"/>
                    <w:rPr>
                      <w:b/>
                      <w:color w:val="auto"/>
                      <w:sz w:val="24"/>
                      <w:szCs w:val="24"/>
                      <w:lang w:val="uk-UA" w:eastAsia="en-US"/>
                    </w:rPr>
                  </w:pPr>
                  <w:r w:rsidRPr="00AC151A">
                    <w:rPr>
                      <w:b/>
                      <w:color w:val="auto"/>
                      <w:sz w:val="24"/>
                      <w:szCs w:val="24"/>
                      <w:lang w:val="uk-UA" w:eastAsia="en-US"/>
                    </w:rPr>
                    <w:t>(одна або кілька)</w:t>
                  </w:r>
                </w:p>
              </w:txbxContent>
            </v:textbox>
          </v:rect>
        </w:pict>
      </w:r>
      <w:r>
        <w:rPr>
          <w:noProof/>
        </w:rPr>
        <w:pict>
          <v:rect id="_x0000_s1062" style="position:absolute;left:0;text-align:left;margin-left:-16.05pt;margin-top:4.7pt;width:169.5pt;height:63.75pt;z-index:251648512">
            <v:textbox style="mso-next-textbox:#_x0000_s1062">
              <w:txbxContent>
                <w:p w:rsidR="00D95FE9" w:rsidRDefault="00D95FE9" w:rsidP="00D077D6">
                  <w:pPr>
                    <w:jc w:val="center"/>
                    <w:rPr>
                      <w:rFonts w:ascii="Calibri" w:hAnsi="Calibri"/>
                      <w:b/>
                      <w:color w:val="auto"/>
                      <w:sz w:val="22"/>
                      <w:szCs w:val="22"/>
                      <w:lang w:val="uk-UA" w:eastAsia="en-US"/>
                    </w:rPr>
                  </w:pPr>
                </w:p>
                <w:p w:rsidR="00D95FE9" w:rsidRPr="00AC151A" w:rsidRDefault="00D95FE9" w:rsidP="00D077D6">
                  <w:pPr>
                    <w:jc w:val="center"/>
                    <w:rPr>
                      <w:b/>
                      <w:color w:val="auto"/>
                      <w:sz w:val="24"/>
                      <w:szCs w:val="24"/>
                      <w:lang w:val="uk-UA" w:eastAsia="en-US"/>
                    </w:rPr>
                  </w:pPr>
                  <w:r w:rsidRPr="00AC151A">
                    <w:rPr>
                      <w:b/>
                      <w:color w:val="auto"/>
                      <w:sz w:val="24"/>
                      <w:szCs w:val="24"/>
                      <w:lang w:val="uk-UA" w:eastAsia="en-US"/>
                    </w:rPr>
                    <w:t>Адміністратор НПФ</w:t>
                  </w:r>
                </w:p>
                <w:p w:rsidR="00D95FE9" w:rsidRPr="00AC151A" w:rsidRDefault="00D95FE9" w:rsidP="00D077D6">
                  <w:pPr>
                    <w:jc w:val="center"/>
                    <w:rPr>
                      <w:b/>
                      <w:color w:val="auto"/>
                      <w:sz w:val="24"/>
                      <w:szCs w:val="24"/>
                      <w:lang w:val="uk-UA" w:eastAsia="en-US"/>
                    </w:rPr>
                  </w:pPr>
                  <w:r w:rsidRPr="00AC151A">
                    <w:rPr>
                      <w:b/>
                      <w:color w:val="auto"/>
                      <w:sz w:val="24"/>
                      <w:szCs w:val="24"/>
                      <w:lang w:val="uk-UA" w:eastAsia="en-US"/>
                    </w:rPr>
                    <w:t>(завжди один)</w:t>
                  </w:r>
                </w:p>
              </w:txbxContent>
            </v:textbox>
          </v:rect>
        </w:pict>
      </w:r>
    </w:p>
    <w:p w:rsidR="00D077D6" w:rsidRPr="00D95FE9" w:rsidRDefault="00E62B7D" w:rsidP="00D95FE9">
      <w:pPr>
        <w:widowControl w:val="0"/>
        <w:spacing w:line="360" w:lineRule="auto"/>
        <w:ind w:firstLine="709"/>
        <w:jc w:val="both"/>
        <w:rPr>
          <w:color w:val="auto"/>
          <w:sz w:val="28"/>
          <w:szCs w:val="22"/>
          <w:lang w:val="uk-UA" w:eastAsia="en-US"/>
        </w:rPr>
      </w:pPr>
      <w:r>
        <w:rPr>
          <w:noProof/>
        </w:rPr>
        <w:pict>
          <v:shape id="_x0000_s1063" type="#_x0000_t32" style="position:absolute;left:0;text-align:left;margin-left:154.95pt;margin-top:11.1pt;width:66.75pt;height:.75pt;flip:y;z-index:251662848" o:connectortype="straight">
            <v:stroke startarrow="block" endarrow="block"/>
          </v:shape>
        </w:pict>
      </w:r>
    </w:p>
    <w:p w:rsidR="00D077D6" w:rsidRPr="00D95FE9" w:rsidRDefault="00E62B7D" w:rsidP="00D95FE9">
      <w:pPr>
        <w:widowControl w:val="0"/>
        <w:spacing w:line="360" w:lineRule="auto"/>
        <w:ind w:firstLine="709"/>
        <w:jc w:val="both"/>
        <w:rPr>
          <w:color w:val="auto"/>
          <w:sz w:val="28"/>
          <w:szCs w:val="22"/>
          <w:lang w:val="uk-UA" w:eastAsia="en-US"/>
        </w:rPr>
      </w:pPr>
      <w:r>
        <w:rPr>
          <w:noProof/>
        </w:rPr>
        <w:pict>
          <v:shape id="_x0000_s1064" type="#_x0000_t32" style="position:absolute;left:0;text-align:left;margin-left:140.7pt;margin-top:21.6pt;width:116.25pt;height:38.45pt;z-index:251664896" o:connectortype="straight">
            <v:stroke startarrow="block" endarrow="block"/>
          </v:shape>
        </w:pict>
      </w:r>
      <w:r>
        <w:rPr>
          <w:noProof/>
        </w:rPr>
        <w:pict>
          <v:shape id="_x0000_s1065" type="#_x0000_t32" style="position:absolute;left:0;text-align:left;margin-left:304.2pt;margin-top:14.2pt;width:.75pt;height:24.05pt;z-index:251663872" o:connectortype="straight">
            <v:stroke startarrow="block" endarrow="block"/>
          </v:shape>
        </w:pict>
      </w:r>
    </w:p>
    <w:p w:rsidR="00D077D6" w:rsidRPr="00D95FE9" w:rsidRDefault="00E62B7D" w:rsidP="00D95FE9">
      <w:pPr>
        <w:widowControl w:val="0"/>
        <w:spacing w:line="360" w:lineRule="auto"/>
        <w:ind w:firstLine="709"/>
        <w:jc w:val="both"/>
        <w:rPr>
          <w:color w:val="auto"/>
          <w:sz w:val="28"/>
          <w:szCs w:val="22"/>
          <w:lang w:val="uk-UA" w:eastAsia="en-US"/>
        </w:rPr>
      </w:pPr>
      <w:r>
        <w:rPr>
          <w:noProof/>
        </w:rPr>
        <w:pict>
          <v:roundrect id="_x0000_s1066" style="position:absolute;left:0;text-align:left;margin-left:29.7pt;margin-top:18.9pt;width:125.25pt;height:66.75pt;z-index:251651584" arcsize="10923f">
            <v:textbox style="mso-next-textbox:#_x0000_s1066">
              <w:txbxContent>
                <w:p w:rsidR="00D95FE9" w:rsidRPr="00AC151A" w:rsidRDefault="00D95FE9" w:rsidP="00D077D6">
                  <w:pPr>
                    <w:spacing w:after="200" w:line="276" w:lineRule="auto"/>
                    <w:jc w:val="center"/>
                    <w:rPr>
                      <w:color w:val="auto"/>
                      <w:sz w:val="24"/>
                      <w:szCs w:val="24"/>
                      <w:lang w:val="uk-UA" w:eastAsia="en-US"/>
                    </w:rPr>
                  </w:pPr>
                  <w:r w:rsidRPr="00AC151A">
                    <w:rPr>
                      <w:color w:val="auto"/>
                      <w:sz w:val="24"/>
                      <w:szCs w:val="24"/>
                      <w:lang w:val="uk-UA" w:eastAsia="en-US"/>
                    </w:rPr>
                    <w:t>Ведення персоніфікованого обліку</w:t>
                  </w:r>
                </w:p>
              </w:txbxContent>
            </v:textbox>
          </v:roundrect>
        </w:pict>
      </w:r>
      <w:r>
        <w:rPr>
          <w:noProof/>
        </w:rPr>
        <w:pict>
          <v:rect id="_x0000_s1067" style="position:absolute;left:0;text-align:left;margin-left:256.95pt;margin-top:12.15pt;width:148.5pt;height:58.5pt;z-index:251647488">
            <v:textbox style="mso-next-textbox:#_x0000_s1067">
              <w:txbxContent>
                <w:p w:rsidR="00D95FE9" w:rsidRDefault="00D95FE9" w:rsidP="00D077D6">
                  <w:pPr>
                    <w:jc w:val="center"/>
                    <w:rPr>
                      <w:rFonts w:ascii="Calibri" w:hAnsi="Calibri"/>
                      <w:b/>
                      <w:color w:val="auto"/>
                      <w:sz w:val="22"/>
                      <w:szCs w:val="22"/>
                      <w:lang w:val="uk-UA" w:eastAsia="en-US"/>
                    </w:rPr>
                  </w:pPr>
                </w:p>
                <w:p w:rsidR="00D95FE9" w:rsidRPr="00AC151A" w:rsidRDefault="00D95FE9" w:rsidP="00D077D6">
                  <w:pPr>
                    <w:jc w:val="center"/>
                    <w:rPr>
                      <w:b/>
                      <w:color w:val="auto"/>
                      <w:sz w:val="24"/>
                      <w:szCs w:val="24"/>
                      <w:lang w:val="uk-UA" w:eastAsia="en-US"/>
                    </w:rPr>
                  </w:pPr>
                  <w:r w:rsidRPr="00AC151A">
                    <w:rPr>
                      <w:b/>
                      <w:color w:val="auto"/>
                      <w:sz w:val="24"/>
                      <w:szCs w:val="24"/>
                      <w:lang w:val="uk-UA" w:eastAsia="en-US"/>
                    </w:rPr>
                    <w:t>Зберігач НПФ</w:t>
                  </w:r>
                </w:p>
                <w:p w:rsidR="00D95FE9" w:rsidRPr="00AC151A" w:rsidRDefault="00D95FE9" w:rsidP="00D077D6">
                  <w:pPr>
                    <w:jc w:val="center"/>
                    <w:rPr>
                      <w:b/>
                      <w:color w:val="auto"/>
                      <w:sz w:val="24"/>
                      <w:szCs w:val="24"/>
                      <w:lang w:val="uk-UA" w:eastAsia="en-US"/>
                    </w:rPr>
                  </w:pPr>
                  <w:r w:rsidRPr="00AC151A">
                    <w:rPr>
                      <w:b/>
                      <w:color w:val="auto"/>
                      <w:sz w:val="24"/>
                      <w:szCs w:val="24"/>
                      <w:lang w:val="uk-UA" w:eastAsia="en-US"/>
                    </w:rPr>
                    <w:t>(завжди один)</w:t>
                  </w:r>
                </w:p>
              </w:txbxContent>
            </v:textbox>
          </v:rect>
        </w:pict>
      </w:r>
    </w:p>
    <w:p w:rsidR="00D077D6" w:rsidRPr="00D95FE9" w:rsidRDefault="00E62B7D" w:rsidP="00D95FE9">
      <w:pPr>
        <w:widowControl w:val="0"/>
        <w:spacing w:line="360" w:lineRule="auto"/>
        <w:ind w:firstLine="709"/>
        <w:jc w:val="both"/>
        <w:rPr>
          <w:color w:val="auto"/>
          <w:sz w:val="28"/>
          <w:szCs w:val="22"/>
          <w:lang w:val="uk-UA" w:eastAsia="en-US"/>
        </w:rPr>
      </w:pPr>
      <w:r>
        <w:rPr>
          <w:noProof/>
        </w:rPr>
        <w:pict>
          <v:shape id="_x0000_s1068" type="#_x0000_t32" style="position:absolute;left:0;text-align:left;margin-left:436.95pt;margin-top:14.6pt;width:.75pt;height:177.35pt;flip:x;z-index:251672064" o:connectortype="straight"/>
        </w:pict>
      </w:r>
      <w:r>
        <w:rPr>
          <w:noProof/>
        </w:rPr>
        <w:pict>
          <v:shape id="_x0000_s1069" type="#_x0000_t32" style="position:absolute;left:0;text-align:left;margin-left:-8.55pt;margin-top:23.5pt;width:38.25pt;height:.05pt;flip:x;z-index:251668992" o:connectortype="straight"/>
        </w:pict>
      </w:r>
      <w:r>
        <w:rPr>
          <w:noProof/>
        </w:rPr>
        <w:pict>
          <v:shape id="_x0000_s1070" type="#_x0000_t32" style="position:absolute;left:0;text-align:left;margin-left:405.45pt;margin-top:14.55pt;width:31.5pt;height:.05pt;flip:x;z-index:251665920" o:connectortype="straight"/>
        </w:pict>
      </w:r>
    </w:p>
    <w:p w:rsidR="00D077D6" w:rsidRPr="00D95FE9" w:rsidRDefault="00E62B7D" w:rsidP="00D95FE9">
      <w:pPr>
        <w:widowControl w:val="0"/>
        <w:spacing w:line="360" w:lineRule="auto"/>
        <w:ind w:firstLine="709"/>
        <w:jc w:val="both"/>
        <w:rPr>
          <w:color w:val="auto"/>
          <w:sz w:val="28"/>
          <w:szCs w:val="22"/>
          <w:lang w:val="uk-UA" w:eastAsia="en-US"/>
        </w:rPr>
      </w:pPr>
      <w:r>
        <w:rPr>
          <w:noProof/>
        </w:rPr>
        <w:pict>
          <v:shape id="_x0000_s1071" type="#_x0000_t32" style="position:absolute;left:0;text-align:left;margin-left:-8.55pt;margin-top:.1pt;width:0;height:188.25pt;z-index:251671040" o:connectortype="straight"/>
        </w:pict>
      </w:r>
    </w:p>
    <w:p w:rsidR="00D077D6" w:rsidRPr="00D95FE9" w:rsidRDefault="00E62B7D" w:rsidP="00D95FE9">
      <w:pPr>
        <w:widowControl w:val="0"/>
        <w:spacing w:line="360" w:lineRule="auto"/>
        <w:ind w:firstLine="709"/>
        <w:jc w:val="both"/>
        <w:rPr>
          <w:color w:val="auto"/>
          <w:sz w:val="28"/>
          <w:szCs w:val="22"/>
          <w:lang w:val="uk-UA" w:eastAsia="en-US"/>
        </w:rPr>
      </w:pPr>
      <w:r>
        <w:rPr>
          <w:noProof/>
        </w:rPr>
        <w:pict>
          <v:roundrect id="_x0000_s1072" style="position:absolute;left:0;text-align:left;margin-left:265.95pt;margin-top:15.6pt;width:139.5pt;height:73.05pt;z-index:251654656" arcsize="10923f">
            <v:textbox style="mso-next-textbox:#_x0000_s1072">
              <w:txbxContent>
                <w:p w:rsidR="00D95FE9" w:rsidRPr="00AC151A" w:rsidRDefault="00D95FE9" w:rsidP="00D077D6">
                  <w:pPr>
                    <w:spacing w:after="200" w:line="276" w:lineRule="auto"/>
                    <w:jc w:val="center"/>
                    <w:rPr>
                      <w:color w:val="auto"/>
                      <w:sz w:val="24"/>
                      <w:szCs w:val="24"/>
                      <w:lang w:val="uk-UA" w:eastAsia="en-US"/>
                    </w:rPr>
                  </w:pPr>
                  <w:r w:rsidRPr="00AC151A">
                    <w:rPr>
                      <w:color w:val="auto"/>
                      <w:sz w:val="24"/>
                      <w:szCs w:val="24"/>
                      <w:lang w:val="uk-UA" w:eastAsia="en-US"/>
                    </w:rPr>
                    <w:t>Зберігання пенсійних активів НПФ</w:t>
                  </w:r>
                </w:p>
              </w:txbxContent>
            </v:textbox>
          </v:roundrect>
        </w:pict>
      </w:r>
    </w:p>
    <w:p w:rsidR="00D077D6" w:rsidRPr="00D95FE9" w:rsidRDefault="00E62B7D" w:rsidP="00D95FE9">
      <w:pPr>
        <w:widowControl w:val="0"/>
        <w:spacing w:line="360" w:lineRule="auto"/>
        <w:ind w:firstLine="709"/>
        <w:jc w:val="both"/>
        <w:rPr>
          <w:color w:val="auto"/>
          <w:sz w:val="28"/>
          <w:szCs w:val="22"/>
          <w:lang w:val="uk-UA" w:eastAsia="en-US"/>
        </w:rPr>
      </w:pPr>
      <w:r>
        <w:rPr>
          <w:noProof/>
        </w:rPr>
        <w:pict>
          <v:roundrect id="_x0000_s1073" style="position:absolute;left:0;text-align:left;margin-left:29.7pt;margin-top:0;width:125.25pt;height:73.05pt;z-index:251652608" arcsize="10923f">
            <v:textbox style="mso-next-textbox:#_x0000_s1073">
              <w:txbxContent>
                <w:p w:rsidR="00D95FE9" w:rsidRPr="00AC151A" w:rsidRDefault="00D95FE9" w:rsidP="00D077D6">
                  <w:pPr>
                    <w:spacing w:after="200" w:line="276" w:lineRule="auto"/>
                    <w:jc w:val="center"/>
                    <w:rPr>
                      <w:color w:val="auto"/>
                      <w:sz w:val="24"/>
                      <w:szCs w:val="24"/>
                      <w:lang w:val="uk-UA" w:eastAsia="en-US"/>
                    </w:rPr>
                  </w:pPr>
                  <w:r w:rsidRPr="00AC151A">
                    <w:rPr>
                      <w:color w:val="auto"/>
                      <w:sz w:val="24"/>
                      <w:szCs w:val="24"/>
                      <w:lang w:val="uk-UA" w:eastAsia="en-US"/>
                    </w:rPr>
                    <w:t>Надання агентських та рекламних послуг НПФ</w:t>
                  </w:r>
                </w:p>
              </w:txbxContent>
            </v:textbox>
          </v:roundrect>
        </w:pict>
      </w:r>
      <w:r>
        <w:rPr>
          <w:noProof/>
        </w:rPr>
        <w:pict>
          <v:shape id="_x0000_s1074" type="#_x0000_t32" style="position:absolute;left:0;text-align:left;margin-left:405.45pt;margin-top:23.25pt;width:32.25pt;height:.05pt;flip:x;z-index:251667968" o:connectortype="straight"/>
        </w:pict>
      </w:r>
    </w:p>
    <w:p w:rsidR="00D077D6" w:rsidRPr="00D95FE9" w:rsidRDefault="00E62B7D" w:rsidP="00D95FE9">
      <w:pPr>
        <w:widowControl w:val="0"/>
        <w:spacing w:line="360" w:lineRule="auto"/>
        <w:ind w:firstLine="709"/>
        <w:jc w:val="both"/>
        <w:rPr>
          <w:color w:val="auto"/>
          <w:sz w:val="28"/>
          <w:szCs w:val="22"/>
          <w:lang w:val="uk-UA" w:eastAsia="en-US"/>
        </w:rPr>
      </w:pPr>
      <w:r>
        <w:rPr>
          <w:noProof/>
        </w:rPr>
        <w:pict>
          <v:shape id="_x0000_s1075" type="#_x0000_t32" style="position:absolute;left:0;text-align:left;margin-left:-8.55pt;margin-top:17.4pt;width:39pt;height:.05pt;flip:x;z-index:251673088" o:connectortype="straight"/>
        </w:pict>
      </w:r>
    </w:p>
    <w:p w:rsidR="00D077D6" w:rsidRPr="00D95FE9" w:rsidRDefault="00D077D6" w:rsidP="00D95FE9">
      <w:pPr>
        <w:widowControl w:val="0"/>
        <w:spacing w:line="360" w:lineRule="auto"/>
        <w:ind w:firstLine="709"/>
        <w:jc w:val="both"/>
        <w:rPr>
          <w:color w:val="auto"/>
          <w:sz w:val="28"/>
          <w:szCs w:val="22"/>
          <w:lang w:val="uk-UA" w:eastAsia="en-US"/>
        </w:rPr>
      </w:pPr>
    </w:p>
    <w:p w:rsidR="00D077D6" w:rsidRPr="00D95FE9" w:rsidRDefault="00E62B7D" w:rsidP="00D95FE9">
      <w:pPr>
        <w:widowControl w:val="0"/>
        <w:spacing w:line="360" w:lineRule="auto"/>
        <w:ind w:firstLine="709"/>
        <w:jc w:val="both"/>
        <w:rPr>
          <w:color w:val="auto"/>
          <w:sz w:val="28"/>
          <w:szCs w:val="22"/>
          <w:lang w:val="uk-UA" w:eastAsia="en-US"/>
        </w:rPr>
      </w:pPr>
      <w:r>
        <w:rPr>
          <w:noProof/>
        </w:rPr>
        <w:pict>
          <v:roundrect id="_x0000_s1076" style="position:absolute;left:0;text-align:left;margin-left:29.7pt;margin-top:17.75pt;width:129pt;height:73.05pt;z-index:251650560" arcsize="10923f">
            <v:textbox style="mso-next-textbox:#_x0000_s1076">
              <w:txbxContent>
                <w:p w:rsidR="00D95FE9" w:rsidRPr="00AC151A" w:rsidRDefault="00D95FE9" w:rsidP="00D077D6">
                  <w:pPr>
                    <w:spacing w:after="200" w:line="276" w:lineRule="auto"/>
                    <w:jc w:val="center"/>
                    <w:rPr>
                      <w:color w:val="auto"/>
                      <w:sz w:val="24"/>
                      <w:szCs w:val="24"/>
                      <w:lang w:val="uk-UA" w:eastAsia="en-US"/>
                    </w:rPr>
                  </w:pPr>
                  <w:r w:rsidRPr="00AC151A">
                    <w:rPr>
                      <w:color w:val="auto"/>
                      <w:sz w:val="24"/>
                      <w:szCs w:val="24"/>
                      <w:lang w:val="uk-UA" w:eastAsia="en-US"/>
                    </w:rPr>
                    <w:t>Ведення бухгалтерського обліку НПФ</w:t>
                  </w:r>
                </w:p>
              </w:txbxContent>
            </v:textbox>
          </v:roundrect>
        </w:pict>
      </w:r>
      <w:r>
        <w:rPr>
          <w:noProof/>
        </w:rPr>
        <w:pict>
          <v:roundrect id="_x0000_s1077" style="position:absolute;left:0;text-align:left;margin-left:265.95pt;margin-top:9.05pt;width:139.5pt;height:67.5pt;z-index:251653632" arcsize="10923f">
            <v:textbox style="mso-next-textbox:#_x0000_s1077">
              <w:txbxContent>
                <w:p w:rsidR="00D95FE9" w:rsidRPr="00AC151A" w:rsidRDefault="00D95FE9" w:rsidP="00D077D6">
                  <w:pPr>
                    <w:spacing w:after="200" w:line="276" w:lineRule="auto"/>
                    <w:jc w:val="center"/>
                    <w:rPr>
                      <w:color w:val="auto"/>
                      <w:sz w:val="24"/>
                      <w:szCs w:val="24"/>
                      <w:lang w:val="uk-UA" w:eastAsia="en-US"/>
                    </w:rPr>
                  </w:pPr>
                  <w:r w:rsidRPr="00AC151A">
                    <w:rPr>
                      <w:color w:val="auto"/>
                      <w:sz w:val="24"/>
                      <w:szCs w:val="24"/>
                      <w:lang w:val="uk-UA" w:eastAsia="en-US"/>
                    </w:rPr>
                    <w:t>Відкриття та ведення поточних рахунків НПФ</w:t>
                  </w:r>
                </w:p>
              </w:txbxContent>
            </v:textbox>
          </v:roundrect>
        </w:pict>
      </w:r>
    </w:p>
    <w:p w:rsidR="00D077D6" w:rsidRPr="00D95FE9" w:rsidRDefault="00D077D6" w:rsidP="00D95FE9">
      <w:pPr>
        <w:widowControl w:val="0"/>
        <w:spacing w:line="360" w:lineRule="auto"/>
        <w:ind w:firstLine="709"/>
        <w:jc w:val="both"/>
        <w:rPr>
          <w:color w:val="auto"/>
          <w:sz w:val="28"/>
          <w:szCs w:val="22"/>
          <w:lang w:val="uk-UA" w:eastAsia="en-US"/>
        </w:rPr>
      </w:pPr>
    </w:p>
    <w:p w:rsidR="00D077D6" w:rsidRPr="00D95FE9" w:rsidRDefault="00E62B7D" w:rsidP="00D95FE9">
      <w:pPr>
        <w:widowControl w:val="0"/>
        <w:spacing w:line="360" w:lineRule="auto"/>
        <w:ind w:firstLine="709"/>
        <w:jc w:val="both"/>
        <w:rPr>
          <w:color w:val="auto"/>
          <w:sz w:val="28"/>
          <w:szCs w:val="22"/>
          <w:lang w:val="uk-UA" w:eastAsia="en-US"/>
        </w:rPr>
      </w:pPr>
      <w:r>
        <w:rPr>
          <w:noProof/>
        </w:rPr>
        <w:pict>
          <v:shape id="_x0000_s1078" type="#_x0000_t32" style="position:absolute;left:0;text-align:left;margin-left:-8.55pt;margin-top:24.35pt;width:38.25pt;height:.05pt;flip:x;z-index:251670016" o:connectortype="straight"/>
        </w:pict>
      </w:r>
      <w:r>
        <w:rPr>
          <w:noProof/>
        </w:rPr>
        <w:pict>
          <v:shape id="_x0000_s1079" type="#_x0000_t32" style="position:absolute;left:0;text-align:left;margin-left:406.2pt;margin-top:4.5pt;width:31.5pt;height:.05pt;flip:x;z-index:251666944" o:connectortype="straight"/>
        </w:pict>
      </w:r>
    </w:p>
    <w:p w:rsidR="00D077D6" w:rsidRPr="00D95FE9" w:rsidRDefault="00D077D6" w:rsidP="00D95FE9">
      <w:pPr>
        <w:widowControl w:val="0"/>
        <w:spacing w:line="360" w:lineRule="auto"/>
        <w:ind w:firstLine="709"/>
        <w:jc w:val="both"/>
        <w:rPr>
          <w:color w:val="auto"/>
          <w:sz w:val="28"/>
          <w:szCs w:val="22"/>
          <w:lang w:val="uk-UA" w:eastAsia="en-US"/>
        </w:rPr>
      </w:pPr>
    </w:p>
    <w:p w:rsidR="00D077D6" w:rsidRPr="00D95FE9" w:rsidRDefault="00D077D6" w:rsidP="00D95FE9">
      <w:pPr>
        <w:widowControl w:val="0"/>
        <w:spacing w:line="360" w:lineRule="auto"/>
        <w:ind w:firstLine="709"/>
        <w:jc w:val="both"/>
        <w:rPr>
          <w:color w:val="auto"/>
          <w:sz w:val="28"/>
          <w:szCs w:val="22"/>
          <w:lang w:val="uk-UA" w:eastAsia="en-US"/>
        </w:rPr>
      </w:pPr>
    </w:p>
    <w:p w:rsidR="00D077D6" w:rsidRPr="00D95FE9" w:rsidRDefault="00D077D6" w:rsidP="00D95FE9">
      <w:pPr>
        <w:pStyle w:val="ad"/>
        <w:widowControl w:val="0"/>
        <w:autoSpaceDE w:val="0"/>
        <w:autoSpaceDN w:val="0"/>
        <w:adjustRightInd w:val="0"/>
        <w:spacing w:after="0" w:line="360" w:lineRule="auto"/>
        <w:ind w:left="0" w:firstLine="709"/>
        <w:jc w:val="both"/>
        <w:rPr>
          <w:bCs/>
          <w:iCs/>
          <w:lang w:val="uk-UA"/>
        </w:rPr>
      </w:pPr>
    </w:p>
    <w:p w:rsidR="00D239C3" w:rsidRPr="00D95FE9" w:rsidRDefault="009C5F9E" w:rsidP="00D95FE9">
      <w:pPr>
        <w:widowControl w:val="0"/>
        <w:spacing w:line="360" w:lineRule="auto"/>
        <w:ind w:firstLine="709"/>
        <w:jc w:val="both"/>
        <w:rPr>
          <w:bCs/>
          <w:color w:val="auto"/>
          <w:sz w:val="28"/>
          <w:szCs w:val="28"/>
          <w:lang w:val="uk-UA" w:eastAsia="en-US"/>
        </w:rPr>
      </w:pPr>
      <w:r>
        <w:rPr>
          <w:bCs/>
          <w:color w:val="auto"/>
          <w:sz w:val="28"/>
          <w:szCs w:val="28"/>
          <w:lang w:val="uk-UA" w:eastAsia="en-US"/>
        </w:rPr>
        <w:br w:type="page"/>
      </w:r>
      <w:r w:rsidR="00D239C3" w:rsidRPr="00D95FE9">
        <w:rPr>
          <w:bCs/>
          <w:color w:val="auto"/>
          <w:sz w:val="28"/>
          <w:szCs w:val="28"/>
          <w:lang w:val="uk-UA" w:eastAsia="en-US"/>
        </w:rPr>
        <w:t>Додаток Б</w:t>
      </w:r>
    </w:p>
    <w:p w:rsidR="00D239C3" w:rsidRPr="00D95FE9" w:rsidRDefault="00D239C3" w:rsidP="00D95FE9">
      <w:pPr>
        <w:widowControl w:val="0"/>
        <w:spacing w:line="360" w:lineRule="auto"/>
        <w:ind w:firstLine="709"/>
        <w:jc w:val="both"/>
        <w:rPr>
          <w:bCs/>
          <w:color w:val="auto"/>
          <w:sz w:val="28"/>
          <w:szCs w:val="28"/>
          <w:lang w:val="uk-UA" w:eastAsia="en-US"/>
        </w:rPr>
      </w:pPr>
      <w:r w:rsidRPr="00D95FE9">
        <w:rPr>
          <w:bCs/>
          <w:color w:val="auto"/>
          <w:sz w:val="28"/>
          <w:szCs w:val="28"/>
          <w:lang w:val="uk-UA" w:eastAsia="en-US"/>
        </w:rPr>
        <w:t>Інвестиційна декларація повинна враховувати:</w:t>
      </w:r>
    </w:p>
    <w:p w:rsidR="00AB4468" w:rsidRPr="00D95FE9" w:rsidRDefault="00AB4468" w:rsidP="00D95FE9">
      <w:pPr>
        <w:widowControl w:val="0"/>
        <w:spacing w:line="360" w:lineRule="auto"/>
        <w:ind w:firstLine="709"/>
        <w:jc w:val="both"/>
        <w:rPr>
          <w:bCs/>
          <w:color w:val="auto"/>
          <w:sz w:val="28"/>
          <w:szCs w:val="28"/>
          <w:lang w:val="uk-UA" w:eastAsia="en-US"/>
        </w:rPr>
      </w:pPr>
    </w:p>
    <w:p w:rsidR="00D239C3" w:rsidRPr="00D95FE9" w:rsidRDefault="00E62B7D" w:rsidP="00D95FE9">
      <w:pPr>
        <w:widowControl w:val="0"/>
        <w:spacing w:line="360" w:lineRule="auto"/>
        <w:ind w:firstLine="709"/>
        <w:jc w:val="both"/>
        <w:rPr>
          <w:bCs/>
          <w:color w:val="auto"/>
          <w:sz w:val="28"/>
          <w:szCs w:val="22"/>
          <w:lang w:val="uk-UA" w:eastAsia="en-US"/>
        </w:rPr>
      </w:pPr>
      <w:r>
        <w:rPr>
          <w:noProof/>
        </w:rPr>
        <w:pict>
          <v:rect id="_x0000_s1080" style="position:absolute;left:0;text-align:left;margin-left:74.7pt;margin-top:.3pt;width:282.75pt;height:63pt;z-index:251675136">
            <v:textbox>
              <w:txbxContent>
                <w:p w:rsidR="00D95FE9" w:rsidRPr="00D239C3" w:rsidRDefault="00D95FE9" w:rsidP="00D239C3">
                  <w:pPr>
                    <w:rPr>
                      <w:color w:val="auto"/>
                      <w:sz w:val="24"/>
                      <w:szCs w:val="24"/>
                      <w:lang w:val="uk-UA" w:eastAsia="en-US"/>
                    </w:rPr>
                  </w:pPr>
                  <w:r w:rsidRPr="00D239C3">
                    <w:rPr>
                      <w:color w:val="auto"/>
                      <w:sz w:val="24"/>
                      <w:szCs w:val="24"/>
                      <w:lang w:val="uk-UA" w:eastAsia="en-US"/>
                    </w:rPr>
                    <w:t>Банківські депозити та ощаді сертифікати</w:t>
                  </w:r>
                </w:p>
                <w:p w:rsidR="00D95FE9" w:rsidRPr="00D239C3" w:rsidRDefault="00D95FE9" w:rsidP="00D239C3">
                  <w:pPr>
                    <w:rPr>
                      <w:color w:val="auto"/>
                      <w:sz w:val="24"/>
                      <w:szCs w:val="24"/>
                      <w:lang w:val="uk-UA" w:eastAsia="en-US"/>
                    </w:rPr>
                  </w:pPr>
                  <w:r w:rsidRPr="00D239C3">
                    <w:rPr>
                      <w:color w:val="auto"/>
                      <w:sz w:val="24"/>
                      <w:szCs w:val="24"/>
                      <w:lang w:val="uk-UA" w:eastAsia="en-US"/>
                    </w:rPr>
                    <w:t>не більше 40%</w:t>
                  </w:r>
                </w:p>
                <w:p w:rsidR="00D95FE9" w:rsidRPr="00D239C3" w:rsidRDefault="00D95FE9" w:rsidP="00D239C3">
                  <w:pPr>
                    <w:rPr>
                      <w:color w:val="auto"/>
                      <w:sz w:val="24"/>
                      <w:szCs w:val="24"/>
                      <w:lang w:val="uk-UA" w:eastAsia="en-US"/>
                    </w:rPr>
                  </w:pPr>
                  <w:r w:rsidRPr="00D239C3">
                    <w:rPr>
                      <w:color w:val="auto"/>
                      <w:sz w:val="24"/>
                      <w:szCs w:val="24"/>
                      <w:lang w:val="uk-UA" w:eastAsia="en-US"/>
                    </w:rPr>
                    <w:t>до одного банку не більше 10%</w:t>
                  </w:r>
                </w:p>
              </w:txbxContent>
            </v:textbox>
          </v:rect>
        </w:pict>
      </w:r>
    </w:p>
    <w:p w:rsidR="00D239C3" w:rsidRPr="00D95FE9" w:rsidRDefault="00D239C3" w:rsidP="00D95FE9">
      <w:pPr>
        <w:widowControl w:val="0"/>
        <w:spacing w:line="360" w:lineRule="auto"/>
        <w:ind w:firstLine="709"/>
        <w:jc w:val="both"/>
        <w:rPr>
          <w:bCs/>
          <w:color w:val="auto"/>
          <w:sz w:val="28"/>
          <w:szCs w:val="22"/>
          <w:lang w:val="uk-UA" w:eastAsia="en-US"/>
        </w:rPr>
      </w:pPr>
    </w:p>
    <w:p w:rsidR="00D239C3" w:rsidRPr="00D95FE9" w:rsidRDefault="00E62B7D" w:rsidP="00D95FE9">
      <w:pPr>
        <w:widowControl w:val="0"/>
        <w:spacing w:line="360" w:lineRule="auto"/>
        <w:ind w:firstLine="709"/>
        <w:jc w:val="both"/>
        <w:rPr>
          <w:bCs/>
          <w:color w:val="auto"/>
          <w:sz w:val="28"/>
          <w:szCs w:val="22"/>
          <w:lang w:val="uk-UA" w:eastAsia="en-US"/>
        </w:rPr>
      </w:pPr>
      <w:r>
        <w:rPr>
          <w:noProof/>
        </w:rPr>
        <w:pict>
          <v:shape id="_x0000_s1081" type="#_x0000_t32" style="position:absolute;left:0;text-align:left;margin-left:222.5pt;margin-top:16.45pt;width:0;height:57pt;flip:y;z-index:251686400" o:connectortype="straight">
            <v:stroke endarrow="block"/>
          </v:shape>
        </w:pict>
      </w:r>
    </w:p>
    <w:p w:rsidR="00D239C3" w:rsidRPr="00D95FE9" w:rsidRDefault="00E62B7D" w:rsidP="00D95FE9">
      <w:pPr>
        <w:widowControl w:val="0"/>
        <w:spacing w:line="360" w:lineRule="auto"/>
        <w:ind w:firstLine="709"/>
        <w:jc w:val="both"/>
        <w:rPr>
          <w:bCs/>
          <w:color w:val="auto"/>
          <w:sz w:val="28"/>
          <w:szCs w:val="22"/>
          <w:lang w:val="uk-UA" w:eastAsia="en-US"/>
        </w:rPr>
      </w:pPr>
      <w:r>
        <w:rPr>
          <w:noProof/>
        </w:rPr>
        <w:pict>
          <v:rect id="_x0000_s1082" style="position:absolute;left:0;text-align:left;margin-left:328.95pt;margin-top:10.75pt;width:125pt;height:60pt;z-index:251682304">
            <v:textbox>
              <w:txbxContent>
                <w:p w:rsidR="00D95FE9" w:rsidRPr="00D239C3" w:rsidRDefault="00D95FE9" w:rsidP="00D239C3">
                  <w:pPr>
                    <w:rPr>
                      <w:color w:val="auto"/>
                      <w:sz w:val="24"/>
                      <w:szCs w:val="24"/>
                      <w:lang w:val="uk-UA" w:eastAsia="en-US"/>
                    </w:rPr>
                  </w:pPr>
                  <w:r w:rsidRPr="00D239C3">
                    <w:rPr>
                      <w:color w:val="auto"/>
                      <w:sz w:val="24"/>
                      <w:szCs w:val="24"/>
                      <w:lang w:val="uk-UA" w:eastAsia="en-US"/>
                    </w:rPr>
                    <w:t>Облігації резидентів України</w:t>
                  </w:r>
                </w:p>
                <w:p w:rsidR="00D95FE9" w:rsidRPr="00D239C3" w:rsidRDefault="00D95FE9" w:rsidP="00D239C3">
                  <w:pPr>
                    <w:rPr>
                      <w:color w:val="auto"/>
                      <w:sz w:val="24"/>
                      <w:szCs w:val="24"/>
                      <w:lang w:val="uk-UA" w:eastAsia="en-US"/>
                    </w:rPr>
                  </w:pPr>
                  <w:r w:rsidRPr="00D239C3">
                    <w:rPr>
                      <w:color w:val="auto"/>
                      <w:sz w:val="24"/>
                      <w:szCs w:val="24"/>
                      <w:lang w:val="uk-UA" w:eastAsia="en-US"/>
                    </w:rPr>
                    <w:t>не більше 40%</w:t>
                  </w:r>
                </w:p>
              </w:txbxContent>
            </v:textbox>
          </v:rect>
        </w:pict>
      </w:r>
      <w:r>
        <w:rPr>
          <w:noProof/>
        </w:rPr>
        <w:pict>
          <v:rect id="_x0000_s1083" style="position:absolute;left:0;text-align:left;margin-left:3.95pt;margin-top:10.75pt;width:128.5pt;height:41.25pt;z-index:251676160">
            <v:textbox>
              <w:txbxContent>
                <w:p w:rsidR="00D95FE9" w:rsidRPr="00D239C3" w:rsidRDefault="00D95FE9" w:rsidP="00D239C3">
                  <w:pPr>
                    <w:rPr>
                      <w:color w:val="auto"/>
                      <w:sz w:val="24"/>
                      <w:szCs w:val="24"/>
                      <w:lang w:val="uk-UA" w:eastAsia="en-US"/>
                    </w:rPr>
                  </w:pPr>
                  <w:r w:rsidRPr="00D239C3">
                    <w:rPr>
                      <w:color w:val="auto"/>
                      <w:sz w:val="24"/>
                      <w:szCs w:val="24"/>
                      <w:lang w:val="uk-UA" w:eastAsia="en-US"/>
                    </w:rPr>
                    <w:t>Іпотечні цінні папери</w:t>
                  </w:r>
                </w:p>
                <w:p w:rsidR="00D95FE9" w:rsidRPr="00D239C3" w:rsidRDefault="00D95FE9" w:rsidP="00D239C3">
                  <w:pPr>
                    <w:rPr>
                      <w:color w:val="auto"/>
                      <w:sz w:val="24"/>
                      <w:szCs w:val="24"/>
                      <w:lang w:val="uk-UA" w:eastAsia="en-US"/>
                    </w:rPr>
                  </w:pPr>
                  <w:r w:rsidRPr="00D239C3">
                    <w:rPr>
                      <w:color w:val="auto"/>
                      <w:sz w:val="24"/>
                      <w:szCs w:val="24"/>
                      <w:lang w:val="uk-UA" w:eastAsia="en-US"/>
                    </w:rPr>
                    <w:t>не більше 40%</w:t>
                  </w:r>
                </w:p>
                <w:p w:rsidR="00D95FE9" w:rsidRPr="00D63089" w:rsidRDefault="00D95FE9" w:rsidP="00D239C3">
                  <w:pPr>
                    <w:spacing w:after="200" w:line="276" w:lineRule="auto"/>
                    <w:rPr>
                      <w:rFonts w:ascii="Calibri" w:hAnsi="Calibri"/>
                      <w:color w:val="auto"/>
                      <w:sz w:val="22"/>
                      <w:szCs w:val="22"/>
                      <w:lang w:val="uk-UA" w:eastAsia="en-US"/>
                    </w:rPr>
                  </w:pPr>
                </w:p>
              </w:txbxContent>
            </v:textbox>
          </v:rect>
        </w:pict>
      </w:r>
    </w:p>
    <w:p w:rsidR="00D239C3" w:rsidRPr="00D95FE9" w:rsidRDefault="00E62B7D" w:rsidP="00D95FE9">
      <w:pPr>
        <w:widowControl w:val="0"/>
        <w:numPr>
          <w:ilvl w:val="0"/>
          <w:numId w:val="7"/>
        </w:numPr>
        <w:spacing w:line="360" w:lineRule="auto"/>
        <w:ind w:left="0" w:firstLine="709"/>
        <w:jc w:val="both"/>
        <w:rPr>
          <w:bCs/>
          <w:color w:val="auto"/>
          <w:sz w:val="28"/>
          <w:szCs w:val="22"/>
          <w:lang w:val="uk-UA" w:eastAsia="en-US"/>
        </w:rPr>
      </w:pPr>
      <w:r>
        <w:rPr>
          <w:noProof/>
        </w:rPr>
        <w:pict>
          <v:shape id="_x0000_s1084" type="#_x0000_t32" style="position:absolute;left:0;text-align:left;margin-left:293.7pt;margin-top:7pt;width:35.25pt;height:19.6pt;flip:y;z-index:251689472" o:connectortype="straight">
            <v:stroke endarrow="block"/>
          </v:shape>
        </w:pict>
      </w:r>
    </w:p>
    <w:p w:rsidR="00D239C3" w:rsidRPr="00D95FE9" w:rsidRDefault="00E62B7D" w:rsidP="00D95FE9">
      <w:pPr>
        <w:widowControl w:val="0"/>
        <w:spacing w:line="360" w:lineRule="auto"/>
        <w:ind w:firstLine="709"/>
        <w:jc w:val="both"/>
        <w:rPr>
          <w:bCs/>
          <w:color w:val="auto"/>
          <w:sz w:val="28"/>
          <w:szCs w:val="22"/>
          <w:lang w:val="uk-UA" w:eastAsia="en-US"/>
        </w:rPr>
      </w:pPr>
      <w:r>
        <w:rPr>
          <w:noProof/>
        </w:rPr>
        <w:pict>
          <v:shape id="_x0000_s1085" type="#_x0000_t32" style="position:absolute;left:0;text-align:left;margin-left:132.45pt;margin-top:-.2pt;width:15.75pt;height:10.9pt;flip:x y;z-index:251687424" o:connectortype="straight">
            <v:stroke endarrow="block"/>
          </v:shape>
        </w:pict>
      </w:r>
      <w:r>
        <w:rPr>
          <w:noProof/>
        </w:rPr>
        <w:pict>
          <v:roundrect id="_x0000_s1086" style="position:absolute;left:0;text-align:left;margin-left:140.7pt;margin-top:3.2pt;width:181.5pt;height:170.25pt;z-index:251674112" arcsize="10923f">
            <v:textbox>
              <w:txbxContent>
                <w:p w:rsidR="00D95FE9" w:rsidRDefault="00D95FE9" w:rsidP="00D239C3">
                  <w:pPr>
                    <w:spacing w:after="200" w:line="276" w:lineRule="auto"/>
                    <w:jc w:val="center"/>
                    <w:rPr>
                      <w:rFonts w:ascii="Calibri" w:hAnsi="Calibri"/>
                      <w:b/>
                      <w:color w:val="auto"/>
                      <w:sz w:val="32"/>
                      <w:szCs w:val="32"/>
                      <w:lang w:val="uk-UA" w:eastAsia="en-US"/>
                    </w:rPr>
                  </w:pPr>
                </w:p>
                <w:p w:rsidR="00D95FE9" w:rsidRDefault="00D95FE9" w:rsidP="00D239C3">
                  <w:pPr>
                    <w:spacing w:after="200" w:line="276" w:lineRule="auto"/>
                    <w:jc w:val="center"/>
                    <w:rPr>
                      <w:rFonts w:ascii="Calibri" w:hAnsi="Calibri"/>
                      <w:b/>
                      <w:color w:val="auto"/>
                      <w:sz w:val="32"/>
                      <w:szCs w:val="32"/>
                      <w:lang w:val="uk-UA" w:eastAsia="en-US"/>
                    </w:rPr>
                  </w:pPr>
                </w:p>
                <w:p w:rsidR="00D95FE9" w:rsidRPr="00302B7F" w:rsidRDefault="00D95FE9" w:rsidP="00D239C3">
                  <w:pPr>
                    <w:spacing w:after="200" w:line="276" w:lineRule="auto"/>
                    <w:jc w:val="center"/>
                    <w:rPr>
                      <w:rFonts w:ascii="Calibri" w:hAnsi="Calibri"/>
                      <w:b/>
                      <w:color w:val="auto"/>
                      <w:sz w:val="32"/>
                      <w:szCs w:val="32"/>
                      <w:lang w:val="uk-UA" w:eastAsia="en-US"/>
                    </w:rPr>
                  </w:pPr>
                  <w:r w:rsidRPr="00302B7F">
                    <w:rPr>
                      <w:rFonts w:ascii="Calibri" w:hAnsi="Calibri"/>
                      <w:b/>
                      <w:color w:val="auto"/>
                      <w:sz w:val="32"/>
                      <w:szCs w:val="32"/>
                      <w:lang w:val="uk-UA" w:eastAsia="en-US"/>
                    </w:rPr>
                    <w:t>Активи НПФ</w:t>
                  </w:r>
                </w:p>
              </w:txbxContent>
            </v:textbox>
          </v:roundrect>
        </w:pict>
      </w:r>
    </w:p>
    <w:p w:rsidR="00D239C3" w:rsidRPr="00D95FE9" w:rsidRDefault="00E62B7D" w:rsidP="00D95FE9">
      <w:pPr>
        <w:widowControl w:val="0"/>
        <w:spacing w:line="360" w:lineRule="auto"/>
        <w:ind w:firstLine="709"/>
        <w:jc w:val="both"/>
        <w:rPr>
          <w:bCs/>
          <w:color w:val="auto"/>
          <w:sz w:val="28"/>
          <w:szCs w:val="22"/>
          <w:lang w:val="uk-UA" w:eastAsia="en-US"/>
        </w:rPr>
      </w:pPr>
      <w:r>
        <w:rPr>
          <w:noProof/>
        </w:rPr>
        <w:pict>
          <v:rect id="_x0000_s1087" style="position:absolute;left:0;text-align:left;margin-left:328.95pt;margin-top:16.7pt;width:125pt;height:60pt;z-index:251681280">
            <v:textbox>
              <w:txbxContent>
                <w:p w:rsidR="00D95FE9" w:rsidRPr="00D239C3" w:rsidRDefault="00D95FE9" w:rsidP="00D239C3">
                  <w:pPr>
                    <w:rPr>
                      <w:color w:val="auto"/>
                      <w:sz w:val="24"/>
                      <w:szCs w:val="24"/>
                      <w:lang w:val="uk-UA" w:eastAsia="en-US"/>
                    </w:rPr>
                  </w:pPr>
                  <w:r w:rsidRPr="00D239C3">
                    <w:rPr>
                      <w:color w:val="auto"/>
                      <w:sz w:val="24"/>
                      <w:szCs w:val="24"/>
                      <w:lang w:val="uk-UA" w:eastAsia="en-US"/>
                    </w:rPr>
                    <w:t xml:space="preserve">Цінні папери нерезидентів </w:t>
                  </w:r>
                </w:p>
                <w:p w:rsidR="00D95FE9" w:rsidRPr="00D239C3" w:rsidRDefault="00D95FE9" w:rsidP="00D239C3">
                  <w:pPr>
                    <w:rPr>
                      <w:color w:val="auto"/>
                      <w:sz w:val="24"/>
                      <w:szCs w:val="24"/>
                      <w:lang w:val="uk-UA" w:eastAsia="en-US"/>
                    </w:rPr>
                  </w:pPr>
                  <w:r w:rsidRPr="00D239C3">
                    <w:rPr>
                      <w:color w:val="auto"/>
                      <w:sz w:val="24"/>
                      <w:szCs w:val="24"/>
                      <w:lang w:val="uk-UA" w:eastAsia="en-US"/>
                    </w:rPr>
                    <w:t xml:space="preserve">не більше 20%  </w:t>
                  </w:r>
                </w:p>
                <w:p w:rsidR="00D95FE9" w:rsidRPr="00BE64C5" w:rsidRDefault="00D95FE9" w:rsidP="00D239C3">
                  <w:pPr>
                    <w:spacing w:after="200" w:line="276" w:lineRule="auto"/>
                    <w:rPr>
                      <w:rFonts w:ascii="Calibri" w:hAnsi="Calibri"/>
                      <w:color w:val="auto"/>
                      <w:sz w:val="22"/>
                      <w:szCs w:val="22"/>
                      <w:lang w:val="uk-UA" w:eastAsia="en-US"/>
                    </w:rPr>
                  </w:pPr>
                </w:p>
              </w:txbxContent>
            </v:textbox>
          </v:rect>
        </w:pict>
      </w:r>
      <w:r>
        <w:rPr>
          <w:noProof/>
        </w:rPr>
        <w:pict>
          <v:rect id="_x0000_s1088" style="position:absolute;left:0;text-align:left;margin-left:3.95pt;margin-top:9.95pt;width:128.5pt;height:45.75pt;z-index:251677184">
            <v:textbox>
              <w:txbxContent>
                <w:p w:rsidR="00D95FE9" w:rsidRPr="00D239C3" w:rsidRDefault="00D95FE9" w:rsidP="00D239C3">
                  <w:pPr>
                    <w:rPr>
                      <w:color w:val="auto"/>
                      <w:sz w:val="24"/>
                      <w:szCs w:val="24"/>
                      <w:lang w:val="uk-UA" w:eastAsia="en-US"/>
                    </w:rPr>
                  </w:pPr>
                  <w:r w:rsidRPr="00D239C3">
                    <w:rPr>
                      <w:color w:val="auto"/>
                      <w:sz w:val="24"/>
                      <w:szCs w:val="24"/>
                      <w:lang w:val="uk-UA" w:eastAsia="en-US"/>
                    </w:rPr>
                    <w:t>Нерухомість</w:t>
                  </w:r>
                </w:p>
                <w:p w:rsidR="00D95FE9" w:rsidRPr="00D239C3" w:rsidRDefault="00D95FE9" w:rsidP="00D239C3">
                  <w:pPr>
                    <w:rPr>
                      <w:color w:val="auto"/>
                      <w:sz w:val="24"/>
                      <w:szCs w:val="24"/>
                      <w:lang w:val="uk-UA" w:eastAsia="en-US"/>
                    </w:rPr>
                  </w:pPr>
                  <w:r w:rsidRPr="00D239C3">
                    <w:rPr>
                      <w:color w:val="auto"/>
                      <w:sz w:val="24"/>
                      <w:szCs w:val="24"/>
                      <w:lang w:val="uk-UA" w:eastAsia="en-US"/>
                    </w:rPr>
                    <w:t>не більше 10%</w:t>
                  </w:r>
                </w:p>
                <w:p w:rsidR="00D95FE9" w:rsidRPr="00EC6B56" w:rsidRDefault="00D95FE9" w:rsidP="00D239C3">
                  <w:pPr>
                    <w:spacing w:after="200" w:line="276" w:lineRule="auto"/>
                    <w:rPr>
                      <w:rFonts w:ascii="Calibri" w:hAnsi="Calibri"/>
                      <w:color w:val="auto"/>
                      <w:sz w:val="22"/>
                      <w:szCs w:val="22"/>
                      <w:lang w:val="uk-UA" w:eastAsia="en-US"/>
                    </w:rPr>
                  </w:pPr>
                </w:p>
              </w:txbxContent>
            </v:textbox>
          </v:rect>
        </w:pict>
      </w:r>
    </w:p>
    <w:p w:rsidR="00D239C3" w:rsidRPr="00D95FE9" w:rsidRDefault="00D239C3" w:rsidP="00D95FE9">
      <w:pPr>
        <w:widowControl w:val="0"/>
        <w:numPr>
          <w:ilvl w:val="0"/>
          <w:numId w:val="7"/>
        </w:numPr>
        <w:spacing w:line="360" w:lineRule="auto"/>
        <w:ind w:left="0" w:firstLine="709"/>
        <w:jc w:val="both"/>
        <w:rPr>
          <w:bCs/>
          <w:color w:val="auto"/>
          <w:sz w:val="28"/>
          <w:szCs w:val="22"/>
          <w:lang w:val="uk-UA" w:eastAsia="en-US"/>
        </w:rPr>
      </w:pPr>
    </w:p>
    <w:p w:rsidR="00D239C3" w:rsidRPr="00D95FE9" w:rsidRDefault="00E62B7D" w:rsidP="00D95FE9">
      <w:pPr>
        <w:widowControl w:val="0"/>
        <w:spacing w:line="360" w:lineRule="auto"/>
        <w:ind w:firstLine="709"/>
        <w:jc w:val="both"/>
        <w:rPr>
          <w:bCs/>
          <w:color w:val="auto"/>
          <w:sz w:val="28"/>
          <w:szCs w:val="22"/>
          <w:lang w:val="uk-UA" w:eastAsia="en-US"/>
        </w:rPr>
      </w:pPr>
      <w:r>
        <w:rPr>
          <w:noProof/>
        </w:rPr>
        <w:pict>
          <v:shape id="_x0000_s1089" type="#_x0000_t32" style="position:absolute;left:0;text-align:left;margin-left:132.45pt;margin-top:3.5pt;width:8.25pt;height:5.25pt;flip:x y;z-index:251688448" o:connectortype="straight">
            <v:stroke endarrow="block"/>
          </v:shape>
        </w:pict>
      </w:r>
      <w:r>
        <w:rPr>
          <w:noProof/>
        </w:rPr>
        <w:pict>
          <v:shape id="_x0000_s1090" type="#_x0000_t32" style="position:absolute;left:0;text-align:left;margin-left:322.15pt;margin-top:17.45pt;width:6.8pt;height:17.85pt;flip:y;z-index:251690496" o:connectortype="straight">
            <v:stroke endarrow="block"/>
          </v:shape>
        </w:pict>
      </w:r>
    </w:p>
    <w:p w:rsidR="00D239C3" w:rsidRPr="00D95FE9" w:rsidRDefault="00E62B7D" w:rsidP="00D95FE9">
      <w:pPr>
        <w:widowControl w:val="0"/>
        <w:spacing w:line="360" w:lineRule="auto"/>
        <w:ind w:firstLine="709"/>
        <w:jc w:val="both"/>
        <w:rPr>
          <w:bCs/>
          <w:color w:val="auto"/>
          <w:sz w:val="28"/>
          <w:szCs w:val="22"/>
          <w:lang w:val="uk-UA" w:eastAsia="en-US"/>
        </w:rPr>
      </w:pPr>
      <w:r>
        <w:rPr>
          <w:noProof/>
        </w:rPr>
        <w:pict>
          <v:rect id="_x0000_s1091" style="position:absolute;left:0;text-align:left;margin-left:328.95pt;margin-top:21.9pt;width:125pt;height:60pt;z-index:251680256">
            <v:textbox>
              <w:txbxContent>
                <w:p w:rsidR="00D95FE9" w:rsidRPr="00D239C3" w:rsidRDefault="00D95FE9" w:rsidP="00D239C3">
                  <w:pPr>
                    <w:rPr>
                      <w:color w:val="auto"/>
                      <w:sz w:val="24"/>
                      <w:szCs w:val="24"/>
                      <w:lang w:val="uk-UA" w:eastAsia="en-US"/>
                    </w:rPr>
                  </w:pPr>
                  <w:r w:rsidRPr="00D239C3">
                    <w:rPr>
                      <w:color w:val="auto"/>
                      <w:sz w:val="24"/>
                      <w:szCs w:val="24"/>
                      <w:lang w:val="uk-UA" w:eastAsia="en-US"/>
                    </w:rPr>
                    <w:t>Акції резидентів України</w:t>
                  </w:r>
                </w:p>
                <w:p w:rsidR="00D95FE9" w:rsidRPr="00D239C3" w:rsidRDefault="00D95FE9" w:rsidP="00D239C3">
                  <w:pPr>
                    <w:rPr>
                      <w:color w:val="auto"/>
                      <w:sz w:val="24"/>
                      <w:szCs w:val="24"/>
                      <w:lang w:val="uk-UA" w:eastAsia="en-US"/>
                    </w:rPr>
                  </w:pPr>
                  <w:r w:rsidRPr="00D239C3">
                    <w:rPr>
                      <w:color w:val="auto"/>
                      <w:sz w:val="24"/>
                      <w:szCs w:val="24"/>
                      <w:lang w:val="uk-UA" w:eastAsia="en-US"/>
                    </w:rPr>
                    <w:t>не більше 40%</w:t>
                  </w:r>
                </w:p>
                <w:p w:rsidR="00D95FE9" w:rsidRPr="00E64F4F" w:rsidRDefault="00D95FE9" w:rsidP="00D239C3">
                  <w:pPr>
                    <w:spacing w:after="200" w:line="276" w:lineRule="auto"/>
                    <w:rPr>
                      <w:rFonts w:ascii="Calibri" w:hAnsi="Calibri"/>
                      <w:color w:val="auto"/>
                      <w:sz w:val="22"/>
                      <w:szCs w:val="22"/>
                      <w:lang w:val="uk-UA" w:eastAsia="en-US"/>
                    </w:rPr>
                  </w:pPr>
                </w:p>
              </w:txbxContent>
            </v:textbox>
          </v:rect>
        </w:pict>
      </w:r>
      <w:r>
        <w:rPr>
          <w:noProof/>
        </w:rPr>
        <w:pict>
          <v:rect id="_x0000_s1092" style="position:absolute;left:0;text-align:left;margin-left:3.95pt;margin-top:9.9pt;width:128.5pt;height:49.5pt;z-index:251678208">
            <v:textbox>
              <w:txbxContent>
                <w:p w:rsidR="00D95FE9" w:rsidRPr="00D239C3" w:rsidRDefault="00D95FE9" w:rsidP="00D239C3">
                  <w:pPr>
                    <w:rPr>
                      <w:color w:val="auto"/>
                      <w:sz w:val="24"/>
                      <w:szCs w:val="24"/>
                      <w:lang w:val="uk-UA" w:eastAsia="en-US"/>
                    </w:rPr>
                  </w:pPr>
                  <w:r w:rsidRPr="00D239C3">
                    <w:rPr>
                      <w:color w:val="auto"/>
                      <w:sz w:val="24"/>
                      <w:szCs w:val="24"/>
                      <w:lang w:val="uk-UA" w:eastAsia="en-US"/>
                    </w:rPr>
                    <w:t>Банківські метали</w:t>
                  </w:r>
                </w:p>
                <w:p w:rsidR="00D95FE9" w:rsidRPr="00EC6B56" w:rsidRDefault="00D95FE9" w:rsidP="00D239C3">
                  <w:pPr>
                    <w:rPr>
                      <w:rFonts w:ascii="Calibri" w:hAnsi="Calibri"/>
                      <w:color w:val="auto"/>
                      <w:sz w:val="22"/>
                      <w:szCs w:val="22"/>
                      <w:lang w:val="uk-UA" w:eastAsia="en-US"/>
                    </w:rPr>
                  </w:pPr>
                  <w:r w:rsidRPr="00D239C3">
                    <w:rPr>
                      <w:color w:val="auto"/>
                      <w:sz w:val="24"/>
                      <w:szCs w:val="24"/>
                      <w:lang w:val="uk-UA" w:eastAsia="en-US"/>
                    </w:rPr>
                    <w:t>не більше 10%</w:t>
                  </w:r>
                </w:p>
                <w:p w:rsidR="00D95FE9" w:rsidRDefault="00D95FE9" w:rsidP="00D239C3">
                  <w:pPr>
                    <w:spacing w:after="200" w:line="276" w:lineRule="auto"/>
                    <w:rPr>
                      <w:rFonts w:ascii="Calibri" w:hAnsi="Calibri"/>
                      <w:color w:val="auto"/>
                      <w:sz w:val="22"/>
                      <w:szCs w:val="22"/>
                      <w:lang w:val="uk-UA" w:eastAsia="en-US"/>
                    </w:rPr>
                  </w:pPr>
                </w:p>
              </w:txbxContent>
            </v:textbox>
          </v:rect>
        </w:pict>
      </w:r>
    </w:p>
    <w:p w:rsidR="00D239C3" w:rsidRPr="00D95FE9" w:rsidRDefault="00D239C3" w:rsidP="00D95FE9">
      <w:pPr>
        <w:widowControl w:val="0"/>
        <w:numPr>
          <w:ilvl w:val="0"/>
          <w:numId w:val="7"/>
        </w:numPr>
        <w:spacing w:line="360" w:lineRule="auto"/>
        <w:ind w:left="0" w:firstLine="709"/>
        <w:jc w:val="both"/>
        <w:rPr>
          <w:bCs/>
          <w:color w:val="auto"/>
          <w:sz w:val="28"/>
          <w:szCs w:val="22"/>
          <w:lang w:val="uk-UA" w:eastAsia="en-US"/>
        </w:rPr>
      </w:pPr>
    </w:p>
    <w:p w:rsidR="00D239C3" w:rsidRPr="00D95FE9" w:rsidRDefault="00E62B7D" w:rsidP="00D95FE9">
      <w:pPr>
        <w:widowControl w:val="0"/>
        <w:spacing w:line="360" w:lineRule="auto"/>
        <w:ind w:firstLine="709"/>
        <w:jc w:val="both"/>
        <w:rPr>
          <w:bCs/>
          <w:color w:val="auto"/>
          <w:sz w:val="28"/>
          <w:szCs w:val="22"/>
          <w:lang w:val="uk-UA" w:eastAsia="en-US"/>
        </w:rPr>
      </w:pPr>
      <w:r>
        <w:rPr>
          <w:noProof/>
        </w:rPr>
        <w:pict>
          <v:shape id="_x0000_s1093" type="#_x0000_t32" style="position:absolute;left:0;text-align:left;margin-left:132.45pt;margin-top:2.45pt;width:12pt;height:0;flip:x;z-index:251692544" o:connectortype="straight">
            <v:stroke endarrow="block"/>
          </v:shape>
        </w:pict>
      </w:r>
    </w:p>
    <w:p w:rsidR="00D239C3" w:rsidRPr="00D95FE9" w:rsidRDefault="00E62B7D" w:rsidP="00D95FE9">
      <w:pPr>
        <w:widowControl w:val="0"/>
        <w:numPr>
          <w:ilvl w:val="0"/>
          <w:numId w:val="7"/>
        </w:numPr>
        <w:spacing w:line="360" w:lineRule="auto"/>
        <w:ind w:left="0" w:firstLine="709"/>
        <w:jc w:val="both"/>
        <w:rPr>
          <w:bCs/>
          <w:color w:val="auto"/>
          <w:sz w:val="28"/>
          <w:szCs w:val="22"/>
          <w:lang w:val="uk-UA" w:eastAsia="en-US"/>
        </w:rPr>
      </w:pPr>
      <w:r>
        <w:rPr>
          <w:noProof/>
        </w:rPr>
        <w:pict>
          <v:rect id="_x0000_s1094" style="position:absolute;left:0;text-align:left;margin-left:3.95pt;margin-top:1.65pt;width:128.5pt;height:46.5pt;z-index:251679232">
            <v:textbox>
              <w:txbxContent>
                <w:p w:rsidR="00D95FE9" w:rsidRPr="00D239C3" w:rsidRDefault="00D95FE9" w:rsidP="00D239C3">
                  <w:pPr>
                    <w:rPr>
                      <w:color w:val="auto"/>
                      <w:sz w:val="24"/>
                      <w:szCs w:val="24"/>
                      <w:lang w:val="uk-UA" w:eastAsia="en-US"/>
                    </w:rPr>
                  </w:pPr>
                  <w:r w:rsidRPr="00D239C3">
                    <w:rPr>
                      <w:color w:val="auto"/>
                      <w:sz w:val="24"/>
                      <w:szCs w:val="24"/>
                      <w:lang w:val="uk-UA" w:eastAsia="en-US"/>
                    </w:rPr>
                    <w:t>Інші активи</w:t>
                  </w:r>
                </w:p>
                <w:p w:rsidR="00D95FE9" w:rsidRPr="004D0E21" w:rsidRDefault="00D95FE9" w:rsidP="00D239C3">
                  <w:pPr>
                    <w:rPr>
                      <w:rFonts w:ascii="Calibri" w:hAnsi="Calibri"/>
                      <w:color w:val="auto"/>
                      <w:sz w:val="22"/>
                      <w:szCs w:val="22"/>
                      <w:lang w:val="uk-UA" w:eastAsia="en-US"/>
                    </w:rPr>
                  </w:pPr>
                  <w:r w:rsidRPr="00D239C3">
                    <w:rPr>
                      <w:color w:val="auto"/>
                      <w:sz w:val="24"/>
                      <w:szCs w:val="24"/>
                      <w:lang w:val="uk-UA" w:eastAsia="en-US"/>
                    </w:rPr>
                    <w:t>не більше 5%</w:t>
                  </w:r>
                </w:p>
              </w:txbxContent>
            </v:textbox>
          </v:rect>
        </w:pict>
      </w:r>
      <w:r>
        <w:rPr>
          <w:noProof/>
        </w:rPr>
        <w:pict>
          <v:shape id="_x0000_s1095" type="#_x0000_t32" style="position:absolute;left:0;text-align:left;margin-left:310.2pt;margin-top:4.35pt;width:18.75pt;height:0;z-index:251691520" o:connectortype="straight">
            <v:stroke endarrow="block"/>
          </v:shape>
        </w:pict>
      </w:r>
      <w:r>
        <w:rPr>
          <w:noProof/>
        </w:rPr>
        <w:pict>
          <v:shape id="_x0000_s1096" type="#_x0000_t32" style="position:absolute;left:0;text-align:left;margin-left:275.7pt;margin-top:9.45pt;width:18pt;height:66pt;z-index:251695616" o:connectortype="straight">
            <v:stroke endarrow="block"/>
          </v:shape>
        </w:pict>
      </w:r>
      <w:r>
        <w:rPr>
          <w:noProof/>
        </w:rPr>
        <w:pict>
          <v:shape id="_x0000_s1097" type="#_x0000_t32" style="position:absolute;left:0;text-align:left;margin-left:222.45pt;margin-top:9.45pt;width:0;height:150.75pt;z-index:251696640" o:connectortype="straight">
            <v:stroke endarrow="block"/>
          </v:shape>
        </w:pict>
      </w:r>
      <w:r>
        <w:rPr>
          <w:noProof/>
        </w:rPr>
        <w:pict>
          <v:shape id="_x0000_s1098" type="#_x0000_t32" style="position:absolute;left:0;text-align:left;margin-left:201.45pt;margin-top:9.45pt;width:.05pt;height:66pt;z-index:251694592" o:connectortype="straight">
            <v:stroke endarrow="block"/>
          </v:shape>
        </w:pict>
      </w:r>
      <w:r>
        <w:rPr>
          <w:noProof/>
        </w:rPr>
        <w:pict>
          <v:shape id="_x0000_s1099" type="#_x0000_t32" style="position:absolute;left:0;text-align:left;margin-left:132.45pt;margin-top:4.35pt;width:21pt;height:21.7pt;flip:x;z-index:251693568" o:connectortype="straight">
            <v:stroke endarrow="block"/>
          </v:shape>
        </w:pict>
      </w:r>
    </w:p>
    <w:p w:rsidR="00D239C3" w:rsidRPr="00D95FE9" w:rsidRDefault="00D239C3" w:rsidP="00D95FE9">
      <w:pPr>
        <w:widowControl w:val="0"/>
        <w:numPr>
          <w:ilvl w:val="0"/>
          <w:numId w:val="7"/>
        </w:numPr>
        <w:spacing w:line="360" w:lineRule="auto"/>
        <w:ind w:left="0" w:firstLine="709"/>
        <w:jc w:val="both"/>
        <w:rPr>
          <w:bCs/>
          <w:color w:val="auto"/>
          <w:sz w:val="28"/>
          <w:szCs w:val="22"/>
          <w:lang w:val="uk-UA" w:eastAsia="en-US"/>
        </w:rPr>
      </w:pPr>
    </w:p>
    <w:p w:rsidR="00D239C3" w:rsidRPr="00D95FE9" w:rsidRDefault="00E62B7D" w:rsidP="00D95FE9">
      <w:pPr>
        <w:widowControl w:val="0"/>
        <w:spacing w:line="360" w:lineRule="auto"/>
        <w:ind w:firstLine="709"/>
        <w:jc w:val="both"/>
        <w:rPr>
          <w:bCs/>
          <w:color w:val="auto"/>
          <w:sz w:val="28"/>
          <w:szCs w:val="22"/>
          <w:lang w:val="uk-UA" w:eastAsia="en-US"/>
        </w:rPr>
      </w:pPr>
      <w:r>
        <w:rPr>
          <w:noProof/>
        </w:rPr>
        <w:pict>
          <v:rect id="_x0000_s1100" style="position:absolute;left:0;text-align:left;margin-left:82.95pt;margin-top:113.35pt;width:282.75pt;height:66.75pt;z-index:251683328">
            <v:textbox>
              <w:txbxContent>
                <w:p w:rsidR="00D95FE9" w:rsidRPr="00D239C3" w:rsidRDefault="00D95FE9" w:rsidP="00D239C3">
                  <w:pPr>
                    <w:rPr>
                      <w:color w:val="auto"/>
                      <w:sz w:val="24"/>
                      <w:szCs w:val="24"/>
                      <w:lang w:val="uk-UA" w:eastAsia="en-US"/>
                    </w:rPr>
                  </w:pPr>
                  <w:r w:rsidRPr="00D239C3">
                    <w:rPr>
                      <w:color w:val="auto"/>
                      <w:sz w:val="24"/>
                      <w:szCs w:val="24"/>
                      <w:lang w:val="uk-UA" w:eastAsia="en-US"/>
                    </w:rPr>
                    <w:t>Цінні папери одного емітента (за виключенням цінних паперів, гарантованих Кабінетом Міністрів України) не більше 5%</w:t>
                  </w:r>
                </w:p>
                <w:p w:rsidR="00D95FE9" w:rsidRPr="00E80580" w:rsidRDefault="00D95FE9" w:rsidP="00D239C3">
                  <w:pPr>
                    <w:rPr>
                      <w:rFonts w:ascii="Calibri" w:hAnsi="Calibri"/>
                      <w:color w:val="auto"/>
                      <w:sz w:val="22"/>
                      <w:szCs w:val="22"/>
                      <w:lang w:val="uk-UA" w:eastAsia="en-US"/>
                    </w:rPr>
                  </w:pPr>
                </w:p>
              </w:txbxContent>
            </v:textbox>
          </v:rect>
        </w:pict>
      </w:r>
    </w:p>
    <w:p w:rsidR="00D239C3" w:rsidRPr="00D95FE9" w:rsidRDefault="00E62B7D" w:rsidP="00D95FE9">
      <w:pPr>
        <w:widowControl w:val="0"/>
        <w:numPr>
          <w:ilvl w:val="0"/>
          <w:numId w:val="7"/>
        </w:numPr>
        <w:spacing w:line="360" w:lineRule="auto"/>
        <w:ind w:left="0" w:firstLine="709"/>
        <w:jc w:val="both"/>
        <w:rPr>
          <w:color w:val="auto"/>
          <w:sz w:val="28"/>
          <w:szCs w:val="22"/>
          <w:lang w:val="uk-UA" w:eastAsia="en-US"/>
        </w:rPr>
      </w:pPr>
      <w:r>
        <w:rPr>
          <w:noProof/>
        </w:rPr>
        <w:pict>
          <v:rect id="_x0000_s1101" style="position:absolute;left:0;text-align:left;margin-left:3.95pt;margin-top:4.45pt;width:210.25pt;height:70.5pt;z-index:251685376">
            <v:textbox>
              <w:txbxContent>
                <w:p w:rsidR="00D95FE9" w:rsidRPr="00D239C3" w:rsidRDefault="00D95FE9" w:rsidP="00D239C3">
                  <w:pPr>
                    <w:rPr>
                      <w:color w:val="auto"/>
                      <w:sz w:val="24"/>
                      <w:szCs w:val="24"/>
                      <w:lang w:val="uk-UA" w:eastAsia="en-US"/>
                    </w:rPr>
                  </w:pPr>
                  <w:r w:rsidRPr="00D239C3">
                    <w:rPr>
                      <w:color w:val="auto"/>
                      <w:sz w:val="24"/>
                      <w:szCs w:val="24"/>
                      <w:lang w:val="uk-UA" w:eastAsia="en-US"/>
                    </w:rPr>
                    <w:t>Цінні папери, гарантовані Радою Міністрів АР Крим та облігації місцевої позики</w:t>
                  </w:r>
                </w:p>
                <w:p w:rsidR="00D95FE9" w:rsidRPr="00D239C3" w:rsidRDefault="00D95FE9" w:rsidP="00D239C3">
                  <w:pPr>
                    <w:rPr>
                      <w:color w:val="auto"/>
                      <w:sz w:val="24"/>
                      <w:szCs w:val="24"/>
                      <w:lang w:val="uk-UA" w:eastAsia="en-US"/>
                    </w:rPr>
                  </w:pPr>
                  <w:r w:rsidRPr="00D239C3">
                    <w:rPr>
                      <w:color w:val="auto"/>
                      <w:sz w:val="24"/>
                      <w:szCs w:val="24"/>
                      <w:lang w:val="uk-UA" w:eastAsia="en-US"/>
                    </w:rPr>
                    <w:t xml:space="preserve">не більше 20%  </w:t>
                  </w:r>
                </w:p>
                <w:p w:rsidR="00D95FE9" w:rsidRDefault="00D95FE9" w:rsidP="00D239C3">
                  <w:pPr>
                    <w:spacing w:after="200" w:line="276" w:lineRule="auto"/>
                    <w:rPr>
                      <w:rFonts w:ascii="Calibri" w:hAnsi="Calibri"/>
                      <w:color w:val="auto"/>
                      <w:sz w:val="22"/>
                      <w:szCs w:val="22"/>
                      <w:lang w:val="uk-UA" w:eastAsia="en-US"/>
                    </w:rPr>
                  </w:pPr>
                </w:p>
                <w:p w:rsidR="00D95FE9" w:rsidRPr="00DD0E57" w:rsidRDefault="00D95FE9" w:rsidP="00D239C3">
                  <w:pPr>
                    <w:spacing w:after="200" w:line="276" w:lineRule="auto"/>
                    <w:rPr>
                      <w:rFonts w:ascii="Calibri" w:hAnsi="Calibri"/>
                      <w:color w:val="auto"/>
                      <w:sz w:val="22"/>
                      <w:szCs w:val="22"/>
                      <w:lang w:val="uk-UA" w:eastAsia="en-US"/>
                    </w:rPr>
                  </w:pPr>
                </w:p>
              </w:txbxContent>
            </v:textbox>
          </v:rect>
        </w:pict>
      </w:r>
      <w:r>
        <w:rPr>
          <w:noProof/>
        </w:rPr>
        <w:pict>
          <v:rect id="_x0000_s1102" style="position:absolute;left:0;text-align:left;margin-left:222.45pt;margin-top:4.45pt;width:242.5pt;height:70.5pt;z-index:251684352">
            <v:textbox>
              <w:txbxContent>
                <w:p w:rsidR="00D95FE9" w:rsidRPr="00D239C3" w:rsidRDefault="00D95FE9" w:rsidP="00D239C3">
                  <w:pPr>
                    <w:rPr>
                      <w:color w:val="auto"/>
                      <w:sz w:val="24"/>
                      <w:szCs w:val="24"/>
                      <w:lang w:val="uk-UA" w:eastAsia="en-US"/>
                    </w:rPr>
                  </w:pPr>
                  <w:r w:rsidRPr="00D239C3">
                    <w:rPr>
                      <w:color w:val="auto"/>
                      <w:sz w:val="24"/>
                      <w:szCs w:val="24"/>
                      <w:lang w:val="uk-UA" w:eastAsia="en-US"/>
                    </w:rPr>
                    <w:t>Цінні папери, гарантовані Кабінетом Міністрів України</w:t>
                  </w:r>
                </w:p>
                <w:p w:rsidR="00D95FE9" w:rsidRPr="00D239C3" w:rsidRDefault="00D95FE9" w:rsidP="00D239C3">
                  <w:pPr>
                    <w:rPr>
                      <w:color w:val="auto"/>
                      <w:sz w:val="24"/>
                      <w:szCs w:val="24"/>
                      <w:lang w:val="uk-UA" w:eastAsia="en-US"/>
                    </w:rPr>
                  </w:pPr>
                  <w:r w:rsidRPr="00D239C3">
                    <w:rPr>
                      <w:color w:val="auto"/>
                      <w:sz w:val="24"/>
                      <w:szCs w:val="24"/>
                      <w:lang w:val="uk-UA" w:eastAsia="en-US"/>
                    </w:rPr>
                    <w:t>не більше 50%</w:t>
                  </w:r>
                </w:p>
                <w:p w:rsidR="00D95FE9" w:rsidRDefault="00D95FE9" w:rsidP="00D239C3">
                  <w:pPr>
                    <w:spacing w:after="200" w:line="276" w:lineRule="auto"/>
                    <w:rPr>
                      <w:rFonts w:ascii="Calibri" w:hAnsi="Calibri"/>
                      <w:color w:val="auto"/>
                      <w:sz w:val="22"/>
                      <w:szCs w:val="22"/>
                      <w:lang w:val="uk-UA" w:eastAsia="en-US"/>
                    </w:rPr>
                  </w:pPr>
                </w:p>
              </w:txbxContent>
            </v:textbox>
          </v:rect>
        </w:pict>
      </w:r>
    </w:p>
    <w:p w:rsidR="00D239C3" w:rsidRPr="00D95FE9" w:rsidRDefault="00D239C3" w:rsidP="00D95FE9">
      <w:pPr>
        <w:widowControl w:val="0"/>
        <w:spacing w:line="360" w:lineRule="auto"/>
        <w:ind w:firstLine="709"/>
        <w:jc w:val="both"/>
        <w:rPr>
          <w:color w:val="auto"/>
          <w:sz w:val="28"/>
          <w:szCs w:val="22"/>
          <w:lang w:val="uk-UA" w:eastAsia="en-US"/>
        </w:rPr>
      </w:pPr>
    </w:p>
    <w:p w:rsidR="00D239C3" w:rsidRPr="00D95FE9" w:rsidRDefault="00D239C3" w:rsidP="00D95FE9">
      <w:pPr>
        <w:widowControl w:val="0"/>
        <w:spacing w:line="360" w:lineRule="auto"/>
        <w:ind w:firstLine="709"/>
        <w:jc w:val="both"/>
        <w:rPr>
          <w:color w:val="auto"/>
          <w:sz w:val="28"/>
          <w:szCs w:val="22"/>
          <w:lang w:val="uk-UA" w:eastAsia="en-US"/>
        </w:rPr>
      </w:pPr>
    </w:p>
    <w:p w:rsidR="00D239C3" w:rsidRPr="00D95FE9" w:rsidRDefault="00D239C3" w:rsidP="00D95FE9">
      <w:pPr>
        <w:widowControl w:val="0"/>
        <w:spacing w:line="360" w:lineRule="auto"/>
        <w:ind w:firstLine="709"/>
        <w:jc w:val="both"/>
        <w:rPr>
          <w:color w:val="auto"/>
          <w:sz w:val="28"/>
          <w:szCs w:val="22"/>
          <w:lang w:val="uk-UA" w:eastAsia="en-US"/>
        </w:rPr>
      </w:pPr>
    </w:p>
    <w:p w:rsidR="00D239C3" w:rsidRPr="00D95FE9" w:rsidRDefault="00D239C3" w:rsidP="00D95FE9">
      <w:pPr>
        <w:widowControl w:val="0"/>
        <w:spacing w:line="360" w:lineRule="auto"/>
        <w:ind w:firstLine="709"/>
        <w:jc w:val="both"/>
        <w:rPr>
          <w:color w:val="auto"/>
          <w:sz w:val="28"/>
          <w:szCs w:val="22"/>
          <w:lang w:val="uk-UA" w:eastAsia="en-US"/>
        </w:rPr>
      </w:pPr>
    </w:p>
    <w:p w:rsidR="00D239C3" w:rsidRPr="00D95FE9" w:rsidRDefault="00D239C3" w:rsidP="00D95FE9">
      <w:pPr>
        <w:widowControl w:val="0"/>
        <w:spacing w:line="360" w:lineRule="auto"/>
        <w:ind w:firstLine="709"/>
        <w:jc w:val="both"/>
        <w:rPr>
          <w:color w:val="auto"/>
          <w:sz w:val="28"/>
          <w:szCs w:val="22"/>
          <w:lang w:val="uk-UA" w:eastAsia="en-US"/>
        </w:rPr>
      </w:pPr>
    </w:p>
    <w:p w:rsidR="00D239C3" w:rsidRPr="00D95FE9" w:rsidRDefault="00D239C3" w:rsidP="00D95FE9">
      <w:pPr>
        <w:widowControl w:val="0"/>
        <w:spacing w:line="360" w:lineRule="auto"/>
        <w:ind w:firstLine="709"/>
        <w:jc w:val="both"/>
        <w:rPr>
          <w:color w:val="auto"/>
          <w:sz w:val="28"/>
          <w:szCs w:val="22"/>
          <w:lang w:val="uk-UA" w:eastAsia="en-US"/>
        </w:rPr>
      </w:pPr>
    </w:p>
    <w:p w:rsidR="00D239C3" w:rsidRPr="00D95FE9" w:rsidRDefault="00D239C3" w:rsidP="00D95FE9">
      <w:pPr>
        <w:widowControl w:val="0"/>
        <w:spacing w:line="360" w:lineRule="auto"/>
        <w:ind w:firstLine="709"/>
        <w:jc w:val="both"/>
        <w:rPr>
          <w:color w:val="auto"/>
          <w:sz w:val="28"/>
          <w:szCs w:val="22"/>
          <w:lang w:val="uk-UA" w:eastAsia="en-US"/>
        </w:rPr>
      </w:pPr>
    </w:p>
    <w:p w:rsidR="006771D6" w:rsidRPr="00D95FE9" w:rsidRDefault="009C5F9E" w:rsidP="00D95FE9">
      <w:pPr>
        <w:widowControl w:val="0"/>
        <w:spacing w:line="360" w:lineRule="auto"/>
        <w:ind w:firstLine="709"/>
        <w:jc w:val="both"/>
        <w:rPr>
          <w:color w:val="auto"/>
          <w:sz w:val="28"/>
          <w:szCs w:val="28"/>
          <w:lang w:val="uk-UA" w:eastAsia="en-US"/>
        </w:rPr>
      </w:pPr>
      <w:r>
        <w:rPr>
          <w:color w:val="auto"/>
          <w:sz w:val="28"/>
          <w:szCs w:val="28"/>
          <w:lang w:val="uk-UA" w:eastAsia="en-US"/>
        </w:rPr>
        <w:br w:type="page"/>
      </w:r>
      <w:r w:rsidR="006771D6" w:rsidRPr="00D95FE9">
        <w:rPr>
          <w:color w:val="auto"/>
          <w:sz w:val="28"/>
          <w:szCs w:val="28"/>
          <w:lang w:val="uk-UA" w:eastAsia="en-US"/>
        </w:rPr>
        <w:t>Додаток В</w:t>
      </w:r>
    </w:p>
    <w:p w:rsidR="009C5F9E" w:rsidRDefault="009C5F9E" w:rsidP="00D95FE9">
      <w:pPr>
        <w:widowControl w:val="0"/>
        <w:spacing w:line="360" w:lineRule="auto"/>
        <w:ind w:firstLine="709"/>
        <w:jc w:val="both"/>
        <w:rPr>
          <w:color w:val="auto"/>
          <w:sz w:val="28"/>
          <w:szCs w:val="28"/>
          <w:lang w:eastAsia="en-US"/>
        </w:rPr>
      </w:pPr>
    </w:p>
    <w:p w:rsidR="006771D6" w:rsidRPr="00D95FE9" w:rsidRDefault="006771D6"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Відповідність</w:t>
      </w:r>
      <w:r w:rsidR="00D95FE9" w:rsidRPr="00D95FE9">
        <w:rPr>
          <w:color w:val="auto"/>
          <w:sz w:val="28"/>
          <w:szCs w:val="28"/>
          <w:lang w:val="uk-UA" w:eastAsia="en-US"/>
        </w:rPr>
        <w:t xml:space="preserve"> </w:t>
      </w:r>
      <w:r w:rsidRPr="00D95FE9">
        <w:rPr>
          <w:color w:val="auto"/>
          <w:sz w:val="28"/>
          <w:szCs w:val="28"/>
          <w:lang w:val="uk-UA" w:eastAsia="en-US"/>
        </w:rPr>
        <w:t>структури інвестицій пенсійних</w:t>
      </w:r>
      <w:r w:rsidRPr="00D95FE9">
        <w:rPr>
          <w:color w:val="auto"/>
          <w:sz w:val="28"/>
          <w:szCs w:val="28"/>
          <w:lang w:val="uk-UA" w:eastAsia="en-US"/>
        </w:rPr>
        <w:tab/>
        <w:t>активів НПФ</w:t>
      </w:r>
      <w:r w:rsidR="009C5F9E">
        <w:rPr>
          <w:color w:val="auto"/>
          <w:sz w:val="28"/>
          <w:szCs w:val="28"/>
          <w:lang w:eastAsia="en-US"/>
        </w:rPr>
        <w:t xml:space="preserve"> </w:t>
      </w:r>
      <w:r w:rsidRPr="00D95FE9">
        <w:rPr>
          <w:color w:val="auto"/>
          <w:sz w:val="28"/>
          <w:szCs w:val="28"/>
          <w:lang w:val="uk-UA" w:eastAsia="en-US"/>
        </w:rPr>
        <w:t>до вимог законодавства</w:t>
      </w:r>
      <w:r w:rsidR="009C5F9E">
        <w:rPr>
          <w:color w:val="auto"/>
          <w:sz w:val="28"/>
          <w:szCs w:val="28"/>
          <w:lang w:eastAsia="en-US"/>
        </w:rPr>
        <w:t xml:space="preserve"> </w:t>
      </w:r>
      <w:r w:rsidRPr="00D95FE9">
        <w:rPr>
          <w:color w:val="auto"/>
          <w:sz w:val="28"/>
          <w:szCs w:val="28"/>
          <w:lang w:val="uk-UA" w:eastAsia="en-US"/>
        </w:rPr>
        <w:t>станом на 31.12.2007 року</w:t>
      </w:r>
    </w:p>
    <w:tbl>
      <w:tblPr>
        <w:tblW w:w="0" w:type="auto"/>
        <w:tblInd w:w="114" w:type="dxa"/>
        <w:tblLayout w:type="fixed"/>
        <w:tblCellMar>
          <w:left w:w="0" w:type="dxa"/>
          <w:right w:w="0" w:type="dxa"/>
        </w:tblCellMar>
        <w:tblLook w:val="0000" w:firstRow="0" w:lastRow="0" w:firstColumn="0" w:lastColumn="0" w:noHBand="0" w:noVBand="0"/>
      </w:tblPr>
      <w:tblGrid>
        <w:gridCol w:w="4002"/>
        <w:gridCol w:w="1731"/>
        <w:gridCol w:w="1852"/>
        <w:gridCol w:w="1855"/>
      </w:tblGrid>
      <w:tr w:rsidR="006771D6" w:rsidRPr="00D95FE9" w:rsidTr="009C5F9E">
        <w:trPr>
          <w:trHeight w:hRule="exact" w:val="2048"/>
        </w:trPr>
        <w:tc>
          <w:tcPr>
            <w:tcW w:w="4002"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bCs/>
                <w:color w:val="auto"/>
                <w:sz w:val="20"/>
                <w:lang w:val="uk-UA" w:eastAsia="en-US"/>
              </w:rPr>
            </w:pPr>
            <w:r w:rsidRPr="009C5F9E">
              <w:rPr>
                <w:bCs/>
                <w:color w:val="auto"/>
                <w:sz w:val="20"/>
                <w:lang w:val="uk-UA" w:eastAsia="en-US"/>
              </w:rPr>
              <w:t>Напрямки розміщення</w:t>
            </w:r>
          </w:p>
          <w:p w:rsidR="006771D6" w:rsidRPr="009C5F9E" w:rsidRDefault="006771D6" w:rsidP="009C5F9E">
            <w:pPr>
              <w:widowControl w:val="0"/>
              <w:spacing w:line="360" w:lineRule="auto"/>
              <w:ind w:firstLine="33"/>
              <w:jc w:val="both"/>
              <w:rPr>
                <w:color w:val="auto"/>
                <w:sz w:val="20"/>
                <w:lang w:val="uk-UA" w:eastAsia="en-US"/>
              </w:rPr>
            </w:pPr>
            <w:r w:rsidRPr="009C5F9E">
              <w:rPr>
                <w:bCs/>
                <w:color w:val="auto"/>
                <w:sz w:val="20"/>
                <w:lang w:val="uk-UA" w:eastAsia="en-US"/>
              </w:rPr>
              <w:t>пенсійних коштів</w:t>
            </w:r>
          </w:p>
        </w:tc>
        <w:tc>
          <w:tcPr>
            <w:tcW w:w="1731" w:type="dxa"/>
            <w:tcBorders>
              <w:top w:val="single" w:sz="4" w:space="0" w:color="000000"/>
              <w:left w:val="single" w:sz="4" w:space="0" w:color="000000"/>
              <w:bottom w:val="single" w:sz="4" w:space="0" w:color="000000"/>
              <w:right w:val="single" w:sz="4" w:space="0" w:color="000000"/>
            </w:tcBorders>
          </w:tcPr>
          <w:p w:rsidR="00A25463" w:rsidRPr="009C5F9E" w:rsidRDefault="006771D6" w:rsidP="009C5F9E">
            <w:pPr>
              <w:widowControl w:val="0"/>
              <w:spacing w:line="360" w:lineRule="auto"/>
              <w:ind w:firstLine="33"/>
              <w:jc w:val="both"/>
              <w:rPr>
                <w:bCs/>
                <w:color w:val="auto"/>
                <w:sz w:val="20"/>
                <w:lang w:val="uk-UA" w:eastAsia="en-US"/>
              </w:rPr>
            </w:pPr>
            <w:r w:rsidRPr="009C5F9E">
              <w:rPr>
                <w:bCs/>
                <w:color w:val="auto"/>
                <w:sz w:val="20"/>
                <w:lang w:val="uk-UA" w:eastAsia="en-US"/>
              </w:rPr>
              <w:t xml:space="preserve">Розміщення інвестицій, </w:t>
            </w:r>
          </w:p>
          <w:p w:rsidR="006771D6" w:rsidRPr="009C5F9E" w:rsidRDefault="006771D6" w:rsidP="009C5F9E">
            <w:pPr>
              <w:widowControl w:val="0"/>
              <w:spacing w:line="360" w:lineRule="auto"/>
              <w:ind w:firstLine="33"/>
              <w:jc w:val="both"/>
              <w:rPr>
                <w:color w:val="auto"/>
                <w:sz w:val="20"/>
                <w:lang w:val="uk-UA" w:eastAsia="en-US"/>
              </w:rPr>
            </w:pPr>
            <w:r w:rsidRPr="009C5F9E">
              <w:rPr>
                <w:bCs/>
                <w:color w:val="auto"/>
                <w:sz w:val="20"/>
                <w:lang w:val="uk-UA" w:eastAsia="en-US"/>
              </w:rPr>
              <w:t>тис. грн.</w:t>
            </w:r>
          </w:p>
        </w:tc>
        <w:tc>
          <w:tcPr>
            <w:tcW w:w="1852"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bCs/>
                <w:color w:val="auto"/>
                <w:sz w:val="20"/>
                <w:lang w:val="uk-UA" w:eastAsia="en-US"/>
              </w:rPr>
              <w:t>Частка розміщених інвестицій, % від інвестиційного портфелю</w:t>
            </w:r>
          </w:p>
        </w:tc>
        <w:tc>
          <w:tcPr>
            <w:tcW w:w="1855"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bCs/>
                <w:color w:val="auto"/>
                <w:sz w:val="20"/>
                <w:lang w:val="uk-UA" w:eastAsia="en-US"/>
              </w:rPr>
              <w:t>Встановлені нормативи відповідно до законодавства,% від загальної вартості пенсійних активів</w:t>
            </w:r>
          </w:p>
        </w:tc>
      </w:tr>
      <w:tr w:rsidR="006771D6" w:rsidRPr="00D95FE9" w:rsidTr="009C5F9E">
        <w:trPr>
          <w:trHeight w:hRule="exact" w:val="561"/>
        </w:trPr>
        <w:tc>
          <w:tcPr>
            <w:tcW w:w="4002"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color w:val="auto"/>
                <w:sz w:val="20"/>
                <w:lang w:val="uk-UA" w:eastAsia="en-US"/>
              </w:rPr>
              <w:t>Банківські депозитні рахунки та ощадні сертифікати</w:t>
            </w:r>
          </w:p>
        </w:tc>
        <w:tc>
          <w:tcPr>
            <w:tcW w:w="1731"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color w:val="auto"/>
                <w:sz w:val="20"/>
                <w:lang w:val="uk-UA" w:eastAsia="en-US"/>
              </w:rPr>
              <w:t>56741,5</w:t>
            </w:r>
          </w:p>
        </w:tc>
        <w:tc>
          <w:tcPr>
            <w:tcW w:w="1852"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color w:val="auto"/>
                <w:sz w:val="20"/>
                <w:lang w:val="uk-UA" w:eastAsia="en-US"/>
              </w:rPr>
              <w:t>35,3</w:t>
            </w:r>
          </w:p>
        </w:tc>
        <w:tc>
          <w:tcPr>
            <w:tcW w:w="1855"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color w:val="auto"/>
                <w:sz w:val="20"/>
                <w:lang w:val="uk-UA" w:eastAsia="en-US"/>
              </w:rPr>
              <w:t>40</w:t>
            </w:r>
          </w:p>
        </w:tc>
      </w:tr>
      <w:tr w:rsidR="006771D6" w:rsidRPr="00D95FE9" w:rsidTr="009C5F9E">
        <w:trPr>
          <w:trHeight w:hRule="exact" w:val="995"/>
        </w:trPr>
        <w:tc>
          <w:tcPr>
            <w:tcW w:w="4002"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color w:val="auto"/>
                <w:sz w:val="20"/>
                <w:lang w:val="uk-UA" w:eastAsia="en-US"/>
              </w:rPr>
              <w:t>Придбання або додаткове інвестування в цінні</w:t>
            </w:r>
            <w:r w:rsidR="00D95FE9" w:rsidRPr="009C5F9E">
              <w:rPr>
                <w:color w:val="auto"/>
                <w:sz w:val="20"/>
                <w:lang w:val="uk-UA" w:eastAsia="en-US"/>
              </w:rPr>
              <w:t xml:space="preserve"> </w:t>
            </w:r>
            <w:r w:rsidRPr="009C5F9E">
              <w:rPr>
                <w:color w:val="auto"/>
                <w:sz w:val="20"/>
                <w:lang w:val="uk-UA" w:eastAsia="en-US"/>
              </w:rPr>
              <w:t>папери,</w:t>
            </w:r>
            <w:r w:rsidR="00D95FE9" w:rsidRPr="009C5F9E">
              <w:rPr>
                <w:color w:val="auto"/>
                <w:sz w:val="20"/>
                <w:lang w:val="uk-UA" w:eastAsia="en-US"/>
              </w:rPr>
              <w:t xml:space="preserve"> </w:t>
            </w:r>
            <w:r w:rsidRPr="009C5F9E">
              <w:rPr>
                <w:color w:val="auto"/>
                <w:sz w:val="20"/>
                <w:lang w:val="uk-UA" w:eastAsia="en-US"/>
              </w:rPr>
              <w:t>доходи за якими гарантовано КМУ</w:t>
            </w:r>
          </w:p>
        </w:tc>
        <w:tc>
          <w:tcPr>
            <w:tcW w:w="1731"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color w:val="auto"/>
                <w:sz w:val="20"/>
                <w:lang w:val="uk-UA" w:eastAsia="en-US"/>
              </w:rPr>
              <w:t>2073,1</w:t>
            </w:r>
          </w:p>
        </w:tc>
        <w:tc>
          <w:tcPr>
            <w:tcW w:w="1852"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color w:val="auto"/>
                <w:sz w:val="20"/>
                <w:lang w:val="uk-UA" w:eastAsia="en-US"/>
              </w:rPr>
              <w:t>1,3</w:t>
            </w:r>
          </w:p>
        </w:tc>
        <w:tc>
          <w:tcPr>
            <w:tcW w:w="1855"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color w:val="auto"/>
                <w:sz w:val="20"/>
                <w:lang w:val="uk-UA" w:eastAsia="en-US"/>
              </w:rPr>
              <w:t>50</w:t>
            </w:r>
          </w:p>
        </w:tc>
      </w:tr>
      <w:tr w:rsidR="006771D6" w:rsidRPr="00D95FE9" w:rsidTr="009C5F9E">
        <w:trPr>
          <w:trHeight w:hRule="exact" w:val="1405"/>
        </w:trPr>
        <w:tc>
          <w:tcPr>
            <w:tcW w:w="4002"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color w:val="auto"/>
                <w:sz w:val="20"/>
                <w:lang w:val="uk-UA" w:eastAsia="en-US"/>
              </w:rPr>
              <w:t>Придбання або</w:t>
            </w:r>
            <w:r w:rsidRPr="009C5F9E">
              <w:rPr>
                <w:color w:val="auto"/>
                <w:sz w:val="20"/>
                <w:lang w:val="uk-UA" w:eastAsia="en-US"/>
              </w:rPr>
              <w:tab/>
              <w:t xml:space="preserve"> додаткове інвестування в</w:t>
            </w:r>
            <w:r w:rsidR="00D95FE9" w:rsidRPr="009C5F9E">
              <w:rPr>
                <w:color w:val="auto"/>
                <w:sz w:val="20"/>
                <w:lang w:val="uk-UA" w:eastAsia="en-US"/>
              </w:rPr>
              <w:t xml:space="preserve"> </w:t>
            </w:r>
            <w:r w:rsidRPr="009C5F9E">
              <w:rPr>
                <w:color w:val="auto"/>
                <w:sz w:val="20"/>
                <w:lang w:val="uk-UA" w:eastAsia="en-US"/>
              </w:rPr>
              <w:t>цінні папери,</w:t>
            </w:r>
            <w:r w:rsidR="00D95FE9" w:rsidRPr="009C5F9E">
              <w:rPr>
                <w:color w:val="auto"/>
                <w:sz w:val="20"/>
                <w:lang w:val="uk-UA" w:eastAsia="en-US"/>
              </w:rPr>
              <w:t xml:space="preserve"> </w:t>
            </w:r>
            <w:r w:rsidRPr="009C5F9E">
              <w:rPr>
                <w:color w:val="auto"/>
                <w:sz w:val="20"/>
                <w:lang w:val="uk-UA" w:eastAsia="en-US"/>
              </w:rPr>
              <w:t>доходи за якими гарантовано Радою Міністрів АРК, та облігації місцевих позик</w:t>
            </w:r>
          </w:p>
        </w:tc>
        <w:tc>
          <w:tcPr>
            <w:tcW w:w="1731"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color w:val="auto"/>
                <w:sz w:val="20"/>
                <w:lang w:val="uk-UA" w:eastAsia="en-US"/>
              </w:rPr>
              <w:t>1914,0</w:t>
            </w:r>
          </w:p>
        </w:tc>
        <w:tc>
          <w:tcPr>
            <w:tcW w:w="1852"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color w:val="auto"/>
                <w:sz w:val="20"/>
                <w:lang w:val="uk-UA" w:eastAsia="en-US"/>
              </w:rPr>
              <w:t>1,2</w:t>
            </w:r>
          </w:p>
        </w:tc>
        <w:tc>
          <w:tcPr>
            <w:tcW w:w="1855"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color w:val="auto"/>
                <w:sz w:val="20"/>
                <w:lang w:val="uk-UA" w:eastAsia="en-US"/>
              </w:rPr>
              <w:t>20</w:t>
            </w:r>
          </w:p>
        </w:tc>
      </w:tr>
      <w:tr w:rsidR="006771D6" w:rsidRPr="00D95FE9" w:rsidTr="009C5F9E">
        <w:trPr>
          <w:trHeight w:hRule="exact" w:val="986"/>
        </w:trPr>
        <w:tc>
          <w:tcPr>
            <w:tcW w:w="4002"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color w:val="auto"/>
                <w:sz w:val="20"/>
                <w:lang w:val="uk-UA" w:eastAsia="en-US"/>
              </w:rPr>
              <w:t>Придбання або</w:t>
            </w:r>
            <w:r w:rsidRPr="009C5F9E">
              <w:rPr>
                <w:color w:val="auto"/>
                <w:sz w:val="20"/>
                <w:lang w:val="uk-UA" w:eastAsia="en-US"/>
              </w:rPr>
              <w:tab/>
              <w:t xml:space="preserve"> додаткове інвестування</w:t>
            </w:r>
            <w:r w:rsidRPr="009C5F9E">
              <w:rPr>
                <w:color w:val="auto"/>
                <w:sz w:val="20"/>
                <w:lang w:val="uk-UA" w:eastAsia="en-US"/>
              </w:rPr>
              <w:tab/>
              <w:t xml:space="preserve"> в облігації підприємств, емітентами яких є резиденти України</w:t>
            </w:r>
          </w:p>
        </w:tc>
        <w:tc>
          <w:tcPr>
            <w:tcW w:w="1731"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color w:val="auto"/>
                <w:sz w:val="20"/>
                <w:lang w:val="uk-UA" w:eastAsia="en-US"/>
              </w:rPr>
              <w:t>66338,2</w:t>
            </w:r>
          </w:p>
        </w:tc>
        <w:tc>
          <w:tcPr>
            <w:tcW w:w="1852"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color w:val="auto"/>
                <w:sz w:val="20"/>
                <w:lang w:val="uk-UA" w:eastAsia="en-US"/>
              </w:rPr>
              <w:t>41,3</w:t>
            </w:r>
          </w:p>
        </w:tc>
        <w:tc>
          <w:tcPr>
            <w:tcW w:w="1855"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color w:val="auto"/>
                <w:sz w:val="20"/>
                <w:lang w:val="uk-UA" w:eastAsia="en-US"/>
              </w:rPr>
              <w:t>40</w:t>
            </w:r>
          </w:p>
        </w:tc>
      </w:tr>
      <w:tr w:rsidR="006771D6" w:rsidRPr="00D95FE9" w:rsidTr="009C5F9E">
        <w:trPr>
          <w:trHeight w:hRule="exact" w:val="575"/>
        </w:trPr>
        <w:tc>
          <w:tcPr>
            <w:tcW w:w="4002"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color w:val="auto"/>
                <w:sz w:val="20"/>
                <w:lang w:val="uk-UA" w:eastAsia="en-US"/>
              </w:rPr>
              <w:t>Придбання</w:t>
            </w:r>
            <w:r w:rsidR="00D95FE9" w:rsidRPr="009C5F9E">
              <w:rPr>
                <w:color w:val="auto"/>
                <w:sz w:val="20"/>
                <w:lang w:val="uk-UA" w:eastAsia="en-US"/>
              </w:rPr>
              <w:t xml:space="preserve"> </w:t>
            </w:r>
            <w:r w:rsidRPr="009C5F9E">
              <w:rPr>
                <w:color w:val="auto"/>
                <w:sz w:val="20"/>
                <w:lang w:val="uk-UA" w:eastAsia="en-US"/>
              </w:rPr>
              <w:t>або додаткове інвестування</w:t>
            </w:r>
            <w:r w:rsidRPr="009C5F9E">
              <w:rPr>
                <w:color w:val="auto"/>
                <w:sz w:val="20"/>
                <w:lang w:val="uk-UA" w:eastAsia="en-US"/>
              </w:rPr>
              <w:tab/>
              <w:t>в акції українських емітентів</w:t>
            </w:r>
          </w:p>
        </w:tc>
        <w:tc>
          <w:tcPr>
            <w:tcW w:w="1731"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color w:val="auto"/>
                <w:sz w:val="20"/>
                <w:lang w:val="uk-UA" w:eastAsia="en-US"/>
              </w:rPr>
              <w:t>19997,9</w:t>
            </w:r>
          </w:p>
        </w:tc>
        <w:tc>
          <w:tcPr>
            <w:tcW w:w="1852"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color w:val="auto"/>
                <w:sz w:val="20"/>
                <w:lang w:val="uk-UA" w:eastAsia="en-US"/>
              </w:rPr>
              <w:t>12,4</w:t>
            </w:r>
          </w:p>
        </w:tc>
        <w:tc>
          <w:tcPr>
            <w:tcW w:w="1855"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color w:val="auto"/>
                <w:sz w:val="20"/>
                <w:lang w:val="uk-UA" w:eastAsia="en-US"/>
              </w:rPr>
              <w:t>40</w:t>
            </w:r>
          </w:p>
        </w:tc>
      </w:tr>
      <w:tr w:rsidR="006771D6" w:rsidRPr="00D95FE9" w:rsidTr="009C5F9E">
        <w:trPr>
          <w:trHeight w:hRule="exact" w:val="697"/>
        </w:trPr>
        <w:tc>
          <w:tcPr>
            <w:tcW w:w="4002"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color w:val="auto"/>
                <w:sz w:val="20"/>
                <w:lang w:val="uk-UA" w:eastAsia="en-US"/>
              </w:rPr>
              <w:t>Придбання або</w:t>
            </w:r>
            <w:r w:rsidRPr="009C5F9E">
              <w:rPr>
                <w:color w:val="auto"/>
                <w:sz w:val="20"/>
                <w:lang w:val="uk-UA" w:eastAsia="en-US"/>
              </w:rPr>
              <w:tab/>
              <w:t>додаткове інвестування в цінні</w:t>
            </w:r>
            <w:r w:rsidRPr="009C5F9E">
              <w:rPr>
                <w:color w:val="auto"/>
                <w:sz w:val="20"/>
                <w:lang w:val="uk-UA" w:eastAsia="en-US"/>
              </w:rPr>
              <w:tab/>
              <w:t>папери іноземних емітентів</w:t>
            </w:r>
          </w:p>
        </w:tc>
        <w:tc>
          <w:tcPr>
            <w:tcW w:w="1731"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color w:val="auto"/>
                <w:sz w:val="20"/>
                <w:lang w:val="uk-UA" w:eastAsia="en-US"/>
              </w:rPr>
              <w:t>0</w:t>
            </w:r>
          </w:p>
        </w:tc>
        <w:tc>
          <w:tcPr>
            <w:tcW w:w="1852"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color w:val="auto"/>
                <w:sz w:val="20"/>
                <w:lang w:val="uk-UA" w:eastAsia="en-US"/>
              </w:rPr>
              <w:t>0</w:t>
            </w:r>
          </w:p>
        </w:tc>
        <w:tc>
          <w:tcPr>
            <w:tcW w:w="1855"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color w:val="auto"/>
                <w:sz w:val="20"/>
                <w:lang w:val="uk-UA" w:eastAsia="en-US"/>
              </w:rPr>
              <w:t>20</w:t>
            </w:r>
          </w:p>
        </w:tc>
      </w:tr>
      <w:tr w:rsidR="006771D6" w:rsidRPr="00D95FE9" w:rsidTr="009C5F9E">
        <w:trPr>
          <w:trHeight w:hRule="exact" w:val="990"/>
        </w:trPr>
        <w:tc>
          <w:tcPr>
            <w:tcW w:w="4002"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color w:val="auto"/>
                <w:sz w:val="20"/>
                <w:lang w:val="uk-UA" w:eastAsia="en-US"/>
              </w:rPr>
              <w:t>Придбання або додаткове інвестування в іпотечні цінні папери, визначені законодавством</w:t>
            </w:r>
          </w:p>
        </w:tc>
        <w:tc>
          <w:tcPr>
            <w:tcW w:w="1731"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color w:val="auto"/>
                <w:sz w:val="20"/>
                <w:lang w:val="uk-UA" w:eastAsia="en-US"/>
              </w:rPr>
              <w:t>20,3</w:t>
            </w:r>
          </w:p>
        </w:tc>
        <w:tc>
          <w:tcPr>
            <w:tcW w:w="1852"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color w:val="auto"/>
                <w:sz w:val="20"/>
                <w:lang w:val="uk-UA" w:eastAsia="en-US"/>
              </w:rPr>
              <w:t>0,01</w:t>
            </w:r>
          </w:p>
        </w:tc>
        <w:tc>
          <w:tcPr>
            <w:tcW w:w="1855"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color w:val="auto"/>
                <w:sz w:val="20"/>
                <w:lang w:val="uk-UA" w:eastAsia="en-US"/>
              </w:rPr>
              <w:t>40</w:t>
            </w:r>
          </w:p>
        </w:tc>
      </w:tr>
      <w:tr w:rsidR="006771D6" w:rsidRPr="00D95FE9" w:rsidTr="009C5F9E">
        <w:trPr>
          <w:trHeight w:hRule="exact" w:val="693"/>
        </w:trPr>
        <w:tc>
          <w:tcPr>
            <w:tcW w:w="4002"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color w:val="auto"/>
                <w:sz w:val="20"/>
                <w:lang w:val="uk-UA" w:eastAsia="en-US"/>
              </w:rPr>
              <w:t>Придбання або додаткове інвестування в об'єкти нерухомості</w:t>
            </w:r>
          </w:p>
        </w:tc>
        <w:tc>
          <w:tcPr>
            <w:tcW w:w="1731"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color w:val="auto"/>
                <w:sz w:val="20"/>
                <w:lang w:val="uk-UA" w:eastAsia="en-US"/>
              </w:rPr>
              <w:t>2533,9</w:t>
            </w:r>
          </w:p>
        </w:tc>
        <w:tc>
          <w:tcPr>
            <w:tcW w:w="1852"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color w:val="auto"/>
                <w:sz w:val="20"/>
                <w:lang w:val="uk-UA" w:eastAsia="en-US"/>
              </w:rPr>
              <w:t>1,6</w:t>
            </w:r>
          </w:p>
        </w:tc>
        <w:tc>
          <w:tcPr>
            <w:tcW w:w="1855"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color w:val="auto"/>
                <w:sz w:val="20"/>
                <w:lang w:val="uk-UA" w:eastAsia="en-US"/>
              </w:rPr>
              <w:t>10</w:t>
            </w:r>
          </w:p>
        </w:tc>
      </w:tr>
      <w:tr w:rsidR="006771D6" w:rsidRPr="00D95FE9" w:rsidTr="009C5F9E">
        <w:trPr>
          <w:trHeight w:hRule="exact" w:val="561"/>
        </w:trPr>
        <w:tc>
          <w:tcPr>
            <w:tcW w:w="4002"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color w:val="auto"/>
                <w:sz w:val="20"/>
                <w:lang w:val="uk-UA" w:eastAsia="en-US"/>
              </w:rPr>
              <w:t>Придбання або додаткове інвестування в банківські метали</w:t>
            </w:r>
          </w:p>
        </w:tc>
        <w:tc>
          <w:tcPr>
            <w:tcW w:w="1731"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color w:val="auto"/>
                <w:sz w:val="20"/>
                <w:lang w:val="uk-UA" w:eastAsia="en-US"/>
              </w:rPr>
              <w:t>3600,7</w:t>
            </w:r>
          </w:p>
        </w:tc>
        <w:tc>
          <w:tcPr>
            <w:tcW w:w="1852"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color w:val="auto"/>
                <w:sz w:val="20"/>
                <w:lang w:val="uk-UA" w:eastAsia="en-US"/>
              </w:rPr>
              <w:t>2,2</w:t>
            </w:r>
          </w:p>
        </w:tc>
        <w:tc>
          <w:tcPr>
            <w:tcW w:w="1855"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color w:val="auto"/>
                <w:sz w:val="20"/>
                <w:lang w:val="uk-UA" w:eastAsia="en-US"/>
              </w:rPr>
              <w:t>10</w:t>
            </w:r>
          </w:p>
        </w:tc>
      </w:tr>
      <w:tr w:rsidR="006771D6" w:rsidRPr="00D95FE9" w:rsidTr="009C5F9E">
        <w:trPr>
          <w:trHeight w:hRule="exact" w:val="711"/>
        </w:trPr>
        <w:tc>
          <w:tcPr>
            <w:tcW w:w="4002"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color w:val="auto"/>
                <w:sz w:val="20"/>
                <w:lang w:val="uk-UA" w:eastAsia="en-US"/>
              </w:rPr>
              <w:t>Придбання або</w:t>
            </w:r>
            <w:r w:rsidRPr="009C5F9E">
              <w:rPr>
                <w:color w:val="auto"/>
                <w:sz w:val="20"/>
                <w:lang w:val="uk-UA" w:eastAsia="en-US"/>
              </w:rPr>
              <w:tab/>
              <w:t xml:space="preserve"> додаткове інвестування</w:t>
            </w:r>
            <w:r w:rsidRPr="009C5F9E">
              <w:rPr>
                <w:color w:val="auto"/>
                <w:sz w:val="20"/>
                <w:lang w:val="uk-UA" w:eastAsia="en-US"/>
              </w:rPr>
              <w:tab/>
              <w:t>в інші активи, не заборонені законодавством</w:t>
            </w:r>
          </w:p>
        </w:tc>
        <w:tc>
          <w:tcPr>
            <w:tcW w:w="1731"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color w:val="auto"/>
                <w:sz w:val="20"/>
                <w:lang w:val="uk-UA" w:eastAsia="en-US"/>
              </w:rPr>
              <w:t>4998,7</w:t>
            </w:r>
          </w:p>
        </w:tc>
        <w:tc>
          <w:tcPr>
            <w:tcW w:w="1852"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color w:val="auto"/>
                <w:sz w:val="20"/>
                <w:lang w:val="uk-UA" w:eastAsia="en-US"/>
              </w:rPr>
              <w:t>3,1</w:t>
            </w:r>
          </w:p>
        </w:tc>
        <w:tc>
          <w:tcPr>
            <w:tcW w:w="1855" w:type="dxa"/>
            <w:tcBorders>
              <w:top w:val="single" w:sz="4" w:space="0" w:color="000000"/>
              <w:left w:val="single" w:sz="4" w:space="0" w:color="000000"/>
              <w:bottom w:val="single" w:sz="4" w:space="0" w:color="000000"/>
              <w:right w:val="single" w:sz="4" w:space="0" w:color="000000"/>
            </w:tcBorders>
          </w:tcPr>
          <w:p w:rsidR="006771D6" w:rsidRPr="009C5F9E" w:rsidRDefault="006771D6" w:rsidP="009C5F9E">
            <w:pPr>
              <w:widowControl w:val="0"/>
              <w:spacing w:line="360" w:lineRule="auto"/>
              <w:ind w:firstLine="33"/>
              <w:jc w:val="both"/>
              <w:rPr>
                <w:color w:val="auto"/>
                <w:sz w:val="20"/>
                <w:lang w:val="uk-UA" w:eastAsia="en-US"/>
              </w:rPr>
            </w:pPr>
            <w:r w:rsidRPr="009C5F9E">
              <w:rPr>
                <w:color w:val="auto"/>
                <w:sz w:val="20"/>
                <w:lang w:val="uk-UA" w:eastAsia="en-US"/>
              </w:rPr>
              <w:t>5</w:t>
            </w:r>
          </w:p>
        </w:tc>
      </w:tr>
    </w:tbl>
    <w:p w:rsidR="00F15564" w:rsidRPr="00D95FE9" w:rsidRDefault="00F15564" w:rsidP="00D95FE9">
      <w:pPr>
        <w:widowControl w:val="0"/>
        <w:spacing w:line="360" w:lineRule="auto"/>
        <w:ind w:firstLine="709"/>
        <w:jc w:val="both"/>
        <w:rPr>
          <w:color w:val="auto"/>
          <w:sz w:val="28"/>
          <w:szCs w:val="22"/>
          <w:lang w:val="uk-UA" w:eastAsia="en-US"/>
        </w:rPr>
      </w:pPr>
    </w:p>
    <w:p w:rsidR="006771D6" w:rsidRPr="00D95FE9" w:rsidRDefault="006771D6" w:rsidP="00D95FE9">
      <w:pPr>
        <w:widowControl w:val="0"/>
        <w:spacing w:line="360" w:lineRule="auto"/>
        <w:ind w:firstLine="709"/>
        <w:jc w:val="both"/>
        <w:rPr>
          <w:color w:val="auto"/>
          <w:sz w:val="28"/>
          <w:szCs w:val="22"/>
          <w:lang w:val="uk-UA" w:eastAsia="en-US"/>
        </w:rPr>
      </w:pPr>
      <w:r w:rsidRPr="00D95FE9">
        <w:rPr>
          <w:color w:val="auto"/>
          <w:sz w:val="28"/>
          <w:szCs w:val="22"/>
          <w:lang w:val="uk-UA" w:eastAsia="en-US"/>
        </w:rPr>
        <w:t xml:space="preserve">За даними Державної комісії з регулювання ринків фінансових послуг України </w:t>
      </w:r>
      <w:r w:rsidRPr="00463678">
        <w:rPr>
          <w:color w:val="auto"/>
          <w:sz w:val="28"/>
          <w:szCs w:val="22"/>
          <w:lang w:val="uk-UA" w:eastAsia="en-US"/>
        </w:rPr>
        <w:t>www.dfp.gov.ua</w:t>
      </w:r>
      <w:r w:rsidR="00D01E49" w:rsidRPr="00D95FE9">
        <w:rPr>
          <w:color w:val="auto"/>
          <w:sz w:val="28"/>
          <w:szCs w:val="22"/>
          <w:lang w:val="uk-UA" w:eastAsia="en-US"/>
        </w:rPr>
        <w:t xml:space="preserve"> </w:t>
      </w:r>
    </w:p>
    <w:p w:rsidR="00BD3BE4" w:rsidRPr="00D95FE9" w:rsidRDefault="00BD3BE4" w:rsidP="00D95FE9">
      <w:pPr>
        <w:widowControl w:val="0"/>
        <w:spacing w:line="360" w:lineRule="auto"/>
        <w:ind w:firstLine="709"/>
        <w:jc w:val="both"/>
        <w:rPr>
          <w:color w:val="auto"/>
          <w:sz w:val="28"/>
          <w:szCs w:val="22"/>
          <w:lang w:val="uk-UA" w:eastAsia="en-US"/>
        </w:rPr>
      </w:pPr>
    </w:p>
    <w:p w:rsidR="009C5F9E" w:rsidRDefault="009C5F9E" w:rsidP="00D95FE9">
      <w:pPr>
        <w:widowControl w:val="0"/>
        <w:spacing w:line="360" w:lineRule="auto"/>
        <w:ind w:firstLine="709"/>
        <w:jc w:val="both"/>
        <w:rPr>
          <w:color w:val="auto"/>
          <w:sz w:val="28"/>
          <w:szCs w:val="22"/>
          <w:lang w:val="uk-UA" w:eastAsia="en-US"/>
        </w:rPr>
        <w:sectPr w:rsidR="009C5F9E" w:rsidSect="00D95FE9">
          <w:headerReference w:type="even" r:id="rId39"/>
          <w:headerReference w:type="default" r:id="rId40"/>
          <w:headerReference w:type="first" r:id="rId41"/>
          <w:pgSz w:w="11906" w:h="16838" w:code="9"/>
          <w:pgMar w:top="1134" w:right="851" w:bottom="1134" w:left="1701" w:header="709" w:footer="709" w:gutter="0"/>
          <w:cols w:space="708"/>
          <w:titlePg/>
          <w:docGrid w:linePitch="360"/>
        </w:sectPr>
      </w:pPr>
      <w:r>
        <w:rPr>
          <w:color w:val="auto"/>
          <w:sz w:val="28"/>
          <w:szCs w:val="22"/>
          <w:lang w:val="uk-UA" w:eastAsia="en-US"/>
        </w:rPr>
        <w:br w:type="page"/>
      </w:r>
    </w:p>
    <w:p w:rsidR="00BD3BE4" w:rsidRPr="00D95FE9" w:rsidRDefault="00B35989"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Додаток Г</w:t>
      </w:r>
    </w:p>
    <w:p w:rsidR="00BD3BE4" w:rsidRPr="00D95FE9" w:rsidRDefault="00BD3BE4"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Основні показники діяльності десяти найефективніших НПФ за результатами 2006 року</w:t>
      </w:r>
    </w:p>
    <w:tbl>
      <w:tblPr>
        <w:tblW w:w="14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275"/>
        <w:gridCol w:w="1134"/>
        <w:gridCol w:w="993"/>
        <w:gridCol w:w="850"/>
        <w:gridCol w:w="851"/>
        <w:gridCol w:w="992"/>
        <w:gridCol w:w="992"/>
        <w:gridCol w:w="709"/>
        <w:gridCol w:w="992"/>
        <w:gridCol w:w="992"/>
        <w:gridCol w:w="851"/>
        <w:gridCol w:w="993"/>
        <w:gridCol w:w="850"/>
        <w:gridCol w:w="992"/>
        <w:gridCol w:w="994"/>
      </w:tblGrid>
      <w:tr w:rsidR="00BD3BE4" w:rsidRPr="009C5F9E" w:rsidTr="00582EF1">
        <w:trPr>
          <w:trHeight w:val="531"/>
        </w:trPr>
        <w:tc>
          <w:tcPr>
            <w:tcW w:w="534" w:type="dxa"/>
            <w:vMerge w:val="restart"/>
          </w:tcPr>
          <w:p w:rsidR="00BD3BE4" w:rsidRPr="009C5F9E" w:rsidRDefault="00EC7989" w:rsidP="009C5F9E">
            <w:pPr>
              <w:widowControl w:val="0"/>
              <w:spacing w:line="360" w:lineRule="auto"/>
              <w:jc w:val="both"/>
              <w:rPr>
                <w:color w:val="auto"/>
                <w:sz w:val="20"/>
                <w:lang w:val="uk-UA" w:eastAsia="en-US"/>
              </w:rPr>
            </w:pPr>
            <w:r w:rsidRPr="009C5F9E">
              <w:rPr>
                <w:color w:val="auto"/>
                <w:sz w:val="20"/>
                <w:lang w:val="uk-UA" w:eastAsia="en-US"/>
              </w:rPr>
              <w:t>№</w:t>
            </w:r>
            <w:r w:rsidR="00BD3BE4" w:rsidRPr="009C5F9E">
              <w:rPr>
                <w:color w:val="auto"/>
                <w:sz w:val="20"/>
                <w:lang w:val="uk-UA" w:eastAsia="en-US"/>
              </w:rPr>
              <w:t>№</w:t>
            </w:r>
          </w:p>
        </w:tc>
        <w:tc>
          <w:tcPr>
            <w:tcW w:w="1275" w:type="dxa"/>
            <w:vMerge w:val="restart"/>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Назва НПФ</w:t>
            </w:r>
          </w:p>
        </w:tc>
        <w:tc>
          <w:tcPr>
            <w:tcW w:w="1134" w:type="dxa"/>
            <w:vMerge w:val="restart"/>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 xml:space="preserve">КУА </w:t>
            </w:r>
          </w:p>
        </w:tc>
        <w:tc>
          <w:tcPr>
            <w:tcW w:w="2694" w:type="dxa"/>
            <w:gridSpan w:val="3"/>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Вартість одиниці пенсійних внесків 1</w:t>
            </w:r>
          </w:p>
        </w:tc>
        <w:tc>
          <w:tcPr>
            <w:tcW w:w="2693" w:type="dxa"/>
            <w:gridSpan w:val="3"/>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Активи (тис. грн.)</w:t>
            </w:r>
          </w:p>
        </w:tc>
        <w:tc>
          <w:tcPr>
            <w:tcW w:w="1984" w:type="dxa"/>
            <w:gridSpan w:val="2"/>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Приріст активів,</w:t>
            </w:r>
          </w:p>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 xml:space="preserve"> у %</w:t>
            </w:r>
          </w:p>
        </w:tc>
        <w:tc>
          <w:tcPr>
            <w:tcW w:w="2694" w:type="dxa"/>
            <w:gridSpan w:val="3"/>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Чиста вартість активів (тис. грн.)</w:t>
            </w:r>
          </w:p>
        </w:tc>
        <w:tc>
          <w:tcPr>
            <w:tcW w:w="1986" w:type="dxa"/>
            <w:gridSpan w:val="2"/>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Приріст чистої вартості активів, у %</w:t>
            </w:r>
          </w:p>
        </w:tc>
      </w:tr>
      <w:tr w:rsidR="00BD3BE4" w:rsidRPr="009C5F9E" w:rsidTr="00582EF1">
        <w:tc>
          <w:tcPr>
            <w:tcW w:w="534" w:type="dxa"/>
            <w:vMerge/>
          </w:tcPr>
          <w:p w:rsidR="00BD3BE4" w:rsidRPr="009C5F9E" w:rsidRDefault="00BD3BE4" w:rsidP="009C5F9E">
            <w:pPr>
              <w:widowControl w:val="0"/>
              <w:spacing w:line="360" w:lineRule="auto"/>
              <w:jc w:val="both"/>
              <w:rPr>
                <w:color w:val="auto"/>
                <w:sz w:val="20"/>
                <w:lang w:val="uk-UA" w:eastAsia="en-US"/>
              </w:rPr>
            </w:pPr>
          </w:p>
        </w:tc>
        <w:tc>
          <w:tcPr>
            <w:tcW w:w="1275" w:type="dxa"/>
            <w:vMerge/>
          </w:tcPr>
          <w:p w:rsidR="00BD3BE4" w:rsidRPr="009C5F9E" w:rsidRDefault="00BD3BE4" w:rsidP="009C5F9E">
            <w:pPr>
              <w:widowControl w:val="0"/>
              <w:spacing w:line="360" w:lineRule="auto"/>
              <w:jc w:val="both"/>
              <w:rPr>
                <w:color w:val="auto"/>
                <w:sz w:val="20"/>
                <w:lang w:val="uk-UA" w:eastAsia="en-US"/>
              </w:rPr>
            </w:pPr>
          </w:p>
        </w:tc>
        <w:tc>
          <w:tcPr>
            <w:tcW w:w="1134" w:type="dxa"/>
            <w:vMerge/>
          </w:tcPr>
          <w:p w:rsidR="00BD3BE4" w:rsidRPr="009C5F9E" w:rsidRDefault="00BD3BE4" w:rsidP="009C5F9E">
            <w:pPr>
              <w:widowControl w:val="0"/>
              <w:spacing w:line="360" w:lineRule="auto"/>
              <w:jc w:val="both"/>
              <w:rPr>
                <w:color w:val="auto"/>
                <w:sz w:val="20"/>
                <w:lang w:val="uk-UA" w:eastAsia="en-US"/>
              </w:rPr>
            </w:pPr>
          </w:p>
        </w:tc>
        <w:tc>
          <w:tcPr>
            <w:tcW w:w="993"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2005</w:t>
            </w:r>
          </w:p>
        </w:tc>
        <w:tc>
          <w:tcPr>
            <w:tcW w:w="850"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2006</w:t>
            </w:r>
          </w:p>
        </w:tc>
        <w:tc>
          <w:tcPr>
            <w:tcW w:w="851"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2007</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2005</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2006</w:t>
            </w:r>
          </w:p>
        </w:tc>
        <w:tc>
          <w:tcPr>
            <w:tcW w:w="709"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2007</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 xml:space="preserve">за 2006 </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 xml:space="preserve">за 2007 </w:t>
            </w:r>
          </w:p>
        </w:tc>
        <w:tc>
          <w:tcPr>
            <w:tcW w:w="851"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2005</w:t>
            </w:r>
          </w:p>
        </w:tc>
        <w:tc>
          <w:tcPr>
            <w:tcW w:w="993"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2006</w:t>
            </w:r>
          </w:p>
        </w:tc>
        <w:tc>
          <w:tcPr>
            <w:tcW w:w="850"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2007</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 xml:space="preserve">за 2006 </w:t>
            </w:r>
          </w:p>
        </w:tc>
        <w:tc>
          <w:tcPr>
            <w:tcW w:w="994"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за 2007</w:t>
            </w:r>
          </w:p>
        </w:tc>
      </w:tr>
      <w:tr w:rsidR="00BD3BE4" w:rsidRPr="009C5F9E" w:rsidTr="00582EF1">
        <w:tc>
          <w:tcPr>
            <w:tcW w:w="534" w:type="dxa"/>
          </w:tcPr>
          <w:p w:rsidR="00BD3BE4" w:rsidRPr="009C5F9E" w:rsidRDefault="00EC7989" w:rsidP="009C5F9E">
            <w:pPr>
              <w:widowControl w:val="0"/>
              <w:spacing w:line="360" w:lineRule="auto"/>
              <w:jc w:val="both"/>
              <w:rPr>
                <w:color w:val="auto"/>
                <w:sz w:val="20"/>
                <w:lang w:val="uk-UA" w:eastAsia="en-US"/>
              </w:rPr>
            </w:pPr>
            <w:r w:rsidRPr="009C5F9E">
              <w:rPr>
                <w:color w:val="auto"/>
                <w:sz w:val="20"/>
                <w:lang w:val="uk-UA" w:eastAsia="en-US"/>
              </w:rPr>
              <w:t>11</w:t>
            </w:r>
          </w:p>
        </w:tc>
        <w:tc>
          <w:tcPr>
            <w:tcW w:w="1275"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ВНПФ* "Соціальний стандарт"</w:t>
            </w:r>
          </w:p>
        </w:tc>
        <w:tc>
          <w:tcPr>
            <w:tcW w:w="1134"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КУА "Кінто"</w:t>
            </w:r>
          </w:p>
        </w:tc>
        <w:tc>
          <w:tcPr>
            <w:tcW w:w="993"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0,9957</w:t>
            </w:r>
          </w:p>
        </w:tc>
        <w:tc>
          <w:tcPr>
            <w:tcW w:w="850"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1,3450</w:t>
            </w:r>
          </w:p>
        </w:tc>
        <w:tc>
          <w:tcPr>
            <w:tcW w:w="851"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1,9800</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349,34</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2047,91</w:t>
            </w:r>
          </w:p>
        </w:tc>
        <w:tc>
          <w:tcPr>
            <w:tcW w:w="709"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486,22%</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w:t>
            </w:r>
          </w:p>
        </w:tc>
        <w:tc>
          <w:tcPr>
            <w:tcW w:w="851"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348,05</w:t>
            </w:r>
          </w:p>
        </w:tc>
        <w:tc>
          <w:tcPr>
            <w:tcW w:w="993"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2024,31</w:t>
            </w:r>
          </w:p>
        </w:tc>
        <w:tc>
          <w:tcPr>
            <w:tcW w:w="850"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9241,699</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481,61%</w:t>
            </w:r>
          </w:p>
        </w:tc>
        <w:tc>
          <w:tcPr>
            <w:tcW w:w="994"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356,53%</w:t>
            </w:r>
          </w:p>
        </w:tc>
      </w:tr>
      <w:tr w:rsidR="00BD3BE4" w:rsidRPr="009C5F9E" w:rsidTr="00582EF1">
        <w:tc>
          <w:tcPr>
            <w:tcW w:w="534" w:type="dxa"/>
          </w:tcPr>
          <w:p w:rsidR="00BD3BE4" w:rsidRPr="009C5F9E" w:rsidRDefault="00EC7989" w:rsidP="009C5F9E">
            <w:pPr>
              <w:widowControl w:val="0"/>
              <w:spacing w:line="360" w:lineRule="auto"/>
              <w:jc w:val="both"/>
              <w:rPr>
                <w:color w:val="auto"/>
                <w:sz w:val="20"/>
                <w:lang w:val="uk-UA" w:eastAsia="en-US"/>
              </w:rPr>
            </w:pPr>
            <w:r w:rsidRPr="009C5F9E">
              <w:rPr>
                <w:color w:val="auto"/>
                <w:sz w:val="20"/>
                <w:lang w:val="uk-UA" w:eastAsia="en-US"/>
              </w:rPr>
              <w:t>1</w:t>
            </w:r>
            <w:r w:rsidR="00BD3BE4" w:rsidRPr="009C5F9E">
              <w:rPr>
                <w:color w:val="auto"/>
                <w:sz w:val="20"/>
                <w:lang w:val="uk-UA" w:eastAsia="en-US"/>
              </w:rPr>
              <w:t>2</w:t>
            </w:r>
          </w:p>
        </w:tc>
        <w:tc>
          <w:tcPr>
            <w:tcW w:w="1275"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ВНПФ "Укрсоцфонд"</w:t>
            </w:r>
          </w:p>
        </w:tc>
        <w:tc>
          <w:tcPr>
            <w:tcW w:w="1134"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КУА АПФ*** "Укрсоц-Капітал"</w:t>
            </w:r>
          </w:p>
        </w:tc>
        <w:tc>
          <w:tcPr>
            <w:tcW w:w="993"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1,0700</w:t>
            </w:r>
          </w:p>
        </w:tc>
        <w:tc>
          <w:tcPr>
            <w:tcW w:w="850"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1,2200</w:t>
            </w:r>
          </w:p>
        </w:tc>
        <w:tc>
          <w:tcPr>
            <w:tcW w:w="851"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429,00</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1136,00</w:t>
            </w:r>
          </w:p>
        </w:tc>
        <w:tc>
          <w:tcPr>
            <w:tcW w:w="709"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164,80%</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w:t>
            </w:r>
          </w:p>
        </w:tc>
        <w:tc>
          <w:tcPr>
            <w:tcW w:w="851"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429,00</w:t>
            </w:r>
          </w:p>
        </w:tc>
        <w:tc>
          <w:tcPr>
            <w:tcW w:w="993"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1136,00</w:t>
            </w:r>
          </w:p>
        </w:tc>
        <w:tc>
          <w:tcPr>
            <w:tcW w:w="850"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164,80%</w:t>
            </w:r>
          </w:p>
        </w:tc>
        <w:tc>
          <w:tcPr>
            <w:tcW w:w="994"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w:t>
            </w:r>
          </w:p>
        </w:tc>
      </w:tr>
      <w:tr w:rsidR="00BD3BE4" w:rsidRPr="009C5F9E" w:rsidTr="00582EF1">
        <w:tc>
          <w:tcPr>
            <w:tcW w:w="534" w:type="dxa"/>
          </w:tcPr>
          <w:p w:rsidR="00BD3BE4" w:rsidRPr="009C5F9E" w:rsidRDefault="00EC7989" w:rsidP="009C5F9E">
            <w:pPr>
              <w:widowControl w:val="0"/>
              <w:spacing w:line="360" w:lineRule="auto"/>
              <w:jc w:val="both"/>
              <w:rPr>
                <w:color w:val="auto"/>
                <w:sz w:val="20"/>
                <w:lang w:val="uk-UA" w:eastAsia="en-US"/>
              </w:rPr>
            </w:pPr>
            <w:r w:rsidRPr="009C5F9E">
              <w:rPr>
                <w:color w:val="auto"/>
                <w:sz w:val="20"/>
                <w:lang w:val="uk-UA" w:eastAsia="en-US"/>
              </w:rPr>
              <w:t>1</w:t>
            </w:r>
            <w:r w:rsidR="00BD3BE4" w:rsidRPr="009C5F9E">
              <w:rPr>
                <w:color w:val="auto"/>
                <w:sz w:val="20"/>
                <w:lang w:val="uk-UA" w:eastAsia="en-US"/>
              </w:rPr>
              <w:t>3</w:t>
            </w:r>
          </w:p>
        </w:tc>
        <w:tc>
          <w:tcPr>
            <w:tcW w:w="1275"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ВНПФ "Всі"</w:t>
            </w:r>
          </w:p>
        </w:tc>
        <w:tc>
          <w:tcPr>
            <w:tcW w:w="1134"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КУА "Всесвіт"</w:t>
            </w:r>
          </w:p>
        </w:tc>
        <w:tc>
          <w:tcPr>
            <w:tcW w:w="993"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1,1350</w:t>
            </w:r>
          </w:p>
        </w:tc>
        <w:tc>
          <w:tcPr>
            <w:tcW w:w="850"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1,2159</w:t>
            </w:r>
          </w:p>
        </w:tc>
        <w:tc>
          <w:tcPr>
            <w:tcW w:w="851"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1,471</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3966,21</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9112,21</w:t>
            </w:r>
          </w:p>
        </w:tc>
        <w:tc>
          <w:tcPr>
            <w:tcW w:w="709"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15880,00</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129,75%</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74,27%</w:t>
            </w:r>
          </w:p>
        </w:tc>
        <w:tc>
          <w:tcPr>
            <w:tcW w:w="851"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3965,9</w:t>
            </w:r>
          </w:p>
        </w:tc>
        <w:tc>
          <w:tcPr>
            <w:tcW w:w="993"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9085,88</w:t>
            </w:r>
          </w:p>
        </w:tc>
        <w:tc>
          <w:tcPr>
            <w:tcW w:w="850"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129,1%</w:t>
            </w:r>
          </w:p>
        </w:tc>
        <w:tc>
          <w:tcPr>
            <w:tcW w:w="994"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w:t>
            </w:r>
          </w:p>
        </w:tc>
      </w:tr>
      <w:tr w:rsidR="00BD3BE4" w:rsidRPr="009C5F9E" w:rsidTr="00582EF1">
        <w:tc>
          <w:tcPr>
            <w:tcW w:w="534" w:type="dxa"/>
          </w:tcPr>
          <w:p w:rsidR="00BD3BE4" w:rsidRPr="009C5F9E" w:rsidRDefault="00EC7989" w:rsidP="009C5F9E">
            <w:pPr>
              <w:widowControl w:val="0"/>
              <w:spacing w:line="360" w:lineRule="auto"/>
              <w:jc w:val="both"/>
              <w:rPr>
                <w:color w:val="auto"/>
                <w:sz w:val="20"/>
                <w:lang w:val="uk-UA" w:eastAsia="en-US"/>
              </w:rPr>
            </w:pPr>
            <w:r w:rsidRPr="009C5F9E">
              <w:rPr>
                <w:color w:val="auto"/>
                <w:sz w:val="20"/>
                <w:lang w:val="uk-UA" w:eastAsia="en-US"/>
              </w:rPr>
              <w:t>1</w:t>
            </w:r>
            <w:r w:rsidR="00BD3BE4" w:rsidRPr="009C5F9E">
              <w:rPr>
                <w:color w:val="auto"/>
                <w:sz w:val="20"/>
                <w:lang w:val="uk-UA" w:eastAsia="en-US"/>
              </w:rPr>
              <w:t>4</w:t>
            </w:r>
          </w:p>
        </w:tc>
        <w:tc>
          <w:tcPr>
            <w:tcW w:w="1275"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ВНПФ "Прикарпаття"</w:t>
            </w:r>
          </w:p>
        </w:tc>
        <w:tc>
          <w:tcPr>
            <w:tcW w:w="1134"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КУА "Прінком"</w:t>
            </w:r>
          </w:p>
        </w:tc>
        <w:tc>
          <w:tcPr>
            <w:tcW w:w="993"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1,1100</w:t>
            </w:r>
          </w:p>
        </w:tc>
        <w:tc>
          <w:tcPr>
            <w:tcW w:w="850"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1,2100</w:t>
            </w:r>
          </w:p>
        </w:tc>
        <w:tc>
          <w:tcPr>
            <w:tcW w:w="851"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1,52</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72,7</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443,3</w:t>
            </w:r>
          </w:p>
        </w:tc>
        <w:tc>
          <w:tcPr>
            <w:tcW w:w="709"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1255,22</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509,77%</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183,15%</w:t>
            </w:r>
          </w:p>
        </w:tc>
        <w:tc>
          <w:tcPr>
            <w:tcW w:w="851"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72,7</w:t>
            </w:r>
          </w:p>
        </w:tc>
        <w:tc>
          <w:tcPr>
            <w:tcW w:w="993"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443,3</w:t>
            </w:r>
          </w:p>
        </w:tc>
        <w:tc>
          <w:tcPr>
            <w:tcW w:w="850"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1255,22</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509,77%</w:t>
            </w:r>
          </w:p>
        </w:tc>
        <w:tc>
          <w:tcPr>
            <w:tcW w:w="994"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183,15%</w:t>
            </w:r>
          </w:p>
        </w:tc>
      </w:tr>
      <w:tr w:rsidR="00BD3BE4" w:rsidRPr="009C5F9E" w:rsidTr="00582EF1">
        <w:tc>
          <w:tcPr>
            <w:tcW w:w="534" w:type="dxa"/>
          </w:tcPr>
          <w:p w:rsidR="00BD3BE4" w:rsidRPr="009C5F9E" w:rsidRDefault="00EC7989" w:rsidP="009C5F9E">
            <w:pPr>
              <w:widowControl w:val="0"/>
              <w:spacing w:line="360" w:lineRule="auto"/>
              <w:jc w:val="both"/>
              <w:rPr>
                <w:color w:val="auto"/>
                <w:sz w:val="20"/>
                <w:lang w:val="uk-UA" w:eastAsia="en-US"/>
              </w:rPr>
            </w:pPr>
            <w:r w:rsidRPr="009C5F9E">
              <w:rPr>
                <w:color w:val="auto"/>
                <w:sz w:val="20"/>
                <w:lang w:val="uk-UA" w:eastAsia="en-US"/>
              </w:rPr>
              <w:t>1</w:t>
            </w:r>
            <w:r w:rsidR="00BD3BE4" w:rsidRPr="009C5F9E">
              <w:rPr>
                <w:color w:val="auto"/>
                <w:sz w:val="20"/>
                <w:lang w:val="uk-UA" w:eastAsia="en-US"/>
              </w:rPr>
              <w:t>5</w:t>
            </w:r>
          </w:p>
        </w:tc>
        <w:tc>
          <w:tcPr>
            <w:tcW w:w="1275"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ВНПФ "Приватфонд"</w:t>
            </w:r>
          </w:p>
        </w:tc>
        <w:tc>
          <w:tcPr>
            <w:tcW w:w="1134"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УАПФ**** "Паритет"</w:t>
            </w:r>
          </w:p>
        </w:tc>
        <w:tc>
          <w:tcPr>
            <w:tcW w:w="993"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1,0367</w:t>
            </w:r>
          </w:p>
        </w:tc>
        <w:tc>
          <w:tcPr>
            <w:tcW w:w="850"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1,2045</w:t>
            </w:r>
          </w:p>
        </w:tc>
        <w:tc>
          <w:tcPr>
            <w:tcW w:w="851"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153,54</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1057,98</w:t>
            </w:r>
          </w:p>
        </w:tc>
        <w:tc>
          <w:tcPr>
            <w:tcW w:w="709"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589,07%</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w:t>
            </w:r>
          </w:p>
        </w:tc>
        <w:tc>
          <w:tcPr>
            <w:tcW w:w="851"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153,54</w:t>
            </w:r>
          </w:p>
        </w:tc>
        <w:tc>
          <w:tcPr>
            <w:tcW w:w="993"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1057,98</w:t>
            </w:r>
          </w:p>
        </w:tc>
        <w:tc>
          <w:tcPr>
            <w:tcW w:w="850"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589,07%</w:t>
            </w:r>
          </w:p>
        </w:tc>
        <w:tc>
          <w:tcPr>
            <w:tcW w:w="994"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w:t>
            </w:r>
          </w:p>
        </w:tc>
      </w:tr>
      <w:tr w:rsidR="00BD3BE4" w:rsidRPr="009C5F9E" w:rsidTr="00582EF1">
        <w:tc>
          <w:tcPr>
            <w:tcW w:w="534" w:type="dxa"/>
          </w:tcPr>
          <w:p w:rsidR="00BD3BE4" w:rsidRPr="009C5F9E" w:rsidRDefault="00EC7989" w:rsidP="009C5F9E">
            <w:pPr>
              <w:widowControl w:val="0"/>
              <w:spacing w:line="360" w:lineRule="auto"/>
              <w:jc w:val="both"/>
              <w:rPr>
                <w:color w:val="auto"/>
                <w:sz w:val="20"/>
                <w:lang w:val="uk-UA" w:eastAsia="en-US"/>
              </w:rPr>
            </w:pPr>
            <w:r w:rsidRPr="009C5F9E">
              <w:rPr>
                <w:color w:val="auto"/>
                <w:sz w:val="20"/>
                <w:lang w:val="uk-UA" w:eastAsia="en-US"/>
              </w:rPr>
              <w:t>1</w:t>
            </w:r>
            <w:r w:rsidR="00BD3BE4" w:rsidRPr="009C5F9E">
              <w:rPr>
                <w:color w:val="auto"/>
                <w:sz w:val="20"/>
                <w:lang w:val="uk-UA" w:eastAsia="en-US"/>
              </w:rPr>
              <w:t>6</w:t>
            </w:r>
          </w:p>
        </w:tc>
        <w:tc>
          <w:tcPr>
            <w:tcW w:w="1275"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ВНПФ "Універсальний"</w:t>
            </w:r>
          </w:p>
        </w:tc>
        <w:tc>
          <w:tcPr>
            <w:tcW w:w="1134"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КУА АПФ "Parex asset management Ukraine"</w:t>
            </w:r>
          </w:p>
        </w:tc>
        <w:tc>
          <w:tcPr>
            <w:tcW w:w="993"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1,0000</w:t>
            </w:r>
          </w:p>
        </w:tc>
        <w:tc>
          <w:tcPr>
            <w:tcW w:w="850"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1,1200</w:t>
            </w:r>
          </w:p>
        </w:tc>
        <w:tc>
          <w:tcPr>
            <w:tcW w:w="851"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1,35</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183,52</w:t>
            </w:r>
          </w:p>
        </w:tc>
        <w:tc>
          <w:tcPr>
            <w:tcW w:w="709"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13494,15%</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w:t>
            </w:r>
          </w:p>
        </w:tc>
        <w:tc>
          <w:tcPr>
            <w:tcW w:w="851"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1,35</w:t>
            </w:r>
          </w:p>
        </w:tc>
        <w:tc>
          <w:tcPr>
            <w:tcW w:w="993"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183,00</w:t>
            </w:r>
          </w:p>
        </w:tc>
        <w:tc>
          <w:tcPr>
            <w:tcW w:w="850"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13455,78%</w:t>
            </w:r>
          </w:p>
        </w:tc>
        <w:tc>
          <w:tcPr>
            <w:tcW w:w="994"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w:t>
            </w:r>
          </w:p>
        </w:tc>
      </w:tr>
      <w:tr w:rsidR="00BD3BE4" w:rsidRPr="009C5F9E" w:rsidTr="00582EF1">
        <w:tc>
          <w:tcPr>
            <w:tcW w:w="534" w:type="dxa"/>
          </w:tcPr>
          <w:p w:rsidR="00BD3BE4" w:rsidRPr="009C5F9E" w:rsidRDefault="00EC7989" w:rsidP="009C5F9E">
            <w:pPr>
              <w:widowControl w:val="0"/>
              <w:spacing w:line="360" w:lineRule="auto"/>
              <w:jc w:val="both"/>
              <w:rPr>
                <w:color w:val="auto"/>
                <w:sz w:val="20"/>
                <w:lang w:val="uk-UA" w:eastAsia="en-US"/>
              </w:rPr>
            </w:pPr>
            <w:r w:rsidRPr="009C5F9E">
              <w:rPr>
                <w:color w:val="auto"/>
                <w:sz w:val="20"/>
                <w:lang w:val="uk-UA" w:eastAsia="en-US"/>
              </w:rPr>
              <w:t>1</w:t>
            </w:r>
            <w:r w:rsidR="00BD3BE4" w:rsidRPr="009C5F9E">
              <w:rPr>
                <w:color w:val="auto"/>
                <w:sz w:val="20"/>
                <w:lang w:val="uk-UA" w:eastAsia="en-US"/>
              </w:rPr>
              <w:t>7</w:t>
            </w:r>
          </w:p>
        </w:tc>
        <w:tc>
          <w:tcPr>
            <w:tcW w:w="1275"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ВНПФ "Дністер"</w:t>
            </w:r>
          </w:p>
        </w:tc>
        <w:tc>
          <w:tcPr>
            <w:tcW w:w="1134"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КУА "Портфельні інвестиції"</w:t>
            </w:r>
          </w:p>
        </w:tc>
        <w:tc>
          <w:tcPr>
            <w:tcW w:w="993"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1,0176</w:t>
            </w:r>
          </w:p>
        </w:tc>
        <w:tc>
          <w:tcPr>
            <w:tcW w:w="850"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1,1126</w:t>
            </w:r>
          </w:p>
        </w:tc>
        <w:tc>
          <w:tcPr>
            <w:tcW w:w="851"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1,239</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70,21</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1166,77</w:t>
            </w:r>
          </w:p>
        </w:tc>
        <w:tc>
          <w:tcPr>
            <w:tcW w:w="709"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2059,13</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1561,73%</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76,48%</w:t>
            </w:r>
          </w:p>
        </w:tc>
        <w:tc>
          <w:tcPr>
            <w:tcW w:w="851"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56,12</w:t>
            </w:r>
          </w:p>
        </w:tc>
        <w:tc>
          <w:tcPr>
            <w:tcW w:w="993"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1142,79</w:t>
            </w:r>
          </w:p>
        </w:tc>
        <w:tc>
          <w:tcPr>
            <w:tcW w:w="850"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1989,34</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1936,29%</w:t>
            </w:r>
          </w:p>
        </w:tc>
        <w:tc>
          <w:tcPr>
            <w:tcW w:w="994"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74,08%</w:t>
            </w:r>
          </w:p>
        </w:tc>
      </w:tr>
      <w:tr w:rsidR="00BD3BE4" w:rsidRPr="009C5F9E" w:rsidTr="00582EF1">
        <w:tc>
          <w:tcPr>
            <w:tcW w:w="534" w:type="dxa"/>
          </w:tcPr>
          <w:p w:rsidR="00BD3BE4" w:rsidRPr="009C5F9E" w:rsidRDefault="00EC7989" w:rsidP="009C5F9E">
            <w:pPr>
              <w:widowControl w:val="0"/>
              <w:spacing w:line="360" w:lineRule="auto"/>
              <w:jc w:val="both"/>
              <w:rPr>
                <w:color w:val="auto"/>
                <w:sz w:val="20"/>
                <w:lang w:val="uk-UA" w:eastAsia="en-US"/>
              </w:rPr>
            </w:pPr>
            <w:r w:rsidRPr="009C5F9E">
              <w:rPr>
                <w:color w:val="auto"/>
                <w:sz w:val="20"/>
                <w:lang w:val="uk-UA" w:eastAsia="en-US"/>
              </w:rPr>
              <w:t>1</w:t>
            </w:r>
            <w:r w:rsidR="00BD3BE4" w:rsidRPr="009C5F9E">
              <w:rPr>
                <w:color w:val="auto"/>
                <w:sz w:val="20"/>
                <w:lang w:val="uk-UA" w:eastAsia="en-US"/>
              </w:rPr>
              <w:t>8</w:t>
            </w:r>
          </w:p>
        </w:tc>
        <w:tc>
          <w:tcPr>
            <w:tcW w:w="1275"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ВНПФ "Перший національний"</w:t>
            </w:r>
          </w:p>
        </w:tc>
        <w:tc>
          <w:tcPr>
            <w:tcW w:w="1134"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АНПФ "Пенсійне забезпечення"</w:t>
            </w:r>
          </w:p>
        </w:tc>
        <w:tc>
          <w:tcPr>
            <w:tcW w:w="993"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1,0517</w:t>
            </w:r>
          </w:p>
        </w:tc>
        <w:tc>
          <w:tcPr>
            <w:tcW w:w="850"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1,0889</w:t>
            </w:r>
          </w:p>
        </w:tc>
        <w:tc>
          <w:tcPr>
            <w:tcW w:w="851"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5473,61</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15160,05</w:t>
            </w:r>
          </w:p>
        </w:tc>
        <w:tc>
          <w:tcPr>
            <w:tcW w:w="709"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176,97%</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w:t>
            </w:r>
          </w:p>
        </w:tc>
        <w:tc>
          <w:tcPr>
            <w:tcW w:w="851"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5472,91</w:t>
            </w:r>
          </w:p>
        </w:tc>
        <w:tc>
          <w:tcPr>
            <w:tcW w:w="993"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15159,32</w:t>
            </w:r>
          </w:p>
        </w:tc>
        <w:tc>
          <w:tcPr>
            <w:tcW w:w="850"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176,99%</w:t>
            </w:r>
          </w:p>
        </w:tc>
        <w:tc>
          <w:tcPr>
            <w:tcW w:w="994"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w:t>
            </w:r>
          </w:p>
        </w:tc>
      </w:tr>
      <w:tr w:rsidR="00BD3BE4" w:rsidRPr="009C5F9E" w:rsidTr="00582EF1">
        <w:tc>
          <w:tcPr>
            <w:tcW w:w="534" w:type="dxa"/>
          </w:tcPr>
          <w:p w:rsidR="00BD3BE4" w:rsidRPr="009C5F9E" w:rsidRDefault="00EC7989" w:rsidP="009C5F9E">
            <w:pPr>
              <w:widowControl w:val="0"/>
              <w:spacing w:line="360" w:lineRule="auto"/>
              <w:jc w:val="both"/>
              <w:rPr>
                <w:color w:val="auto"/>
                <w:sz w:val="20"/>
                <w:lang w:val="uk-UA" w:eastAsia="en-US"/>
              </w:rPr>
            </w:pPr>
            <w:r w:rsidRPr="009C5F9E">
              <w:rPr>
                <w:color w:val="auto"/>
                <w:sz w:val="20"/>
                <w:lang w:val="uk-UA" w:eastAsia="en-US"/>
              </w:rPr>
              <w:t>1</w:t>
            </w:r>
            <w:r w:rsidR="00BD3BE4" w:rsidRPr="009C5F9E">
              <w:rPr>
                <w:color w:val="auto"/>
                <w:sz w:val="20"/>
                <w:lang w:val="uk-UA" w:eastAsia="en-US"/>
              </w:rPr>
              <w:t>9</w:t>
            </w:r>
          </w:p>
        </w:tc>
        <w:tc>
          <w:tcPr>
            <w:tcW w:w="1275"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ВНПФ "Взаємодопомога"</w:t>
            </w:r>
          </w:p>
        </w:tc>
        <w:tc>
          <w:tcPr>
            <w:tcW w:w="1134"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КУА "IQ - Technology"</w:t>
            </w:r>
          </w:p>
        </w:tc>
        <w:tc>
          <w:tcPr>
            <w:tcW w:w="993"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1,0600</w:t>
            </w:r>
          </w:p>
        </w:tc>
        <w:tc>
          <w:tcPr>
            <w:tcW w:w="850"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1,0800</w:t>
            </w:r>
          </w:p>
        </w:tc>
        <w:tc>
          <w:tcPr>
            <w:tcW w:w="851"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102,40</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811,24</w:t>
            </w:r>
          </w:p>
        </w:tc>
        <w:tc>
          <w:tcPr>
            <w:tcW w:w="709"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692,23%</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w:t>
            </w:r>
          </w:p>
        </w:tc>
        <w:tc>
          <w:tcPr>
            <w:tcW w:w="851"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98,95</w:t>
            </w:r>
          </w:p>
        </w:tc>
        <w:tc>
          <w:tcPr>
            <w:tcW w:w="993"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799,02</w:t>
            </w:r>
          </w:p>
        </w:tc>
        <w:tc>
          <w:tcPr>
            <w:tcW w:w="850"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707,50%</w:t>
            </w:r>
          </w:p>
        </w:tc>
        <w:tc>
          <w:tcPr>
            <w:tcW w:w="994"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w:t>
            </w:r>
          </w:p>
        </w:tc>
      </w:tr>
      <w:tr w:rsidR="00BD3BE4" w:rsidRPr="009C5F9E" w:rsidTr="00582EF1">
        <w:tc>
          <w:tcPr>
            <w:tcW w:w="534" w:type="dxa"/>
          </w:tcPr>
          <w:p w:rsidR="00BD3BE4" w:rsidRPr="009C5F9E" w:rsidRDefault="00EC7989" w:rsidP="009C5F9E">
            <w:pPr>
              <w:widowControl w:val="0"/>
              <w:spacing w:line="360" w:lineRule="auto"/>
              <w:jc w:val="both"/>
              <w:rPr>
                <w:color w:val="auto"/>
                <w:sz w:val="20"/>
                <w:lang w:val="uk-UA" w:eastAsia="en-US"/>
              </w:rPr>
            </w:pPr>
            <w:r w:rsidRPr="009C5F9E">
              <w:rPr>
                <w:color w:val="auto"/>
                <w:sz w:val="20"/>
                <w:lang w:val="uk-UA" w:eastAsia="en-US"/>
              </w:rPr>
              <w:t>1</w:t>
            </w:r>
            <w:r w:rsidR="00BD3BE4" w:rsidRPr="009C5F9E">
              <w:rPr>
                <w:color w:val="auto"/>
                <w:sz w:val="20"/>
                <w:lang w:val="uk-UA" w:eastAsia="en-US"/>
              </w:rPr>
              <w:t>10</w:t>
            </w:r>
          </w:p>
        </w:tc>
        <w:tc>
          <w:tcPr>
            <w:tcW w:w="1275"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КНПФ** "Аваль"</w:t>
            </w:r>
          </w:p>
        </w:tc>
        <w:tc>
          <w:tcPr>
            <w:tcW w:w="1134"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АПФ "Пенсійний Капітал"</w:t>
            </w:r>
          </w:p>
        </w:tc>
        <w:tc>
          <w:tcPr>
            <w:tcW w:w="993"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0,9990</w:t>
            </w:r>
          </w:p>
        </w:tc>
        <w:tc>
          <w:tcPr>
            <w:tcW w:w="850"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1,0784</w:t>
            </w:r>
          </w:p>
        </w:tc>
        <w:tc>
          <w:tcPr>
            <w:tcW w:w="851"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48,51</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104,80</w:t>
            </w:r>
          </w:p>
        </w:tc>
        <w:tc>
          <w:tcPr>
            <w:tcW w:w="709"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116,05%</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w:t>
            </w:r>
          </w:p>
        </w:tc>
        <w:tc>
          <w:tcPr>
            <w:tcW w:w="851"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48,41</w:t>
            </w:r>
          </w:p>
        </w:tc>
        <w:tc>
          <w:tcPr>
            <w:tcW w:w="993"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104,58</w:t>
            </w:r>
          </w:p>
        </w:tc>
        <w:tc>
          <w:tcPr>
            <w:tcW w:w="850"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w:t>
            </w:r>
          </w:p>
        </w:tc>
        <w:tc>
          <w:tcPr>
            <w:tcW w:w="992"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116,02%</w:t>
            </w:r>
          </w:p>
        </w:tc>
        <w:tc>
          <w:tcPr>
            <w:tcW w:w="994" w:type="dxa"/>
          </w:tcPr>
          <w:p w:rsidR="00BD3BE4" w:rsidRPr="009C5F9E" w:rsidRDefault="00BD3BE4" w:rsidP="009C5F9E">
            <w:pPr>
              <w:widowControl w:val="0"/>
              <w:spacing w:line="360" w:lineRule="auto"/>
              <w:jc w:val="both"/>
              <w:rPr>
                <w:color w:val="auto"/>
                <w:sz w:val="20"/>
                <w:lang w:val="uk-UA" w:eastAsia="en-US"/>
              </w:rPr>
            </w:pPr>
            <w:r w:rsidRPr="009C5F9E">
              <w:rPr>
                <w:color w:val="auto"/>
                <w:sz w:val="20"/>
                <w:lang w:val="uk-UA" w:eastAsia="en-US"/>
              </w:rPr>
              <w:t>-</w:t>
            </w:r>
          </w:p>
        </w:tc>
      </w:tr>
    </w:tbl>
    <w:p w:rsidR="0036221B" w:rsidRPr="00D95FE9" w:rsidRDefault="00AD1533"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Дані приведені на кінець періоду</w:t>
      </w:r>
    </w:p>
    <w:p w:rsidR="00AD1533" w:rsidRPr="00D95FE9" w:rsidRDefault="00AD1533"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ВНПФ "Укрсоцфонд" з червня 2008 року перейшов під адміністрування компанії "VAB Пенсія"</w:t>
      </w:r>
    </w:p>
    <w:p w:rsidR="00BD3BE4" w:rsidRPr="00D95FE9" w:rsidRDefault="00BD3BE4"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*ВНПФ – відкритий недержавний пенсійний фонд</w:t>
      </w:r>
    </w:p>
    <w:p w:rsidR="00BD3BE4" w:rsidRPr="00D95FE9" w:rsidRDefault="00BD3BE4"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 КНПФ – корпоративний недержавний пенсійний фонд</w:t>
      </w:r>
    </w:p>
    <w:p w:rsidR="00BD3BE4" w:rsidRPr="00D95FE9" w:rsidRDefault="00BD3BE4"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 АПФ – адміністратор пенсійних фондів; АНПФ – адміністратор НПФ</w:t>
      </w:r>
    </w:p>
    <w:p w:rsidR="00BD3BE4" w:rsidRPr="00D95FE9" w:rsidRDefault="00BD3BE4"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 УАПФ – управляючий адміністратор пенсійних фондів</w:t>
      </w:r>
    </w:p>
    <w:p w:rsidR="00BD3BE4" w:rsidRPr="00D95FE9" w:rsidRDefault="00BD3BE4"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1 вартість одиниці пенсійних внесків = чиста вартість активів пенсійного фонду (грн.) / загальна кількість одиниць пенсійних внесків (шт.)</w:t>
      </w:r>
    </w:p>
    <w:p w:rsidR="00513615" w:rsidRPr="00D95FE9" w:rsidRDefault="00AD1533"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Додаток Д</w:t>
      </w:r>
    </w:p>
    <w:p w:rsidR="00513615" w:rsidRPr="00D95FE9" w:rsidRDefault="00513615"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Фактори впливу на динаміку росту активів недержавних пенсійних фондів</w:t>
      </w:r>
    </w:p>
    <w:p w:rsidR="00513615" w:rsidRPr="00D95FE9" w:rsidRDefault="00513615" w:rsidP="00D95FE9">
      <w:pPr>
        <w:widowControl w:val="0"/>
        <w:spacing w:line="360" w:lineRule="auto"/>
        <w:ind w:firstLine="709"/>
        <w:jc w:val="both"/>
        <w:rPr>
          <w:color w:val="auto"/>
          <w:sz w:val="28"/>
          <w:szCs w:val="22"/>
          <w:lang w:val="uk-UA" w:eastAsia="en-US"/>
        </w:rPr>
      </w:pP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0"/>
        <w:gridCol w:w="3211"/>
        <w:gridCol w:w="1984"/>
        <w:gridCol w:w="2552"/>
        <w:gridCol w:w="2693"/>
        <w:gridCol w:w="2835"/>
      </w:tblGrid>
      <w:tr w:rsidR="00513615" w:rsidRPr="00582EF1" w:rsidTr="00083F19">
        <w:tc>
          <w:tcPr>
            <w:tcW w:w="1150" w:type="dxa"/>
            <w:vMerge w:val="restart"/>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Період</w:t>
            </w:r>
          </w:p>
        </w:tc>
        <w:tc>
          <w:tcPr>
            <w:tcW w:w="13275" w:type="dxa"/>
            <w:gridSpan w:val="5"/>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Фактори, що впливають на динаміку росту активів недержавних пенсійних фондів</w:t>
            </w:r>
          </w:p>
        </w:tc>
      </w:tr>
      <w:tr w:rsidR="00513615" w:rsidRPr="00582EF1" w:rsidTr="00083F19">
        <w:trPr>
          <w:trHeight w:val="1627"/>
        </w:trPr>
        <w:tc>
          <w:tcPr>
            <w:tcW w:w="1150" w:type="dxa"/>
            <w:vMerge/>
          </w:tcPr>
          <w:p w:rsidR="00513615" w:rsidRPr="00582EF1" w:rsidRDefault="00513615" w:rsidP="00582EF1">
            <w:pPr>
              <w:widowControl w:val="0"/>
              <w:spacing w:line="360" w:lineRule="auto"/>
              <w:jc w:val="both"/>
              <w:rPr>
                <w:color w:val="auto"/>
                <w:sz w:val="20"/>
                <w:lang w:val="uk-UA" w:eastAsia="en-US"/>
              </w:rPr>
            </w:pPr>
          </w:p>
        </w:tc>
        <w:tc>
          <w:tcPr>
            <w:tcW w:w="3211" w:type="dxa"/>
          </w:tcPr>
          <w:p w:rsidR="00DB5E04"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Середня сума внеску учасника НПФ</w:t>
            </w:r>
            <w:r w:rsidR="00DB5E04" w:rsidRPr="00582EF1">
              <w:rPr>
                <w:color w:val="auto"/>
                <w:sz w:val="20"/>
                <w:lang w:val="uk-UA" w:eastAsia="en-US"/>
              </w:rPr>
              <w:t xml:space="preserve"> </w:t>
            </w:r>
          </w:p>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(активи/к-сть учасників)</w:t>
            </w:r>
          </w:p>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AVER_PEN_EXP 2</w:t>
            </w:r>
          </w:p>
        </w:tc>
        <w:tc>
          <w:tcPr>
            <w:tcW w:w="1984"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Інвестиції в основний капітал</w:t>
            </w:r>
          </w:p>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Invest</w:t>
            </w:r>
          </w:p>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млн. грн. 1</w:t>
            </w:r>
          </w:p>
        </w:tc>
        <w:tc>
          <w:tcPr>
            <w:tcW w:w="2552"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Рівень кредитування</w:t>
            </w:r>
          </w:p>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Credits</w:t>
            </w:r>
          </w:p>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млн. грн. 1</w:t>
            </w:r>
          </w:p>
        </w:tc>
        <w:tc>
          <w:tcPr>
            <w:tcW w:w="2693" w:type="dxa"/>
          </w:tcPr>
          <w:p w:rsidR="00DB5E04"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 xml:space="preserve">Доходи населення, </w:t>
            </w:r>
          </w:p>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млн. грн.</w:t>
            </w:r>
          </w:p>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Income</w:t>
            </w:r>
          </w:p>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млн. грн. 1</w:t>
            </w:r>
          </w:p>
        </w:tc>
        <w:tc>
          <w:tcPr>
            <w:tcW w:w="2835"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Пенсійні активи</w:t>
            </w:r>
          </w:p>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Pens_assets</w:t>
            </w:r>
          </w:p>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тис. грн. 2</w:t>
            </w:r>
          </w:p>
        </w:tc>
      </w:tr>
      <w:tr w:rsidR="00513615" w:rsidRPr="00582EF1" w:rsidTr="00083F19">
        <w:tc>
          <w:tcPr>
            <w:tcW w:w="851"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2005:1</w:t>
            </w:r>
          </w:p>
        </w:tc>
        <w:tc>
          <w:tcPr>
            <w:tcW w:w="851" w:type="dxa"/>
            <w:vAlign w:val="center"/>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382.2697</w:t>
            </w:r>
          </w:p>
        </w:tc>
        <w:tc>
          <w:tcPr>
            <w:tcW w:w="851" w:type="dxa"/>
            <w:vAlign w:val="center"/>
          </w:tcPr>
          <w:tbl>
            <w:tblPr>
              <w:tblW w:w="0" w:type="auto"/>
              <w:tblInd w:w="30" w:type="dxa"/>
              <w:tblLayout w:type="fixed"/>
              <w:tblCellMar>
                <w:left w:w="30" w:type="dxa"/>
                <w:right w:w="30" w:type="dxa"/>
              </w:tblCellMar>
              <w:tblLook w:val="0000" w:firstRow="0" w:lastRow="0" w:firstColumn="0" w:lastColumn="0" w:noHBand="0" w:noVBand="0"/>
            </w:tblPr>
            <w:tblGrid>
              <w:gridCol w:w="1272"/>
            </w:tblGrid>
            <w:tr w:rsidR="00513615" w:rsidRPr="00582EF1" w:rsidTr="00083F19">
              <w:tc>
                <w:tcPr>
                  <w:tcW w:w="1272"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12638.09</w:t>
                  </w:r>
                </w:p>
              </w:tc>
            </w:tr>
          </w:tbl>
          <w:p w:rsidR="00513615" w:rsidRPr="00582EF1" w:rsidRDefault="00513615" w:rsidP="00582EF1">
            <w:pPr>
              <w:widowControl w:val="0"/>
              <w:spacing w:line="360" w:lineRule="auto"/>
              <w:jc w:val="both"/>
              <w:rPr>
                <w:color w:val="auto"/>
                <w:sz w:val="20"/>
                <w:lang w:val="uk-UA" w:eastAsia="en-US"/>
              </w:rPr>
            </w:pPr>
          </w:p>
        </w:tc>
        <w:tc>
          <w:tcPr>
            <w:tcW w:w="851" w:type="dxa"/>
            <w:vAlign w:val="center"/>
          </w:tcPr>
          <w:tbl>
            <w:tblPr>
              <w:tblW w:w="0" w:type="auto"/>
              <w:tblInd w:w="30" w:type="dxa"/>
              <w:tblLayout w:type="fixed"/>
              <w:tblCellMar>
                <w:left w:w="30" w:type="dxa"/>
                <w:right w:w="30" w:type="dxa"/>
              </w:tblCellMar>
              <w:tblLook w:val="0000" w:firstRow="0" w:lastRow="0" w:firstColumn="0" w:lastColumn="0" w:noHBand="0" w:noVBand="0"/>
            </w:tblPr>
            <w:tblGrid>
              <w:gridCol w:w="1272"/>
            </w:tblGrid>
            <w:tr w:rsidR="00513615" w:rsidRPr="00582EF1" w:rsidTr="00083F19">
              <w:tc>
                <w:tcPr>
                  <w:tcW w:w="1272"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96634.00</w:t>
                  </w:r>
                </w:p>
              </w:tc>
            </w:tr>
          </w:tbl>
          <w:p w:rsidR="00513615" w:rsidRPr="00582EF1" w:rsidRDefault="00513615" w:rsidP="00582EF1">
            <w:pPr>
              <w:widowControl w:val="0"/>
              <w:spacing w:line="360" w:lineRule="auto"/>
              <w:jc w:val="both"/>
              <w:rPr>
                <w:color w:val="auto"/>
                <w:sz w:val="20"/>
                <w:lang w:val="uk-UA" w:eastAsia="en-US"/>
              </w:rPr>
            </w:pPr>
          </w:p>
        </w:tc>
        <w:tc>
          <w:tcPr>
            <w:tcW w:w="851" w:type="dxa"/>
            <w:vAlign w:val="center"/>
          </w:tcPr>
          <w:tbl>
            <w:tblPr>
              <w:tblW w:w="0" w:type="auto"/>
              <w:tblInd w:w="30" w:type="dxa"/>
              <w:tblLayout w:type="fixed"/>
              <w:tblCellMar>
                <w:left w:w="30" w:type="dxa"/>
                <w:right w:w="30" w:type="dxa"/>
              </w:tblCellMar>
              <w:tblLook w:val="0000" w:firstRow="0" w:lastRow="0" w:firstColumn="0" w:lastColumn="0" w:noHBand="0" w:noVBand="0"/>
            </w:tblPr>
            <w:tblGrid>
              <w:gridCol w:w="1272"/>
            </w:tblGrid>
            <w:tr w:rsidR="00513615" w:rsidRPr="00582EF1" w:rsidTr="00083F19">
              <w:tc>
                <w:tcPr>
                  <w:tcW w:w="1272"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66544.00</w:t>
                  </w:r>
                </w:p>
              </w:tc>
            </w:tr>
          </w:tbl>
          <w:p w:rsidR="00513615" w:rsidRPr="00582EF1" w:rsidRDefault="00513615" w:rsidP="00582EF1">
            <w:pPr>
              <w:widowControl w:val="0"/>
              <w:spacing w:line="360" w:lineRule="auto"/>
              <w:jc w:val="both"/>
              <w:rPr>
                <w:color w:val="auto"/>
                <w:sz w:val="20"/>
                <w:lang w:val="uk-UA" w:eastAsia="en-US"/>
              </w:rPr>
            </w:pPr>
          </w:p>
        </w:tc>
        <w:tc>
          <w:tcPr>
            <w:tcW w:w="851" w:type="dxa"/>
            <w:vAlign w:val="center"/>
          </w:tcPr>
          <w:tbl>
            <w:tblPr>
              <w:tblW w:w="0" w:type="auto"/>
              <w:tblInd w:w="30" w:type="dxa"/>
              <w:tblLayout w:type="fixed"/>
              <w:tblCellMar>
                <w:left w:w="30" w:type="dxa"/>
                <w:right w:w="30" w:type="dxa"/>
              </w:tblCellMar>
              <w:tblLook w:val="0000" w:firstRow="0" w:lastRow="0" w:firstColumn="0" w:lastColumn="0" w:noHBand="0" w:noVBand="0"/>
            </w:tblPr>
            <w:tblGrid>
              <w:gridCol w:w="1272"/>
            </w:tblGrid>
            <w:tr w:rsidR="00513615" w:rsidRPr="00582EF1" w:rsidTr="00083F19">
              <w:tc>
                <w:tcPr>
                  <w:tcW w:w="1272"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13376.00</w:t>
                  </w:r>
                </w:p>
              </w:tc>
            </w:tr>
          </w:tbl>
          <w:p w:rsidR="00513615" w:rsidRPr="00582EF1" w:rsidRDefault="00513615" w:rsidP="00582EF1">
            <w:pPr>
              <w:widowControl w:val="0"/>
              <w:spacing w:line="360" w:lineRule="auto"/>
              <w:jc w:val="both"/>
              <w:rPr>
                <w:color w:val="auto"/>
                <w:sz w:val="20"/>
                <w:lang w:val="uk-UA" w:eastAsia="en-US"/>
              </w:rPr>
            </w:pPr>
          </w:p>
        </w:tc>
      </w:tr>
      <w:tr w:rsidR="00513615" w:rsidRPr="00582EF1" w:rsidTr="00083F19">
        <w:tc>
          <w:tcPr>
            <w:tcW w:w="1150"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2005:2</w:t>
            </w:r>
          </w:p>
        </w:tc>
        <w:tc>
          <w:tcPr>
            <w:tcW w:w="3211"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353.8726</w:t>
            </w:r>
          </w:p>
        </w:tc>
        <w:tc>
          <w:tcPr>
            <w:tcW w:w="1984"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 xml:space="preserve"> 17977.56</w:t>
            </w:r>
          </w:p>
        </w:tc>
        <w:tc>
          <w:tcPr>
            <w:tcW w:w="2552"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 xml:space="preserve"> 112688.0</w:t>
            </w:r>
          </w:p>
        </w:tc>
        <w:tc>
          <w:tcPr>
            <w:tcW w:w="2693"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76233.00</w:t>
            </w:r>
          </w:p>
        </w:tc>
        <w:tc>
          <w:tcPr>
            <w:tcW w:w="2835"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21391.60</w:t>
            </w:r>
          </w:p>
        </w:tc>
      </w:tr>
      <w:tr w:rsidR="00513615" w:rsidRPr="00582EF1" w:rsidTr="00083F19">
        <w:tc>
          <w:tcPr>
            <w:tcW w:w="1150"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2005:3</w:t>
            </w:r>
          </w:p>
        </w:tc>
        <w:tc>
          <w:tcPr>
            <w:tcW w:w="3211"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492.4947</w:t>
            </w:r>
          </w:p>
        </w:tc>
        <w:tc>
          <w:tcPr>
            <w:tcW w:w="1984"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20936.25</w:t>
            </w:r>
          </w:p>
        </w:tc>
        <w:tc>
          <w:tcPr>
            <w:tcW w:w="2552"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 xml:space="preserve"> 130702.0</w:t>
            </w:r>
          </w:p>
        </w:tc>
        <w:tc>
          <w:tcPr>
            <w:tcW w:w="2693"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 xml:space="preserve"> 84997.00</w:t>
            </w:r>
          </w:p>
        </w:tc>
        <w:tc>
          <w:tcPr>
            <w:tcW w:w="2835"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 xml:space="preserve"> 33805.33</w:t>
            </w:r>
          </w:p>
        </w:tc>
      </w:tr>
      <w:tr w:rsidR="00513615" w:rsidRPr="00582EF1" w:rsidTr="00083F19">
        <w:tc>
          <w:tcPr>
            <w:tcW w:w="1150"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2005:4</w:t>
            </w:r>
          </w:p>
        </w:tc>
        <w:tc>
          <w:tcPr>
            <w:tcW w:w="3211"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522.3852</w:t>
            </w:r>
          </w:p>
        </w:tc>
        <w:tc>
          <w:tcPr>
            <w:tcW w:w="1984"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 xml:space="preserve"> 41544.20</w:t>
            </w:r>
          </w:p>
        </w:tc>
        <w:tc>
          <w:tcPr>
            <w:tcW w:w="2552"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 xml:space="preserve"> 143981.0</w:t>
            </w:r>
          </w:p>
        </w:tc>
        <w:tc>
          <w:tcPr>
            <w:tcW w:w="2693"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 xml:space="preserve"> 99106.00</w:t>
            </w:r>
          </w:p>
        </w:tc>
        <w:tc>
          <w:tcPr>
            <w:tcW w:w="2835"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 xml:space="preserve"> 46154.30</w:t>
            </w:r>
          </w:p>
        </w:tc>
      </w:tr>
      <w:tr w:rsidR="00513615" w:rsidRPr="00582EF1" w:rsidTr="00083F19">
        <w:tc>
          <w:tcPr>
            <w:tcW w:w="1150"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2006:1</w:t>
            </w:r>
          </w:p>
        </w:tc>
        <w:tc>
          <w:tcPr>
            <w:tcW w:w="3211"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601.7748</w:t>
            </w:r>
          </w:p>
        </w:tc>
        <w:tc>
          <w:tcPr>
            <w:tcW w:w="1984"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 xml:space="preserve"> 16485.68</w:t>
            </w:r>
          </w:p>
        </w:tc>
        <w:tc>
          <w:tcPr>
            <w:tcW w:w="2552"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162948.0</w:t>
            </w:r>
          </w:p>
        </w:tc>
        <w:tc>
          <w:tcPr>
            <w:tcW w:w="2693"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 xml:space="preserve"> 87883.00</w:t>
            </w:r>
          </w:p>
        </w:tc>
        <w:tc>
          <w:tcPr>
            <w:tcW w:w="2835"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 xml:space="preserve"> 66963.10</w:t>
            </w:r>
          </w:p>
        </w:tc>
      </w:tr>
      <w:tr w:rsidR="00513615" w:rsidRPr="00582EF1" w:rsidTr="00083F19">
        <w:tc>
          <w:tcPr>
            <w:tcW w:w="1150"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2006:2</w:t>
            </w:r>
          </w:p>
        </w:tc>
        <w:tc>
          <w:tcPr>
            <w:tcW w:w="3211"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779.8155</w:t>
            </w:r>
          </w:p>
        </w:tc>
        <w:tc>
          <w:tcPr>
            <w:tcW w:w="1984"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22590.62</w:t>
            </w:r>
          </w:p>
        </w:tc>
        <w:tc>
          <w:tcPr>
            <w:tcW w:w="2552"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187272.0</w:t>
            </w:r>
          </w:p>
        </w:tc>
        <w:tc>
          <w:tcPr>
            <w:tcW w:w="2693"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 xml:space="preserve"> 100537.0</w:t>
            </w:r>
          </w:p>
        </w:tc>
        <w:tc>
          <w:tcPr>
            <w:tcW w:w="2835"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 xml:space="preserve"> 94689.10</w:t>
            </w:r>
          </w:p>
        </w:tc>
      </w:tr>
      <w:tr w:rsidR="00513615" w:rsidRPr="00582EF1" w:rsidTr="00083F19">
        <w:tc>
          <w:tcPr>
            <w:tcW w:w="1150"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2006:3</w:t>
            </w:r>
          </w:p>
        </w:tc>
        <w:tc>
          <w:tcPr>
            <w:tcW w:w="3211"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854.7016</w:t>
            </w:r>
          </w:p>
        </w:tc>
        <w:tc>
          <w:tcPr>
            <w:tcW w:w="1984"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29125.12</w:t>
            </w:r>
          </w:p>
        </w:tc>
        <w:tc>
          <w:tcPr>
            <w:tcW w:w="2552"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 xml:space="preserve"> 217080.0</w:t>
            </w:r>
          </w:p>
        </w:tc>
        <w:tc>
          <w:tcPr>
            <w:tcW w:w="2693"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 xml:space="preserve"> 106332.0</w:t>
            </w:r>
          </w:p>
        </w:tc>
        <w:tc>
          <w:tcPr>
            <w:tcW w:w="2835"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 xml:space="preserve"> 118289.0</w:t>
            </w:r>
          </w:p>
        </w:tc>
      </w:tr>
      <w:tr w:rsidR="00513615" w:rsidRPr="00582EF1" w:rsidTr="00083F19">
        <w:tc>
          <w:tcPr>
            <w:tcW w:w="1150"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2006:4</w:t>
            </w:r>
          </w:p>
        </w:tc>
        <w:tc>
          <w:tcPr>
            <w:tcW w:w="3211"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710.5242</w:t>
            </w:r>
          </w:p>
        </w:tc>
        <w:tc>
          <w:tcPr>
            <w:tcW w:w="1984"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57051.98</w:t>
            </w:r>
          </w:p>
        </w:tc>
        <w:tc>
          <w:tcPr>
            <w:tcW w:w="2552"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 xml:space="preserve"> 244978.0</w:t>
            </w:r>
          </w:p>
        </w:tc>
        <w:tc>
          <w:tcPr>
            <w:tcW w:w="2693"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 xml:space="preserve"> 127648.0</w:t>
            </w:r>
          </w:p>
        </w:tc>
        <w:tc>
          <w:tcPr>
            <w:tcW w:w="2835"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 xml:space="preserve"> 137369.2</w:t>
            </w:r>
          </w:p>
        </w:tc>
      </w:tr>
      <w:tr w:rsidR="00513615" w:rsidRPr="00582EF1" w:rsidTr="00083F19">
        <w:tc>
          <w:tcPr>
            <w:tcW w:w="1150"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2007:1</w:t>
            </w:r>
          </w:p>
        </w:tc>
        <w:tc>
          <w:tcPr>
            <w:tcW w:w="3211"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763.9915</w:t>
            </w:r>
          </w:p>
        </w:tc>
        <w:tc>
          <w:tcPr>
            <w:tcW w:w="1984" w:type="dxa"/>
          </w:tcPr>
          <w:tbl>
            <w:tblPr>
              <w:tblW w:w="0" w:type="auto"/>
              <w:tblInd w:w="30" w:type="dxa"/>
              <w:tblLayout w:type="fixed"/>
              <w:tblCellMar>
                <w:left w:w="30" w:type="dxa"/>
                <w:right w:w="30" w:type="dxa"/>
              </w:tblCellMar>
              <w:tblLook w:val="0000" w:firstRow="0" w:lastRow="0" w:firstColumn="0" w:lastColumn="0" w:noHBand="0" w:noVBand="0"/>
            </w:tblPr>
            <w:tblGrid>
              <w:gridCol w:w="1272"/>
            </w:tblGrid>
            <w:tr w:rsidR="00513615" w:rsidRPr="00582EF1" w:rsidTr="00083F19">
              <w:tc>
                <w:tcPr>
                  <w:tcW w:w="1272"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25304.00</w:t>
                  </w:r>
                </w:p>
              </w:tc>
            </w:tr>
          </w:tbl>
          <w:p w:rsidR="00513615" w:rsidRPr="00582EF1" w:rsidRDefault="00513615" w:rsidP="00582EF1">
            <w:pPr>
              <w:widowControl w:val="0"/>
              <w:spacing w:line="360" w:lineRule="auto"/>
              <w:jc w:val="both"/>
              <w:rPr>
                <w:color w:val="auto"/>
                <w:sz w:val="20"/>
                <w:lang w:val="uk-UA" w:eastAsia="en-US"/>
              </w:rPr>
            </w:pPr>
          </w:p>
        </w:tc>
        <w:tc>
          <w:tcPr>
            <w:tcW w:w="2552"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283115.0</w:t>
            </w:r>
          </w:p>
        </w:tc>
        <w:tc>
          <w:tcPr>
            <w:tcW w:w="2693"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116852.0</w:t>
            </w:r>
          </w:p>
        </w:tc>
        <w:tc>
          <w:tcPr>
            <w:tcW w:w="2835"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 xml:space="preserve"> 169681.0</w:t>
            </w:r>
          </w:p>
        </w:tc>
      </w:tr>
      <w:tr w:rsidR="00513615" w:rsidRPr="00582EF1" w:rsidTr="00083F19">
        <w:tc>
          <w:tcPr>
            <w:tcW w:w="1150"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2007:2</w:t>
            </w:r>
          </w:p>
        </w:tc>
        <w:tc>
          <w:tcPr>
            <w:tcW w:w="3211"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815.8441</w:t>
            </w:r>
          </w:p>
        </w:tc>
        <w:tc>
          <w:tcPr>
            <w:tcW w:w="1984"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34721.90</w:t>
            </w:r>
          </w:p>
        </w:tc>
        <w:tc>
          <w:tcPr>
            <w:tcW w:w="2552"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329763.0</w:t>
            </w:r>
          </w:p>
        </w:tc>
        <w:tc>
          <w:tcPr>
            <w:tcW w:w="2693"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 xml:space="preserve"> 143397.0</w:t>
            </w:r>
          </w:p>
        </w:tc>
        <w:tc>
          <w:tcPr>
            <w:tcW w:w="2835"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 xml:space="preserve"> 199912.0</w:t>
            </w:r>
          </w:p>
        </w:tc>
      </w:tr>
      <w:tr w:rsidR="00513615" w:rsidRPr="00582EF1" w:rsidTr="00083F19">
        <w:tc>
          <w:tcPr>
            <w:tcW w:w="1150"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2007:3</w:t>
            </w:r>
          </w:p>
        </w:tc>
        <w:tc>
          <w:tcPr>
            <w:tcW w:w="3211"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870.0973</w:t>
            </w:r>
          </w:p>
        </w:tc>
        <w:tc>
          <w:tcPr>
            <w:tcW w:w="1984"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 xml:space="preserve"> 42099.50</w:t>
            </w:r>
          </w:p>
        </w:tc>
        <w:tc>
          <w:tcPr>
            <w:tcW w:w="2552"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 xml:space="preserve"> 370160.0</w:t>
            </w:r>
          </w:p>
        </w:tc>
        <w:tc>
          <w:tcPr>
            <w:tcW w:w="2693"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 xml:space="preserve"> 172389.0</w:t>
            </w:r>
          </w:p>
        </w:tc>
        <w:tc>
          <w:tcPr>
            <w:tcW w:w="2835"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 xml:space="preserve"> 226493.3</w:t>
            </w:r>
          </w:p>
        </w:tc>
      </w:tr>
      <w:tr w:rsidR="00513615" w:rsidRPr="00582EF1" w:rsidTr="00083F19">
        <w:tc>
          <w:tcPr>
            <w:tcW w:w="1150"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2007:4</w:t>
            </w:r>
          </w:p>
        </w:tc>
        <w:tc>
          <w:tcPr>
            <w:tcW w:w="3211"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920.3873</w:t>
            </w:r>
          </w:p>
        </w:tc>
        <w:tc>
          <w:tcPr>
            <w:tcW w:w="1984"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 xml:space="preserve"> 86360.60</w:t>
            </w:r>
          </w:p>
        </w:tc>
        <w:tc>
          <w:tcPr>
            <w:tcW w:w="2552"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 xml:space="preserve"> 494748.0</w:t>
            </w:r>
          </w:p>
        </w:tc>
        <w:tc>
          <w:tcPr>
            <w:tcW w:w="2693"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 xml:space="preserve"> 193230.0</w:t>
            </w:r>
          </w:p>
        </w:tc>
        <w:tc>
          <w:tcPr>
            <w:tcW w:w="2835" w:type="dxa"/>
          </w:tcPr>
          <w:p w:rsidR="00513615" w:rsidRPr="00582EF1" w:rsidRDefault="00513615" w:rsidP="00582EF1">
            <w:pPr>
              <w:widowControl w:val="0"/>
              <w:spacing w:line="360" w:lineRule="auto"/>
              <w:jc w:val="both"/>
              <w:rPr>
                <w:color w:val="auto"/>
                <w:sz w:val="20"/>
                <w:lang w:val="uk-UA" w:eastAsia="en-US"/>
              </w:rPr>
            </w:pPr>
            <w:r w:rsidRPr="00582EF1">
              <w:rPr>
                <w:color w:val="auto"/>
                <w:sz w:val="20"/>
                <w:lang w:val="uk-UA" w:eastAsia="en-US"/>
              </w:rPr>
              <w:t xml:space="preserve"> 278500.0</w:t>
            </w:r>
          </w:p>
        </w:tc>
      </w:tr>
    </w:tbl>
    <w:p w:rsidR="00513615" w:rsidRPr="00D95FE9" w:rsidRDefault="00513615" w:rsidP="00D95FE9">
      <w:pPr>
        <w:widowControl w:val="0"/>
        <w:spacing w:line="360" w:lineRule="auto"/>
        <w:ind w:firstLine="709"/>
        <w:jc w:val="both"/>
        <w:rPr>
          <w:color w:val="auto"/>
          <w:sz w:val="28"/>
          <w:szCs w:val="28"/>
          <w:lang w:val="uk-UA" w:eastAsia="en-US"/>
        </w:rPr>
      </w:pPr>
      <w:r w:rsidRPr="00D95FE9">
        <w:rPr>
          <w:color w:val="auto"/>
          <w:sz w:val="28"/>
          <w:szCs w:val="28"/>
          <w:lang w:val="uk-UA" w:eastAsia="en-US"/>
        </w:rPr>
        <w:t xml:space="preserve">1 За даними Національного Банку України </w:t>
      </w:r>
      <w:hyperlink r:id="rId42" w:history="1">
        <w:r w:rsidRPr="00D95FE9">
          <w:rPr>
            <w:rStyle w:val="a7"/>
            <w:color w:val="auto"/>
            <w:sz w:val="28"/>
            <w:szCs w:val="28"/>
            <w:u w:val="none"/>
            <w:lang w:val="uk-UA" w:eastAsia="en-US"/>
          </w:rPr>
          <w:t>http://www.bank.gov.ua/</w:t>
        </w:r>
      </w:hyperlink>
      <w:r w:rsidRPr="00D95FE9">
        <w:rPr>
          <w:color w:val="auto"/>
          <w:sz w:val="28"/>
          <w:szCs w:val="28"/>
          <w:lang w:val="uk-UA" w:eastAsia="en-US"/>
        </w:rPr>
        <w:t xml:space="preserve"> </w:t>
      </w:r>
    </w:p>
    <w:p w:rsidR="00D239C3" w:rsidRDefault="00513615" w:rsidP="00582EF1">
      <w:pPr>
        <w:widowControl w:val="0"/>
        <w:spacing w:line="360" w:lineRule="auto"/>
        <w:ind w:firstLine="709"/>
        <w:jc w:val="both"/>
        <w:rPr>
          <w:color w:val="auto"/>
          <w:sz w:val="28"/>
          <w:szCs w:val="28"/>
          <w:lang w:eastAsia="en-US"/>
        </w:rPr>
      </w:pPr>
      <w:r w:rsidRPr="00D95FE9">
        <w:rPr>
          <w:color w:val="auto"/>
          <w:sz w:val="28"/>
          <w:szCs w:val="28"/>
          <w:lang w:val="uk-UA" w:eastAsia="en-US"/>
        </w:rPr>
        <w:t xml:space="preserve">2 За даними Державної комісії з регулювання ринків фінансових послуг України </w:t>
      </w:r>
      <w:r w:rsidRPr="00463678">
        <w:rPr>
          <w:color w:val="auto"/>
          <w:sz w:val="28"/>
          <w:szCs w:val="28"/>
          <w:lang w:val="uk-UA" w:eastAsia="en-US"/>
        </w:rPr>
        <w:t>www.dfp.gov.ua</w:t>
      </w:r>
    </w:p>
    <w:p w:rsidR="00582EF1" w:rsidRPr="00702B71" w:rsidRDefault="00582EF1" w:rsidP="00582EF1">
      <w:pPr>
        <w:widowControl w:val="0"/>
        <w:spacing w:line="360" w:lineRule="auto"/>
        <w:ind w:firstLine="709"/>
        <w:jc w:val="both"/>
        <w:rPr>
          <w:bCs/>
          <w:iCs/>
          <w:color w:val="FFFFFF"/>
          <w:sz w:val="28"/>
          <w:szCs w:val="28"/>
          <w:lang w:eastAsia="en-US"/>
        </w:rPr>
      </w:pPr>
      <w:bookmarkStart w:id="3" w:name="_GoBack"/>
      <w:bookmarkEnd w:id="3"/>
    </w:p>
    <w:sectPr w:rsidR="00582EF1" w:rsidRPr="00702B71" w:rsidSect="009C5F9E">
      <w:pgSz w:w="16838" w:h="11906" w:orient="landscape" w:code="9"/>
      <w:pgMar w:top="851" w:right="1134"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B71" w:rsidRDefault="00702B71" w:rsidP="00C25E92">
      <w:pPr>
        <w:rPr>
          <w:rFonts w:ascii="Calibri" w:hAnsi="Calibri"/>
          <w:color w:val="auto"/>
          <w:sz w:val="22"/>
          <w:szCs w:val="22"/>
          <w:lang w:val="uk-UA" w:eastAsia="en-US"/>
        </w:rPr>
      </w:pPr>
      <w:r>
        <w:rPr>
          <w:rFonts w:ascii="Calibri" w:hAnsi="Calibri"/>
          <w:color w:val="auto"/>
          <w:sz w:val="22"/>
          <w:szCs w:val="22"/>
          <w:lang w:val="uk-UA" w:eastAsia="en-US"/>
        </w:rPr>
        <w:separator/>
      </w:r>
    </w:p>
  </w:endnote>
  <w:endnote w:type="continuationSeparator" w:id="0">
    <w:p w:rsidR="00702B71" w:rsidRDefault="00702B71" w:rsidP="00C25E92">
      <w:pPr>
        <w:rPr>
          <w:rFonts w:ascii="Calibri" w:hAnsi="Calibri"/>
          <w:color w:val="auto"/>
          <w:sz w:val="22"/>
          <w:szCs w:val="22"/>
          <w:lang w:val="uk-UA" w:eastAsia="en-US"/>
        </w:rPr>
      </w:pPr>
      <w:r>
        <w:rPr>
          <w:rFonts w:ascii="Calibri" w:hAnsi="Calibri"/>
          <w:color w:val="auto"/>
          <w:sz w:val="22"/>
          <w:szCs w:val="22"/>
          <w:lang w:val="uk-UA"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B71" w:rsidRDefault="00702B71" w:rsidP="00C25E92">
      <w:pPr>
        <w:rPr>
          <w:rFonts w:ascii="Calibri" w:hAnsi="Calibri"/>
          <w:color w:val="auto"/>
          <w:sz w:val="22"/>
          <w:szCs w:val="22"/>
          <w:lang w:val="uk-UA" w:eastAsia="en-US"/>
        </w:rPr>
      </w:pPr>
      <w:r>
        <w:rPr>
          <w:rFonts w:ascii="Calibri" w:hAnsi="Calibri"/>
          <w:color w:val="auto"/>
          <w:sz w:val="22"/>
          <w:szCs w:val="22"/>
          <w:lang w:val="uk-UA" w:eastAsia="en-US"/>
        </w:rPr>
        <w:separator/>
      </w:r>
    </w:p>
  </w:footnote>
  <w:footnote w:type="continuationSeparator" w:id="0">
    <w:p w:rsidR="00702B71" w:rsidRDefault="00702B71" w:rsidP="00C25E92">
      <w:pPr>
        <w:rPr>
          <w:rFonts w:ascii="Calibri" w:hAnsi="Calibri"/>
          <w:color w:val="auto"/>
          <w:sz w:val="22"/>
          <w:szCs w:val="22"/>
          <w:lang w:val="uk-UA" w:eastAsia="en-US"/>
        </w:rPr>
      </w:pPr>
      <w:r>
        <w:rPr>
          <w:rFonts w:ascii="Calibri" w:hAnsi="Calibri"/>
          <w:color w:val="auto"/>
          <w:sz w:val="22"/>
          <w:szCs w:val="22"/>
          <w:lang w:val="uk-UA" w:eastAsia="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FE9" w:rsidRDefault="00D95FE9" w:rsidP="006E5F83">
    <w:pPr>
      <w:pStyle w:val="a8"/>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D95FE9" w:rsidRDefault="00D95FE9" w:rsidP="00D0574E">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EF1" w:rsidRPr="00582EF1" w:rsidRDefault="00582EF1" w:rsidP="00582EF1">
    <w:pPr>
      <w:pStyle w:val="a8"/>
      <w:spacing w:after="0"/>
      <w:jc w:val="center"/>
      <w:rPr>
        <w:rFonts w:ascii="Times New Roman" w:hAnsi="Times New Roman"/>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EF1" w:rsidRPr="00582EF1" w:rsidRDefault="00582EF1" w:rsidP="00582EF1">
    <w:pPr>
      <w:pStyle w:val="a8"/>
      <w:spacing w:after="0"/>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2493D"/>
    <w:multiLevelType w:val="hybridMultilevel"/>
    <w:tmpl w:val="F03CAFC6"/>
    <w:lvl w:ilvl="0" w:tplc="0419000D">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
    <w:nsid w:val="0F9F0444"/>
    <w:multiLevelType w:val="hybridMultilevel"/>
    <w:tmpl w:val="26444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C8019E"/>
    <w:multiLevelType w:val="hybridMultilevel"/>
    <w:tmpl w:val="8EA83D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B544F9"/>
    <w:multiLevelType w:val="multilevel"/>
    <w:tmpl w:val="AC221B04"/>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25335CC5"/>
    <w:multiLevelType w:val="hybridMultilevel"/>
    <w:tmpl w:val="8C0655EA"/>
    <w:lvl w:ilvl="0" w:tplc="D18A1F82">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385415"/>
    <w:multiLevelType w:val="hybridMultilevel"/>
    <w:tmpl w:val="C75E1584"/>
    <w:lvl w:ilvl="0" w:tplc="D85828F4">
      <w:start w:val="1"/>
      <w:numFmt w:val="bullet"/>
      <w:lvlText w:val="-"/>
      <w:lvlJc w:val="left"/>
      <w:pPr>
        <w:ind w:left="788" w:hanging="360"/>
      </w:pPr>
      <w:rPr>
        <w:rFonts w:ascii="Times New Roman" w:eastAsia="Times New Roman" w:hAnsi="Times New Roman" w:hint="default"/>
        <w:b w:val="0"/>
      </w:rPr>
    </w:lvl>
    <w:lvl w:ilvl="1" w:tplc="04190003" w:tentative="1">
      <w:start w:val="1"/>
      <w:numFmt w:val="bullet"/>
      <w:lvlText w:val="o"/>
      <w:lvlJc w:val="left"/>
      <w:pPr>
        <w:ind w:left="1508" w:hanging="360"/>
      </w:pPr>
      <w:rPr>
        <w:rFonts w:ascii="Courier New" w:hAnsi="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6">
    <w:nsid w:val="27632A32"/>
    <w:multiLevelType w:val="hybridMultilevel"/>
    <w:tmpl w:val="13DA16CC"/>
    <w:lvl w:ilvl="0" w:tplc="D18A1F82">
      <w:start w:val="2"/>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F11CFE"/>
    <w:multiLevelType w:val="hybridMultilevel"/>
    <w:tmpl w:val="0220C1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4D1AC2"/>
    <w:multiLevelType w:val="hybridMultilevel"/>
    <w:tmpl w:val="741817DE"/>
    <w:lvl w:ilvl="0" w:tplc="01F42D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A2F5761"/>
    <w:multiLevelType w:val="hybridMultilevel"/>
    <w:tmpl w:val="D93A20F4"/>
    <w:lvl w:ilvl="0" w:tplc="D85828F4">
      <w:start w:val="1"/>
      <w:numFmt w:val="bullet"/>
      <w:lvlText w:val="-"/>
      <w:lvlJc w:val="left"/>
      <w:pPr>
        <w:ind w:left="720" w:hanging="360"/>
      </w:pPr>
      <w:rPr>
        <w:rFonts w:ascii="Times New Roman" w:eastAsia="Times New Roman" w:hAnsi="Times New Roman" w:hint="default"/>
        <w:b w:val="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E6909A6"/>
    <w:multiLevelType w:val="hybridMultilevel"/>
    <w:tmpl w:val="9EDAC2A8"/>
    <w:lvl w:ilvl="0" w:tplc="D85828F4">
      <w:start w:val="1"/>
      <w:numFmt w:val="bullet"/>
      <w:lvlText w:val="-"/>
      <w:lvlJc w:val="left"/>
      <w:pPr>
        <w:ind w:left="720" w:hanging="360"/>
      </w:pPr>
      <w:rPr>
        <w:rFonts w:ascii="Times New Roman" w:eastAsia="Times New Roman" w:hAnsi="Times New Roman" w:hint="default"/>
        <w:b w:val="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EC711C2"/>
    <w:multiLevelType w:val="hybridMultilevel"/>
    <w:tmpl w:val="7CA8D206"/>
    <w:lvl w:ilvl="0" w:tplc="DD28CCD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nsid w:val="4B3F7D47"/>
    <w:multiLevelType w:val="multilevel"/>
    <w:tmpl w:val="B060FED0"/>
    <w:lvl w:ilvl="0">
      <w:start w:val="1"/>
      <w:numFmt w:val="decimal"/>
      <w:lvlText w:val="%1."/>
      <w:lvlJc w:val="left"/>
      <w:pPr>
        <w:ind w:left="450" w:hanging="450"/>
      </w:pPr>
      <w:rPr>
        <w:rFonts w:cs="Times New Roman" w:hint="default"/>
      </w:rPr>
    </w:lvl>
    <w:lvl w:ilvl="1">
      <w:start w:val="1"/>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3">
    <w:nsid w:val="4CBF01A7"/>
    <w:multiLevelType w:val="hybridMultilevel"/>
    <w:tmpl w:val="051E8F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F5E1704"/>
    <w:multiLevelType w:val="hybridMultilevel"/>
    <w:tmpl w:val="5CC0BE36"/>
    <w:lvl w:ilvl="0" w:tplc="0419000B">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6356B85"/>
    <w:multiLevelType w:val="hybridMultilevel"/>
    <w:tmpl w:val="157CA8BC"/>
    <w:lvl w:ilvl="0" w:tplc="72A476E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C4A5E15"/>
    <w:multiLevelType w:val="hybridMultilevel"/>
    <w:tmpl w:val="A34042F6"/>
    <w:lvl w:ilvl="0" w:tplc="4D46E9FA">
      <w:start w:val="1"/>
      <w:numFmt w:val="decimal"/>
      <w:lvlText w:val="%1."/>
      <w:lvlJc w:val="left"/>
      <w:pPr>
        <w:ind w:left="36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645285D"/>
    <w:multiLevelType w:val="hybridMultilevel"/>
    <w:tmpl w:val="436853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6575738"/>
    <w:multiLevelType w:val="hybridMultilevel"/>
    <w:tmpl w:val="7E340BA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B206B1E"/>
    <w:multiLevelType w:val="hybridMultilevel"/>
    <w:tmpl w:val="7A8CE2C0"/>
    <w:lvl w:ilvl="0" w:tplc="0419000D">
      <w:start w:val="1"/>
      <w:numFmt w:val="bullet"/>
      <w:lvlText w:val=""/>
      <w:lvlJc w:val="left"/>
      <w:pPr>
        <w:tabs>
          <w:tab w:val="num" w:pos="720"/>
        </w:tabs>
        <w:ind w:left="720" w:hanging="360"/>
      </w:pPr>
      <w:rPr>
        <w:rFonts w:ascii="Wingdings" w:hAnsi="Wingdings" w:hint="default"/>
      </w:rPr>
    </w:lvl>
    <w:lvl w:ilvl="1" w:tplc="DAA0DF20" w:tentative="1">
      <w:start w:val="1"/>
      <w:numFmt w:val="bullet"/>
      <w:lvlText w:val=""/>
      <w:lvlJc w:val="left"/>
      <w:pPr>
        <w:tabs>
          <w:tab w:val="num" w:pos="1440"/>
        </w:tabs>
        <w:ind w:left="1440" w:hanging="360"/>
      </w:pPr>
      <w:rPr>
        <w:rFonts w:ascii="Wingdings" w:hAnsi="Wingdings" w:hint="default"/>
      </w:rPr>
    </w:lvl>
    <w:lvl w:ilvl="2" w:tplc="707EEA86" w:tentative="1">
      <w:start w:val="1"/>
      <w:numFmt w:val="bullet"/>
      <w:lvlText w:val=""/>
      <w:lvlJc w:val="left"/>
      <w:pPr>
        <w:tabs>
          <w:tab w:val="num" w:pos="2160"/>
        </w:tabs>
        <w:ind w:left="2160" w:hanging="360"/>
      </w:pPr>
      <w:rPr>
        <w:rFonts w:ascii="Wingdings" w:hAnsi="Wingdings" w:hint="default"/>
      </w:rPr>
    </w:lvl>
    <w:lvl w:ilvl="3" w:tplc="CF84AE4C" w:tentative="1">
      <w:start w:val="1"/>
      <w:numFmt w:val="bullet"/>
      <w:lvlText w:val=""/>
      <w:lvlJc w:val="left"/>
      <w:pPr>
        <w:tabs>
          <w:tab w:val="num" w:pos="2880"/>
        </w:tabs>
        <w:ind w:left="2880" w:hanging="360"/>
      </w:pPr>
      <w:rPr>
        <w:rFonts w:ascii="Wingdings" w:hAnsi="Wingdings" w:hint="default"/>
      </w:rPr>
    </w:lvl>
    <w:lvl w:ilvl="4" w:tplc="386A89A8" w:tentative="1">
      <w:start w:val="1"/>
      <w:numFmt w:val="bullet"/>
      <w:lvlText w:val=""/>
      <w:lvlJc w:val="left"/>
      <w:pPr>
        <w:tabs>
          <w:tab w:val="num" w:pos="3600"/>
        </w:tabs>
        <w:ind w:left="3600" w:hanging="360"/>
      </w:pPr>
      <w:rPr>
        <w:rFonts w:ascii="Wingdings" w:hAnsi="Wingdings" w:hint="default"/>
      </w:rPr>
    </w:lvl>
    <w:lvl w:ilvl="5" w:tplc="926483E4" w:tentative="1">
      <w:start w:val="1"/>
      <w:numFmt w:val="bullet"/>
      <w:lvlText w:val=""/>
      <w:lvlJc w:val="left"/>
      <w:pPr>
        <w:tabs>
          <w:tab w:val="num" w:pos="4320"/>
        </w:tabs>
        <w:ind w:left="4320" w:hanging="360"/>
      </w:pPr>
      <w:rPr>
        <w:rFonts w:ascii="Wingdings" w:hAnsi="Wingdings" w:hint="default"/>
      </w:rPr>
    </w:lvl>
    <w:lvl w:ilvl="6" w:tplc="275686DE" w:tentative="1">
      <w:start w:val="1"/>
      <w:numFmt w:val="bullet"/>
      <w:lvlText w:val=""/>
      <w:lvlJc w:val="left"/>
      <w:pPr>
        <w:tabs>
          <w:tab w:val="num" w:pos="5040"/>
        </w:tabs>
        <w:ind w:left="5040" w:hanging="360"/>
      </w:pPr>
      <w:rPr>
        <w:rFonts w:ascii="Wingdings" w:hAnsi="Wingdings" w:hint="default"/>
      </w:rPr>
    </w:lvl>
    <w:lvl w:ilvl="7" w:tplc="9448182A" w:tentative="1">
      <w:start w:val="1"/>
      <w:numFmt w:val="bullet"/>
      <w:lvlText w:val=""/>
      <w:lvlJc w:val="left"/>
      <w:pPr>
        <w:tabs>
          <w:tab w:val="num" w:pos="5760"/>
        </w:tabs>
        <w:ind w:left="5760" w:hanging="360"/>
      </w:pPr>
      <w:rPr>
        <w:rFonts w:ascii="Wingdings" w:hAnsi="Wingdings" w:hint="default"/>
      </w:rPr>
    </w:lvl>
    <w:lvl w:ilvl="8" w:tplc="5FC6B644" w:tentative="1">
      <w:start w:val="1"/>
      <w:numFmt w:val="bullet"/>
      <w:lvlText w:val=""/>
      <w:lvlJc w:val="left"/>
      <w:pPr>
        <w:tabs>
          <w:tab w:val="num" w:pos="6480"/>
        </w:tabs>
        <w:ind w:left="6480" w:hanging="360"/>
      </w:pPr>
      <w:rPr>
        <w:rFonts w:ascii="Wingdings" w:hAnsi="Wingdings" w:hint="default"/>
      </w:rPr>
    </w:lvl>
  </w:abstractNum>
  <w:abstractNum w:abstractNumId="20">
    <w:nsid w:val="6F9571B4"/>
    <w:multiLevelType w:val="hybridMultilevel"/>
    <w:tmpl w:val="1CE030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AED2304"/>
    <w:multiLevelType w:val="hybridMultilevel"/>
    <w:tmpl w:val="56DA6F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E583F74"/>
    <w:multiLevelType w:val="hybridMultilevel"/>
    <w:tmpl w:val="AAFC35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EF14518"/>
    <w:multiLevelType w:val="hybridMultilevel"/>
    <w:tmpl w:val="C5607348"/>
    <w:lvl w:ilvl="0" w:tplc="D18A1F82">
      <w:start w:val="2"/>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
  </w:num>
  <w:num w:numId="3">
    <w:abstractNumId w:val="11"/>
  </w:num>
  <w:num w:numId="4">
    <w:abstractNumId w:val="15"/>
  </w:num>
  <w:num w:numId="5">
    <w:abstractNumId w:val="21"/>
  </w:num>
  <w:num w:numId="6">
    <w:abstractNumId w:val="23"/>
  </w:num>
  <w:num w:numId="7">
    <w:abstractNumId w:val="22"/>
  </w:num>
  <w:num w:numId="8">
    <w:abstractNumId w:val="19"/>
  </w:num>
  <w:num w:numId="9">
    <w:abstractNumId w:val="4"/>
  </w:num>
  <w:num w:numId="10">
    <w:abstractNumId w:val="6"/>
  </w:num>
  <w:num w:numId="11">
    <w:abstractNumId w:val="13"/>
  </w:num>
  <w:num w:numId="12">
    <w:abstractNumId w:val="5"/>
  </w:num>
  <w:num w:numId="13">
    <w:abstractNumId w:val="10"/>
  </w:num>
  <w:num w:numId="14">
    <w:abstractNumId w:val="0"/>
  </w:num>
  <w:num w:numId="15">
    <w:abstractNumId w:val="12"/>
  </w:num>
  <w:num w:numId="16">
    <w:abstractNumId w:val="18"/>
  </w:num>
  <w:num w:numId="17">
    <w:abstractNumId w:val="14"/>
  </w:num>
  <w:num w:numId="18">
    <w:abstractNumId w:val="17"/>
  </w:num>
  <w:num w:numId="19">
    <w:abstractNumId w:val="7"/>
  </w:num>
  <w:num w:numId="20">
    <w:abstractNumId w:val="2"/>
  </w:num>
  <w:num w:numId="21">
    <w:abstractNumId w:val="20"/>
  </w:num>
  <w:num w:numId="22">
    <w:abstractNumId w:val="8"/>
  </w:num>
  <w:num w:numId="23">
    <w:abstractNumId w:val="16"/>
  </w:num>
  <w:num w:numId="24">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375B"/>
    <w:rsid w:val="000007B7"/>
    <w:rsid w:val="000009FD"/>
    <w:rsid w:val="0000434D"/>
    <w:rsid w:val="00005AC6"/>
    <w:rsid w:val="00010FB2"/>
    <w:rsid w:val="0001164D"/>
    <w:rsid w:val="0001177F"/>
    <w:rsid w:val="0001235B"/>
    <w:rsid w:val="00013679"/>
    <w:rsid w:val="00013898"/>
    <w:rsid w:val="00013B9E"/>
    <w:rsid w:val="000143B0"/>
    <w:rsid w:val="00015A67"/>
    <w:rsid w:val="0001720E"/>
    <w:rsid w:val="00024087"/>
    <w:rsid w:val="00032613"/>
    <w:rsid w:val="00040FB3"/>
    <w:rsid w:val="0004455A"/>
    <w:rsid w:val="00046F52"/>
    <w:rsid w:val="000504CC"/>
    <w:rsid w:val="000506E8"/>
    <w:rsid w:val="000520FF"/>
    <w:rsid w:val="00052310"/>
    <w:rsid w:val="0005369F"/>
    <w:rsid w:val="00055725"/>
    <w:rsid w:val="00056267"/>
    <w:rsid w:val="0005663E"/>
    <w:rsid w:val="0005757A"/>
    <w:rsid w:val="00057980"/>
    <w:rsid w:val="00062211"/>
    <w:rsid w:val="0006381C"/>
    <w:rsid w:val="00064877"/>
    <w:rsid w:val="000654F8"/>
    <w:rsid w:val="0006604B"/>
    <w:rsid w:val="0006681F"/>
    <w:rsid w:val="00070233"/>
    <w:rsid w:val="00070F44"/>
    <w:rsid w:val="000724B4"/>
    <w:rsid w:val="000736DC"/>
    <w:rsid w:val="000753B9"/>
    <w:rsid w:val="000762E5"/>
    <w:rsid w:val="00077928"/>
    <w:rsid w:val="0008061A"/>
    <w:rsid w:val="00080A65"/>
    <w:rsid w:val="000835FF"/>
    <w:rsid w:val="00083F19"/>
    <w:rsid w:val="0008763C"/>
    <w:rsid w:val="0008773F"/>
    <w:rsid w:val="00090112"/>
    <w:rsid w:val="00093805"/>
    <w:rsid w:val="000944C8"/>
    <w:rsid w:val="00094747"/>
    <w:rsid w:val="000970CE"/>
    <w:rsid w:val="000A2FDF"/>
    <w:rsid w:val="000A614D"/>
    <w:rsid w:val="000B1EC8"/>
    <w:rsid w:val="000B467D"/>
    <w:rsid w:val="000B4809"/>
    <w:rsid w:val="000B7B19"/>
    <w:rsid w:val="000C055A"/>
    <w:rsid w:val="000C0895"/>
    <w:rsid w:val="000C1A4C"/>
    <w:rsid w:val="000D0D92"/>
    <w:rsid w:val="000D1746"/>
    <w:rsid w:val="000D19B4"/>
    <w:rsid w:val="000D35A5"/>
    <w:rsid w:val="000D4540"/>
    <w:rsid w:val="000D4DAA"/>
    <w:rsid w:val="000D760C"/>
    <w:rsid w:val="000E003A"/>
    <w:rsid w:val="000E021D"/>
    <w:rsid w:val="000E208B"/>
    <w:rsid w:val="000E482B"/>
    <w:rsid w:val="000E4BC4"/>
    <w:rsid w:val="000E4C87"/>
    <w:rsid w:val="000E51FF"/>
    <w:rsid w:val="000E578E"/>
    <w:rsid w:val="000E5AE6"/>
    <w:rsid w:val="000E5EB9"/>
    <w:rsid w:val="000E6050"/>
    <w:rsid w:val="000F37A6"/>
    <w:rsid w:val="000F4A53"/>
    <w:rsid w:val="000F7F67"/>
    <w:rsid w:val="0010074F"/>
    <w:rsid w:val="00101497"/>
    <w:rsid w:val="001057BE"/>
    <w:rsid w:val="00105991"/>
    <w:rsid w:val="0010667C"/>
    <w:rsid w:val="001071E2"/>
    <w:rsid w:val="00107629"/>
    <w:rsid w:val="001115A0"/>
    <w:rsid w:val="0011179A"/>
    <w:rsid w:val="00112D16"/>
    <w:rsid w:val="00113F7C"/>
    <w:rsid w:val="00117381"/>
    <w:rsid w:val="00120F8B"/>
    <w:rsid w:val="00124659"/>
    <w:rsid w:val="001314F2"/>
    <w:rsid w:val="00132FED"/>
    <w:rsid w:val="00133528"/>
    <w:rsid w:val="00134135"/>
    <w:rsid w:val="00137160"/>
    <w:rsid w:val="00137960"/>
    <w:rsid w:val="0014215A"/>
    <w:rsid w:val="00142AC6"/>
    <w:rsid w:val="001454E1"/>
    <w:rsid w:val="0014672F"/>
    <w:rsid w:val="00150428"/>
    <w:rsid w:val="00151050"/>
    <w:rsid w:val="001514D1"/>
    <w:rsid w:val="00156115"/>
    <w:rsid w:val="00166F50"/>
    <w:rsid w:val="0016749D"/>
    <w:rsid w:val="00167EF2"/>
    <w:rsid w:val="001705DD"/>
    <w:rsid w:val="001716BD"/>
    <w:rsid w:val="00175DA8"/>
    <w:rsid w:val="001802E9"/>
    <w:rsid w:val="001803FB"/>
    <w:rsid w:val="00181F9C"/>
    <w:rsid w:val="00182CE5"/>
    <w:rsid w:val="00182E92"/>
    <w:rsid w:val="00185322"/>
    <w:rsid w:val="001854DD"/>
    <w:rsid w:val="001857CC"/>
    <w:rsid w:val="00185EC9"/>
    <w:rsid w:val="001866CF"/>
    <w:rsid w:val="00191387"/>
    <w:rsid w:val="00192679"/>
    <w:rsid w:val="00193881"/>
    <w:rsid w:val="00194077"/>
    <w:rsid w:val="00194F84"/>
    <w:rsid w:val="001963E7"/>
    <w:rsid w:val="001B1108"/>
    <w:rsid w:val="001B1719"/>
    <w:rsid w:val="001B2BFF"/>
    <w:rsid w:val="001C34C3"/>
    <w:rsid w:val="001C3E99"/>
    <w:rsid w:val="001C43AF"/>
    <w:rsid w:val="001C4DFF"/>
    <w:rsid w:val="001C6889"/>
    <w:rsid w:val="001C728C"/>
    <w:rsid w:val="001D2988"/>
    <w:rsid w:val="001D2AD1"/>
    <w:rsid w:val="001D2CD5"/>
    <w:rsid w:val="001D2F61"/>
    <w:rsid w:val="001D3D4D"/>
    <w:rsid w:val="001D4C1B"/>
    <w:rsid w:val="001D544A"/>
    <w:rsid w:val="001D741E"/>
    <w:rsid w:val="001D7851"/>
    <w:rsid w:val="001E035E"/>
    <w:rsid w:val="001E18E9"/>
    <w:rsid w:val="001E36BB"/>
    <w:rsid w:val="001E444E"/>
    <w:rsid w:val="001E616E"/>
    <w:rsid w:val="001E648C"/>
    <w:rsid w:val="001E76EC"/>
    <w:rsid w:val="001F0F3A"/>
    <w:rsid w:val="001F1A75"/>
    <w:rsid w:val="001F1EE5"/>
    <w:rsid w:val="001F3AD1"/>
    <w:rsid w:val="001F5635"/>
    <w:rsid w:val="001F7416"/>
    <w:rsid w:val="001F787D"/>
    <w:rsid w:val="00200B0E"/>
    <w:rsid w:val="00202B99"/>
    <w:rsid w:val="002051C5"/>
    <w:rsid w:val="00207235"/>
    <w:rsid w:val="00211DBE"/>
    <w:rsid w:val="002130C1"/>
    <w:rsid w:val="00216697"/>
    <w:rsid w:val="00217B1F"/>
    <w:rsid w:val="00220653"/>
    <w:rsid w:val="002224D0"/>
    <w:rsid w:val="00223475"/>
    <w:rsid w:val="00224797"/>
    <w:rsid w:val="00227210"/>
    <w:rsid w:val="002339D9"/>
    <w:rsid w:val="00234C93"/>
    <w:rsid w:val="002367A1"/>
    <w:rsid w:val="002413BC"/>
    <w:rsid w:val="00242ECB"/>
    <w:rsid w:val="00245E04"/>
    <w:rsid w:val="002473B2"/>
    <w:rsid w:val="00250193"/>
    <w:rsid w:val="00250E13"/>
    <w:rsid w:val="002530A2"/>
    <w:rsid w:val="00254B38"/>
    <w:rsid w:val="00257849"/>
    <w:rsid w:val="0026058F"/>
    <w:rsid w:val="00260BCA"/>
    <w:rsid w:val="00263B9A"/>
    <w:rsid w:val="0026679D"/>
    <w:rsid w:val="00267590"/>
    <w:rsid w:val="00270309"/>
    <w:rsid w:val="00270759"/>
    <w:rsid w:val="0027343F"/>
    <w:rsid w:val="002748F6"/>
    <w:rsid w:val="00275901"/>
    <w:rsid w:val="00281302"/>
    <w:rsid w:val="00282C36"/>
    <w:rsid w:val="00286684"/>
    <w:rsid w:val="00290430"/>
    <w:rsid w:val="002911FD"/>
    <w:rsid w:val="00291C37"/>
    <w:rsid w:val="00291CCC"/>
    <w:rsid w:val="00293BF8"/>
    <w:rsid w:val="00294902"/>
    <w:rsid w:val="00296608"/>
    <w:rsid w:val="00296DBB"/>
    <w:rsid w:val="00297570"/>
    <w:rsid w:val="002A35F7"/>
    <w:rsid w:val="002A4742"/>
    <w:rsid w:val="002A4A0F"/>
    <w:rsid w:val="002A6200"/>
    <w:rsid w:val="002B05DB"/>
    <w:rsid w:val="002B0D71"/>
    <w:rsid w:val="002B29A8"/>
    <w:rsid w:val="002B6539"/>
    <w:rsid w:val="002B7884"/>
    <w:rsid w:val="002C15F7"/>
    <w:rsid w:val="002C76EE"/>
    <w:rsid w:val="002D035D"/>
    <w:rsid w:val="002D1056"/>
    <w:rsid w:val="002D1C97"/>
    <w:rsid w:val="002D56F5"/>
    <w:rsid w:val="002D61C1"/>
    <w:rsid w:val="002D678F"/>
    <w:rsid w:val="002D6DFA"/>
    <w:rsid w:val="002D6E25"/>
    <w:rsid w:val="002E414F"/>
    <w:rsid w:val="002E41E7"/>
    <w:rsid w:val="002E4289"/>
    <w:rsid w:val="002E6B95"/>
    <w:rsid w:val="002E7904"/>
    <w:rsid w:val="002F4909"/>
    <w:rsid w:val="002F7F98"/>
    <w:rsid w:val="00302B7F"/>
    <w:rsid w:val="00302F29"/>
    <w:rsid w:val="00304165"/>
    <w:rsid w:val="00314E5A"/>
    <w:rsid w:val="00315587"/>
    <w:rsid w:val="0032023C"/>
    <w:rsid w:val="00320C38"/>
    <w:rsid w:val="0032196B"/>
    <w:rsid w:val="0032197F"/>
    <w:rsid w:val="003248FA"/>
    <w:rsid w:val="003263F1"/>
    <w:rsid w:val="00327059"/>
    <w:rsid w:val="00327C6F"/>
    <w:rsid w:val="00327F9D"/>
    <w:rsid w:val="0033268D"/>
    <w:rsid w:val="00332BA9"/>
    <w:rsid w:val="0033383A"/>
    <w:rsid w:val="00336C99"/>
    <w:rsid w:val="00336DE3"/>
    <w:rsid w:val="00336E2B"/>
    <w:rsid w:val="00340019"/>
    <w:rsid w:val="00345FA4"/>
    <w:rsid w:val="00351E6B"/>
    <w:rsid w:val="00354B29"/>
    <w:rsid w:val="00354C16"/>
    <w:rsid w:val="003554D7"/>
    <w:rsid w:val="00357531"/>
    <w:rsid w:val="003579AF"/>
    <w:rsid w:val="00360374"/>
    <w:rsid w:val="00360CB3"/>
    <w:rsid w:val="00361720"/>
    <w:rsid w:val="00361F90"/>
    <w:rsid w:val="0036221B"/>
    <w:rsid w:val="00363A84"/>
    <w:rsid w:val="003648B9"/>
    <w:rsid w:val="0036520A"/>
    <w:rsid w:val="00365259"/>
    <w:rsid w:val="00371093"/>
    <w:rsid w:val="00371248"/>
    <w:rsid w:val="00373553"/>
    <w:rsid w:val="003749FE"/>
    <w:rsid w:val="00376D6F"/>
    <w:rsid w:val="0038074D"/>
    <w:rsid w:val="003841FB"/>
    <w:rsid w:val="003845F6"/>
    <w:rsid w:val="0038798F"/>
    <w:rsid w:val="003A224C"/>
    <w:rsid w:val="003A3EE8"/>
    <w:rsid w:val="003A4738"/>
    <w:rsid w:val="003A4D53"/>
    <w:rsid w:val="003A58F8"/>
    <w:rsid w:val="003A6799"/>
    <w:rsid w:val="003A67B7"/>
    <w:rsid w:val="003B026E"/>
    <w:rsid w:val="003B7381"/>
    <w:rsid w:val="003B75A2"/>
    <w:rsid w:val="003C1465"/>
    <w:rsid w:val="003C1E7A"/>
    <w:rsid w:val="003C2101"/>
    <w:rsid w:val="003C46DE"/>
    <w:rsid w:val="003D1719"/>
    <w:rsid w:val="003D17AA"/>
    <w:rsid w:val="003D745F"/>
    <w:rsid w:val="003E0FB3"/>
    <w:rsid w:val="003E1157"/>
    <w:rsid w:val="003E626D"/>
    <w:rsid w:val="003E7AF0"/>
    <w:rsid w:val="003E7FBA"/>
    <w:rsid w:val="003F139D"/>
    <w:rsid w:val="003F201A"/>
    <w:rsid w:val="003F62FD"/>
    <w:rsid w:val="003F6F7B"/>
    <w:rsid w:val="003F7C00"/>
    <w:rsid w:val="00402E33"/>
    <w:rsid w:val="0040379C"/>
    <w:rsid w:val="00406424"/>
    <w:rsid w:val="00410155"/>
    <w:rsid w:val="00411E98"/>
    <w:rsid w:val="00411EB5"/>
    <w:rsid w:val="00411FEC"/>
    <w:rsid w:val="00412CB9"/>
    <w:rsid w:val="00415709"/>
    <w:rsid w:val="00415AAA"/>
    <w:rsid w:val="00417E27"/>
    <w:rsid w:val="00420963"/>
    <w:rsid w:val="00421069"/>
    <w:rsid w:val="0042204D"/>
    <w:rsid w:val="0042315A"/>
    <w:rsid w:val="00423A5B"/>
    <w:rsid w:val="00424D34"/>
    <w:rsid w:val="004255E7"/>
    <w:rsid w:val="00425B33"/>
    <w:rsid w:val="00427A2A"/>
    <w:rsid w:val="00431C8D"/>
    <w:rsid w:val="004326B4"/>
    <w:rsid w:val="00433BD9"/>
    <w:rsid w:val="00434151"/>
    <w:rsid w:val="004367A2"/>
    <w:rsid w:val="00440015"/>
    <w:rsid w:val="004410F9"/>
    <w:rsid w:val="0044228B"/>
    <w:rsid w:val="0044287C"/>
    <w:rsid w:val="00443196"/>
    <w:rsid w:val="004437E3"/>
    <w:rsid w:val="00443973"/>
    <w:rsid w:val="00443BBC"/>
    <w:rsid w:val="00444432"/>
    <w:rsid w:val="00447A40"/>
    <w:rsid w:val="00452B45"/>
    <w:rsid w:val="00454E00"/>
    <w:rsid w:val="00455110"/>
    <w:rsid w:val="00456A70"/>
    <w:rsid w:val="004571C4"/>
    <w:rsid w:val="0045728A"/>
    <w:rsid w:val="00457D7C"/>
    <w:rsid w:val="00460149"/>
    <w:rsid w:val="00461630"/>
    <w:rsid w:val="004624A4"/>
    <w:rsid w:val="004624F7"/>
    <w:rsid w:val="0046348D"/>
    <w:rsid w:val="00463678"/>
    <w:rsid w:val="00467699"/>
    <w:rsid w:val="00474C24"/>
    <w:rsid w:val="00492BC6"/>
    <w:rsid w:val="00493CE3"/>
    <w:rsid w:val="00493EC3"/>
    <w:rsid w:val="0049511E"/>
    <w:rsid w:val="004A0A4B"/>
    <w:rsid w:val="004A39ED"/>
    <w:rsid w:val="004A59BD"/>
    <w:rsid w:val="004A7D53"/>
    <w:rsid w:val="004B189C"/>
    <w:rsid w:val="004B70CC"/>
    <w:rsid w:val="004B7BAE"/>
    <w:rsid w:val="004C2882"/>
    <w:rsid w:val="004C6A82"/>
    <w:rsid w:val="004D0E21"/>
    <w:rsid w:val="004E04EB"/>
    <w:rsid w:val="004E125A"/>
    <w:rsid w:val="004E2219"/>
    <w:rsid w:val="004E3E83"/>
    <w:rsid w:val="004E6751"/>
    <w:rsid w:val="004F5F1B"/>
    <w:rsid w:val="004F7026"/>
    <w:rsid w:val="00501099"/>
    <w:rsid w:val="005039A8"/>
    <w:rsid w:val="005067BB"/>
    <w:rsid w:val="00512F27"/>
    <w:rsid w:val="00513334"/>
    <w:rsid w:val="00513615"/>
    <w:rsid w:val="005141E4"/>
    <w:rsid w:val="0051497F"/>
    <w:rsid w:val="005219E5"/>
    <w:rsid w:val="005239E3"/>
    <w:rsid w:val="00525F8F"/>
    <w:rsid w:val="005276EB"/>
    <w:rsid w:val="00527BA9"/>
    <w:rsid w:val="00535971"/>
    <w:rsid w:val="00542E81"/>
    <w:rsid w:val="005437DD"/>
    <w:rsid w:val="00543ED4"/>
    <w:rsid w:val="0054722B"/>
    <w:rsid w:val="00550113"/>
    <w:rsid w:val="00557C5F"/>
    <w:rsid w:val="00560674"/>
    <w:rsid w:val="00562F71"/>
    <w:rsid w:val="0056527C"/>
    <w:rsid w:val="00567105"/>
    <w:rsid w:val="00570A26"/>
    <w:rsid w:val="00571801"/>
    <w:rsid w:val="005773A5"/>
    <w:rsid w:val="00577F5F"/>
    <w:rsid w:val="00580C08"/>
    <w:rsid w:val="00581E78"/>
    <w:rsid w:val="0058250E"/>
    <w:rsid w:val="00582EF1"/>
    <w:rsid w:val="0058458E"/>
    <w:rsid w:val="005864C2"/>
    <w:rsid w:val="00590031"/>
    <w:rsid w:val="005A1D77"/>
    <w:rsid w:val="005A4630"/>
    <w:rsid w:val="005A6107"/>
    <w:rsid w:val="005A7B3F"/>
    <w:rsid w:val="005B21BB"/>
    <w:rsid w:val="005B2DC6"/>
    <w:rsid w:val="005C38E2"/>
    <w:rsid w:val="005D2EBB"/>
    <w:rsid w:val="005D3F04"/>
    <w:rsid w:val="005D44E2"/>
    <w:rsid w:val="005E0122"/>
    <w:rsid w:val="005E015D"/>
    <w:rsid w:val="005E1D46"/>
    <w:rsid w:val="005E238B"/>
    <w:rsid w:val="005E3953"/>
    <w:rsid w:val="005E53D6"/>
    <w:rsid w:val="005F1438"/>
    <w:rsid w:val="005F2972"/>
    <w:rsid w:val="005F2CD3"/>
    <w:rsid w:val="005F371F"/>
    <w:rsid w:val="005F5140"/>
    <w:rsid w:val="0060133D"/>
    <w:rsid w:val="00603112"/>
    <w:rsid w:val="00607423"/>
    <w:rsid w:val="00610940"/>
    <w:rsid w:val="0061468A"/>
    <w:rsid w:val="0061521A"/>
    <w:rsid w:val="00615AA5"/>
    <w:rsid w:val="006215C4"/>
    <w:rsid w:val="006223D5"/>
    <w:rsid w:val="00623461"/>
    <w:rsid w:val="00624E25"/>
    <w:rsid w:val="00630586"/>
    <w:rsid w:val="00630E03"/>
    <w:rsid w:val="00632F0B"/>
    <w:rsid w:val="006342AA"/>
    <w:rsid w:val="00635D0A"/>
    <w:rsid w:val="0064301B"/>
    <w:rsid w:val="00647310"/>
    <w:rsid w:val="006473A7"/>
    <w:rsid w:val="00650136"/>
    <w:rsid w:val="00650E5F"/>
    <w:rsid w:val="006511EA"/>
    <w:rsid w:val="006554EC"/>
    <w:rsid w:val="00655A6C"/>
    <w:rsid w:val="00665628"/>
    <w:rsid w:val="00665736"/>
    <w:rsid w:val="00670C07"/>
    <w:rsid w:val="0067676A"/>
    <w:rsid w:val="006771D6"/>
    <w:rsid w:val="00677635"/>
    <w:rsid w:val="00677721"/>
    <w:rsid w:val="00681E3F"/>
    <w:rsid w:val="00685835"/>
    <w:rsid w:val="006866A5"/>
    <w:rsid w:val="00687564"/>
    <w:rsid w:val="00694F67"/>
    <w:rsid w:val="006A1248"/>
    <w:rsid w:val="006A14EE"/>
    <w:rsid w:val="006A20E1"/>
    <w:rsid w:val="006A20FB"/>
    <w:rsid w:val="006A40F8"/>
    <w:rsid w:val="006A4527"/>
    <w:rsid w:val="006A4A97"/>
    <w:rsid w:val="006A6615"/>
    <w:rsid w:val="006A6A68"/>
    <w:rsid w:val="006B063D"/>
    <w:rsid w:val="006B3C82"/>
    <w:rsid w:val="006B42D2"/>
    <w:rsid w:val="006B4610"/>
    <w:rsid w:val="006C3E16"/>
    <w:rsid w:val="006C4A22"/>
    <w:rsid w:val="006C522B"/>
    <w:rsid w:val="006C56F9"/>
    <w:rsid w:val="006D037E"/>
    <w:rsid w:val="006D2431"/>
    <w:rsid w:val="006D4018"/>
    <w:rsid w:val="006D461B"/>
    <w:rsid w:val="006D54D9"/>
    <w:rsid w:val="006D5E76"/>
    <w:rsid w:val="006D7A4F"/>
    <w:rsid w:val="006E04AD"/>
    <w:rsid w:val="006E164D"/>
    <w:rsid w:val="006E1DB0"/>
    <w:rsid w:val="006E5F83"/>
    <w:rsid w:val="006F0DA8"/>
    <w:rsid w:val="006F1C9A"/>
    <w:rsid w:val="006F20B7"/>
    <w:rsid w:val="006F408A"/>
    <w:rsid w:val="006F78E3"/>
    <w:rsid w:val="00700E0D"/>
    <w:rsid w:val="00702B71"/>
    <w:rsid w:val="00705AE4"/>
    <w:rsid w:val="00710DC7"/>
    <w:rsid w:val="00713BEB"/>
    <w:rsid w:val="007200E6"/>
    <w:rsid w:val="00722072"/>
    <w:rsid w:val="0072238A"/>
    <w:rsid w:val="0072384F"/>
    <w:rsid w:val="00725179"/>
    <w:rsid w:val="00725730"/>
    <w:rsid w:val="00726017"/>
    <w:rsid w:val="00730A50"/>
    <w:rsid w:val="00731691"/>
    <w:rsid w:val="00732DC8"/>
    <w:rsid w:val="00732FDD"/>
    <w:rsid w:val="00733A6E"/>
    <w:rsid w:val="007341E8"/>
    <w:rsid w:val="00736EF7"/>
    <w:rsid w:val="007370B0"/>
    <w:rsid w:val="007370E1"/>
    <w:rsid w:val="007418EA"/>
    <w:rsid w:val="00742AA7"/>
    <w:rsid w:val="00747050"/>
    <w:rsid w:val="007476AD"/>
    <w:rsid w:val="0075375B"/>
    <w:rsid w:val="00753C25"/>
    <w:rsid w:val="00753DEA"/>
    <w:rsid w:val="00762AFE"/>
    <w:rsid w:val="0076416D"/>
    <w:rsid w:val="00766186"/>
    <w:rsid w:val="00770066"/>
    <w:rsid w:val="007729C4"/>
    <w:rsid w:val="007729EA"/>
    <w:rsid w:val="00773219"/>
    <w:rsid w:val="0077496F"/>
    <w:rsid w:val="007749F4"/>
    <w:rsid w:val="00774E32"/>
    <w:rsid w:val="00775FA2"/>
    <w:rsid w:val="00776834"/>
    <w:rsid w:val="00781DA2"/>
    <w:rsid w:val="00782519"/>
    <w:rsid w:val="00786824"/>
    <w:rsid w:val="00787654"/>
    <w:rsid w:val="007903D1"/>
    <w:rsid w:val="0079236F"/>
    <w:rsid w:val="00793794"/>
    <w:rsid w:val="00797CD6"/>
    <w:rsid w:val="007A0413"/>
    <w:rsid w:val="007A0820"/>
    <w:rsid w:val="007A1F3F"/>
    <w:rsid w:val="007A298D"/>
    <w:rsid w:val="007A3C20"/>
    <w:rsid w:val="007A6AF4"/>
    <w:rsid w:val="007B0778"/>
    <w:rsid w:val="007B085E"/>
    <w:rsid w:val="007B387B"/>
    <w:rsid w:val="007B60BC"/>
    <w:rsid w:val="007C13EB"/>
    <w:rsid w:val="007C24C7"/>
    <w:rsid w:val="007C30BE"/>
    <w:rsid w:val="007C32F0"/>
    <w:rsid w:val="007C3827"/>
    <w:rsid w:val="007C3DD5"/>
    <w:rsid w:val="007C4177"/>
    <w:rsid w:val="007C4925"/>
    <w:rsid w:val="007C5613"/>
    <w:rsid w:val="007D0770"/>
    <w:rsid w:val="007D3BBD"/>
    <w:rsid w:val="007D6180"/>
    <w:rsid w:val="007E27E6"/>
    <w:rsid w:val="007E6410"/>
    <w:rsid w:val="007E723A"/>
    <w:rsid w:val="007E77EB"/>
    <w:rsid w:val="007F2C3D"/>
    <w:rsid w:val="007F64C5"/>
    <w:rsid w:val="007F6AB0"/>
    <w:rsid w:val="00802652"/>
    <w:rsid w:val="00802E59"/>
    <w:rsid w:val="0080389F"/>
    <w:rsid w:val="00805933"/>
    <w:rsid w:val="00810C7F"/>
    <w:rsid w:val="00810EDB"/>
    <w:rsid w:val="008111BB"/>
    <w:rsid w:val="00817419"/>
    <w:rsid w:val="00817EEC"/>
    <w:rsid w:val="008211BC"/>
    <w:rsid w:val="00821933"/>
    <w:rsid w:val="008225C6"/>
    <w:rsid w:val="00823726"/>
    <w:rsid w:val="008239B8"/>
    <w:rsid w:val="008248F9"/>
    <w:rsid w:val="00827575"/>
    <w:rsid w:val="00831B59"/>
    <w:rsid w:val="008342B1"/>
    <w:rsid w:val="008355DA"/>
    <w:rsid w:val="00851B37"/>
    <w:rsid w:val="00852CE7"/>
    <w:rsid w:val="00855DD0"/>
    <w:rsid w:val="008579C8"/>
    <w:rsid w:val="00860E6B"/>
    <w:rsid w:val="00861C60"/>
    <w:rsid w:val="00863171"/>
    <w:rsid w:val="00863414"/>
    <w:rsid w:val="00866353"/>
    <w:rsid w:val="00866B93"/>
    <w:rsid w:val="0086791E"/>
    <w:rsid w:val="00874DF2"/>
    <w:rsid w:val="00881DC8"/>
    <w:rsid w:val="00884808"/>
    <w:rsid w:val="008858E8"/>
    <w:rsid w:val="00890DD4"/>
    <w:rsid w:val="008918E7"/>
    <w:rsid w:val="0089283F"/>
    <w:rsid w:val="00892D2D"/>
    <w:rsid w:val="00893EEC"/>
    <w:rsid w:val="008953CC"/>
    <w:rsid w:val="0089612F"/>
    <w:rsid w:val="008A7E91"/>
    <w:rsid w:val="008A7F1E"/>
    <w:rsid w:val="008B2966"/>
    <w:rsid w:val="008B2E24"/>
    <w:rsid w:val="008B30D8"/>
    <w:rsid w:val="008B514F"/>
    <w:rsid w:val="008B6B60"/>
    <w:rsid w:val="008B76E3"/>
    <w:rsid w:val="008C1882"/>
    <w:rsid w:val="008C5022"/>
    <w:rsid w:val="008C587D"/>
    <w:rsid w:val="008C6630"/>
    <w:rsid w:val="008C6D67"/>
    <w:rsid w:val="008C755A"/>
    <w:rsid w:val="008D03ED"/>
    <w:rsid w:val="008D05BA"/>
    <w:rsid w:val="008D186E"/>
    <w:rsid w:val="008D19C4"/>
    <w:rsid w:val="008D332B"/>
    <w:rsid w:val="008D4769"/>
    <w:rsid w:val="008D6308"/>
    <w:rsid w:val="008D673A"/>
    <w:rsid w:val="008D713A"/>
    <w:rsid w:val="008E054C"/>
    <w:rsid w:val="008E07C5"/>
    <w:rsid w:val="008E3678"/>
    <w:rsid w:val="008E6024"/>
    <w:rsid w:val="008E7872"/>
    <w:rsid w:val="008E7EA8"/>
    <w:rsid w:val="008F10D6"/>
    <w:rsid w:val="008F2306"/>
    <w:rsid w:val="008F3AE2"/>
    <w:rsid w:val="008F3D35"/>
    <w:rsid w:val="008F6316"/>
    <w:rsid w:val="008F65B6"/>
    <w:rsid w:val="008F6937"/>
    <w:rsid w:val="00900F35"/>
    <w:rsid w:val="00901C25"/>
    <w:rsid w:val="009042D8"/>
    <w:rsid w:val="00904BB1"/>
    <w:rsid w:val="0091099A"/>
    <w:rsid w:val="0091217D"/>
    <w:rsid w:val="009141BB"/>
    <w:rsid w:val="00915336"/>
    <w:rsid w:val="00916635"/>
    <w:rsid w:val="00916911"/>
    <w:rsid w:val="00921527"/>
    <w:rsid w:val="00921C36"/>
    <w:rsid w:val="00921F29"/>
    <w:rsid w:val="00921F6D"/>
    <w:rsid w:val="0092232D"/>
    <w:rsid w:val="009270E3"/>
    <w:rsid w:val="009272A3"/>
    <w:rsid w:val="0093264A"/>
    <w:rsid w:val="009353F1"/>
    <w:rsid w:val="009441C5"/>
    <w:rsid w:val="00945B03"/>
    <w:rsid w:val="00946A6E"/>
    <w:rsid w:val="00951917"/>
    <w:rsid w:val="00956DAA"/>
    <w:rsid w:val="00960F7D"/>
    <w:rsid w:val="009615E8"/>
    <w:rsid w:val="009631D1"/>
    <w:rsid w:val="00963B83"/>
    <w:rsid w:val="0096411E"/>
    <w:rsid w:val="00964A60"/>
    <w:rsid w:val="00966376"/>
    <w:rsid w:val="00966431"/>
    <w:rsid w:val="00966A9A"/>
    <w:rsid w:val="00970056"/>
    <w:rsid w:val="00972390"/>
    <w:rsid w:val="009729E0"/>
    <w:rsid w:val="00972A04"/>
    <w:rsid w:val="009737C2"/>
    <w:rsid w:val="00973C69"/>
    <w:rsid w:val="00974EC2"/>
    <w:rsid w:val="009754BD"/>
    <w:rsid w:val="00980664"/>
    <w:rsid w:val="009900C8"/>
    <w:rsid w:val="009913AC"/>
    <w:rsid w:val="00994A4B"/>
    <w:rsid w:val="009979D1"/>
    <w:rsid w:val="009A09D9"/>
    <w:rsid w:val="009A39FE"/>
    <w:rsid w:val="009B019F"/>
    <w:rsid w:val="009B138D"/>
    <w:rsid w:val="009B4D6A"/>
    <w:rsid w:val="009B5993"/>
    <w:rsid w:val="009C47C0"/>
    <w:rsid w:val="009C5F9E"/>
    <w:rsid w:val="009D0772"/>
    <w:rsid w:val="009D0F2F"/>
    <w:rsid w:val="009E27DB"/>
    <w:rsid w:val="009E3E93"/>
    <w:rsid w:val="009E44B9"/>
    <w:rsid w:val="009E5A4E"/>
    <w:rsid w:val="009F1E6B"/>
    <w:rsid w:val="009F684C"/>
    <w:rsid w:val="00A00644"/>
    <w:rsid w:val="00A01BBD"/>
    <w:rsid w:val="00A0431C"/>
    <w:rsid w:val="00A057B4"/>
    <w:rsid w:val="00A0641C"/>
    <w:rsid w:val="00A104B4"/>
    <w:rsid w:val="00A12E16"/>
    <w:rsid w:val="00A20196"/>
    <w:rsid w:val="00A214F6"/>
    <w:rsid w:val="00A23D6F"/>
    <w:rsid w:val="00A24559"/>
    <w:rsid w:val="00A25463"/>
    <w:rsid w:val="00A265EF"/>
    <w:rsid w:val="00A31E15"/>
    <w:rsid w:val="00A345A5"/>
    <w:rsid w:val="00A377F0"/>
    <w:rsid w:val="00A37E64"/>
    <w:rsid w:val="00A4058E"/>
    <w:rsid w:val="00A4380D"/>
    <w:rsid w:val="00A45CC3"/>
    <w:rsid w:val="00A4620F"/>
    <w:rsid w:val="00A52A49"/>
    <w:rsid w:val="00A54945"/>
    <w:rsid w:val="00A54C44"/>
    <w:rsid w:val="00A55C8B"/>
    <w:rsid w:val="00A562BC"/>
    <w:rsid w:val="00A62F53"/>
    <w:rsid w:val="00A6304D"/>
    <w:rsid w:val="00A634FF"/>
    <w:rsid w:val="00A728D7"/>
    <w:rsid w:val="00A76DC6"/>
    <w:rsid w:val="00A76FD6"/>
    <w:rsid w:val="00A830BA"/>
    <w:rsid w:val="00A85155"/>
    <w:rsid w:val="00A930A1"/>
    <w:rsid w:val="00AA434E"/>
    <w:rsid w:val="00AA672C"/>
    <w:rsid w:val="00AB0902"/>
    <w:rsid w:val="00AB118F"/>
    <w:rsid w:val="00AB4468"/>
    <w:rsid w:val="00AB78B3"/>
    <w:rsid w:val="00AC0114"/>
    <w:rsid w:val="00AC092E"/>
    <w:rsid w:val="00AC151A"/>
    <w:rsid w:val="00AC1F53"/>
    <w:rsid w:val="00AC2D0E"/>
    <w:rsid w:val="00AC512B"/>
    <w:rsid w:val="00AC5B8E"/>
    <w:rsid w:val="00AC74D1"/>
    <w:rsid w:val="00AD1533"/>
    <w:rsid w:val="00AD6D34"/>
    <w:rsid w:val="00AD6D90"/>
    <w:rsid w:val="00AE13A8"/>
    <w:rsid w:val="00AE1FC8"/>
    <w:rsid w:val="00AE2530"/>
    <w:rsid w:val="00AE5FF1"/>
    <w:rsid w:val="00AE686A"/>
    <w:rsid w:val="00AE6E11"/>
    <w:rsid w:val="00AE7238"/>
    <w:rsid w:val="00AE796C"/>
    <w:rsid w:val="00AF5ED2"/>
    <w:rsid w:val="00AF6457"/>
    <w:rsid w:val="00B02C41"/>
    <w:rsid w:val="00B04162"/>
    <w:rsid w:val="00B11761"/>
    <w:rsid w:val="00B11C35"/>
    <w:rsid w:val="00B12566"/>
    <w:rsid w:val="00B12B95"/>
    <w:rsid w:val="00B147C5"/>
    <w:rsid w:val="00B23203"/>
    <w:rsid w:val="00B259D1"/>
    <w:rsid w:val="00B25E31"/>
    <w:rsid w:val="00B305A7"/>
    <w:rsid w:val="00B30CEF"/>
    <w:rsid w:val="00B31833"/>
    <w:rsid w:val="00B34844"/>
    <w:rsid w:val="00B34EDB"/>
    <w:rsid w:val="00B35989"/>
    <w:rsid w:val="00B35B8D"/>
    <w:rsid w:val="00B362DB"/>
    <w:rsid w:val="00B36A2D"/>
    <w:rsid w:val="00B40A66"/>
    <w:rsid w:val="00B45836"/>
    <w:rsid w:val="00B461C2"/>
    <w:rsid w:val="00B4768C"/>
    <w:rsid w:val="00B47887"/>
    <w:rsid w:val="00B54340"/>
    <w:rsid w:val="00B543F7"/>
    <w:rsid w:val="00B5444F"/>
    <w:rsid w:val="00B60011"/>
    <w:rsid w:val="00B6206B"/>
    <w:rsid w:val="00B622CB"/>
    <w:rsid w:val="00B66D67"/>
    <w:rsid w:val="00B70BC7"/>
    <w:rsid w:val="00B70EEF"/>
    <w:rsid w:val="00B71E2D"/>
    <w:rsid w:val="00B76099"/>
    <w:rsid w:val="00B7684C"/>
    <w:rsid w:val="00B77492"/>
    <w:rsid w:val="00B77DC7"/>
    <w:rsid w:val="00B80647"/>
    <w:rsid w:val="00B81BFE"/>
    <w:rsid w:val="00B81DCF"/>
    <w:rsid w:val="00B84E1A"/>
    <w:rsid w:val="00B85626"/>
    <w:rsid w:val="00B870F0"/>
    <w:rsid w:val="00B90230"/>
    <w:rsid w:val="00B91682"/>
    <w:rsid w:val="00B93538"/>
    <w:rsid w:val="00B95F94"/>
    <w:rsid w:val="00B96BAE"/>
    <w:rsid w:val="00BA0012"/>
    <w:rsid w:val="00BA11D1"/>
    <w:rsid w:val="00BA1D3F"/>
    <w:rsid w:val="00BA3E62"/>
    <w:rsid w:val="00BA6EBD"/>
    <w:rsid w:val="00BA717D"/>
    <w:rsid w:val="00BB179F"/>
    <w:rsid w:val="00BB2183"/>
    <w:rsid w:val="00BB3AC4"/>
    <w:rsid w:val="00BB3CCD"/>
    <w:rsid w:val="00BB47D1"/>
    <w:rsid w:val="00BB51F9"/>
    <w:rsid w:val="00BB5B04"/>
    <w:rsid w:val="00BB5D5F"/>
    <w:rsid w:val="00BC6402"/>
    <w:rsid w:val="00BC7E06"/>
    <w:rsid w:val="00BD3BE4"/>
    <w:rsid w:val="00BD3BF9"/>
    <w:rsid w:val="00BD4216"/>
    <w:rsid w:val="00BD479C"/>
    <w:rsid w:val="00BD5591"/>
    <w:rsid w:val="00BD7435"/>
    <w:rsid w:val="00BD7A03"/>
    <w:rsid w:val="00BD7A7A"/>
    <w:rsid w:val="00BE64C5"/>
    <w:rsid w:val="00BE656D"/>
    <w:rsid w:val="00BE773F"/>
    <w:rsid w:val="00BF0A8F"/>
    <w:rsid w:val="00BF182D"/>
    <w:rsid w:val="00BF1C23"/>
    <w:rsid w:val="00BF354F"/>
    <w:rsid w:val="00BF4C33"/>
    <w:rsid w:val="00BF5C48"/>
    <w:rsid w:val="00BF6FC5"/>
    <w:rsid w:val="00C02E4B"/>
    <w:rsid w:val="00C03EF4"/>
    <w:rsid w:val="00C05C63"/>
    <w:rsid w:val="00C06606"/>
    <w:rsid w:val="00C10F8B"/>
    <w:rsid w:val="00C13CA3"/>
    <w:rsid w:val="00C14168"/>
    <w:rsid w:val="00C1446E"/>
    <w:rsid w:val="00C14653"/>
    <w:rsid w:val="00C16B27"/>
    <w:rsid w:val="00C21DAC"/>
    <w:rsid w:val="00C22A99"/>
    <w:rsid w:val="00C2448D"/>
    <w:rsid w:val="00C252E0"/>
    <w:rsid w:val="00C25E92"/>
    <w:rsid w:val="00C26AF6"/>
    <w:rsid w:val="00C31F6B"/>
    <w:rsid w:val="00C33105"/>
    <w:rsid w:val="00C351F2"/>
    <w:rsid w:val="00C360F7"/>
    <w:rsid w:val="00C373BC"/>
    <w:rsid w:val="00C379DA"/>
    <w:rsid w:val="00C402AB"/>
    <w:rsid w:val="00C40887"/>
    <w:rsid w:val="00C40E7F"/>
    <w:rsid w:val="00C40FC2"/>
    <w:rsid w:val="00C420BD"/>
    <w:rsid w:val="00C43DD7"/>
    <w:rsid w:val="00C46944"/>
    <w:rsid w:val="00C47157"/>
    <w:rsid w:val="00C509CD"/>
    <w:rsid w:val="00C53668"/>
    <w:rsid w:val="00C60618"/>
    <w:rsid w:val="00C62443"/>
    <w:rsid w:val="00C63E68"/>
    <w:rsid w:val="00C65826"/>
    <w:rsid w:val="00C679AF"/>
    <w:rsid w:val="00C739BA"/>
    <w:rsid w:val="00C7456A"/>
    <w:rsid w:val="00C76607"/>
    <w:rsid w:val="00C7674B"/>
    <w:rsid w:val="00C77B1E"/>
    <w:rsid w:val="00C809E0"/>
    <w:rsid w:val="00C80F26"/>
    <w:rsid w:val="00C814F4"/>
    <w:rsid w:val="00C81879"/>
    <w:rsid w:val="00C86B12"/>
    <w:rsid w:val="00C86F58"/>
    <w:rsid w:val="00C9131F"/>
    <w:rsid w:val="00C913A9"/>
    <w:rsid w:val="00C91D54"/>
    <w:rsid w:val="00C94D6B"/>
    <w:rsid w:val="00CA19A7"/>
    <w:rsid w:val="00CA36BF"/>
    <w:rsid w:val="00CA5E6B"/>
    <w:rsid w:val="00CB0418"/>
    <w:rsid w:val="00CB1F88"/>
    <w:rsid w:val="00CB4294"/>
    <w:rsid w:val="00CB46D3"/>
    <w:rsid w:val="00CB65EB"/>
    <w:rsid w:val="00CB77D3"/>
    <w:rsid w:val="00CB783B"/>
    <w:rsid w:val="00CC1FE3"/>
    <w:rsid w:val="00CC2295"/>
    <w:rsid w:val="00CC2C4B"/>
    <w:rsid w:val="00CC3AD7"/>
    <w:rsid w:val="00CC412A"/>
    <w:rsid w:val="00CC4F8B"/>
    <w:rsid w:val="00CC5297"/>
    <w:rsid w:val="00CC7405"/>
    <w:rsid w:val="00CD0877"/>
    <w:rsid w:val="00CD1F5E"/>
    <w:rsid w:val="00CD26CA"/>
    <w:rsid w:val="00CD577F"/>
    <w:rsid w:val="00CD6201"/>
    <w:rsid w:val="00CE0934"/>
    <w:rsid w:val="00CE312F"/>
    <w:rsid w:val="00CE33FD"/>
    <w:rsid w:val="00CE40FA"/>
    <w:rsid w:val="00CE4D60"/>
    <w:rsid w:val="00CE5468"/>
    <w:rsid w:val="00CE670A"/>
    <w:rsid w:val="00CE6CB0"/>
    <w:rsid w:val="00CE7C7E"/>
    <w:rsid w:val="00CF0B81"/>
    <w:rsid w:val="00CF1D87"/>
    <w:rsid w:val="00CF3289"/>
    <w:rsid w:val="00CF4990"/>
    <w:rsid w:val="00D01090"/>
    <w:rsid w:val="00D012D6"/>
    <w:rsid w:val="00D01C84"/>
    <w:rsid w:val="00D01E49"/>
    <w:rsid w:val="00D033CB"/>
    <w:rsid w:val="00D0574E"/>
    <w:rsid w:val="00D05BBF"/>
    <w:rsid w:val="00D05EBC"/>
    <w:rsid w:val="00D077C9"/>
    <w:rsid w:val="00D077D6"/>
    <w:rsid w:val="00D07874"/>
    <w:rsid w:val="00D12963"/>
    <w:rsid w:val="00D14515"/>
    <w:rsid w:val="00D14DFF"/>
    <w:rsid w:val="00D1552F"/>
    <w:rsid w:val="00D156AC"/>
    <w:rsid w:val="00D21291"/>
    <w:rsid w:val="00D2257C"/>
    <w:rsid w:val="00D239C3"/>
    <w:rsid w:val="00D27EB8"/>
    <w:rsid w:val="00D31B04"/>
    <w:rsid w:val="00D32DC1"/>
    <w:rsid w:val="00D33D77"/>
    <w:rsid w:val="00D33EEC"/>
    <w:rsid w:val="00D357F5"/>
    <w:rsid w:val="00D41D64"/>
    <w:rsid w:val="00D46F27"/>
    <w:rsid w:val="00D47927"/>
    <w:rsid w:val="00D50CF3"/>
    <w:rsid w:val="00D51564"/>
    <w:rsid w:val="00D515CE"/>
    <w:rsid w:val="00D524AC"/>
    <w:rsid w:val="00D5648A"/>
    <w:rsid w:val="00D566F6"/>
    <w:rsid w:val="00D56DF8"/>
    <w:rsid w:val="00D613DE"/>
    <w:rsid w:val="00D63089"/>
    <w:rsid w:val="00D634AF"/>
    <w:rsid w:val="00D64EDB"/>
    <w:rsid w:val="00D66749"/>
    <w:rsid w:val="00D72AAB"/>
    <w:rsid w:val="00D73C12"/>
    <w:rsid w:val="00D74021"/>
    <w:rsid w:val="00D74152"/>
    <w:rsid w:val="00D75301"/>
    <w:rsid w:val="00D75777"/>
    <w:rsid w:val="00D76B73"/>
    <w:rsid w:val="00D775E9"/>
    <w:rsid w:val="00D77B5F"/>
    <w:rsid w:val="00D821B4"/>
    <w:rsid w:val="00D85E56"/>
    <w:rsid w:val="00D86E58"/>
    <w:rsid w:val="00D87425"/>
    <w:rsid w:val="00D87EC4"/>
    <w:rsid w:val="00D95FE9"/>
    <w:rsid w:val="00D97B18"/>
    <w:rsid w:val="00DA0700"/>
    <w:rsid w:val="00DA26E9"/>
    <w:rsid w:val="00DA3F47"/>
    <w:rsid w:val="00DA6590"/>
    <w:rsid w:val="00DA6F27"/>
    <w:rsid w:val="00DA7425"/>
    <w:rsid w:val="00DB22BB"/>
    <w:rsid w:val="00DB25AA"/>
    <w:rsid w:val="00DB5E04"/>
    <w:rsid w:val="00DB5FD5"/>
    <w:rsid w:val="00DB6078"/>
    <w:rsid w:val="00DB642F"/>
    <w:rsid w:val="00DC0FB3"/>
    <w:rsid w:val="00DC42B3"/>
    <w:rsid w:val="00DC7117"/>
    <w:rsid w:val="00DD0336"/>
    <w:rsid w:val="00DD0E57"/>
    <w:rsid w:val="00DD561D"/>
    <w:rsid w:val="00DD76A2"/>
    <w:rsid w:val="00DE03FE"/>
    <w:rsid w:val="00DE16E3"/>
    <w:rsid w:val="00DE33F4"/>
    <w:rsid w:val="00DE5E8F"/>
    <w:rsid w:val="00DF0A7C"/>
    <w:rsid w:val="00DF151E"/>
    <w:rsid w:val="00DF1BCB"/>
    <w:rsid w:val="00E03928"/>
    <w:rsid w:val="00E03DA5"/>
    <w:rsid w:val="00E04C27"/>
    <w:rsid w:val="00E10152"/>
    <w:rsid w:val="00E13975"/>
    <w:rsid w:val="00E1489D"/>
    <w:rsid w:val="00E1631C"/>
    <w:rsid w:val="00E16836"/>
    <w:rsid w:val="00E173AB"/>
    <w:rsid w:val="00E203FA"/>
    <w:rsid w:val="00E228C8"/>
    <w:rsid w:val="00E22FE2"/>
    <w:rsid w:val="00E236C4"/>
    <w:rsid w:val="00E23C4F"/>
    <w:rsid w:val="00E25105"/>
    <w:rsid w:val="00E25BB0"/>
    <w:rsid w:val="00E2659A"/>
    <w:rsid w:val="00E268FA"/>
    <w:rsid w:val="00E27139"/>
    <w:rsid w:val="00E27522"/>
    <w:rsid w:val="00E35FCF"/>
    <w:rsid w:val="00E367B8"/>
    <w:rsid w:val="00E417FB"/>
    <w:rsid w:val="00E42B81"/>
    <w:rsid w:val="00E468FF"/>
    <w:rsid w:val="00E522E0"/>
    <w:rsid w:val="00E53483"/>
    <w:rsid w:val="00E540EB"/>
    <w:rsid w:val="00E55779"/>
    <w:rsid w:val="00E61D01"/>
    <w:rsid w:val="00E62B7D"/>
    <w:rsid w:val="00E62DC3"/>
    <w:rsid w:val="00E63368"/>
    <w:rsid w:val="00E643C8"/>
    <w:rsid w:val="00E64F4F"/>
    <w:rsid w:val="00E70197"/>
    <w:rsid w:val="00E75593"/>
    <w:rsid w:val="00E755DD"/>
    <w:rsid w:val="00E757DF"/>
    <w:rsid w:val="00E77331"/>
    <w:rsid w:val="00E80580"/>
    <w:rsid w:val="00E80D02"/>
    <w:rsid w:val="00E84E45"/>
    <w:rsid w:val="00E8590F"/>
    <w:rsid w:val="00E8641F"/>
    <w:rsid w:val="00E867EF"/>
    <w:rsid w:val="00E87A31"/>
    <w:rsid w:val="00E92671"/>
    <w:rsid w:val="00E93E0F"/>
    <w:rsid w:val="00E96DD2"/>
    <w:rsid w:val="00E97450"/>
    <w:rsid w:val="00E9771A"/>
    <w:rsid w:val="00E978B3"/>
    <w:rsid w:val="00EA0582"/>
    <w:rsid w:val="00EA1771"/>
    <w:rsid w:val="00EA1819"/>
    <w:rsid w:val="00EA3B0D"/>
    <w:rsid w:val="00EA3D11"/>
    <w:rsid w:val="00EB3599"/>
    <w:rsid w:val="00EB385D"/>
    <w:rsid w:val="00EB533E"/>
    <w:rsid w:val="00EB53D0"/>
    <w:rsid w:val="00EB73C8"/>
    <w:rsid w:val="00EC0D9D"/>
    <w:rsid w:val="00EC1018"/>
    <w:rsid w:val="00EC1F43"/>
    <w:rsid w:val="00EC3032"/>
    <w:rsid w:val="00EC6B56"/>
    <w:rsid w:val="00EC7989"/>
    <w:rsid w:val="00ED1497"/>
    <w:rsid w:val="00ED49F4"/>
    <w:rsid w:val="00ED5713"/>
    <w:rsid w:val="00ED595A"/>
    <w:rsid w:val="00ED59BA"/>
    <w:rsid w:val="00ED6F90"/>
    <w:rsid w:val="00ED7562"/>
    <w:rsid w:val="00EE0A3E"/>
    <w:rsid w:val="00EE15D8"/>
    <w:rsid w:val="00EE1C29"/>
    <w:rsid w:val="00EE1CC5"/>
    <w:rsid w:val="00EE25F3"/>
    <w:rsid w:val="00EE39B0"/>
    <w:rsid w:val="00EE482C"/>
    <w:rsid w:val="00EE7002"/>
    <w:rsid w:val="00EF1999"/>
    <w:rsid w:val="00EF47CA"/>
    <w:rsid w:val="00EF492B"/>
    <w:rsid w:val="00EF53C7"/>
    <w:rsid w:val="00EF673F"/>
    <w:rsid w:val="00EF7046"/>
    <w:rsid w:val="00F01592"/>
    <w:rsid w:val="00F02DCE"/>
    <w:rsid w:val="00F06432"/>
    <w:rsid w:val="00F06D61"/>
    <w:rsid w:val="00F1149B"/>
    <w:rsid w:val="00F13EEA"/>
    <w:rsid w:val="00F147DD"/>
    <w:rsid w:val="00F15564"/>
    <w:rsid w:val="00F15E56"/>
    <w:rsid w:val="00F16DD1"/>
    <w:rsid w:val="00F20AF3"/>
    <w:rsid w:val="00F27F3E"/>
    <w:rsid w:val="00F30BE1"/>
    <w:rsid w:val="00F32A08"/>
    <w:rsid w:val="00F3394D"/>
    <w:rsid w:val="00F359F7"/>
    <w:rsid w:val="00F36FE9"/>
    <w:rsid w:val="00F37503"/>
    <w:rsid w:val="00F42C56"/>
    <w:rsid w:val="00F42CD0"/>
    <w:rsid w:val="00F43D0E"/>
    <w:rsid w:val="00F46C02"/>
    <w:rsid w:val="00F478CE"/>
    <w:rsid w:val="00F504B1"/>
    <w:rsid w:val="00F53209"/>
    <w:rsid w:val="00F55ED1"/>
    <w:rsid w:val="00F62300"/>
    <w:rsid w:val="00F64E6A"/>
    <w:rsid w:val="00F67E3A"/>
    <w:rsid w:val="00F71943"/>
    <w:rsid w:val="00F72D8A"/>
    <w:rsid w:val="00F7327E"/>
    <w:rsid w:val="00F746C2"/>
    <w:rsid w:val="00F77567"/>
    <w:rsid w:val="00F80DCC"/>
    <w:rsid w:val="00F811C4"/>
    <w:rsid w:val="00F82B59"/>
    <w:rsid w:val="00F82CC0"/>
    <w:rsid w:val="00F848FC"/>
    <w:rsid w:val="00F84E6E"/>
    <w:rsid w:val="00F902E1"/>
    <w:rsid w:val="00F93CD3"/>
    <w:rsid w:val="00FA2FCF"/>
    <w:rsid w:val="00FA378A"/>
    <w:rsid w:val="00FB0B9B"/>
    <w:rsid w:val="00FB4088"/>
    <w:rsid w:val="00FB5B7A"/>
    <w:rsid w:val="00FB713F"/>
    <w:rsid w:val="00FB735C"/>
    <w:rsid w:val="00FB7653"/>
    <w:rsid w:val="00FB7CA6"/>
    <w:rsid w:val="00FC11E2"/>
    <w:rsid w:val="00FC3B33"/>
    <w:rsid w:val="00FC5485"/>
    <w:rsid w:val="00FC7C95"/>
    <w:rsid w:val="00FD0DF2"/>
    <w:rsid w:val="00FE1F6C"/>
    <w:rsid w:val="00FE3B8E"/>
    <w:rsid w:val="00FE74F7"/>
    <w:rsid w:val="00FF12C2"/>
    <w:rsid w:val="00FF2423"/>
    <w:rsid w:val="00FF3ACC"/>
    <w:rsid w:val="00FF4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5"/>
    <o:shapelayout v:ext="edit">
      <o:idmap v:ext="edit" data="1"/>
      <o:rules v:ext="edit">
        <o:r id="V:Rule1" type="connector" idref="#_x0000_s1027"/>
        <o:r id="V:Rule2" type="connector" idref="#_x0000_s1030"/>
        <o:r id="V:Rule3" type="connector" idref="#_x0000_s1031"/>
        <o:r id="V:Rule4" type="connector" idref="#_x0000_s1034"/>
        <o:r id="V:Rule5" type="connector" idref="#_x0000_s1035"/>
        <o:r id="V:Rule6" type="connector" idref="#_x0000_s1036"/>
        <o:r id="V:Rule7" type="connector" idref="#_x0000_s1037"/>
        <o:r id="V:Rule8" type="connector" idref="#_x0000_s1038"/>
        <o:r id="V:Rule9" type="connector" idref="#_x0000_s1039"/>
        <o:r id="V:Rule10" type="connector" idref="#_x0000_s1040"/>
        <o:r id="V:Rule11" type="connector" idref="#_x0000_s1041"/>
        <o:r id="V:Rule12" type="connector" idref="#_x0000_s1050"/>
        <o:r id="V:Rule13" type="connector" idref="#_x0000_s1053"/>
        <o:r id="V:Rule14" type="connector" idref="#_x0000_s1054"/>
        <o:r id="V:Rule15" type="connector" idref="#_x0000_s1055"/>
        <o:r id="V:Rule16" type="connector" idref="#_x0000_s1057"/>
        <o:r id="V:Rule17" type="connector" idref="#_x0000_s1059"/>
        <o:r id="V:Rule18" type="connector" idref="#_x0000_s1060"/>
        <o:r id="V:Rule19" type="connector" idref="#_x0000_s1063"/>
        <o:r id="V:Rule20" type="connector" idref="#_x0000_s1064"/>
        <o:r id="V:Rule21" type="connector" idref="#_x0000_s1065"/>
        <o:r id="V:Rule22" type="connector" idref="#_x0000_s1068"/>
        <o:r id="V:Rule23" type="connector" idref="#_x0000_s1069"/>
        <o:r id="V:Rule24" type="connector" idref="#_x0000_s1070"/>
        <o:r id="V:Rule25" type="connector" idref="#_x0000_s1071"/>
        <o:r id="V:Rule26" type="connector" idref="#_x0000_s1074"/>
        <o:r id="V:Rule27" type="connector" idref="#_x0000_s1075"/>
        <o:r id="V:Rule28" type="connector" idref="#_x0000_s1078"/>
        <o:r id="V:Rule29" type="connector" idref="#_x0000_s1079"/>
        <o:r id="V:Rule30" type="connector" idref="#_x0000_s1081"/>
        <o:r id="V:Rule31" type="connector" idref="#_x0000_s1084"/>
        <o:r id="V:Rule32" type="connector" idref="#_x0000_s1085"/>
        <o:r id="V:Rule33" type="connector" idref="#_x0000_s1089"/>
        <o:r id="V:Rule34" type="connector" idref="#_x0000_s1090"/>
        <o:r id="V:Rule35" type="connector" idref="#_x0000_s1093"/>
        <o:r id="V:Rule36" type="connector" idref="#_x0000_s1095"/>
        <o:r id="V:Rule37" type="connector" idref="#_x0000_s1096"/>
        <o:r id="V:Rule38" type="connector" idref="#_x0000_s1097"/>
        <o:r id="V:Rule39" type="connector" idref="#_x0000_s1098"/>
        <o:r id="V:Rule40" type="connector" idref="#_x0000_s1099"/>
      </o:rules>
    </o:shapelayout>
  </w:shapeDefaults>
  <w:decimalSymbol w:val=","/>
  <w:listSeparator w:val=";"/>
  <w14:defaultImageDpi w14:val="0"/>
  <w15:chartTrackingRefBased/>
  <w15:docId w15:val="{A36850F4-A566-4D1F-9F39-F78DEA19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2315A"/>
    <w:rPr>
      <w:rFonts w:ascii="Times New Roman" w:hAnsi="Times New Roman"/>
      <w:color w:val="000000"/>
      <w:sz w:val="26"/>
    </w:rPr>
  </w:style>
  <w:style w:type="paragraph" w:styleId="9">
    <w:name w:val="heading 9"/>
    <w:basedOn w:val="a"/>
    <w:next w:val="a"/>
    <w:link w:val="90"/>
    <w:uiPriority w:val="9"/>
    <w:qFormat/>
    <w:rsid w:val="00E1489D"/>
    <w:pPr>
      <w:keepNext/>
      <w:tabs>
        <w:tab w:val="num" w:pos="0"/>
      </w:tabs>
      <w:ind w:hanging="360"/>
      <w:jc w:val="center"/>
      <w:outlineLvl w:val="8"/>
    </w:pPr>
    <w:rPr>
      <w:b/>
      <w:bCs/>
      <w:color w:val="auto"/>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link w:val="9"/>
    <w:uiPriority w:val="9"/>
    <w:locked/>
    <w:rsid w:val="00E1489D"/>
    <w:rPr>
      <w:rFonts w:ascii="Times New Roman" w:hAnsi="Times New Roman" w:cs="Times New Roman"/>
      <w:b/>
      <w:bCs/>
      <w:sz w:val="24"/>
      <w:szCs w:val="24"/>
      <w:lang w:val="uk-UA" w:eastAsia="x-none"/>
    </w:rPr>
  </w:style>
  <w:style w:type="paragraph" w:styleId="a3">
    <w:name w:val="Title"/>
    <w:basedOn w:val="a"/>
    <w:link w:val="a4"/>
    <w:uiPriority w:val="10"/>
    <w:qFormat/>
    <w:rsid w:val="00E1489D"/>
    <w:pPr>
      <w:spacing w:line="360" w:lineRule="auto"/>
      <w:ind w:firstLine="709"/>
      <w:jc w:val="center"/>
    </w:pPr>
    <w:rPr>
      <w:color w:val="auto"/>
      <w:sz w:val="28"/>
      <w:szCs w:val="24"/>
      <w:lang w:val="uk-UA"/>
    </w:rPr>
  </w:style>
  <w:style w:type="character" w:customStyle="1" w:styleId="a4">
    <w:name w:val="Название Знак"/>
    <w:link w:val="a3"/>
    <w:uiPriority w:val="10"/>
    <w:locked/>
    <w:rsid w:val="00E1489D"/>
    <w:rPr>
      <w:rFonts w:ascii="Times New Roman" w:hAnsi="Times New Roman" w:cs="Times New Roman"/>
      <w:sz w:val="24"/>
      <w:szCs w:val="24"/>
      <w:lang w:val="uk-UA" w:eastAsia="x-none"/>
    </w:rPr>
  </w:style>
  <w:style w:type="paragraph" w:styleId="a5">
    <w:name w:val="Normal (Web)"/>
    <w:basedOn w:val="a"/>
    <w:uiPriority w:val="99"/>
    <w:rsid w:val="00AE2530"/>
    <w:pPr>
      <w:spacing w:before="100" w:beforeAutospacing="1" w:after="100" w:afterAutospacing="1"/>
    </w:pPr>
    <w:rPr>
      <w:rFonts w:ascii="Verdana" w:hAnsi="Verdana"/>
      <w:color w:val="auto"/>
      <w:sz w:val="17"/>
      <w:szCs w:val="17"/>
      <w:lang w:val="uk-UA"/>
    </w:rPr>
  </w:style>
  <w:style w:type="table" w:styleId="a6">
    <w:name w:val="Table Grid"/>
    <w:basedOn w:val="a1"/>
    <w:uiPriority w:val="59"/>
    <w:rsid w:val="00291C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Hyperlink"/>
    <w:uiPriority w:val="99"/>
    <w:unhideWhenUsed/>
    <w:rsid w:val="00705AE4"/>
    <w:rPr>
      <w:rFonts w:cs="Times New Roman"/>
      <w:color w:val="0000FF"/>
      <w:u w:val="single"/>
    </w:rPr>
  </w:style>
  <w:style w:type="paragraph" w:styleId="a8">
    <w:name w:val="header"/>
    <w:basedOn w:val="a"/>
    <w:link w:val="a9"/>
    <w:uiPriority w:val="99"/>
    <w:unhideWhenUsed/>
    <w:rsid w:val="00C25E92"/>
    <w:pPr>
      <w:tabs>
        <w:tab w:val="center" w:pos="4677"/>
        <w:tab w:val="right" w:pos="9355"/>
      </w:tabs>
      <w:spacing w:after="200" w:line="276" w:lineRule="auto"/>
    </w:pPr>
    <w:rPr>
      <w:rFonts w:ascii="Calibri" w:hAnsi="Calibri"/>
      <w:color w:val="auto"/>
      <w:sz w:val="22"/>
      <w:szCs w:val="22"/>
      <w:lang w:val="uk-UA" w:eastAsia="en-US"/>
    </w:rPr>
  </w:style>
  <w:style w:type="character" w:customStyle="1" w:styleId="a9">
    <w:name w:val="Верхний колонтитул Знак"/>
    <w:link w:val="a8"/>
    <w:uiPriority w:val="99"/>
    <w:locked/>
    <w:rsid w:val="00C25E92"/>
    <w:rPr>
      <w:rFonts w:cs="Times New Roman"/>
      <w:sz w:val="22"/>
      <w:szCs w:val="22"/>
      <w:lang w:val="uk-UA" w:eastAsia="en-US"/>
    </w:rPr>
  </w:style>
  <w:style w:type="paragraph" w:styleId="aa">
    <w:name w:val="footer"/>
    <w:basedOn w:val="a"/>
    <w:link w:val="ab"/>
    <w:uiPriority w:val="99"/>
    <w:semiHidden/>
    <w:unhideWhenUsed/>
    <w:rsid w:val="00C25E92"/>
    <w:pPr>
      <w:tabs>
        <w:tab w:val="center" w:pos="4677"/>
        <w:tab w:val="right" w:pos="9355"/>
      </w:tabs>
      <w:spacing w:after="200" w:line="276" w:lineRule="auto"/>
    </w:pPr>
    <w:rPr>
      <w:rFonts w:ascii="Calibri" w:hAnsi="Calibri"/>
      <w:color w:val="auto"/>
      <w:sz w:val="22"/>
      <w:szCs w:val="22"/>
      <w:lang w:val="uk-UA" w:eastAsia="en-US"/>
    </w:rPr>
  </w:style>
  <w:style w:type="character" w:customStyle="1" w:styleId="ab">
    <w:name w:val="Нижний колонтитул Знак"/>
    <w:link w:val="aa"/>
    <w:uiPriority w:val="99"/>
    <w:semiHidden/>
    <w:locked/>
    <w:rsid w:val="00C25E92"/>
    <w:rPr>
      <w:rFonts w:cs="Times New Roman"/>
      <w:sz w:val="22"/>
      <w:szCs w:val="22"/>
      <w:lang w:val="uk-UA" w:eastAsia="en-US"/>
    </w:rPr>
  </w:style>
  <w:style w:type="paragraph" w:styleId="ac">
    <w:name w:val="No Spacing"/>
    <w:uiPriority w:val="1"/>
    <w:qFormat/>
    <w:rsid w:val="00FE74F7"/>
    <w:rPr>
      <w:rFonts w:ascii="Times New Roman" w:hAnsi="Times New Roman"/>
      <w:sz w:val="22"/>
      <w:szCs w:val="22"/>
      <w:lang w:eastAsia="en-US"/>
    </w:rPr>
  </w:style>
  <w:style w:type="paragraph" w:styleId="ad">
    <w:name w:val="List Paragraph"/>
    <w:basedOn w:val="a"/>
    <w:uiPriority w:val="34"/>
    <w:qFormat/>
    <w:rsid w:val="005E1D46"/>
    <w:pPr>
      <w:spacing w:after="200" w:line="276" w:lineRule="auto"/>
      <w:ind w:left="720"/>
      <w:contextualSpacing/>
    </w:pPr>
    <w:rPr>
      <w:color w:val="auto"/>
      <w:sz w:val="28"/>
      <w:szCs w:val="28"/>
      <w:lang w:eastAsia="en-US"/>
    </w:rPr>
  </w:style>
  <w:style w:type="character" w:styleId="ae">
    <w:name w:val="page number"/>
    <w:uiPriority w:val="99"/>
    <w:rsid w:val="00D0574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3047226">
      <w:marLeft w:val="0"/>
      <w:marRight w:val="0"/>
      <w:marTop w:val="0"/>
      <w:marBottom w:val="0"/>
      <w:divBdr>
        <w:top w:val="none" w:sz="0" w:space="0" w:color="auto"/>
        <w:left w:val="none" w:sz="0" w:space="0" w:color="auto"/>
        <w:bottom w:val="none" w:sz="0" w:space="0" w:color="auto"/>
        <w:right w:val="none" w:sz="0" w:space="0" w:color="auto"/>
      </w:divBdr>
    </w:div>
    <w:div w:id="2003047232">
      <w:marLeft w:val="0"/>
      <w:marRight w:val="0"/>
      <w:marTop w:val="0"/>
      <w:marBottom w:val="0"/>
      <w:divBdr>
        <w:top w:val="none" w:sz="0" w:space="0" w:color="auto"/>
        <w:left w:val="none" w:sz="0" w:space="0" w:color="auto"/>
        <w:bottom w:val="none" w:sz="0" w:space="0" w:color="auto"/>
        <w:right w:val="none" w:sz="0" w:space="0" w:color="auto"/>
      </w:divBdr>
      <w:divsChild>
        <w:div w:id="2003047260">
          <w:marLeft w:val="547"/>
          <w:marRight w:val="0"/>
          <w:marTop w:val="134"/>
          <w:marBottom w:val="0"/>
          <w:divBdr>
            <w:top w:val="none" w:sz="0" w:space="0" w:color="auto"/>
            <w:left w:val="none" w:sz="0" w:space="0" w:color="auto"/>
            <w:bottom w:val="none" w:sz="0" w:space="0" w:color="auto"/>
            <w:right w:val="none" w:sz="0" w:space="0" w:color="auto"/>
          </w:divBdr>
        </w:div>
      </w:divsChild>
    </w:div>
    <w:div w:id="2003047233">
      <w:marLeft w:val="0"/>
      <w:marRight w:val="0"/>
      <w:marTop w:val="0"/>
      <w:marBottom w:val="0"/>
      <w:divBdr>
        <w:top w:val="none" w:sz="0" w:space="0" w:color="auto"/>
        <w:left w:val="none" w:sz="0" w:space="0" w:color="auto"/>
        <w:bottom w:val="none" w:sz="0" w:space="0" w:color="auto"/>
        <w:right w:val="none" w:sz="0" w:space="0" w:color="auto"/>
      </w:divBdr>
      <w:divsChild>
        <w:div w:id="2003047229">
          <w:marLeft w:val="547"/>
          <w:marRight w:val="0"/>
          <w:marTop w:val="125"/>
          <w:marBottom w:val="0"/>
          <w:divBdr>
            <w:top w:val="none" w:sz="0" w:space="0" w:color="auto"/>
            <w:left w:val="none" w:sz="0" w:space="0" w:color="auto"/>
            <w:bottom w:val="none" w:sz="0" w:space="0" w:color="auto"/>
            <w:right w:val="none" w:sz="0" w:space="0" w:color="auto"/>
          </w:divBdr>
        </w:div>
        <w:div w:id="2003047259">
          <w:marLeft w:val="547"/>
          <w:marRight w:val="0"/>
          <w:marTop w:val="125"/>
          <w:marBottom w:val="0"/>
          <w:divBdr>
            <w:top w:val="none" w:sz="0" w:space="0" w:color="auto"/>
            <w:left w:val="none" w:sz="0" w:space="0" w:color="auto"/>
            <w:bottom w:val="none" w:sz="0" w:space="0" w:color="auto"/>
            <w:right w:val="none" w:sz="0" w:space="0" w:color="auto"/>
          </w:divBdr>
        </w:div>
      </w:divsChild>
    </w:div>
    <w:div w:id="2003047236">
      <w:marLeft w:val="0"/>
      <w:marRight w:val="0"/>
      <w:marTop w:val="0"/>
      <w:marBottom w:val="0"/>
      <w:divBdr>
        <w:top w:val="none" w:sz="0" w:space="0" w:color="auto"/>
        <w:left w:val="none" w:sz="0" w:space="0" w:color="auto"/>
        <w:bottom w:val="none" w:sz="0" w:space="0" w:color="auto"/>
        <w:right w:val="none" w:sz="0" w:space="0" w:color="auto"/>
      </w:divBdr>
    </w:div>
    <w:div w:id="2003047237">
      <w:marLeft w:val="0"/>
      <w:marRight w:val="0"/>
      <w:marTop w:val="0"/>
      <w:marBottom w:val="0"/>
      <w:divBdr>
        <w:top w:val="none" w:sz="0" w:space="0" w:color="auto"/>
        <w:left w:val="none" w:sz="0" w:space="0" w:color="auto"/>
        <w:bottom w:val="none" w:sz="0" w:space="0" w:color="auto"/>
        <w:right w:val="none" w:sz="0" w:space="0" w:color="auto"/>
      </w:divBdr>
    </w:div>
    <w:div w:id="2003047238">
      <w:marLeft w:val="0"/>
      <w:marRight w:val="0"/>
      <w:marTop w:val="0"/>
      <w:marBottom w:val="0"/>
      <w:divBdr>
        <w:top w:val="none" w:sz="0" w:space="0" w:color="auto"/>
        <w:left w:val="none" w:sz="0" w:space="0" w:color="auto"/>
        <w:bottom w:val="none" w:sz="0" w:space="0" w:color="auto"/>
        <w:right w:val="none" w:sz="0" w:space="0" w:color="auto"/>
      </w:divBdr>
    </w:div>
    <w:div w:id="2003047239">
      <w:marLeft w:val="0"/>
      <w:marRight w:val="0"/>
      <w:marTop w:val="0"/>
      <w:marBottom w:val="0"/>
      <w:divBdr>
        <w:top w:val="none" w:sz="0" w:space="0" w:color="auto"/>
        <w:left w:val="none" w:sz="0" w:space="0" w:color="auto"/>
        <w:bottom w:val="none" w:sz="0" w:space="0" w:color="auto"/>
        <w:right w:val="none" w:sz="0" w:space="0" w:color="auto"/>
      </w:divBdr>
    </w:div>
    <w:div w:id="2003047241">
      <w:marLeft w:val="0"/>
      <w:marRight w:val="0"/>
      <w:marTop w:val="0"/>
      <w:marBottom w:val="0"/>
      <w:divBdr>
        <w:top w:val="none" w:sz="0" w:space="0" w:color="auto"/>
        <w:left w:val="none" w:sz="0" w:space="0" w:color="auto"/>
        <w:bottom w:val="none" w:sz="0" w:space="0" w:color="auto"/>
        <w:right w:val="none" w:sz="0" w:space="0" w:color="auto"/>
      </w:divBdr>
    </w:div>
    <w:div w:id="2003047242">
      <w:marLeft w:val="0"/>
      <w:marRight w:val="0"/>
      <w:marTop w:val="0"/>
      <w:marBottom w:val="0"/>
      <w:divBdr>
        <w:top w:val="none" w:sz="0" w:space="0" w:color="auto"/>
        <w:left w:val="none" w:sz="0" w:space="0" w:color="auto"/>
        <w:bottom w:val="none" w:sz="0" w:space="0" w:color="auto"/>
        <w:right w:val="none" w:sz="0" w:space="0" w:color="auto"/>
      </w:divBdr>
    </w:div>
    <w:div w:id="2003047243">
      <w:marLeft w:val="0"/>
      <w:marRight w:val="0"/>
      <w:marTop w:val="0"/>
      <w:marBottom w:val="0"/>
      <w:divBdr>
        <w:top w:val="none" w:sz="0" w:space="0" w:color="auto"/>
        <w:left w:val="none" w:sz="0" w:space="0" w:color="auto"/>
        <w:bottom w:val="none" w:sz="0" w:space="0" w:color="auto"/>
        <w:right w:val="none" w:sz="0" w:space="0" w:color="auto"/>
      </w:divBdr>
      <w:divsChild>
        <w:div w:id="2003047234">
          <w:marLeft w:val="547"/>
          <w:marRight w:val="0"/>
          <w:marTop w:val="134"/>
          <w:marBottom w:val="0"/>
          <w:divBdr>
            <w:top w:val="none" w:sz="0" w:space="0" w:color="auto"/>
            <w:left w:val="none" w:sz="0" w:space="0" w:color="auto"/>
            <w:bottom w:val="none" w:sz="0" w:space="0" w:color="auto"/>
            <w:right w:val="none" w:sz="0" w:space="0" w:color="auto"/>
          </w:divBdr>
        </w:div>
      </w:divsChild>
    </w:div>
    <w:div w:id="2003047244">
      <w:marLeft w:val="0"/>
      <w:marRight w:val="0"/>
      <w:marTop w:val="0"/>
      <w:marBottom w:val="0"/>
      <w:divBdr>
        <w:top w:val="none" w:sz="0" w:space="0" w:color="auto"/>
        <w:left w:val="none" w:sz="0" w:space="0" w:color="auto"/>
        <w:bottom w:val="none" w:sz="0" w:space="0" w:color="auto"/>
        <w:right w:val="none" w:sz="0" w:space="0" w:color="auto"/>
      </w:divBdr>
    </w:div>
    <w:div w:id="2003047245">
      <w:marLeft w:val="0"/>
      <w:marRight w:val="0"/>
      <w:marTop w:val="0"/>
      <w:marBottom w:val="0"/>
      <w:divBdr>
        <w:top w:val="none" w:sz="0" w:space="0" w:color="auto"/>
        <w:left w:val="none" w:sz="0" w:space="0" w:color="auto"/>
        <w:bottom w:val="none" w:sz="0" w:space="0" w:color="auto"/>
        <w:right w:val="none" w:sz="0" w:space="0" w:color="auto"/>
      </w:divBdr>
    </w:div>
    <w:div w:id="2003047246">
      <w:marLeft w:val="0"/>
      <w:marRight w:val="0"/>
      <w:marTop w:val="0"/>
      <w:marBottom w:val="0"/>
      <w:divBdr>
        <w:top w:val="none" w:sz="0" w:space="0" w:color="auto"/>
        <w:left w:val="none" w:sz="0" w:space="0" w:color="auto"/>
        <w:bottom w:val="none" w:sz="0" w:space="0" w:color="auto"/>
        <w:right w:val="none" w:sz="0" w:space="0" w:color="auto"/>
      </w:divBdr>
    </w:div>
    <w:div w:id="2003047247">
      <w:marLeft w:val="0"/>
      <w:marRight w:val="0"/>
      <w:marTop w:val="0"/>
      <w:marBottom w:val="0"/>
      <w:divBdr>
        <w:top w:val="none" w:sz="0" w:space="0" w:color="auto"/>
        <w:left w:val="none" w:sz="0" w:space="0" w:color="auto"/>
        <w:bottom w:val="none" w:sz="0" w:space="0" w:color="auto"/>
        <w:right w:val="none" w:sz="0" w:space="0" w:color="auto"/>
      </w:divBdr>
      <w:divsChild>
        <w:div w:id="2003047228">
          <w:marLeft w:val="547"/>
          <w:marRight w:val="0"/>
          <w:marTop w:val="230"/>
          <w:marBottom w:val="0"/>
          <w:divBdr>
            <w:top w:val="none" w:sz="0" w:space="0" w:color="auto"/>
            <w:left w:val="none" w:sz="0" w:space="0" w:color="auto"/>
            <w:bottom w:val="none" w:sz="0" w:space="0" w:color="auto"/>
            <w:right w:val="none" w:sz="0" w:space="0" w:color="auto"/>
          </w:divBdr>
        </w:div>
        <w:div w:id="2003047248">
          <w:marLeft w:val="547"/>
          <w:marRight w:val="0"/>
          <w:marTop w:val="230"/>
          <w:marBottom w:val="0"/>
          <w:divBdr>
            <w:top w:val="none" w:sz="0" w:space="0" w:color="auto"/>
            <w:left w:val="none" w:sz="0" w:space="0" w:color="auto"/>
            <w:bottom w:val="none" w:sz="0" w:space="0" w:color="auto"/>
            <w:right w:val="none" w:sz="0" w:space="0" w:color="auto"/>
          </w:divBdr>
        </w:div>
        <w:div w:id="2003047264">
          <w:marLeft w:val="547"/>
          <w:marRight w:val="0"/>
          <w:marTop w:val="230"/>
          <w:marBottom w:val="0"/>
          <w:divBdr>
            <w:top w:val="none" w:sz="0" w:space="0" w:color="auto"/>
            <w:left w:val="none" w:sz="0" w:space="0" w:color="auto"/>
            <w:bottom w:val="none" w:sz="0" w:space="0" w:color="auto"/>
            <w:right w:val="none" w:sz="0" w:space="0" w:color="auto"/>
          </w:divBdr>
        </w:div>
        <w:div w:id="2003047267">
          <w:marLeft w:val="547"/>
          <w:marRight w:val="0"/>
          <w:marTop w:val="230"/>
          <w:marBottom w:val="0"/>
          <w:divBdr>
            <w:top w:val="none" w:sz="0" w:space="0" w:color="auto"/>
            <w:left w:val="none" w:sz="0" w:space="0" w:color="auto"/>
            <w:bottom w:val="none" w:sz="0" w:space="0" w:color="auto"/>
            <w:right w:val="none" w:sz="0" w:space="0" w:color="auto"/>
          </w:divBdr>
        </w:div>
      </w:divsChild>
    </w:div>
    <w:div w:id="2003047249">
      <w:marLeft w:val="0"/>
      <w:marRight w:val="0"/>
      <w:marTop w:val="0"/>
      <w:marBottom w:val="0"/>
      <w:divBdr>
        <w:top w:val="none" w:sz="0" w:space="0" w:color="auto"/>
        <w:left w:val="none" w:sz="0" w:space="0" w:color="auto"/>
        <w:bottom w:val="none" w:sz="0" w:space="0" w:color="auto"/>
        <w:right w:val="none" w:sz="0" w:space="0" w:color="auto"/>
      </w:divBdr>
    </w:div>
    <w:div w:id="2003047250">
      <w:marLeft w:val="0"/>
      <w:marRight w:val="0"/>
      <w:marTop w:val="0"/>
      <w:marBottom w:val="0"/>
      <w:divBdr>
        <w:top w:val="none" w:sz="0" w:space="0" w:color="auto"/>
        <w:left w:val="none" w:sz="0" w:space="0" w:color="auto"/>
        <w:bottom w:val="none" w:sz="0" w:space="0" w:color="auto"/>
        <w:right w:val="none" w:sz="0" w:space="0" w:color="auto"/>
      </w:divBdr>
      <w:divsChild>
        <w:div w:id="2003047231">
          <w:marLeft w:val="547"/>
          <w:marRight w:val="0"/>
          <w:marTop w:val="115"/>
          <w:marBottom w:val="0"/>
          <w:divBdr>
            <w:top w:val="none" w:sz="0" w:space="0" w:color="auto"/>
            <w:left w:val="none" w:sz="0" w:space="0" w:color="auto"/>
            <w:bottom w:val="none" w:sz="0" w:space="0" w:color="auto"/>
            <w:right w:val="none" w:sz="0" w:space="0" w:color="auto"/>
          </w:divBdr>
        </w:div>
        <w:div w:id="2003047235">
          <w:marLeft w:val="547"/>
          <w:marRight w:val="0"/>
          <w:marTop w:val="115"/>
          <w:marBottom w:val="0"/>
          <w:divBdr>
            <w:top w:val="none" w:sz="0" w:space="0" w:color="auto"/>
            <w:left w:val="none" w:sz="0" w:space="0" w:color="auto"/>
            <w:bottom w:val="none" w:sz="0" w:space="0" w:color="auto"/>
            <w:right w:val="none" w:sz="0" w:space="0" w:color="auto"/>
          </w:divBdr>
        </w:div>
        <w:div w:id="2003047240">
          <w:marLeft w:val="547"/>
          <w:marRight w:val="0"/>
          <w:marTop w:val="115"/>
          <w:marBottom w:val="0"/>
          <w:divBdr>
            <w:top w:val="none" w:sz="0" w:space="0" w:color="auto"/>
            <w:left w:val="none" w:sz="0" w:space="0" w:color="auto"/>
            <w:bottom w:val="none" w:sz="0" w:space="0" w:color="auto"/>
            <w:right w:val="none" w:sz="0" w:space="0" w:color="auto"/>
          </w:divBdr>
        </w:div>
      </w:divsChild>
    </w:div>
    <w:div w:id="2003047251">
      <w:marLeft w:val="0"/>
      <w:marRight w:val="0"/>
      <w:marTop w:val="0"/>
      <w:marBottom w:val="0"/>
      <w:divBdr>
        <w:top w:val="none" w:sz="0" w:space="0" w:color="auto"/>
        <w:left w:val="none" w:sz="0" w:space="0" w:color="auto"/>
        <w:bottom w:val="none" w:sz="0" w:space="0" w:color="auto"/>
        <w:right w:val="none" w:sz="0" w:space="0" w:color="auto"/>
      </w:divBdr>
    </w:div>
    <w:div w:id="2003047252">
      <w:marLeft w:val="0"/>
      <w:marRight w:val="0"/>
      <w:marTop w:val="0"/>
      <w:marBottom w:val="0"/>
      <w:divBdr>
        <w:top w:val="none" w:sz="0" w:space="0" w:color="auto"/>
        <w:left w:val="none" w:sz="0" w:space="0" w:color="auto"/>
        <w:bottom w:val="none" w:sz="0" w:space="0" w:color="auto"/>
        <w:right w:val="none" w:sz="0" w:space="0" w:color="auto"/>
      </w:divBdr>
      <w:divsChild>
        <w:div w:id="2003047227">
          <w:marLeft w:val="547"/>
          <w:marRight w:val="0"/>
          <w:marTop w:val="125"/>
          <w:marBottom w:val="0"/>
          <w:divBdr>
            <w:top w:val="none" w:sz="0" w:space="0" w:color="auto"/>
            <w:left w:val="none" w:sz="0" w:space="0" w:color="auto"/>
            <w:bottom w:val="none" w:sz="0" w:space="0" w:color="auto"/>
            <w:right w:val="none" w:sz="0" w:space="0" w:color="auto"/>
          </w:divBdr>
        </w:div>
        <w:div w:id="2003047230">
          <w:marLeft w:val="547"/>
          <w:marRight w:val="0"/>
          <w:marTop w:val="125"/>
          <w:marBottom w:val="0"/>
          <w:divBdr>
            <w:top w:val="none" w:sz="0" w:space="0" w:color="auto"/>
            <w:left w:val="none" w:sz="0" w:space="0" w:color="auto"/>
            <w:bottom w:val="none" w:sz="0" w:space="0" w:color="auto"/>
            <w:right w:val="none" w:sz="0" w:space="0" w:color="auto"/>
          </w:divBdr>
        </w:div>
        <w:div w:id="2003047254">
          <w:marLeft w:val="547"/>
          <w:marRight w:val="0"/>
          <w:marTop w:val="125"/>
          <w:marBottom w:val="0"/>
          <w:divBdr>
            <w:top w:val="none" w:sz="0" w:space="0" w:color="auto"/>
            <w:left w:val="none" w:sz="0" w:space="0" w:color="auto"/>
            <w:bottom w:val="none" w:sz="0" w:space="0" w:color="auto"/>
            <w:right w:val="none" w:sz="0" w:space="0" w:color="auto"/>
          </w:divBdr>
        </w:div>
      </w:divsChild>
    </w:div>
    <w:div w:id="2003047253">
      <w:marLeft w:val="0"/>
      <w:marRight w:val="0"/>
      <w:marTop w:val="0"/>
      <w:marBottom w:val="0"/>
      <w:divBdr>
        <w:top w:val="none" w:sz="0" w:space="0" w:color="auto"/>
        <w:left w:val="none" w:sz="0" w:space="0" w:color="auto"/>
        <w:bottom w:val="none" w:sz="0" w:space="0" w:color="auto"/>
        <w:right w:val="none" w:sz="0" w:space="0" w:color="auto"/>
      </w:divBdr>
      <w:divsChild>
        <w:div w:id="2003047256">
          <w:marLeft w:val="547"/>
          <w:marRight w:val="0"/>
          <w:marTop w:val="134"/>
          <w:marBottom w:val="0"/>
          <w:divBdr>
            <w:top w:val="none" w:sz="0" w:space="0" w:color="auto"/>
            <w:left w:val="none" w:sz="0" w:space="0" w:color="auto"/>
            <w:bottom w:val="none" w:sz="0" w:space="0" w:color="auto"/>
            <w:right w:val="none" w:sz="0" w:space="0" w:color="auto"/>
          </w:divBdr>
        </w:div>
      </w:divsChild>
    </w:div>
    <w:div w:id="2003047255">
      <w:marLeft w:val="0"/>
      <w:marRight w:val="0"/>
      <w:marTop w:val="0"/>
      <w:marBottom w:val="0"/>
      <w:divBdr>
        <w:top w:val="none" w:sz="0" w:space="0" w:color="auto"/>
        <w:left w:val="none" w:sz="0" w:space="0" w:color="auto"/>
        <w:bottom w:val="none" w:sz="0" w:space="0" w:color="auto"/>
        <w:right w:val="none" w:sz="0" w:space="0" w:color="auto"/>
      </w:divBdr>
      <w:divsChild>
        <w:div w:id="2003047261">
          <w:marLeft w:val="547"/>
          <w:marRight w:val="0"/>
          <w:marTop w:val="134"/>
          <w:marBottom w:val="0"/>
          <w:divBdr>
            <w:top w:val="none" w:sz="0" w:space="0" w:color="auto"/>
            <w:left w:val="none" w:sz="0" w:space="0" w:color="auto"/>
            <w:bottom w:val="none" w:sz="0" w:space="0" w:color="auto"/>
            <w:right w:val="none" w:sz="0" w:space="0" w:color="auto"/>
          </w:divBdr>
        </w:div>
      </w:divsChild>
    </w:div>
    <w:div w:id="2003047257">
      <w:marLeft w:val="0"/>
      <w:marRight w:val="0"/>
      <w:marTop w:val="0"/>
      <w:marBottom w:val="0"/>
      <w:divBdr>
        <w:top w:val="none" w:sz="0" w:space="0" w:color="auto"/>
        <w:left w:val="none" w:sz="0" w:space="0" w:color="auto"/>
        <w:bottom w:val="none" w:sz="0" w:space="0" w:color="auto"/>
        <w:right w:val="none" w:sz="0" w:space="0" w:color="auto"/>
      </w:divBdr>
    </w:div>
    <w:div w:id="2003047258">
      <w:marLeft w:val="0"/>
      <w:marRight w:val="0"/>
      <w:marTop w:val="0"/>
      <w:marBottom w:val="0"/>
      <w:divBdr>
        <w:top w:val="none" w:sz="0" w:space="0" w:color="auto"/>
        <w:left w:val="none" w:sz="0" w:space="0" w:color="auto"/>
        <w:bottom w:val="none" w:sz="0" w:space="0" w:color="auto"/>
        <w:right w:val="none" w:sz="0" w:space="0" w:color="auto"/>
      </w:divBdr>
    </w:div>
    <w:div w:id="2003047262">
      <w:marLeft w:val="0"/>
      <w:marRight w:val="0"/>
      <w:marTop w:val="0"/>
      <w:marBottom w:val="0"/>
      <w:divBdr>
        <w:top w:val="none" w:sz="0" w:space="0" w:color="auto"/>
        <w:left w:val="none" w:sz="0" w:space="0" w:color="auto"/>
        <w:bottom w:val="none" w:sz="0" w:space="0" w:color="auto"/>
        <w:right w:val="none" w:sz="0" w:space="0" w:color="auto"/>
      </w:divBdr>
    </w:div>
    <w:div w:id="2003047263">
      <w:marLeft w:val="0"/>
      <w:marRight w:val="0"/>
      <w:marTop w:val="0"/>
      <w:marBottom w:val="0"/>
      <w:divBdr>
        <w:top w:val="none" w:sz="0" w:space="0" w:color="auto"/>
        <w:left w:val="none" w:sz="0" w:space="0" w:color="auto"/>
        <w:bottom w:val="none" w:sz="0" w:space="0" w:color="auto"/>
        <w:right w:val="none" w:sz="0" w:space="0" w:color="auto"/>
      </w:divBdr>
    </w:div>
    <w:div w:id="2003047265">
      <w:marLeft w:val="0"/>
      <w:marRight w:val="0"/>
      <w:marTop w:val="0"/>
      <w:marBottom w:val="0"/>
      <w:divBdr>
        <w:top w:val="none" w:sz="0" w:space="0" w:color="auto"/>
        <w:left w:val="none" w:sz="0" w:space="0" w:color="auto"/>
        <w:bottom w:val="none" w:sz="0" w:space="0" w:color="auto"/>
        <w:right w:val="none" w:sz="0" w:space="0" w:color="auto"/>
      </w:divBdr>
    </w:div>
    <w:div w:id="20030472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hyperlink" Target="http://www.lawbook.by.ru/magaz/PravoUkr/0403/33.shtml" TargetMode="External"/><Relationship Id="rId42" Type="http://schemas.openxmlformats.org/officeDocument/2006/relationships/hyperlink" Target="http://www.bank.gov.ua/Statist/CREDITS/kred_2008.htm"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yperlink" Target="http://www.pension.ukrinform.com.ua" TargetMode="External"/><Relationship Id="rId38" Type="http://schemas.openxmlformats.org/officeDocument/2006/relationships/hyperlink" Target="http://www.personal-plus.net/209/1774.html"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yperlink" Target="http://kontrakty.com.ua/show/ukr/article/10358/16200810358.html"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yperlink" Target="http://www.pension.kiev.ua" TargetMode="External"/><Relationship Id="rId37" Type="http://schemas.openxmlformats.org/officeDocument/2006/relationships/hyperlink" Target="http://www.uaib.com.ua" TargetMode="External"/><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yperlink" Target="http://www.capitalmarkets.kiev.ua" TargetMode="External"/><Relationship Id="rId36" Type="http://schemas.openxmlformats.org/officeDocument/2006/relationships/hyperlink" Target="http://www.capitalmarkets.kiev.ua" TargetMode="Externa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yperlink" Target="http://www.bank.gov.ua"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emf"/><Relationship Id="rId30" Type="http://schemas.openxmlformats.org/officeDocument/2006/relationships/hyperlink" Target="http://www.ssmsc.gov.ua" TargetMode="External"/><Relationship Id="rId35" Type="http://schemas.openxmlformats.org/officeDocument/2006/relationships/hyperlink" Target="http://www.pf.kinto.com"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17063</Words>
  <Characters>97263</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114098</CharactersWithSpaces>
  <SharedDoc>false</SharedDoc>
  <HLinks>
    <vt:vector size="72" baseType="variant">
      <vt:variant>
        <vt:i4>6684750</vt:i4>
      </vt:variant>
      <vt:variant>
        <vt:i4>33</vt:i4>
      </vt:variant>
      <vt:variant>
        <vt:i4>0</vt:i4>
      </vt:variant>
      <vt:variant>
        <vt:i4>5</vt:i4>
      </vt:variant>
      <vt:variant>
        <vt:lpwstr>http://www.bank.gov.ua/Statist/CREDITS/kred_2008.htm</vt:lpwstr>
      </vt:variant>
      <vt:variant>
        <vt:lpwstr/>
      </vt:variant>
      <vt:variant>
        <vt:i4>3407932</vt:i4>
      </vt:variant>
      <vt:variant>
        <vt:i4>30</vt:i4>
      </vt:variant>
      <vt:variant>
        <vt:i4>0</vt:i4>
      </vt:variant>
      <vt:variant>
        <vt:i4>5</vt:i4>
      </vt:variant>
      <vt:variant>
        <vt:lpwstr>http://www.personal-plus.net/209/1774.html</vt:lpwstr>
      </vt:variant>
      <vt:variant>
        <vt:lpwstr/>
      </vt:variant>
      <vt:variant>
        <vt:i4>3735592</vt:i4>
      </vt:variant>
      <vt:variant>
        <vt:i4>27</vt:i4>
      </vt:variant>
      <vt:variant>
        <vt:i4>0</vt:i4>
      </vt:variant>
      <vt:variant>
        <vt:i4>5</vt:i4>
      </vt:variant>
      <vt:variant>
        <vt:lpwstr>http://www.uaib.com.ua/</vt:lpwstr>
      </vt:variant>
      <vt:variant>
        <vt:lpwstr/>
      </vt:variant>
      <vt:variant>
        <vt:i4>3473521</vt:i4>
      </vt:variant>
      <vt:variant>
        <vt:i4>24</vt:i4>
      </vt:variant>
      <vt:variant>
        <vt:i4>0</vt:i4>
      </vt:variant>
      <vt:variant>
        <vt:i4>5</vt:i4>
      </vt:variant>
      <vt:variant>
        <vt:lpwstr>http://www.capitalmarkets.kiev.ua/</vt:lpwstr>
      </vt:variant>
      <vt:variant>
        <vt:lpwstr/>
      </vt:variant>
      <vt:variant>
        <vt:i4>393298</vt:i4>
      </vt:variant>
      <vt:variant>
        <vt:i4>21</vt:i4>
      </vt:variant>
      <vt:variant>
        <vt:i4>0</vt:i4>
      </vt:variant>
      <vt:variant>
        <vt:i4>5</vt:i4>
      </vt:variant>
      <vt:variant>
        <vt:lpwstr>http://www.pf.kinto.com/</vt:lpwstr>
      </vt:variant>
      <vt:variant>
        <vt:lpwstr/>
      </vt:variant>
      <vt:variant>
        <vt:i4>5767169</vt:i4>
      </vt:variant>
      <vt:variant>
        <vt:i4>18</vt:i4>
      </vt:variant>
      <vt:variant>
        <vt:i4>0</vt:i4>
      </vt:variant>
      <vt:variant>
        <vt:i4>5</vt:i4>
      </vt:variant>
      <vt:variant>
        <vt:lpwstr>http://www.lawbook.by.ru/magaz/PravoUkr/0403/33.shtml</vt:lpwstr>
      </vt:variant>
      <vt:variant>
        <vt:lpwstr/>
      </vt:variant>
      <vt:variant>
        <vt:i4>851999</vt:i4>
      </vt:variant>
      <vt:variant>
        <vt:i4>15</vt:i4>
      </vt:variant>
      <vt:variant>
        <vt:i4>0</vt:i4>
      </vt:variant>
      <vt:variant>
        <vt:i4>5</vt:i4>
      </vt:variant>
      <vt:variant>
        <vt:lpwstr>http://www.pension.ukrinform.com.ua/</vt:lpwstr>
      </vt:variant>
      <vt:variant>
        <vt:lpwstr/>
      </vt:variant>
      <vt:variant>
        <vt:i4>7536749</vt:i4>
      </vt:variant>
      <vt:variant>
        <vt:i4>12</vt:i4>
      </vt:variant>
      <vt:variant>
        <vt:i4>0</vt:i4>
      </vt:variant>
      <vt:variant>
        <vt:i4>5</vt:i4>
      </vt:variant>
      <vt:variant>
        <vt:lpwstr>http://www.pension.kiev.ua/</vt:lpwstr>
      </vt:variant>
      <vt:variant>
        <vt:lpwstr/>
      </vt:variant>
      <vt:variant>
        <vt:i4>2687038</vt:i4>
      </vt:variant>
      <vt:variant>
        <vt:i4>9</vt:i4>
      </vt:variant>
      <vt:variant>
        <vt:i4>0</vt:i4>
      </vt:variant>
      <vt:variant>
        <vt:i4>5</vt:i4>
      </vt:variant>
      <vt:variant>
        <vt:lpwstr>http://www.bank.gov.ua/</vt:lpwstr>
      </vt:variant>
      <vt:variant>
        <vt:lpwstr/>
      </vt:variant>
      <vt:variant>
        <vt:i4>1900638</vt:i4>
      </vt:variant>
      <vt:variant>
        <vt:i4>6</vt:i4>
      </vt:variant>
      <vt:variant>
        <vt:i4>0</vt:i4>
      </vt:variant>
      <vt:variant>
        <vt:i4>5</vt:i4>
      </vt:variant>
      <vt:variant>
        <vt:lpwstr>http://www.ssmsc.gov.ua/</vt:lpwstr>
      </vt:variant>
      <vt:variant>
        <vt:lpwstr/>
      </vt:variant>
      <vt:variant>
        <vt:i4>2556013</vt:i4>
      </vt:variant>
      <vt:variant>
        <vt:i4>3</vt:i4>
      </vt:variant>
      <vt:variant>
        <vt:i4>0</vt:i4>
      </vt:variant>
      <vt:variant>
        <vt:i4>5</vt:i4>
      </vt:variant>
      <vt:variant>
        <vt:lpwstr>http://kontrakty.com.ua/show/ukr/article/10358/16200810358.html</vt:lpwstr>
      </vt:variant>
      <vt:variant>
        <vt:lpwstr/>
      </vt:variant>
      <vt:variant>
        <vt:i4>3473521</vt:i4>
      </vt:variant>
      <vt:variant>
        <vt:i4>0</vt:i4>
      </vt:variant>
      <vt:variant>
        <vt:i4>0</vt:i4>
      </vt:variant>
      <vt:variant>
        <vt:i4>5</vt:i4>
      </vt:variant>
      <vt:variant>
        <vt:lpwstr>http://www.capitalmarkets.kiev.ua/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admin</cp:lastModifiedBy>
  <cp:revision>2</cp:revision>
  <cp:lastPrinted>2008-06-16T17:57:00Z</cp:lastPrinted>
  <dcterms:created xsi:type="dcterms:W3CDTF">2014-03-26T16:35:00Z</dcterms:created>
  <dcterms:modified xsi:type="dcterms:W3CDTF">2014-03-26T16:35:00Z</dcterms:modified>
</cp:coreProperties>
</file>