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E2A" w:rsidRPr="0030293A" w:rsidRDefault="00C42E2A" w:rsidP="00C42E2A">
      <w:pPr>
        <w:spacing w:before="120"/>
        <w:jc w:val="center"/>
        <w:rPr>
          <w:b/>
          <w:bCs/>
          <w:sz w:val="32"/>
          <w:szCs w:val="32"/>
        </w:rPr>
      </w:pPr>
      <w:r w:rsidRPr="0030293A">
        <w:rPr>
          <w:b/>
          <w:bCs/>
          <w:sz w:val="32"/>
          <w:szCs w:val="32"/>
        </w:rPr>
        <w:t xml:space="preserve">Противопаразитарные средства для наружного применения </w:t>
      </w:r>
    </w:p>
    <w:p w:rsidR="00C42E2A" w:rsidRPr="0030293A" w:rsidRDefault="00C42E2A" w:rsidP="00C42E2A">
      <w:pPr>
        <w:spacing w:before="120"/>
        <w:jc w:val="center"/>
        <w:rPr>
          <w:b/>
          <w:bCs/>
          <w:sz w:val="28"/>
          <w:szCs w:val="28"/>
        </w:rPr>
      </w:pPr>
      <w:r w:rsidRPr="0030293A">
        <w:rPr>
          <w:b/>
          <w:bCs/>
          <w:sz w:val="28"/>
          <w:szCs w:val="28"/>
        </w:rPr>
        <w:t xml:space="preserve">Суминак 5 FL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Назначение: предназначен для борьбы против эктопаразитов животных: крупного рогатого скота, овец, свиней, собак, кошек.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Профилактическая и лечебная обработка против внешних паразитов: иксодовых, чесоточных клещей, вшей, летающих насекомых.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Рекомендуемая частота обработки 1 ампула (1,2 мл) на 2 литра воды комнатной температуры (20 град.С). Втереть полученную эмульсию в шерсть животного, дать высохнуть и не смывать.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Остатки эмульсии использовать для обработки мест выплода паразита (подстилка, щели пола и др.). Неиспользованную часть эмульсии вылить, т.к. в ней через 3 дня происходят необратимые изменения ухудшающие ее качество.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Через 7 – 10 дней повторная обработка.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Меры предосторожности: не курить, не пить во время применения, избегать попадания на пищевые продукты. Не оставлять в местах, доступных для детей и животных.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Препарат токсичен для рыб и пчел.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Хранение: в темном помещении с умеренной температурой. </w:t>
      </w:r>
    </w:p>
    <w:p w:rsidR="00C42E2A" w:rsidRPr="0030293A" w:rsidRDefault="00C42E2A" w:rsidP="00C42E2A">
      <w:pPr>
        <w:spacing w:before="120"/>
        <w:jc w:val="center"/>
        <w:rPr>
          <w:b/>
          <w:bCs/>
          <w:sz w:val="28"/>
          <w:szCs w:val="28"/>
        </w:rPr>
      </w:pPr>
      <w:r w:rsidRPr="0030293A">
        <w:rPr>
          <w:b/>
          <w:bCs/>
          <w:sz w:val="28"/>
          <w:szCs w:val="28"/>
        </w:rPr>
        <w:t xml:space="preserve">Нео-стомазан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Состав: трансмикс, тетраметрин, пиперонил-бутоксид, вспомогательные вещества.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Действие: препарат действует на центральную и переферическую нервную систему членистоногих, как нейротропный яд.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Показания: применяется против блох, вшей, мух, тараканов, домашних муравьев, тли, при ушной чесотке (отодектозе) и демодекозе.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Противопоказания: при разведении по инструкции препарат полностью безопасен для теплокровных животных.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Способ применения и дозировка при обработке от блох рабочий раствор для собак и кошек готовят в разведении 1:200 и протирают шерсть, смачивая ее до кожи. После этого дают животному встряхнуться и высохнуть в теплом месте.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Через 7-10 дней обработку повторяют. Остатками раствора рекомендуется обработать подстилку животного и др. места возможного выплода паразитов. При ушной чесотке и демодекозе препарат разводят 1:100 и обрабатывают каждые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10 дней до получения 2-кратного отрицательного результата анализа соскоба кожи. При наличии в жилых помещениях муравьев и тараканов препарат разводится 1:200 и этим раствором обрабатывают плинтусы, участки стен и других предметов, по которым проходят «муравьиные дорожки», места локализации тараканов и муравьев. Обработка проводится трижды с интервалом 6-7 дней.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Предупреждение: приготовленный раствор израсходовать в течении 24 часов. Только для наружного применения. Огнеопасен. </w:t>
      </w:r>
    </w:p>
    <w:p w:rsidR="00C42E2A" w:rsidRPr="0030293A" w:rsidRDefault="00C42E2A" w:rsidP="00C42E2A">
      <w:pPr>
        <w:spacing w:before="120"/>
        <w:jc w:val="center"/>
        <w:rPr>
          <w:b/>
          <w:bCs/>
          <w:sz w:val="28"/>
          <w:szCs w:val="28"/>
        </w:rPr>
      </w:pPr>
      <w:r w:rsidRPr="0030293A">
        <w:rPr>
          <w:b/>
          <w:bCs/>
          <w:sz w:val="28"/>
          <w:szCs w:val="28"/>
        </w:rPr>
        <w:t xml:space="preserve">Инсектицидный зоопoрoшок «ПулДИС»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Применяется для уничтожения эктопаразитов (блох,клещей, власоедов, пухоедов и др.) домашних, сельскохозяйственных животных и птиц.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Способ применения: опылить животное, препарат втереть щеткой в глубокие слои шерсти против ее роста.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Рекомендуется обработать 2 раза с интервалом 7 – 10 дней. Расход препарата 1 г на собаку или кошку массой тела до 10 кг, 2 г на собаку массой тела 25 – 30 кг. Для обработки подстилки 0,5 г на 1 м2.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Противопоказаний к применению нет. </w:t>
      </w:r>
    </w:p>
    <w:p w:rsidR="00C42E2A" w:rsidRPr="0030293A" w:rsidRDefault="00C42E2A" w:rsidP="00C42E2A">
      <w:pPr>
        <w:spacing w:before="120"/>
        <w:jc w:val="center"/>
        <w:rPr>
          <w:b/>
          <w:bCs/>
          <w:sz w:val="28"/>
          <w:szCs w:val="28"/>
        </w:rPr>
      </w:pPr>
      <w:r w:rsidRPr="0030293A">
        <w:rPr>
          <w:b/>
          <w:bCs/>
          <w:sz w:val="28"/>
          <w:szCs w:val="28"/>
        </w:rPr>
        <w:t xml:space="preserve">Инсектицидные зоошампуни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Способ применения: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смочить шерсть и кожный покров животного теплой водой. Втереть зоошампунь во влажную шерсть, через 5 минут смыть его и обильно промыть шерсть водой. Процедуру повторить через 7 – 10 дней. Норма расхода 1 мл на 1 кг массы животного.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Меры предосторожности: избегать попадания в глаза и уши животного. Не рекомендуется применять при заболеваниях кожи. </w:t>
      </w:r>
    </w:p>
    <w:p w:rsidR="00C42E2A" w:rsidRPr="0030293A" w:rsidRDefault="00C42E2A" w:rsidP="00C42E2A">
      <w:pPr>
        <w:spacing w:before="120"/>
        <w:jc w:val="center"/>
        <w:rPr>
          <w:b/>
          <w:bCs/>
          <w:sz w:val="28"/>
          <w:szCs w:val="28"/>
        </w:rPr>
      </w:pPr>
      <w:r w:rsidRPr="0030293A">
        <w:rPr>
          <w:b/>
          <w:bCs/>
          <w:sz w:val="28"/>
          <w:szCs w:val="28"/>
        </w:rPr>
        <w:t xml:space="preserve">Инсектоакарицидные капли "Барс"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ПОКАЗАНИЯ: профилактика и лечение болезней собак, вызванных блохами, вшами, власоедами, чесоточными и иксодовыми клещами.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ПРИМЕНЕНИЕ: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Срезать кончик пипетки-капельницы, раздвинуть шерсть и нанести препарат непосредственно на кожу в несколько точек вдоль позвоночника ( у основания головы, между лопатками-чтобы предотвратить слизывание препарата). Примерно за 24 часа препарат сам распостраняется по всей поверхности тела собаки и накапливается в коже, не попадая в кровь животного.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Каждая пипетка-капельница содержит 1 дозу препарата для лечения-профилактики обработки против блох, вшей и клещей 1 животного весом от 2-х до 10-ти кг. Для собак весом от 10 до 20 кг используют 2 дозы препарата Если собака весит более 20 кг используют 3 дозы на одно животное.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 лечебной целью -против блох, вшей, власоедов и иксодовых клещей препарат наносят на кожу вдоль позвоночника однократно. Подстилку животного обрабатывают спреем "Барс".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При отодектозе (ушной чесотке) очищают ушную раковину от серы и корочек и закапывают по 2-5 капель препарата в каждое ухо. Для более полного контакта препарата с пораженным участком ушноую раковину складывают вдоль и короткое время массируют. Через 7 дней процедуру повторяют.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 профилактической целью-против блох, вшей и власоедов животное обрабатывают нанося капли на кожу 1 раз в 2 месяца; против клещей -1 раз в месяц.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ФОРМА ВЫПУСКА: Четыре пипетки-капельницы в картонной упаковке Каждая пипетка содержит 1 дозу препарата.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РЕКОМЕНДАЦИИ: Не рекомендуется купать животное за 3 дня до и 3 дня после обработки. По истечении этого срока купание животного не снижает защитного эффекта препарата.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Капли не рекомендуется применять щенкам младше 2,5 месячного возраста, а также собакам, чей вес менее 2-х кг. Мы рекомендуем не допускать слизывания препарата у животного может наблюдаться повышенное слюноотделение, которое прекращается без врачебного вмешательства.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Во время обработки животного не рекомендуется пить, курить, и принимать пищу. По окончании работы с препаратом необходимо вымыть руки тёплой водой с мылом.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ХРАНЕНИЕ:Хранят препарат в сухом защищённом от света месте, недоступном для детей и животных, при температуре от 0 до 30 гр С.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Срок годности и номер партии указаны на коробке. </w:t>
      </w:r>
    </w:p>
    <w:p w:rsidR="00C42E2A" w:rsidRPr="0030293A" w:rsidRDefault="00C42E2A" w:rsidP="00C42E2A">
      <w:pPr>
        <w:spacing w:before="120"/>
        <w:jc w:val="center"/>
        <w:rPr>
          <w:b/>
          <w:bCs/>
          <w:sz w:val="28"/>
          <w:szCs w:val="28"/>
        </w:rPr>
      </w:pPr>
      <w:r w:rsidRPr="0030293A">
        <w:rPr>
          <w:b/>
          <w:bCs/>
          <w:sz w:val="28"/>
          <w:szCs w:val="28"/>
        </w:rPr>
        <w:t xml:space="preserve">Инсектоакарицидные капли «Барс» для собак (действующее вещество фипронил)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Препарат наносится непосредственно на кожу несколько точек вдоль позвоночника, недоступных для разлизывания (у основания головы, между лопатками. Примерно за 24 часа препарат сам распространяется по всей поверхности тела собаки и накапливается в коже, не попадая в кровь животного.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Форма выпуска: пипетка капельница, содержащая одну дозу препарата для лечебно-профилактической обработки одной собаки весом от 2 до 10 кг, 2 пипетки для собак весом от 10 до 20 кг, 3 пипетки для собаки весом более 20 кг. Не рекомендуется купать животной за 3 дня до и 3 дня после обработки. Не применять щенкам младше 2,5месячного возраста, а также собакам весом менее 2 кг. </w:t>
      </w:r>
    </w:p>
    <w:p w:rsidR="00C42E2A" w:rsidRPr="0030293A" w:rsidRDefault="00C42E2A" w:rsidP="00C42E2A">
      <w:pPr>
        <w:spacing w:before="120"/>
        <w:jc w:val="center"/>
        <w:rPr>
          <w:b/>
          <w:bCs/>
          <w:sz w:val="28"/>
          <w:szCs w:val="28"/>
        </w:rPr>
      </w:pPr>
      <w:r w:rsidRPr="0030293A">
        <w:rPr>
          <w:b/>
          <w:bCs/>
          <w:sz w:val="28"/>
          <w:szCs w:val="28"/>
        </w:rPr>
        <w:t xml:space="preserve">Инсектицидные капли «Барс» для кошек (действующее вещество фипронил)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Препарат наносится непосредственно на кожу в несколько точек вдоль позвоночника, недоступных для разлизывания (у основания головы, между лопатками. Примерно за 24 часа препарат сам распространяется по всей поверхности тела кошки и накапливается в коже, не попадая в кровь животного.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Форма выпуска: пипетка капельница, содержащая одну дозу препарата для лечебно-профилактической обработки одной взрослой кошки весом не более 8 кг. Не рекомендуется купать животной за 3 дня до и 3 дня после обработки. Не применять котятам младше 3-х месячного возраста. </w:t>
      </w:r>
    </w:p>
    <w:p w:rsidR="00C42E2A" w:rsidRPr="0030293A" w:rsidRDefault="00C42E2A" w:rsidP="00C42E2A">
      <w:pPr>
        <w:spacing w:before="120"/>
        <w:jc w:val="center"/>
        <w:rPr>
          <w:b/>
          <w:bCs/>
          <w:sz w:val="28"/>
          <w:szCs w:val="28"/>
        </w:rPr>
      </w:pPr>
      <w:r w:rsidRPr="0030293A">
        <w:rPr>
          <w:b/>
          <w:bCs/>
          <w:sz w:val="28"/>
          <w:szCs w:val="28"/>
        </w:rPr>
        <w:t xml:space="preserve">Тигувон 20G (для крупных собак)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весом от 11 до 25 кг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Действующее вещество: фентион. Способ применения: Препарат наносится непосредственно на кожу в несколько точек вдоль позвоночника, недоступных для разлизывания (у основания головы, между лопатками. Препарат проникает в кровь животного и действует в течении месяца. Применяется собакам весом тела от 11 до 25 кг. Не допускается обрабатывать больных, беременных животных. В течении 3-х дней необходимо избегать тесного контакта с животным, особенно гладить в местах нанесения препарата. (Более подробная инструкция прилагается к препарату). </w:t>
      </w:r>
    </w:p>
    <w:p w:rsidR="00C42E2A" w:rsidRPr="0030293A" w:rsidRDefault="00C42E2A" w:rsidP="00C42E2A">
      <w:pPr>
        <w:spacing w:before="120"/>
        <w:jc w:val="center"/>
        <w:rPr>
          <w:b/>
          <w:bCs/>
          <w:sz w:val="28"/>
          <w:szCs w:val="28"/>
        </w:rPr>
      </w:pPr>
      <w:r w:rsidRPr="0030293A">
        <w:rPr>
          <w:b/>
          <w:bCs/>
          <w:sz w:val="28"/>
          <w:szCs w:val="28"/>
        </w:rPr>
        <w:t xml:space="preserve">Тигувон 20 (для мелких собак)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весом от 3 до 10 кг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Действующее вещество: фентион. Способ применения: Препарат наносится непосредственно на кожу в несколько точек вдоль позвоночника, недоступных для разлизывания (у основания головы, между лопатками. Препарат проникает в кровь животного и действует в течении месяца. Применяется собакам весом тела от 3 до 10 кг. Не допускается обрабатывать больных, беременных животных. В течении 3-х дней необходимо избегать тесного контакта с животным, особенно гладить в местах нанесения препарата. (Более подробная инструкция прилагается к препарату). </w:t>
      </w:r>
    </w:p>
    <w:p w:rsidR="00C42E2A" w:rsidRPr="0030293A" w:rsidRDefault="00C42E2A" w:rsidP="00C42E2A">
      <w:pPr>
        <w:spacing w:before="120"/>
        <w:jc w:val="center"/>
        <w:rPr>
          <w:b/>
          <w:bCs/>
          <w:sz w:val="28"/>
          <w:szCs w:val="28"/>
        </w:rPr>
      </w:pPr>
      <w:r w:rsidRPr="0030293A">
        <w:rPr>
          <w:b/>
          <w:bCs/>
          <w:sz w:val="28"/>
          <w:szCs w:val="28"/>
        </w:rPr>
        <w:t xml:space="preserve">Тигувон 10 (для кошек)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Действующее вещество: фентион. Способ применения: Препарат наносится непосредственно на кожу в несколько точек вдоль позвоночника, недоступных для разлизывания (у основания головы, между лопатками. Препарат проникает в кровь животного и действует в течении месяца. Применяется животным старше одного года и весом не менее 2 кг. Не допускается обрабатывать больных, беременных животных. В течении 3-х дней необходимо избегать тесного контакта с животным, особенно гладить в местах нанесения препарата. (Более подробная инструкция прилагается к препарату). </w:t>
      </w:r>
    </w:p>
    <w:p w:rsidR="00C42E2A" w:rsidRPr="0030293A" w:rsidRDefault="00C42E2A" w:rsidP="00C42E2A">
      <w:pPr>
        <w:spacing w:before="120"/>
        <w:jc w:val="center"/>
        <w:rPr>
          <w:b/>
          <w:bCs/>
          <w:sz w:val="28"/>
          <w:szCs w:val="28"/>
        </w:rPr>
      </w:pPr>
      <w:r w:rsidRPr="0030293A">
        <w:rPr>
          <w:b/>
          <w:bCs/>
          <w:sz w:val="28"/>
          <w:szCs w:val="28"/>
        </w:rPr>
        <w:t xml:space="preserve">Ошейник Kiltix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Способ и длительность применения.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Вынуть ошейник из коробки, освободить от защитной упаковки, развернуть его и удалить тонкие пластиковые перемычки на внутренней стороне ошейника. Свободно закрепить ошейник вокруг шеи, а выступающий конец продеть через петли накладки. Для обеспечения максимальной эффективности действия препарата владельцам необходимо выполнять следующие правила: Собака должна носить ошейник постоянно.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Ошейник необходимо надеть собаке минимум за сутки до выхода в места, где существует потенциальная возможность нападения иксодовых клещей.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Для полного исключения возможности нападения иксодовых клещей мы советуем перед прогулкой в местах большого скопления клещей обработать конечности животного Аэрозолем Больфо.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Для удобства ошейник Килтикс выпускают в трех видах: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для крупных собак длиной 66 см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для средних собак длиной 48 см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для мелких собак длиной 35 см. </w:t>
      </w:r>
    </w:p>
    <w:p w:rsidR="00C42E2A" w:rsidRPr="0030293A" w:rsidRDefault="00C42E2A" w:rsidP="00C42E2A">
      <w:pPr>
        <w:spacing w:before="120"/>
        <w:jc w:val="center"/>
        <w:rPr>
          <w:b/>
          <w:bCs/>
          <w:sz w:val="28"/>
          <w:szCs w:val="28"/>
        </w:rPr>
      </w:pPr>
      <w:r w:rsidRPr="0030293A">
        <w:rPr>
          <w:b/>
          <w:bCs/>
          <w:sz w:val="28"/>
          <w:szCs w:val="28"/>
        </w:rPr>
        <w:t xml:space="preserve">Аэрозоль «Больфо»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Опрыскивать против шерсти до ее легкого увлажнения. Повторять обработку через 10-12 дней. Можно применять для обработки подстилки и предметов ухода. (Более подробная инструкция указана на флаконе). </w:t>
      </w:r>
    </w:p>
    <w:p w:rsidR="00C42E2A" w:rsidRPr="0030293A" w:rsidRDefault="00C42E2A" w:rsidP="00C42E2A">
      <w:pPr>
        <w:spacing w:before="120"/>
        <w:jc w:val="center"/>
        <w:rPr>
          <w:b/>
          <w:bCs/>
          <w:sz w:val="28"/>
          <w:szCs w:val="28"/>
        </w:rPr>
      </w:pPr>
      <w:r w:rsidRPr="0030293A">
        <w:rPr>
          <w:b/>
          <w:bCs/>
          <w:sz w:val="28"/>
          <w:szCs w:val="28"/>
        </w:rPr>
        <w:t xml:space="preserve">Пудра «Больфо»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Применяется после того как вы помыли и высушили животное. Тонкий слой пудры посыпается на волосяной покров и втирается против шерсти до самой кожи животного. После этого необходимо тщательно вычесать шерсть животного. Обработку проводят один раз в неделю. (Более подробная инструкция указана на флаконе). </w:t>
      </w:r>
    </w:p>
    <w:p w:rsidR="00C42E2A" w:rsidRPr="0030293A" w:rsidRDefault="00C42E2A" w:rsidP="00C42E2A">
      <w:pPr>
        <w:spacing w:before="120"/>
        <w:jc w:val="center"/>
        <w:rPr>
          <w:b/>
          <w:bCs/>
          <w:sz w:val="28"/>
          <w:szCs w:val="28"/>
        </w:rPr>
      </w:pPr>
      <w:r w:rsidRPr="0030293A">
        <w:rPr>
          <w:b/>
          <w:bCs/>
          <w:sz w:val="28"/>
          <w:szCs w:val="28"/>
        </w:rPr>
        <w:t xml:space="preserve">Шампунь «Больфо»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Наносится на тело животного, включая голову, шею, уши и через 5 минут тщательно промывается теплой водой. (Более подробная инструкция указана на флаконе). </w:t>
      </w:r>
    </w:p>
    <w:p w:rsidR="00C42E2A" w:rsidRPr="0030293A" w:rsidRDefault="00C42E2A" w:rsidP="00C42E2A">
      <w:pPr>
        <w:spacing w:before="120"/>
        <w:jc w:val="center"/>
        <w:rPr>
          <w:b/>
          <w:bCs/>
          <w:sz w:val="28"/>
          <w:szCs w:val="28"/>
        </w:rPr>
      </w:pPr>
      <w:r w:rsidRPr="0030293A">
        <w:rPr>
          <w:b/>
          <w:bCs/>
          <w:sz w:val="28"/>
          <w:szCs w:val="28"/>
        </w:rPr>
        <w:t xml:space="preserve">Бутокс (5% эмульсия дельтаметрина)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Инсектицидный препарат, предназначенный для борьбы с эктопаразитами животных, а также колорадским жуком, тлей и другими вредными насекомыми. Непосредственно перед применением концентракт Бутокса разбавляют чистой водой в соответствующих пропорциях: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Паразиты и способ обработки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Количество воды (мл), необходимое для разбавления Бутокса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В ампуле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0,2 мл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В ампуле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0,5 мл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В ампуле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1,0 мл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Чесоточные клещи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Профил. обработка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Лечебн. обработка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300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200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800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500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1600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1000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Блохи, вши и другие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Опрыскивание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Купание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800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1400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2000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3500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4000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7000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Иксодовые клещи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300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650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1300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Мухи и другие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400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1000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2000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Для профилактики чесотки - одна обработка через каждые 6 месяцев. Для лечения - 2-3 обработки с интервалом 10 дней.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Для уничтожения вшей, блох, власоедов, пухо-пероедов, как правило достаточно одной обработки. При необходимости обработку можно повторить через 10-14 дней.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Для борьбы с летающими насекомыми (мухами, мошками, оводами, слепнями) обработки проводятся с интервалом 6-8 дней.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Способ применения: разведенный в необходимом количестве воды препарат наносят на шерсть и кожу животного (разбрызгивают или втирают). С обработанного животного препарат не смывают.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БУТОКС ТОКСИЧЕН ДЛЯ ПЧЕЛ И РЫБ !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Хранение: при комнатной температуре.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Меры предосторожности общие при работе с химическими веществами. </w:t>
      </w:r>
    </w:p>
    <w:p w:rsidR="00C42E2A" w:rsidRPr="0030293A" w:rsidRDefault="00C42E2A" w:rsidP="00C42E2A">
      <w:pPr>
        <w:spacing w:before="120"/>
        <w:jc w:val="center"/>
        <w:rPr>
          <w:b/>
          <w:bCs/>
          <w:sz w:val="28"/>
          <w:szCs w:val="28"/>
        </w:rPr>
      </w:pPr>
      <w:r w:rsidRPr="0030293A">
        <w:rPr>
          <w:b/>
          <w:bCs/>
          <w:sz w:val="28"/>
          <w:szCs w:val="28"/>
        </w:rPr>
        <w:t xml:space="preserve">Мазь аверсектиновая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Инсектоакарицидный препарат для плотоядных и кроликов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Состав: 1 г. препарата содержит 0,5 мг аверсектина С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Спектр активности: обладает акарицидным, инсектицидным и нематоцидным действием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Показания: применяют для лечения паразитарных болезней плотоядных, вызываемых клещами, вшами, власоедами и круглыми червями.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Противопоказания: противопоказан собакам породы колли, бородатый колли, шелти, бобтейл.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Доза и применение: мазь наносят на пораженную поверхность в расчете 0,2 - 0,3 г на 1 см2 в кратности, указанной в таблице: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Название болезни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Кратность применения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Применение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КРОЛИКИ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Псороптоз,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ушная чесотка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Двукратно с интервалом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5-7 дней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Для удобства мазь можно растопить(в емкости изготовителя) в горячей воде до жидкого состояния и применять в теплом виде для закапывания в ушные раковины или втирать в пораженные участки тела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КОШКИ, СОБАКИ, ПУШНЫЕ ЗВЕРИ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Ушная часотка (отодектоз),Зудневая чесотка (нотоэдроз, саркоптоз)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Двукратно с интервалом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5-7 дней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Так же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СОБАКИ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Демодекоз (железница)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Трехкратно с интервалом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6-7 дней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Так же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Сквамозная форма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Семикратно с интерв.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7 дней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Лечение пустулезной и смешанной форм должно быть комплексным и, кроме этиотропного лечения, должно включать: иммунокорректирующую терапию, ликвидацию предраспологаю-щих факторов;при осложненной форме проводят специфическое лечение: противо-грибковое, про-тивомикробное и др.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Пустулезная форма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Семикратно с интерв.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7 дней.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При множествен. поражении с интерв.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5 дней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СОБАКИ, КОШКИ, ПУШНЫЕ ЗВЕРИ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Власоеды(триходектоз, феликолез)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Вши (линогнатоз)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Блохи (ктеноцефалез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Двукратно с интервалом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7-10 дней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Животным мазь втирать против роста шерсти (можно в растопленном виде) в местах скопления насекомых и в область затылка. В целях предотвращения выплода блох и повторного заражения домашним животным меняют подстилку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Хранение: в прохладном защищенном от света месте.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Верибен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(растворимый порошок)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Состав: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Диминазин-ацетурат и наполнитель.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Форма выпуска: флакон содержащий 0,5 г сухого вещества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Свойства: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Верибен эффективное антипаразитарное средство от пироплазмоза, трипаносомоза и трихомоноза. Его особая способность активизировать иммунную систему позволяет использовать его и для профилактического применения.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Показания: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Крупный рогатый скот, овцы, лошади, собаки: для профилактики и лечения протозойных заболеваний.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Дозировка и способ применения: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Глубокое внутримышечное однократное введение.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Лечение собак: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Для приготовления раствора ввести во флакон с сухим веществом 5,3 мл стерильной воды для инъекций. Затем однократно внутримышечно ввести этот раствор из расчета 1 мл на 10 кг веса вела собаки.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Хранить препарат в сухом прохладном месте, при температуре ниже 23 град.С. Разведенный раствор можно хранить до 15 дней при температуре ниже 15 град.С в защищенном от света месте в закрытом стеклянном флаконе.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Стомозан (Нео-стомозан)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Состав: трансмикс, тетраметрин, пиперонил-бутоксид, вспомогательные вещества.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Действие: препарат действует на центральную и переферическую нервную систему членистоногих, как нейротропный яд.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Показания: применяется против блох, вшей, мух, тараканов, домашних муравьев, тли, при ушной чесотке (отодектозе) и демодекозе.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Противопоказания: при разведении по инструкции препарат полностью безопасен для теплокровных животных.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Способ применения и дозировка: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при обработке от блох рабочий раствор для собак и кошек готовят в разведении 1:200 и протирают шерсть, смачивая ее до кожи. После этого дают животному встряхнуться и высохнуть в теплом месте.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Через 7-10 дней обработку повторяют. Остатками раствора рекомендуется обработать подстилку животного и др. места возможного выплода паразитов. При ушной чесотке и демодекозе препарат разводят 1:100 и обрабатывают каждые </w:t>
      </w:r>
    </w:p>
    <w:p w:rsidR="00C42E2A" w:rsidRDefault="00C42E2A" w:rsidP="00C42E2A">
      <w:pPr>
        <w:spacing w:before="120"/>
        <w:ind w:firstLine="567"/>
        <w:jc w:val="both"/>
      </w:pPr>
      <w:r w:rsidRPr="00E62BD1">
        <w:t xml:space="preserve">10 дней до получения 2-кратного отрицательного результата анализа соскоба кожи. При наличии в жилых помещениях муравьев и тараканов препарат разводится 1:200 и этим раствором обрабатывают плинтусы, участки стен и других предметов, по которым проходят "муравьиные дорожки", места локализации тараканов и муравьев. Обработка проводится трижды с интервалом 6-7 дней. </w:t>
      </w:r>
    </w:p>
    <w:p w:rsidR="00C42E2A" w:rsidRPr="00E62BD1" w:rsidRDefault="00C42E2A" w:rsidP="00C42E2A">
      <w:pPr>
        <w:spacing w:before="120"/>
        <w:ind w:firstLine="567"/>
        <w:jc w:val="both"/>
      </w:pPr>
      <w:r w:rsidRPr="00E62BD1">
        <w:t xml:space="preserve">Предупреждение: приготовленный раствор израсходовать в течении 24 часов. Только для наружного применения. Огнеопасен.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E2A"/>
    <w:rsid w:val="0030293A"/>
    <w:rsid w:val="00616072"/>
    <w:rsid w:val="007C527F"/>
    <w:rsid w:val="008B35EE"/>
    <w:rsid w:val="00B42C45"/>
    <w:rsid w:val="00B47B6A"/>
    <w:rsid w:val="00C42E2A"/>
    <w:rsid w:val="00DF6B8C"/>
    <w:rsid w:val="00E6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FC7B1D-3ABF-4AD6-B406-5022C3A2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E2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42E2A"/>
    <w:rPr>
      <w:color w:val="6332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10120</Words>
  <Characters>5769</Characters>
  <Application>Microsoft Office Word</Application>
  <DocSecurity>0</DocSecurity>
  <Lines>48</Lines>
  <Paragraphs>31</Paragraphs>
  <ScaleCrop>false</ScaleCrop>
  <Company>Home</Company>
  <LinksUpToDate>false</LinksUpToDate>
  <CharactersWithSpaces>15858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Противопаразитарные средства для наружного применения </dc:title>
  <dc:subject/>
  <dc:creator>User</dc:creator>
  <cp:keywords/>
  <dc:description/>
  <cp:lastModifiedBy>admin</cp:lastModifiedBy>
  <cp:revision>2</cp:revision>
  <dcterms:created xsi:type="dcterms:W3CDTF">2014-01-25T11:59:00Z</dcterms:created>
  <dcterms:modified xsi:type="dcterms:W3CDTF">2014-01-25T11:59:00Z</dcterms:modified>
</cp:coreProperties>
</file>