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2C5" w:rsidRPr="00DC72C5" w:rsidRDefault="00E512C1" w:rsidP="009E2891">
      <w:pPr>
        <w:pStyle w:val="2"/>
        <w:rPr>
          <w:lang w:val="uk-UA"/>
        </w:rPr>
      </w:pPr>
      <w:r w:rsidRPr="00DC72C5">
        <w:rPr>
          <w:lang w:val="uk-UA"/>
        </w:rPr>
        <w:t>Відмінності діяльності інвестиційних компаній і інвестиційних фондів</w:t>
      </w:r>
    </w:p>
    <w:p w:rsidR="009E2891" w:rsidRDefault="009E2891" w:rsidP="00DC72C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DC72C5" w:rsidRPr="00DC72C5" w:rsidRDefault="00E512C1" w:rsidP="00DC72C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DC72C5">
        <w:rPr>
          <w:lang w:val="uk-UA"/>
        </w:rPr>
        <w:t>Створення</w:t>
      </w:r>
      <w:r w:rsidR="00DC72C5" w:rsidRPr="00DC72C5">
        <w:rPr>
          <w:lang w:val="uk-UA"/>
        </w:rPr>
        <w:t xml:space="preserve"> </w:t>
      </w:r>
      <w:r w:rsidRPr="00DC72C5">
        <w:rPr>
          <w:lang w:val="uk-UA"/>
        </w:rPr>
        <w:t>ринкової економіки в Україні й гострота проблеми інвестиційних ресурсів обумовлюють необхідність розвитку інвестиційних інститутів</w:t>
      </w:r>
      <w:r w:rsidR="00DC72C5" w:rsidRPr="00DC72C5">
        <w:rPr>
          <w:lang w:val="uk-UA"/>
        </w:rPr>
        <w:t xml:space="preserve">. </w:t>
      </w:r>
    </w:p>
    <w:p w:rsidR="00DC72C5" w:rsidRPr="00DC72C5" w:rsidRDefault="00E512C1" w:rsidP="00DC72C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DC72C5">
        <w:rPr>
          <w:lang w:val="uk-UA"/>
        </w:rPr>
        <w:t>Історія розвитку інвестиційних компаній та інвестиційних фондів розвинутих країн Заходу і сучасний стан інвестиційного бізнесу в цих країнах дають багатий матеріал для аналізу інвестиційних процесів в умовах ринкової економіки і вибору власної національної стратегії в цьому напрямі розвитку суспільного виробництва</w:t>
      </w:r>
      <w:r w:rsidR="00DC72C5" w:rsidRPr="00DC72C5">
        <w:rPr>
          <w:lang w:val="uk-UA"/>
        </w:rPr>
        <w:t xml:space="preserve">. </w:t>
      </w:r>
    </w:p>
    <w:p w:rsidR="00DC72C5" w:rsidRPr="00DC72C5" w:rsidRDefault="00E512C1" w:rsidP="00DC72C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DC72C5">
        <w:rPr>
          <w:lang w:val="uk-UA"/>
        </w:rPr>
        <w:t>Відповідно до указу Президента України передбачено створення інститутів взаємного інвестування у формі інвестиційних фондів та інвестиційних компаній</w:t>
      </w:r>
      <w:r w:rsidR="00DC72C5" w:rsidRPr="00DC72C5">
        <w:rPr>
          <w:lang w:val="uk-UA"/>
        </w:rPr>
        <w:t xml:space="preserve"> [</w:t>
      </w:r>
      <w:r w:rsidRPr="00DC72C5">
        <w:rPr>
          <w:lang w:val="uk-UA"/>
        </w:rPr>
        <w:t>1, c</w:t>
      </w:r>
      <w:r w:rsidR="00DC72C5" w:rsidRPr="00DC72C5">
        <w:rPr>
          <w:lang w:val="uk-UA"/>
        </w:rPr>
        <w:t>.3</w:t>
      </w:r>
      <w:r w:rsidRPr="00DC72C5">
        <w:rPr>
          <w:lang w:val="uk-UA"/>
        </w:rPr>
        <w:t>12</w:t>
      </w:r>
      <w:r w:rsidR="00DC72C5" w:rsidRPr="00DC72C5">
        <w:rPr>
          <w:lang w:val="uk-UA"/>
        </w:rPr>
        <w:t xml:space="preserve">]. </w:t>
      </w:r>
    </w:p>
    <w:p w:rsidR="00DC72C5" w:rsidRPr="00DC72C5" w:rsidRDefault="00E512C1" w:rsidP="00DC72C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DC72C5">
        <w:rPr>
          <w:lang w:val="uk-UA"/>
        </w:rPr>
        <w:t>Основною відмінністю між ними є площина їх різних можливостей на ринку цінних паперів</w:t>
      </w:r>
      <w:r w:rsidR="00DC72C5" w:rsidRPr="00DC72C5">
        <w:rPr>
          <w:lang w:val="uk-UA"/>
        </w:rPr>
        <w:t xml:space="preserve">. </w:t>
      </w:r>
      <w:r w:rsidRPr="00DC72C5">
        <w:rPr>
          <w:lang w:val="uk-UA"/>
        </w:rPr>
        <w:t>Так, інвестиційні фонди створювались як інститути спільного інвестування, тоді як інвестиційна компанія виступала як професійний торговець на ринку цінних паперів, крім того, за певних умов мала змогу здійснювати і колективне інвестування</w:t>
      </w:r>
      <w:r w:rsidR="00DC72C5" w:rsidRPr="00DC72C5">
        <w:rPr>
          <w:lang w:val="uk-UA"/>
        </w:rPr>
        <w:t xml:space="preserve">. </w:t>
      </w:r>
    </w:p>
    <w:p w:rsidR="00DC72C5" w:rsidRPr="00DC72C5" w:rsidRDefault="00E512C1" w:rsidP="00DC72C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DC72C5">
        <w:rPr>
          <w:lang w:val="uk-UA"/>
        </w:rPr>
        <w:t>У сучасних умовах інвестиційна компанія</w:t>
      </w:r>
      <w:r w:rsidR="00DC72C5" w:rsidRPr="00DC72C5">
        <w:rPr>
          <w:lang w:val="uk-UA"/>
        </w:rPr>
        <w:t xml:space="preserve"> - </w:t>
      </w:r>
      <w:r w:rsidRPr="00DC72C5">
        <w:rPr>
          <w:lang w:val="uk-UA"/>
        </w:rPr>
        <w:t>це інститут колективного інвестування, який за своїм головним функціональним призначення є установою, що об’єднує індивідуальні заощадження і надає своїм пайовикам, у тому числі і тим, хто не має значних заощаджень, можливість вкласти їх у цінні папери та інші активи</w:t>
      </w:r>
      <w:r w:rsidR="00DC72C5" w:rsidRPr="00DC72C5">
        <w:rPr>
          <w:lang w:val="uk-UA"/>
        </w:rPr>
        <w:t xml:space="preserve">. </w:t>
      </w:r>
    </w:p>
    <w:p w:rsidR="00DC72C5" w:rsidRPr="00DC72C5" w:rsidRDefault="00E512C1" w:rsidP="00DC72C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DC72C5">
        <w:rPr>
          <w:lang w:val="uk-UA"/>
        </w:rPr>
        <w:t>Інвестиційні компанії бувають відкритого й закритого типу та інвестиційні трасти</w:t>
      </w:r>
      <w:r w:rsidR="00DC72C5" w:rsidRPr="00DC72C5">
        <w:rPr>
          <w:lang w:val="uk-UA"/>
        </w:rPr>
        <w:t xml:space="preserve">. </w:t>
      </w:r>
    </w:p>
    <w:p w:rsidR="00DC72C5" w:rsidRPr="00DC72C5" w:rsidRDefault="00E512C1" w:rsidP="00DC72C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DC72C5">
        <w:rPr>
          <w:lang w:val="uk-UA"/>
        </w:rPr>
        <w:t>Компанії закритого типу</w:t>
      </w:r>
      <w:r w:rsidR="00DC72C5" w:rsidRPr="00DC72C5">
        <w:rPr>
          <w:lang w:val="uk-UA"/>
        </w:rPr>
        <w:t xml:space="preserve"> - </w:t>
      </w:r>
      <w:r w:rsidRPr="00DC72C5">
        <w:rPr>
          <w:lang w:val="uk-UA"/>
        </w:rPr>
        <w:t>це організації, які випускають чітко визначену кількість інвестиційних сертифікатів, що продаються інвесторам</w:t>
      </w:r>
      <w:r w:rsidR="00DC72C5" w:rsidRPr="00DC72C5">
        <w:rPr>
          <w:lang w:val="uk-UA"/>
        </w:rPr>
        <w:t xml:space="preserve">. </w:t>
      </w:r>
    </w:p>
    <w:p w:rsidR="00DC72C5" w:rsidRPr="00DC72C5" w:rsidRDefault="00E512C1" w:rsidP="00DC72C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DC72C5">
        <w:rPr>
          <w:lang w:val="uk-UA"/>
        </w:rPr>
        <w:t>Інвестиційні компанії відкритого типу</w:t>
      </w:r>
      <w:r w:rsidR="00DC72C5" w:rsidRPr="00DC72C5">
        <w:rPr>
          <w:lang w:val="uk-UA"/>
        </w:rPr>
        <w:t xml:space="preserve"> - </w:t>
      </w:r>
      <w:r w:rsidRPr="00DC72C5">
        <w:rPr>
          <w:lang w:val="uk-UA"/>
        </w:rPr>
        <w:t>організації, які у встановлений термін, а досить часто і в будь-який момент часу можуть придбати випущені ними в обіг інвестиційні сертифікати, або акції</w:t>
      </w:r>
      <w:r w:rsidR="00DC72C5" w:rsidRPr="00DC72C5">
        <w:rPr>
          <w:lang w:val="uk-UA"/>
        </w:rPr>
        <w:t xml:space="preserve">. </w:t>
      </w:r>
      <w:r w:rsidRPr="00DC72C5">
        <w:rPr>
          <w:lang w:val="uk-UA"/>
        </w:rPr>
        <w:t>Стійкість таких компаній посилюється дією цілої низки причин, серед яких</w:t>
      </w:r>
      <w:r w:rsidR="00DC72C5" w:rsidRPr="00DC72C5">
        <w:rPr>
          <w:lang w:val="uk-UA"/>
        </w:rPr>
        <w:t>:</w:t>
      </w:r>
    </w:p>
    <w:p w:rsidR="00DC72C5" w:rsidRPr="00DC72C5" w:rsidRDefault="00E512C1" w:rsidP="00DC72C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DC72C5">
        <w:rPr>
          <w:lang w:val="uk-UA"/>
        </w:rPr>
        <w:t>зростання заощаджень населення, що дає змогу частину доходів постійно перетворювати в капітал і забезпечувати його диверсифікацію</w:t>
      </w:r>
      <w:r w:rsidR="00DC72C5" w:rsidRPr="00DC72C5">
        <w:rPr>
          <w:lang w:val="uk-UA"/>
        </w:rPr>
        <w:t>;</w:t>
      </w:r>
    </w:p>
    <w:p w:rsidR="00DC72C5" w:rsidRPr="00DC72C5" w:rsidRDefault="00E512C1" w:rsidP="00DC72C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DC72C5">
        <w:rPr>
          <w:lang w:val="uk-UA"/>
        </w:rPr>
        <w:t>зростання рівня масової економічної культури населення, що дає можливість інвестору орієнтуватись у своїй стратегії з урахуванням певних закономірностей розвитку фінансового ринку</w:t>
      </w:r>
      <w:r w:rsidR="00DC72C5" w:rsidRPr="00DC72C5">
        <w:rPr>
          <w:lang w:val="uk-UA"/>
        </w:rPr>
        <w:t>;</w:t>
      </w:r>
    </w:p>
    <w:p w:rsidR="00DC72C5" w:rsidRPr="00DC72C5" w:rsidRDefault="00E512C1" w:rsidP="00DC72C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DC72C5">
        <w:rPr>
          <w:lang w:val="uk-UA"/>
        </w:rPr>
        <w:t>стабільна й досить досконала (принаймні у високорозвинених країнах</w:t>
      </w:r>
      <w:r w:rsidR="00DC72C5" w:rsidRPr="00DC72C5">
        <w:rPr>
          <w:lang w:val="uk-UA"/>
        </w:rPr>
        <w:t xml:space="preserve">) </w:t>
      </w:r>
      <w:r w:rsidRPr="00DC72C5">
        <w:rPr>
          <w:lang w:val="uk-UA"/>
        </w:rPr>
        <w:t>система законодавства, що забезпечує досить високий рівень захисту інтересів інвестора</w:t>
      </w:r>
      <w:r w:rsidR="00DC72C5" w:rsidRPr="00DC72C5">
        <w:rPr>
          <w:lang w:val="uk-UA"/>
        </w:rPr>
        <w:t>;</w:t>
      </w:r>
    </w:p>
    <w:p w:rsidR="00DC72C5" w:rsidRPr="00DC72C5" w:rsidRDefault="00E512C1" w:rsidP="00DC72C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DC72C5">
        <w:rPr>
          <w:lang w:val="uk-UA"/>
        </w:rPr>
        <w:t>розвинута система комерційних структур, що спеціалізуються на страхуванні підприємницьких ризиків</w:t>
      </w:r>
      <w:r w:rsidR="00DC72C5" w:rsidRPr="00DC72C5">
        <w:rPr>
          <w:lang w:val="uk-UA"/>
        </w:rPr>
        <w:t>;</w:t>
      </w:r>
    </w:p>
    <w:p w:rsidR="00DC72C5" w:rsidRPr="00DC72C5" w:rsidRDefault="00E512C1" w:rsidP="00DC72C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DC72C5">
        <w:rPr>
          <w:lang w:val="uk-UA"/>
        </w:rPr>
        <w:t>прозорість ринку цінних паперів і наявність доступу до об’єктивної інформації про діяльність його агентів</w:t>
      </w:r>
      <w:r w:rsidR="00DC72C5" w:rsidRPr="00DC72C5">
        <w:rPr>
          <w:lang w:val="uk-UA"/>
        </w:rPr>
        <w:t xml:space="preserve"> [</w:t>
      </w:r>
      <w:r w:rsidRPr="00DC72C5">
        <w:rPr>
          <w:lang w:val="uk-UA"/>
        </w:rPr>
        <w:t>1, c</w:t>
      </w:r>
      <w:r w:rsidR="00DC72C5" w:rsidRPr="00DC72C5">
        <w:rPr>
          <w:lang w:val="uk-UA"/>
        </w:rPr>
        <w:t>.3</w:t>
      </w:r>
      <w:r w:rsidRPr="00DC72C5">
        <w:rPr>
          <w:lang w:val="uk-UA"/>
        </w:rPr>
        <w:t>15</w:t>
      </w:r>
      <w:r w:rsidR="00DC72C5" w:rsidRPr="00DC72C5">
        <w:rPr>
          <w:lang w:val="uk-UA"/>
        </w:rPr>
        <w:t xml:space="preserve">]. </w:t>
      </w:r>
    </w:p>
    <w:p w:rsidR="00DC72C5" w:rsidRPr="00DC72C5" w:rsidRDefault="00E512C1" w:rsidP="00DC72C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DC72C5">
        <w:rPr>
          <w:lang w:val="uk-UA"/>
        </w:rPr>
        <w:t>Інвестиційні компанії як закритого, так і відкритого типу розміщують акумульовані грошові кошти на ринку цінних паперів інших емітентів, то їх називають інституціональними інвесторами</w:t>
      </w:r>
      <w:r w:rsidR="00DC72C5" w:rsidRPr="00DC72C5">
        <w:rPr>
          <w:lang w:val="uk-UA"/>
        </w:rPr>
        <w:t xml:space="preserve">. </w:t>
      </w:r>
    </w:p>
    <w:p w:rsidR="00DC72C5" w:rsidRPr="00DC72C5" w:rsidRDefault="00E512C1" w:rsidP="00DC72C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DC72C5">
        <w:rPr>
          <w:lang w:val="uk-UA"/>
        </w:rPr>
        <w:t>Інвестиційні трасти</w:t>
      </w:r>
      <w:r w:rsidR="00DC72C5" w:rsidRPr="00DC72C5">
        <w:rPr>
          <w:lang w:val="uk-UA"/>
        </w:rPr>
        <w:t xml:space="preserve"> - </w:t>
      </w:r>
      <w:r w:rsidRPr="00DC72C5">
        <w:rPr>
          <w:lang w:val="uk-UA"/>
        </w:rPr>
        <w:t>це компанії, які створюють</w:t>
      </w:r>
      <w:r w:rsidR="00595016">
        <w:rPr>
          <w:lang w:val="uk-UA"/>
        </w:rPr>
        <w:t>ся на визначений термін, формую</w:t>
      </w:r>
      <w:r w:rsidRPr="00DC72C5">
        <w:rPr>
          <w:lang w:val="uk-UA"/>
        </w:rPr>
        <w:t>ть портфель із певного виду цінних паперів і, як правило, не змінюють його структуру протягом усього терміну існування трасту</w:t>
      </w:r>
      <w:r w:rsidR="00DC72C5" w:rsidRPr="00DC72C5">
        <w:rPr>
          <w:lang w:val="uk-UA"/>
        </w:rPr>
        <w:t xml:space="preserve">. </w:t>
      </w:r>
      <w:r w:rsidRPr="00DC72C5">
        <w:rPr>
          <w:lang w:val="uk-UA"/>
        </w:rPr>
        <w:t>Більшість інвестиційних трастів формують свій портфель із цінних паперів з фіксованим доходом, переважно з облігацій</w:t>
      </w:r>
      <w:r w:rsidR="00DC72C5" w:rsidRPr="00DC72C5">
        <w:rPr>
          <w:lang w:val="uk-UA"/>
        </w:rPr>
        <w:t xml:space="preserve">. </w:t>
      </w:r>
    </w:p>
    <w:p w:rsidR="00DC72C5" w:rsidRPr="00DC72C5" w:rsidRDefault="00E512C1" w:rsidP="00DC72C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DC72C5">
        <w:rPr>
          <w:lang w:val="uk-UA"/>
        </w:rPr>
        <w:t>На відміну від фондів трасти не здійснюють активної торгівлі своїми цінними паперами й активного управління портфелем, тому, як правило, не мають ради директорів і керуючого портфелем</w:t>
      </w:r>
      <w:r w:rsidR="00DC72C5" w:rsidRPr="00DC72C5">
        <w:rPr>
          <w:lang w:val="uk-UA"/>
        </w:rPr>
        <w:t xml:space="preserve">. </w:t>
      </w:r>
    </w:p>
    <w:p w:rsidR="00DC72C5" w:rsidRPr="00DC72C5" w:rsidRDefault="00E512C1" w:rsidP="00DC72C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DC72C5">
        <w:rPr>
          <w:lang w:val="uk-UA"/>
        </w:rPr>
        <w:t>Поширеність інвестиційних компаній і фондів як форми взаємного інвестування та певна тенденція їх домінування щодо індивідуальних форм інвестиційної діяльності обумовлені тими реальними перевагами, які отримують як дрібні, так і крупні інвестори, що вдаються до колективного інвестування</w:t>
      </w:r>
      <w:r w:rsidR="00DC72C5" w:rsidRPr="00DC72C5">
        <w:rPr>
          <w:lang w:val="uk-UA"/>
        </w:rPr>
        <w:t xml:space="preserve">. </w:t>
      </w:r>
    </w:p>
    <w:p w:rsidR="00DC72C5" w:rsidRPr="00DC72C5" w:rsidRDefault="00E512C1" w:rsidP="00DC72C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DC72C5">
        <w:rPr>
          <w:lang w:val="uk-UA"/>
        </w:rPr>
        <w:t>Інвестиційний фонд в Україні створювався як юридична особа надзвичайною функцією якої було спільне інвестування</w:t>
      </w:r>
      <w:r w:rsidR="00DC72C5" w:rsidRPr="00DC72C5">
        <w:rPr>
          <w:lang w:val="uk-UA"/>
        </w:rPr>
        <w:t xml:space="preserve">. </w:t>
      </w:r>
      <w:r w:rsidRPr="00DC72C5">
        <w:rPr>
          <w:lang w:val="uk-UA"/>
        </w:rPr>
        <w:t>Його організаційна форма визначалася у вигляді акціонерного товариства закритого типу зі статутним фондом не менше 2 тис</w:t>
      </w:r>
      <w:r w:rsidR="00DC72C5" w:rsidRPr="00DC72C5">
        <w:rPr>
          <w:lang w:val="uk-UA"/>
        </w:rPr>
        <w:t xml:space="preserve">. </w:t>
      </w:r>
      <w:r w:rsidRPr="00DC72C5">
        <w:rPr>
          <w:lang w:val="uk-UA"/>
        </w:rPr>
        <w:t>мінімальних затрат</w:t>
      </w:r>
      <w:r w:rsidR="00DC72C5" w:rsidRPr="00DC72C5">
        <w:rPr>
          <w:lang w:val="uk-UA"/>
        </w:rPr>
        <w:t xml:space="preserve">. </w:t>
      </w:r>
      <w:r w:rsidRPr="00DC72C5">
        <w:rPr>
          <w:lang w:val="uk-UA"/>
        </w:rPr>
        <w:t>Статутний фонд формувався за рахунок грошових коштів, цінних паперів і нерухомого майна його засновників та учасників</w:t>
      </w:r>
      <w:r w:rsidR="00DC72C5" w:rsidRPr="00DC72C5">
        <w:rPr>
          <w:lang w:val="uk-UA"/>
        </w:rPr>
        <w:t xml:space="preserve">. </w:t>
      </w:r>
    </w:p>
    <w:p w:rsidR="00DC72C5" w:rsidRPr="00DC72C5" w:rsidRDefault="00E512C1" w:rsidP="00DC72C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DC72C5">
        <w:rPr>
          <w:lang w:val="uk-UA"/>
        </w:rPr>
        <w:t>Основними напрямками діяльності фондів, як правило, знаходять відображення в їх назвах</w:t>
      </w:r>
      <w:r w:rsidR="00DC72C5" w:rsidRPr="00DC72C5">
        <w:rPr>
          <w:lang w:val="uk-UA"/>
        </w:rPr>
        <w:t xml:space="preserve">. </w:t>
      </w:r>
      <w:r w:rsidRPr="00DC72C5">
        <w:rPr>
          <w:lang w:val="uk-UA"/>
        </w:rPr>
        <w:t>Так, фонди облігацій інвестують кошти в різні типи облігацій з фіксованим доходом</w:t>
      </w:r>
      <w:r w:rsidR="00DC72C5" w:rsidRPr="00DC72C5">
        <w:rPr>
          <w:lang w:val="uk-UA"/>
        </w:rPr>
        <w:t xml:space="preserve">: </w:t>
      </w:r>
      <w:r w:rsidRPr="00DC72C5">
        <w:rPr>
          <w:lang w:val="uk-UA"/>
        </w:rPr>
        <w:t>корпоративні, державні, муніципальні облігації, облігації іноземних емітентів, конвертовані облігації тощо</w:t>
      </w:r>
      <w:r w:rsidR="00DC72C5" w:rsidRPr="00DC72C5">
        <w:rPr>
          <w:lang w:val="uk-UA"/>
        </w:rPr>
        <w:t xml:space="preserve">. </w:t>
      </w:r>
      <w:r w:rsidRPr="00DC72C5">
        <w:rPr>
          <w:lang w:val="uk-UA"/>
        </w:rPr>
        <w:t>Часто кошти таких фондів вкладаються в облігації з різними термінами процентних виплат, що дає змогу інвесторам отримувати щомісяця дивіденди за акціями фонду</w:t>
      </w:r>
      <w:r w:rsidR="00DC72C5" w:rsidRPr="00DC72C5">
        <w:rPr>
          <w:lang w:val="uk-UA"/>
        </w:rPr>
        <w:t xml:space="preserve">. </w:t>
      </w:r>
    </w:p>
    <w:p w:rsidR="00DC72C5" w:rsidRPr="00DC72C5" w:rsidRDefault="00E512C1" w:rsidP="00DC72C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DC72C5">
        <w:rPr>
          <w:lang w:val="uk-UA"/>
        </w:rPr>
        <w:t>Фонди грошового ринку</w:t>
      </w:r>
      <w:r w:rsidR="00DC72C5" w:rsidRPr="00DC72C5">
        <w:rPr>
          <w:lang w:val="uk-UA"/>
        </w:rPr>
        <w:t xml:space="preserve"> - </w:t>
      </w:r>
      <w:r w:rsidRPr="00DC72C5">
        <w:rPr>
          <w:lang w:val="uk-UA"/>
        </w:rPr>
        <w:t>відносно нові фінансові інститути</w:t>
      </w:r>
      <w:r w:rsidR="00DC72C5" w:rsidRPr="00DC72C5">
        <w:rPr>
          <w:lang w:val="uk-UA"/>
        </w:rPr>
        <w:t xml:space="preserve">. </w:t>
      </w:r>
      <w:r w:rsidRPr="00DC72C5">
        <w:rPr>
          <w:lang w:val="uk-UA"/>
        </w:rPr>
        <w:t>З одного боку, вони є одним із видів взаємних фондів, а з другого</w:t>
      </w:r>
      <w:r w:rsidR="00DC72C5" w:rsidRPr="00DC72C5">
        <w:rPr>
          <w:lang w:val="uk-UA"/>
        </w:rPr>
        <w:t xml:space="preserve"> - </w:t>
      </w:r>
      <w:r w:rsidRPr="00DC72C5">
        <w:rPr>
          <w:lang w:val="uk-UA"/>
        </w:rPr>
        <w:t>мають деякі риси депозитних інститутів, оскільки фактично пропонують своїм вкладникам певний вид вкладів</w:t>
      </w:r>
      <w:r w:rsidR="00DC72C5" w:rsidRPr="00DC72C5">
        <w:rPr>
          <w:lang w:val="uk-UA"/>
        </w:rPr>
        <w:t xml:space="preserve">. </w:t>
      </w:r>
      <w:r w:rsidRPr="00DC72C5">
        <w:rPr>
          <w:lang w:val="uk-UA"/>
        </w:rPr>
        <w:t>Фонди грошового ринку вкладають кошти в короткострокові цінні папери з фіксованим доходом і дають змогу дрібним інвесторам вийти на ринок короткострокових зобов</w:t>
      </w:r>
      <w:r w:rsidR="00595016" w:rsidRPr="00595016">
        <w:t>'</w:t>
      </w:r>
      <w:r w:rsidRPr="00DC72C5">
        <w:rPr>
          <w:lang w:val="uk-UA"/>
        </w:rPr>
        <w:t>язань</w:t>
      </w:r>
      <w:r w:rsidR="00DC72C5" w:rsidRPr="00DC72C5">
        <w:rPr>
          <w:lang w:val="uk-UA"/>
        </w:rPr>
        <w:t xml:space="preserve">. </w:t>
      </w:r>
    </w:p>
    <w:p w:rsidR="00DC72C5" w:rsidRPr="00DC72C5" w:rsidRDefault="00E512C1" w:rsidP="00DC72C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DC72C5">
        <w:rPr>
          <w:lang w:val="uk-UA"/>
        </w:rPr>
        <w:t>Індексні фонди створюють портфелі, до складу яких входять цінні папери, що використовуються для обчислення того чи іншого фондового індексу</w:t>
      </w:r>
      <w:r w:rsidR="00DC72C5" w:rsidRPr="00DC72C5">
        <w:rPr>
          <w:lang w:val="uk-UA"/>
        </w:rPr>
        <w:t xml:space="preserve">. </w:t>
      </w:r>
      <w:r w:rsidRPr="00DC72C5">
        <w:rPr>
          <w:lang w:val="uk-UA"/>
        </w:rPr>
        <w:t>Сформовані у такий спосіб портфелі забезпечують інвесторам середньоринкову дохідність, яка відображається одним із фондових індексів</w:t>
      </w:r>
      <w:r w:rsidR="00DC72C5" w:rsidRPr="00DC72C5">
        <w:rPr>
          <w:lang w:val="uk-UA"/>
        </w:rPr>
        <w:t xml:space="preserve">. </w:t>
      </w:r>
    </w:p>
    <w:p w:rsidR="00DC72C5" w:rsidRPr="00DC72C5" w:rsidRDefault="00E512C1" w:rsidP="00DC72C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DC72C5">
        <w:rPr>
          <w:lang w:val="uk-UA"/>
        </w:rPr>
        <w:t>Існують також диверсифіковані фонди звичайних акцій та фонди прибуткових акцій, які відповідно інвестують кошти в диверсифікований портфель звичайних чи прибуткових акцій</w:t>
      </w:r>
      <w:r w:rsidR="00DC72C5" w:rsidRPr="00DC72C5">
        <w:rPr>
          <w:lang w:val="uk-UA"/>
        </w:rPr>
        <w:t xml:space="preserve">. </w:t>
      </w:r>
      <w:r w:rsidRPr="00DC72C5">
        <w:rPr>
          <w:lang w:val="uk-UA"/>
        </w:rPr>
        <w:t>Часто такі фонди тримають</w:t>
      </w:r>
      <w:r w:rsidR="00595016">
        <w:rPr>
          <w:lang w:val="uk-UA"/>
        </w:rPr>
        <w:t xml:space="preserve"> </w:t>
      </w:r>
      <w:r w:rsidRPr="00DC72C5">
        <w:rPr>
          <w:lang w:val="uk-UA"/>
        </w:rPr>
        <w:t>у своєму пор</w:t>
      </w:r>
      <w:r w:rsidR="00595016">
        <w:rPr>
          <w:lang w:val="uk-UA"/>
        </w:rPr>
        <w:t>т</w:t>
      </w:r>
      <w:r w:rsidRPr="00DC72C5">
        <w:rPr>
          <w:lang w:val="uk-UA"/>
        </w:rPr>
        <w:t>фелі частку ліквідних активів</w:t>
      </w:r>
      <w:r w:rsidR="00DC72C5" w:rsidRPr="00DC72C5">
        <w:rPr>
          <w:lang w:val="uk-UA"/>
        </w:rPr>
        <w:t xml:space="preserve"> - </w:t>
      </w:r>
      <w:r w:rsidRPr="00DC72C5">
        <w:rPr>
          <w:lang w:val="uk-UA"/>
        </w:rPr>
        <w:t>короткострокових інструментів грошового ринку для забезпечення тимчасових потреб фонду в ліквідних коштах</w:t>
      </w:r>
      <w:r w:rsidR="00DC72C5" w:rsidRPr="00DC72C5">
        <w:rPr>
          <w:lang w:val="uk-UA"/>
        </w:rPr>
        <w:t xml:space="preserve">. </w:t>
      </w:r>
    </w:p>
    <w:p w:rsidR="00DC72C5" w:rsidRPr="00DC72C5" w:rsidRDefault="00E512C1" w:rsidP="00DC72C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DC72C5">
        <w:rPr>
          <w:lang w:val="uk-UA"/>
        </w:rPr>
        <w:t>Наявна і досить недосконала правова база, що регламентувала функціонування інвестиційних компаній і фондів, певною мірою стримувала їх розвиток</w:t>
      </w:r>
      <w:r w:rsidR="00DC72C5" w:rsidRPr="00DC72C5">
        <w:rPr>
          <w:lang w:val="uk-UA"/>
        </w:rPr>
        <w:t xml:space="preserve">. </w:t>
      </w:r>
      <w:r w:rsidRPr="00DC72C5">
        <w:rPr>
          <w:lang w:val="uk-UA"/>
        </w:rPr>
        <w:t>Після прийняття в 2001 р</w:t>
      </w:r>
      <w:r w:rsidR="00DC72C5" w:rsidRPr="00DC72C5">
        <w:rPr>
          <w:lang w:val="uk-UA"/>
        </w:rPr>
        <w:t xml:space="preserve">. </w:t>
      </w:r>
      <w:r w:rsidRPr="00DC72C5">
        <w:rPr>
          <w:lang w:val="uk-UA"/>
        </w:rPr>
        <w:t xml:space="preserve">Закону України </w:t>
      </w:r>
      <w:r w:rsidR="00DC72C5" w:rsidRPr="00DC72C5">
        <w:rPr>
          <w:lang w:val="uk-UA"/>
        </w:rPr>
        <w:t>"</w:t>
      </w:r>
      <w:r w:rsidRPr="00DC72C5">
        <w:rPr>
          <w:lang w:val="uk-UA"/>
        </w:rPr>
        <w:t>Про інститути спільного інвестування</w:t>
      </w:r>
      <w:r w:rsidR="00DC72C5" w:rsidRPr="00DC72C5">
        <w:rPr>
          <w:lang w:val="uk-UA"/>
        </w:rPr>
        <w:t>"</w:t>
      </w:r>
      <w:r w:rsidRPr="00DC72C5">
        <w:rPr>
          <w:lang w:val="uk-UA"/>
        </w:rPr>
        <w:t xml:space="preserve"> почали створюватись інститути спільного інвестування, які можуть бути відкритого, інтервального і закритого типу</w:t>
      </w:r>
      <w:r w:rsidR="00DC72C5" w:rsidRPr="00DC72C5">
        <w:rPr>
          <w:lang w:val="uk-UA"/>
        </w:rPr>
        <w:t xml:space="preserve">. </w:t>
      </w:r>
      <w:r w:rsidRPr="00DC72C5">
        <w:rPr>
          <w:lang w:val="uk-UA"/>
        </w:rPr>
        <w:t>До відкритих належать ті, що в будь-який момент за бажанням інвестора можуть викупити ці цінні папери, які емітовані даним інститутом спільного інвестування</w:t>
      </w:r>
      <w:r w:rsidR="00DC72C5" w:rsidRPr="00DC72C5">
        <w:rPr>
          <w:lang w:val="uk-UA"/>
        </w:rPr>
        <w:t xml:space="preserve">. </w:t>
      </w:r>
      <w:r w:rsidRPr="00DC72C5">
        <w:rPr>
          <w:lang w:val="uk-UA"/>
        </w:rPr>
        <w:t>Інтервальні</w:t>
      </w:r>
      <w:r w:rsidR="00DC72C5" w:rsidRPr="00DC72C5">
        <w:rPr>
          <w:lang w:val="uk-UA"/>
        </w:rPr>
        <w:t xml:space="preserve"> - </w:t>
      </w:r>
      <w:r w:rsidRPr="00DC72C5">
        <w:rPr>
          <w:lang w:val="uk-UA"/>
        </w:rPr>
        <w:t>це різновид відкритих, які відрізняються від останніх тим, що процес викупу здійснюється в термін, установлений у проспекті емісії, але не рідше одного разу на рік</w:t>
      </w:r>
      <w:r w:rsidR="00DC72C5" w:rsidRPr="00DC72C5">
        <w:rPr>
          <w:lang w:val="uk-UA"/>
        </w:rPr>
        <w:t xml:space="preserve">. </w:t>
      </w:r>
      <w:r w:rsidRPr="00DC72C5">
        <w:rPr>
          <w:lang w:val="uk-UA"/>
        </w:rPr>
        <w:t>Інститути спільного інвестування належать до закритих тоді, коли вони не беруть на себе зобов’язання щодо викупу випущених ними цінних паперів</w:t>
      </w:r>
      <w:r w:rsidR="00DC72C5" w:rsidRPr="00DC72C5">
        <w:rPr>
          <w:lang w:val="uk-UA"/>
        </w:rPr>
        <w:t xml:space="preserve">. </w:t>
      </w:r>
      <w:r w:rsidRPr="00DC72C5">
        <w:rPr>
          <w:lang w:val="uk-UA"/>
        </w:rPr>
        <w:t>Останні можуть викуповуватись лише у двох випадках</w:t>
      </w:r>
      <w:r w:rsidR="00DC72C5" w:rsidRPr="00DC72C5">
        <w:rPr>
          <w:lang w:val="uk-UA"/>
        </w:rPr>
        <w:t xml:space="preserve">: </w:t>
      </w:r>
      <w:r w:rsidRPr="00DC72C5">
        <w:rPr>
          <w:lang w:val="uk-UA"/>
        </w:rPr>
        <w:t>реорганізації або ліквідації емітента</w:t>
      </w:r>
      <w:r w:rsidR="00DC72C5" w:rsidRPr="00DC72C5">
        <w:rPr>
          <w:lang w:val="uk-UA"/>
        </w:rPr>
        <w:t xml:space="preserve"> [</w:t>
      </w:r>
      <w:r w:rsidRPr="00DC72C5">
        <w:rPr>
          <w:lang w:val="uk-UA"/>
        </w:rPr>
        <w:t>2, c</w:t>
      </w:r>
      <w:r w:rsidR="00DC72C5" w:rsidRPr="00DC72C5">
        <w:rPr>
          <w:lang w:val="uk-UA"/>
        </w:rPr>
        <w:t>. 19</w:t>
      </w:r>
      <w:r w:rsidRPr="00DC72C5">
        <w:rPr>
          <w:lang w:val="uk-UA"/>
        </w:rPr>
        <w:t>8</w:t>
      </w:r>
      <w:r w:rsidR="00DC72C5" w:rsidRPr="00DC72C5">
        <w:rPr>
          <w:lang w:val="uk-UA"/>
        </w:rPr>
        <w:t xml:space="preserve">]. </w:t>
      </w:r>
    </w:p>
    <w:p w:rsidR="00DC72C5" w:rsidRPr="00DC72C5" w:rsidRDefault="00E512C1" w:rsidP="00DC72C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DC72C5">
        <w:rPr>
          <w:lang w:val="uk-UA"/>
        </w:rPr>
        <w:t>Отже, головна відмінність інвестиційних компаній від інвестиційних фондів залежить від особливостей законодавства країни</w:t>
      </w:r>
      <w:r w:rsidR="00DC72C5" w:rsidRPr="00DC72C5">
        <w:rPr>
          <w:lang w:val="uk-UA"/>
        </w:rPr>
        <w:t xml:space="preserve">. </w:t>
      </w:r>
      <w:r w:rsidRPr="00DC72C5">
        <w:rPr>
          <w:lang w:val="uk-UA"/>
        </w:rPr>
        <w:t>До того ж, функціонування інвестиційних компаній у різних країнах світу, їх становлення, розвиток цілком залежить від темпів та напрямів зростання національних фінансових ринків</w:t>
      </w:r>
      <w:r w:rsidR="00DC72C5" w:rsidRPr="00DC72C5">
        <w:rPr>
          <w:lang w:val="uk-UA"/>
        </w:rPr>
        <w:t xml:space="preserve">. </w:t>
      </w:r>
      <w:r w:rsidRPr="00DC72C5">
        <w:rPr>
          <w:lang w:val="uk-UA"/>
        </w:rPr>
        <w:t>Так, на розвиток вітчизняних інститутів спільного інвестування негативний вплив мають недостатній рівень розвитку українського фінансового ринку та несприятливий інвестиційний клімат</w:t>
      </w:r>
      <w:r w:rsidR="00DC72C5" w:rsidRPr="00DC72C5">
        <w:rPr>
          <w:lang w:val="uk-UA"/>
        </w:rPr>
        <w:t xml:space="preserve">. </w:t>
      </w:r>
    </w:p>
    <w:p w:rsidR="009E2891" w:rsidRDefault="009E2891" w:rsidP="00DC72C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DC72C5" w:rsidRDefault="009E2891" w:rsidP="009E2891">
      <w:pPr>
        <w:pStyle w:val="2"/>
        <w:rPr>
          <w:lang w:val="uk-UA"/>
        </w:rPr>
      </w:pPr>
      <w:r>
        <w:rPr>
          <w:lang w:val="uk-UA"/>
        </w:rPr>
        <w:br w:type="page"/>
      </w:r>
      <w:r w:rsidR="00E512C1" w:rsidRPr="00DC72C5">
        <w:rPr>
          <w:lang w:val="uk-UA"/>
        </w:rPr>
        <w:t>Література</w:t>
      </w:r>
    </w:p>
    <w:p w:rsidR="009E2891" w:rsidRPr="009E2891" w:rsidRDefault="009E2891" w:rsidP="009E2891">
      <w:pPr>
        <w:rPr>
          <w:lang w:val="uk-UA"/>
        </w:rPr>
      </w:pPr>
    </w:p>
    <w:p w:rsidR="00DC72C5" w:rsidRPr="00DC72C5" w:rsidRDefault="00E512C1" w:rsidP="009E2891">
      <w:pPr>
        <w:widowControl w:val="0"/>
        <w:autoSpaceDE w:val="0"/>
        <w:autoSpaceDN w:val="0"/>
        <w:adjustRightInd w:val="0"/>
        <w:ind w:firstLine="0"/>
        <w:rPr>
          <w:lang w:val="uk-UA"/>
        </w:rPr>
      </w:pPr>
      <w:r w:rsidRPr="00DC72C5">
        <w:rPr>
          <w:lang w:val="uk-UA"/>
        </w:rPr>
        <w:t>1</w:t>
      </w:r>
      <w:r w:rsidR="00DC72C5" w:rsidRPr="00DC72C5">
        <w:rPr>
          <w:lang w:val="uk-UA"/>
        </w:rPr>
        <w:t xml:space="preserve">. </w:t>
      </w:r>
      <w:r w:rsidRPr="00DC72C5">
        <w:rPr>
          <w:lang w:val="uk-UA"/>
        </w:rPr>
        <w:t>Шелудько В</w:t>
      </w:r>
      <w:r w:rsidR="00DC72C5" w:rsidRPr="00DC72C5">
        <w:rPr>
          <w:lang w:val="uk-UA"/>
        </w:rPr>
        <w:t xml:space="preserve">.М. </w:t>
      </w:r>
      <w:r w:rsidRPr="00DC72C5">
        <w:rPr>
          <w:lang w:val="uk-UA"/>
        </w:rPr>
        <w:t>Фінансовий ринок</w:t>
      </w:r>
      <w:r w:rsidR="00DC72C5" w:rsidRPr="00DC72C5">
        <w:rPr>
          <w:lang w:val="uk-UA"/>
        </w:rPr>
        <w:t xml:space="preserve">: </w:t>
      </w:r>
      <w:r w:rsidRPr="00DC72C5">
        <w:rPr>
          <w:lang w:val="uk-UA"/>
        </w:rPr>
        <w:t>Підручник</w:t>
      </w:r>
      <w:r w:rsidR="00DC72C5" w:rsidRPr="00DC72C5">
        <w:rPr>
          <w:lang w:val="uk-UA"/>
        </w:rPr>
        <w:t xml:space="preserve">. - </w:t>
      </w:r>
      <w:r w:rsidRPr="00DC72C5">
        <w:rPr>
          <w:lang w:val="uk-UA"/>
        </w:rPr>
        <w:t>2-ге вид</w:t>
      </w:r>
      <w:r w:rsidR="00DC72C5" w:rsidRPr="00DC72C5">
        <w:rPr>
          <w:lang w:val="uk-UA"/>
        </w:rPr>
        <w:t>.,</w:t>
      </w:r>
      <w:r w:rsidRPr="00DC72C5">
        <w:rPr>
          <w:lang w:val="uk-UA"/>
        </w:rPr>
        <w:t xml:space="preserve"> стер</w:t>
      </w:r>
      <w:r w:rsidR="00DC72C5" w:rsidRPr="00DC72C5">
        <w:rPr>
          <w:lang w:val="uk-UA"/>
        </w:rPr>
        <w:t xml:space="preserve">. - </w:t>
      </w:r>
      <w:r w:rsidRPr="00DC72C5">
        <w:rPr>
          <w:lang w:val="uk-UA"/>
        </w:rPr>
        <w:t>К</w:t>
      </w:r>
      <w:r w:rsidR="00DC72C5" w:rsidRPr="00DC72C5">
        <w:rPr>
          <w:lang w:val="uk-UA"/>
        </w:rPr>
        <w:t xml:space="preserve">.: </w:t>
      </w:r>
      <w:r w:rsidRPr="00DC72C5">
        <w:rPr>
          <w:lang w:val="uk-UA"/>
        </w:rPr>
        <w:t>Знання, 2008</w:t>
      </w:r>
      <w:r w:rsidR="00DC72C5" w:rsidRPr="00DC72C5">
        <w:rPr>
          <w:lang w:val="uk-UA"/>
        </w:rPr>
        <w:t xml:space="preserve">. - </w:t>
      </w:r>
      <w:r w:rsidRPr="00DC72C5">
        <w:rPr>
          <w:lang w:val="uk-UA"/>
        </w:rPr>
        <w:t>535 с</w:t>
      </w:r>
      <w:r w:rsidR="00DC72C5" w:rsidRPr="00DC72C5">
        <w:rPr>
          <w:lang w:val="uk-UA"/>
        </w:rPr>
        <w:t xml:space="preserve">. </w:t>
      </w:r>
    </w:p>
    <w:p w:rsidR="00DC72C5" w:rsidRPr="00DC72C5" w:rsidRDefault="00E512C1" w:rsidP="009E2891">
      <w:pPr>
        <w:widowControl w:val="0"/>
        <w:autoSpaceDE w:val="0"/>
        <w:autoSpaceDN w:val="0"/>
        <w:adjustRightInd w:val="0"/>
        <w:ind w:firstLine="0"/>
        <w:rPr>
          <w:lang w:val="uk-UA"/>
        </w:rPr>
      </w:pPr>
      <w:r w:rsidRPr="00DC72C5">
        <w:rPr>
          <w:lang w:val="uk-UA"/>
        </w:rPr>
        <w:t>2</w:t>
      </w:r>
      <w:r w:rsidR="00DC72C5" w:rsidRPr="00DC72C5">
        <w:rPr>
          <w:lang w:val="uk-UA"/>
        </w:rPr>
        <w:t xml:space="preserve">. </w:t>
      </w:r>
      <w:r w:rsidRPr="00DC72C5">
        <w:rPr>
          <w:lang w:val="uk-UA"/>
        </w:rPr>
        <w:t>Ходаківська В</w:t>
      </w:r>
      <w:r w:rsidR="00DC72C5" w:rsidRPr="00DC72C5">
        <w:rPr>
          <w:lang w:val="uk-UA"/>
        </w:rPr>
        <w:t xml:space="preserve">.П., </w:t>
      </w:r>
      <w:r w:rsidRPr="00DC72C5">
        <w:rPr>
          <w:lang w:val="uk-UA"/>
        </w:rPr>
        <w:t>Бєляєв В</w:t>
      </w:r>
      <w:r w:rsidR="00DC72C5" w:rsidRPr="00DC72C5">
        <w:rPr>
          <w:lang w:val="uk-UA"/>
        </w:rPr>
        <w:t xml:space="preserve">.В. </w:t>
      </w:r>
      <w:r w:rsidRPr="00DC72C5">
        <w:rPr>
          <w:lang w:val="uk-UA"/>
        </w:rPr>
        <w:t>Ринок фінансових послуг</w:t>
      </w:r>
      <w:r w:rsidR="00DC72C5" w:rsidRPr="00DC72C5">
        <w:rPr>
          <w:lang w:val="uk-UA"/>
        </w:rPr>
        <w:t xml:space="preserve">: </w:t>
      </w:r>
      <w:r w:rsidRPr="00DC72C5">
        <w:rPr>
          <w:lang w:val="uk-UA"/>
        </w:rPr>
        <w:t>теорія і практика</w:t>
      </w:r>
      <w:r w:rsidR="00DC72C5" w:rsidRPr="00DC72C5">
        <w:rPr>
          <w:lang w:val="uk-UA"/>
        </w:rPr>
        <w:t xml:space="preserve">. - </w:t>
      </w:r>
      <w:r w:rsidRPr="00DC72C5">
        <w:rPr>
          <w:lang w:val="uk-UA"/>
        </w:rPr>
        <w:t>К</w:t>
      </w:r>
      <w:r w:rsidR="00DC72C5" w:rsidRPr="00DC72C5">
        <w:rPr>
          <w:lang w:val="uk-UA"/>
        </w:rPr>
        <w:t xml:space="preserve">.: </w:t>
      </w:r>
      <w:r w:rsidRPr="00DC72C5">
        <w:rPr>
          <w:lang w:val="uk-UA"/>
        </w:rPr>
        <w:t>ЦУЛ, 2002</w:t>
      </w:r>
      <w:r w:rsidR="00DC72C5" w:rsidRPr="00DC72C5">
        <w:rPr>
          <w:lang w:val="uk-UA"/>
        </w:rPr>
        <w:t xml:space="preserve">. - </w:t>
      </w:r>
      <w:r w:rsidRPr="00DC72C5">
        <w:rPr>
          <w:lang w:val="uk-UA"/>
        </w:rPr>
        <w:t>267 c</w:t>
      </w:r>
      <w:r w:rsidR="00DC72C5" w:rsidRPr="00DC72C5">
        <w:rPr>
          <w:lang w:val="uk-UA"/>
        </w:rPr>
        <w:t xml:space="preserve">. </w:t>
      </w:r>
    </w:p>
    <w:p w:rsidR="003E5E3D" w:rsidRPr="00DC72C5" w:rsidRDefault="003E5E3D" w:rsidP="00DC72C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bookmarkStart w:id="0" w:name="_GoBack"/>
      <w:bookmarkEnd w:id="0"/>
    </w:p>
    <w:sectPr w:rsidR="003E5E3D" w:rsidRPr="00DC72C5" w:rsidSect="00DC72C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785" w:rsidRDefault="00150785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150785" w:rsidRDefault="00150785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2C5" w:rsidRDefault="00DC72C5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2C5" w:rsidRDefault="00DC72C5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785" w:rsidRDefault="00150785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150785" w:rsidRDefault="00150785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2C5" w:rsidRDefault="00BE239E" w:rsidP="003E7323">
    <w:pPr>
      <w:pStyle w:val="a6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DC72C5" w:rsidRDefault="00DC72C5" w:rsidP="00DC72C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2C5" w:rsidRDefault="00DC72C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12C1"/>
    <w:rsid w:val="00150785"/>
    <w:rsid w:val="00155A08"/>
    <w:rsid w:val="003E5E3D"/>
    <w:rsid w:val="003E7323"/>
    <w:rsid w:val="00410446"/>
    <w:rsid w:val="00595016"/>
    <w:rsid w:val="009E2891"/>
    <w:rsid w:val="00BE239E"/>
    <w:rsid w:val="00D966FD"/>
    <w:rsid w:val="00DC72C5"/>
    <w:rsid w:val="00E512C1"/>
    <w:rsid w:val="00F66C8D"/>
    <w:rsid w:val="00FD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84B8231-DD02-4255-A053-6EC9A504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DC72C5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DC72C5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DC72C5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DC72C5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DC72C5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DC72C5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DC72C5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DC72C5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DC72C5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DC72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DC72C5"/>
    <w:rPr>
      <w:vertAlign w:val="superscript"/>
    </w:rPr>
  </w:style>
  <w:style w:type="paragraph" w:styleId="a7">
    <w:name w:val="Body Text"/>
    <w:basedOn w:val="a2"/>
    <w:link w:val="aa"/>
    <w:uiPriority w:val="99"/>
    <w:rsid w:val="00DC72C5"/>
    <w:pPr>
      <w:widowControl w:val="0"/>
      <w:autoSpaceDE w:val="0"/>
      <w:autoSpaceDN w:val="0"/>
      <w:adjustRightInd w:val="0"/>
      <w:ind w:firstLine="0"/>
    </w:pPr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DC72C5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DC72C5"/>
    <w:rPr>
      <w:color w:val="0000FF"/>
      <w:u w:val="single"/>
    </w:rPr>
  </w:style>
  <w:style w:type="paragraph" w:customStyle="1" w:styleId="21">
    <w:name w:val="Заголовок 2 дипл"/>
    <w:basedOn w:val="a2"/>
    <w:next w:val="ad"/>
    <w:uiPriority w:val="99"/>
    <w:rsid w:val="00DC72C5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DC72C5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DC72C5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DC72C5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DC72C5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DC72C5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DC72C5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DC72C5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DC72C5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character" w:styleId="af4">
    <w:name w:val="page number"/>
    <w:uiPriority w:val="99"/>
    <w:rsid w:val="00DC72C5"/>
  </w:style>
  <w:style w:type="character" w:customStyle="1" w:styleId="af5">
    <w:name w:val="номер страницы"/>
    <w:uiPriority w:val="99"/>
    <w:rsid w:val="00DC72C5"/>
    <w:rPr>
      <w:sz w:val="28"/>
      <w:szCs w:val="28"/>
    </w:rPr>
  </w:style>
  <w:style w:type="paragraph" w:styleId="af6">
    <w:name w:val="Normal (Web)"/>
    <w:basedOn w:val="a2"/>
    <w:uiPriority w:val="99"/>
    <w:rsid w:val="00DC72C5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DC72C5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DC72C5"/>
    <w:pPr>
      <w:widowControl w:val="0"/>
      <w:autoSpaceDE w:val="0"/>
      <w:autoSpaceDN w:val="0"/>
      <w:adjustRightInd w:val="0"/>
      <w:ind w:firstLine="0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DC72C5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DC72C5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DC72C5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DC72C5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DC72C5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DC72C5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содержание"/>
    <w:uiPriority w:val="99"/>
    <w:rsid w:val="00DC72C5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DC72C5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DC72C5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DC72C5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DC72C5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DC72C5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DC72C5"/>
    <w:rPr>
      <w:i/>
      <w:iCs/>
    </w:rPr>
  </w:style>
  <w:style w:type="paragraph" w:customStyle="1" w:styleId="af9">
    <w:name w:val="ТАБЛИЦА"/>
    <w:next w:val="a2"/>
    <w:autoRedefine/>
    <w:uiPriority w:val="99"/>
    <w:rsid w:val="00DC72C5"/>
    <w:pPr>
      <w:spacing w:line="360" w:lineRule="auto"/>
    </w:pPr>
    <w:rPr>
      <w:color w:val="000000"/>
    </w:rPr>
  </w:style>
  <w:style w:type="paragraph" w:customStyle="1" w:styleId="14">
    <w:name w:val="Стиль1"/>
    <w:basedOn w:val="af9"/>
    <w:autoRedefine/>
    <w:uiPriority w:val="99"/>
    <w:rsid w:val="00DC72C5"/>
    <w:pPr>
      <w:spacing w:line="240" w:lineRule="auto"/>
    </w:pPr>
  </w:style>
  <w:style w:type="paragraph" w:customStyle="1" w:styleId="afa">
    <w:name w:val="схема"/>
    <w:basedOn w:val="a2"/>
    <w:autoRedefine/>
    <w:uiPriority w:val="99"/>
    <w:rsid w:val="00DC72C5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b">
    <w:name w:val="endnote text"/>
    <w:basedOn w:val="a2"/>
    <w:link w:val="afc"/>
    <w:uiPriority w:val="99"/>
    <w:semiHidden/>
    <w:rsid w:val="00DC72C5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paragraph" w:styleId="afd">
    <w:name w:val="footnote text"/>
    <w:basedOn w:val="a2"/>
    <w:link w:val="afe"/>
    <w:autoRedefine/>
    <w:uiPriority w:val="99"/>
    <w:semiHidden/>
    <w:rsid w:val="00DC72C5"/>
    <w:pPr>
      <w:autoSpaceDE w:val="0"/>
      <w:autoSpaceDN w:val="0"/>
      <w:ind w:firstLine="709"/>
    </w:pPr>
    <w:rPr>
      <w:sz w:val="20"/>
      <w:szCs w:val="20"/>
    </w:rPr>
  </w:style>
  <w:style w:type="character" w:customStyle="1" w:styleId="afe">
    <w:name w:val="Текст сноски Знак"/>
    <w:link w:val="afd"/>
    <w:uiPriority w:val="99"/>
    <w:semiHidden/>
    <w:rPr>
      <w:sz w:val="20"/>
      <w:szCs w:val="20"/>
    </w:rPr>
  </w:style>
  <w:style w:type="paragraph" w:customStyle="1" w:styleId="aff">
    <w:name w:val="титут"/>
    <w:autoRedefine/>
    <w:uiPriority w:val="99"/>
    <w:rsid w:val="00DC72C5"/>
    <w:pPr>
      <w:spacing w:line="360" w:lineRule="auto"/>
      <w:jc w:val="center"/>
    </w:pPr>
    <w:rPr>
      <w:noProof/>
      <w:sz w:val="28"/>
      <w:szCs w:val="28"/>
    </w:rPr>
  </w:style>
  <w:style w:type="paragraph" w:styleId="aff0">
    <w:name w:val="Block Text"/>
    <w:basedOn w:val="a2"/>
    <w:uiPriority w:val="99"/>
    <w:rsid w:val="00DC72C5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Відмінності діяльності інвестиційних компаній і інвестиційних фондів</vt:lpstr>
    </vt:vector>
  </TitlesOfParts>
  <Company>Home</Company>
  <LinksUpToDate>false</LinksUpToDate>
  <CharactersWithSpaces>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Відмінності діяльності інвестиційних компаній і інвестиційних фондів</dc:title>
  <dc:subject/>
  <dc:creator>Loner-XP</dc:creator>
  <cp:keywords/>
  <dc:description/>
  <cp:lastModifiedBy>admin</cp:lastModifiedBy>
  <cp:revision>2</cp:revision>
  <dcterms:created xsi:type="dcterms:W3CDTF">2014-02-23T02:15:00Z</dcterms:created>
  <dcterms:modified xsi:type="dcterms:W3CDTF">2014-02-23T02:15:00Z</dcterms:modified>
</cp:coreProperties>
</file>