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F6" w:rsidRDefault="00A5525A">
      <w:pPr>
        <w:spacing w:line="360" w:lineRule="auto"/>
        <w:ind w:firstLine="851"/>
        <w:jc w:val="center"/>
        <w:rPr>
          <w:sz w:val="28"/>
          <w:szCs w:val="28"/>
        </w:rPr>
      </w:pPr>
      <w:r>
        <w:rPr>
          <w:b/>
          <w:bCs/>
          <w:sz w:val="32"/>
          <w:szCs w:val="32"/>
        </w:rPr>
        <w:t xml:space="preserve">План </w:t>
      </w:r>
    </w:p>
    <w:p w:rsidR="000216F6" w:rsidRDefault="000216F6">
      <w:pPr>
        <w:spacing w:line="360" w:lineRule="auto"/>
        <w:ind w:firstLine="851"/>
        <w:jc w:val="both"/>
        <w:rPr>
          <w:sz w:val="28"/>
          <w:szCs w:val="28"/>
        </w:rPr>
      </w:pPr>
    </w:p>
    <w:tbl>
      <w:tblPr>
        <w:tblW w:w="0" w:type="auto"/>
        <w:tblLayout w:type="fixed"/>
        <w:tblCellMar>
          <w:left w:w="70" w:type="dxa"/>
          <w:right w:w="70" w:type="dxa"/>
        </w:tblCellMar>
        <w:tblLook w:val="0000" w:firstRow="0" w:lastRow="0" w:firstColumn="0" w:lastColumn="0" w:noHBand="0" w:noVBand="0"/>
      </w:tblPr>
      <w:tblGrid>
        <w:gridCol w:w="8434"/>
        <w:gridCol w:w="1620"/>
      </w:tblGrid>
      <w:tr w:rsidR="000216F6">
        <w:tc>
          <w:tcPr>
            <w:tcW w:w="8434" w:type="dxa"/>
            <w:tcBorders>
              <w:top w:val="nil"/>
              <w:left w:val="nil"/>
              <w:bottom w:val="nil"/>
              <w:right w:val="nil"/>
            </w:tcBorders>
          </w:tcPr>
          <w:p w:rsidR="000216F6" w:rsidRDefault="000216F6">
            <w:pPr>
              <w:spacing w:line="360" w:lineRule="auto"/>
              <w:ind w:firstLine="567"/>
              <w:jc w:val="both"/>
              <w:rPr>
                <w:sz w:val="28"/>
                <w:szCs w:val="28"/>
              </w:rPr>
            </w:pPr>
            <w:r>
              <w:rPr>
                <w:sz w:val="28"/>
                <w:szCs w:val="28"/>
              </w:rPr>
              <w:t>Введение</w:t>
            </w:r>
          </w:p>
        </w:tc>
        <w:tc>
          <w:tcPr>
            <w:tcW w:w="1620" w:type="dxa"/>
            <w:tcBorders>
              <w:top w:val="nil"/>
              <w:left w:val="nil"/>
              <w:bottom w:val="nil"/>
              <w:right w:val="nil"/>
            </w:tcBorders>
          </w:tcPr>
          <w:p w:rsidR="000216F6" w:rsidRDefault="000216F6">
            <w:pPr>
              <w:spacing w:line="360" w:lineRule="auto"/>
              <w:ind w:firstLine="567"/>
              <w:jc w:val="both"/>
              <w:rPr>
                <w:sz w:val="28"/>
                <w:szCs w:val="28"/>
              </w:rPr>
            </w:pPr>
          </w:p>
        </w:tc>
      </w:tr>
      <w:tr w:rsidR="000216F6">
        <w:tc>
          <w:tcPr>
            <w:tcW w:w="8434" w:type="dxa"/>
            <w:tcBorders>
              <w:top w:val="nil"/>
              <w:left w:val="nil"/>
              <w:bottom w:val="nil"/>
              <w:right w:val="nil"/>
            </w:tcBorders>
          </w:tcPr>
          <w:p w:rsidR="000216F6" w:rsidRDefault="000216F6">
            <w:pPr>
              <w:numPr>
                <w:ilvl w:val="0"/>
                <w:numId w:val="1"/>
              </w:numPr>
              <w:spacing w:line="360" w:lineRule="auto"/>
              <w:jc w:val="both"/>
              <w:rPr>
                <w:sz w:val="28"/>
                <w:szCs w:val="28"/>
              </w:rPr>
            </w:pPr>
            <w:r>
              <w:rPr>
                <w:sz w:val="28"/>
                <w:szCs w:val="28"/>
              </w:rPr>
              <w:t xml:space="preserve">Механизмы </w:t>
            </w:r>
            <w:r w:rsidR="00A5525A">
              <w:rPr>
                <w:sz w:val="28"/>
                <w:szCs w:val="28"/>
              </w:rPr>
              <w:t xml:space="preserve">и направления </w:t>
            </w:r>
            <w:r>
              <w:rPr>
                <w:sz w:val="28"/>
                <w:szCs w:val="28"/>
              </w:rPr>
              <w:t>денежно-кредитной политики</w:t>
            </w:r>
          </w:p>
        </w:tc>
        <w:tc>
          <w:tcPr>
            <w:tcW w:w="1620" w:type="dxa"/>
            <w:tcBorders>
              <w:top w:val="nil"/>
              <w:left w:val="nil"/>
              <w:bottom w:val="nil"/>
              <w:right w:val="nil"/>
            </w:tcBorders>
          </w:tcPr>
          <w:p w:rsidR="000216F6" w:rsidRDefault="000216F6">
            <w:pPr>
              <w:spacing w:line="360" w:lineRule="auto"/>
              <w:ind w:firstLine="567"/>
              <w:jc w:val="both"/>
              <w:rPr>
                <w:sz w:val="28"/>
                <w:szCs w:val="28"/>
              </w:rPr>
            </w:pPr>
          </w:p>
        </w:tc>
      </w:tr>
      <w:tr w:rsidR="000216F6">
        <w:tc>
          <w:tcPr>
            <w:tcW w:w="8434" w:type="dxa"/>
            <w:tcBorders>
              <w:top w:val="nil"/>
              <w:left w:val="nil"/>
              <w:bottom w:val="nil"/>
              <w:right w:val="nil"/>
            </w:tcBorders>
          </w:tcPr>
          <w:p w:rsidR="000216F6" w:rsidRDefault="000216F6">
            <w:pPr>
              <w:numPr>
                <w:ilvl w:val="0"/>
                <w:numId w:val="1"/>
              </w:numPr>
              <w:spacing w:line="360" w:lineRule="auto"/>
              <w:jc w:val="both"/>
              <w:rPr>
                <w:sz w:val="28"/>
                <w:szCs w:val="28"/>
              </w:rPr>
            </w:pPr>
            <w:r>
              <w:rPr>
                <w:sz w:val="28"/>
                <w:szCs w:val="28"/>
              </w:rPr>
              <w:t>Создание и развитие денежной системы Украины</w:t>
            </w:r>
          </w:p>
        </w:tc>
        <w:tc>
          <w:tcPr>
            <w:tcW w:w="1620" w:type="dxa"/>
            <w:tcBorders>
              <w:top w:val="nil"/>
              <w:left w:val="nil"/>
              <w:bottom w:val="nil"/>
              <w:right w:val="nil"/>
            </w:tcBorders>
          </w:tcPr>
          <w:p w:rsidR="000216F6" w:rsidRDefault="000216F6">
            <w:pPr>
              <w:spacing w:line="360" w:lineRule="auto"/>
              <w:ind w:firstLine="567"/>
              <w:jc w:val="both"/>
              <w:rPr>
                <w:sz w:val="28"/>
                <w:szCs w:val="28"/>
              </w:rPr>
            </w:pPr>
          </w:p>
        </w:tc>
      </w:tr>
      <w:tr w:rsidR="000216F6">
        <w:tc>
          <w:tcPr>
            <w:tcW w:w="8434" w:type="dxa"/>
            <w:tcBorders>
              <w:top w:val="nil"/>
              <w:left w:val="nil"/>
              <w:bottom w:val="nil"/>
              <w:right w:val="nil"/>
            </w:tcBorders>
          </w:tcPr>
          <w:p w:rsidR="000216F6" w:rsidRDefault="00A5525A">
            <w:pPr>
              <w:numPr>
                <w:ilvl w:val="0"/>
                <w:numId w:val="1"/>
              </w:numPr>
              <w:spacing w:line="360" w:lineRule="auto"/>
              <w:jc w:val="both"/>
              <w:rPr>
                <w:sz w:val="28"/>
                <w:szCs w:val="28"/>
              </w:rPr>
            </w:pPr>
            <w:r>
              <w:rPr>
                <w:sz w:val="28"/>
                <w:szCs w:val="28"/>
              </w:rPr>
              <w:t>Современные тенденции в денежно-кредитной политике</w:t>
            </w:r>
          </w:p>
        </w:tc>
        <w:tc>
          <w:tcPr>
            <w:tcW w:w="1620" w:type="dxa"/>
            <w:tcBorders>
              <w:top w:val="nil"/>
              <w:left w:val="nil"/>
              <w:bottom w:val="nil"/>
              <w:right w:val="nil"/>
            </w:tcBorders>
          </w:tcPr>
          <w:p w:rsidR="000216F6" w:rsidRDefault="000216F6">
            <w:pPr>
              <w:spacing w:line="360" w:lineRule="auto"/>
              <w:ind w:firstLine="567"/>
              <w:jc w:val="both"/>
              <w:rPr>
                <w:sz w:val="28"/>
                <w:szCs w:val="28"/>
              </w:rPr>
            </w:pPr>
          </w:p>
        </w:tc>
      </w:tr>
      <w:tr w:rsidR="000216F6">
        <w:tc>
          <w:tcPr>
            <w:tcW w:w="8434" w:type="dxa"/>
            <w:tcBorders>
              <w:top w:val="nil"/>
              <w:left w:val="nil"/>
              <w:bottom w:val="nil"/>
              <w:right w:val="nil"/>
            </w:tcBorders>
          </w:tcPr>
          <w:p w:rsidR="000216F6" w:rsidRDefault="00A5525A">
            <w:pPr>
              <w:numPr>
                <w:ilvl w:val="0"/>
                <w:numId w:val="1"/>
              </w:numPr>
              <w:spacing w:line="360" w:lineRule="auto"/>
              <w:jc w:val="both"/>
              <w:rPr>
                <w:sz w:val="28"/>
                <w:szCs w:val="28"/>
              </w:rPr>
            </w:pPr>
            <w:r>
              <w:rPr>
                <w:sz w:val="28"/>
                <w:szCs w:val="28"/>
              </w:rPr>
              <w:t>Денежно-кредитные и фискальные рычаги структурной перестройки экономики Украины</w:t>
            </w:r>
          </w:p>
        </w:tc>
        <w:tc>
          <w:tcPr>
            <w:tcW w:w="1620" w:type="dxa"/>
            <w:tcBorders>
              <w:top w:val="nil"/>
              <w:left w:val="nil"/>
              <w:bottom w:val="nil"/>
              <w:right w:val="nil"/>
            </w:tcBorders>
          </w:tcPr>
          <w:p w:rsidR="000216F6" w:rsidRDefault="000216F6">
            <w:pPr>
              <w:spacing w:line="360" w:lineRule="auto"/>
              <w:ind w:firstLine="567"/>
              <w:jc w:val="both"/>
              <w:rPr>
                <w:sz w:val="28"/>
                <w:szCs w:val="28"/>
              </w:rPr>
            </w:pPr>
          </w:p>
        </w:tc>
      </w:tr>
      <w:tr w:rsidR="00A5525A">
        <w:tc>
          <w:tcPr>
            <w:tcW w:w="8434" w:type="dxa"/>
            <w:tcBorders>
              <w:top w:val="nil"/>
              <w:left w:val="nil"/>
              <w:bottom w:val="nil"/>
              <w:right w:val="nil"/>
            </w:tcBorders>
          </w:tcPr>
          <w:p w:rsidR="00A5525A" w:rsidRDefault="00A5525A">
            <w:pPr>
              <w:spacing w:line="360" w:lineRule="auto"/>
              <w:ind w:firstLine="567"/>
              <w:jc w:val="both"/>
              <w:rPr>
                <w:sz w:val="28"/>
                <w:szCs w:val="28"/>
              </w:rPr>
            </w:pPr>
            <w:r>
              <w:rPr>
                <w:sz w:val="28"/>
                <w:szCs w:val="28"/>
              </w:rPr>
              <w:t xml:space="preserve">Заключение </w:t>
            </w:r>
          </w:p>
        </w:tc>
        <w:tc>
          <w:tcPr>
            <w:tcW w:w="1620" w:type="dxa"/>
            <w:tcBorders>
              <w:top w:val="nil"/>
              <w:left w:val="nil"/>
              <w:bottom w:val="nil"/>
              <w:right w:val="nil"/>
            </w:tcBorders>
          </w:tcPr>
          <w:p w:rsidR="00A5525A" w:rsidRDefault="00A5525A">
            <w:pPr>
              <w:spacing w:line="360" w:lineRule="auto"/>
              <w:ind w:firstLine="567"/>
              <w:jc w:val="both"/>
              <w:rPr>
                <w:sz w:val="28"/>
                <w:szCs w:val="28"/>
              </w:rPr>
            </w:pPr>
          </w:p>
        </w:tc>
      </w:tr>
      <w:tr w:rsidR="00A5525A">
        <w:tc>
          <w:tcPr>
            <w:tcW w:w="8434" w:type="dxa"/>
            <w:tcBorders>
              <w:top w:val="nil"/>
              <w:left w:val="nil"/>
              <w:bottom w:val="nil"/>
              <w:right w:val="nil"/>
            </w:tcBorders>
          </w:tcPr>
          <w:p w:rsidR="00A5525A" w:rsidRDefault="00A5525A">
            <w:pPr>
              <w:spacing w:line="360" w:lineRule="auto"/>
              <w:ind w:firstLine="567"/>
              <w:jc w:val="both"/>
              <w:rPr>
                <w:sz w:val="28"/>
                <w:szCs w:val="28"/>
              </w:rPr>
            </w:pPr>
            <w:r>
              <w:rPr>
                <w:sz w:val="28"/>
                <w:szCs w:val="28"/>
              </w:rPr>
              <w:t>Литература</w:t>
            </w:r>
          </w:p>
        </w:tc>
        <w:tc>
          <w:tcPr>
            <w:tcW w:w="1620" w:type="dxa"/>
            <w:tcBorders>
              <w:top w:val="nil"/>
              <w:left w:val="nil"/>
              <w:bottom w:val="nil"/>
              <w:right w:val="nil"/>
            </w:tcBorders>
          </w:tcPr>
          <w:p w:rsidR="00A5525A" w:rsidRDefault="00A5525A">
            <w:pPr>
              <w:spacing w:line="360" w:lineRule="auto"/>
              <w:ind w:firstLine="567"/>
              <w:jc w:val="both"/>
              <w:rPr>
                <w:sz w:val="28"/>
                <w:szCs w:val="28"/>
              </w:rPr>
            </w:pPr>
          </w:p>
        </w:tc>
      </w:tr>
    </w:tbl>
    <w:p w:rsidR="000216F6" w:rsidRDefault="000216F6">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0216F6" w:rsidRDefault="000216F6">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A5525A" w:rsidRDefault="00A5525A">
      <w:pPr>
        <w:ind w:firstLine="851"/>
        <w:jc w:val="center"/>
        <w:rPr>
          <w:b/>
          <w:bCs/>
          <w:sz w:val="28"/>
          <w:szCs w:val="28"/>
        </w:rPr>
      </w:pPr>
    </w:p>
    <w:p w:rsidR="000216F6" w:rsidRDefault="000216F6">
      <w:pPr>
        <w:ind w:firstLine="851"/>
        <w:jc w:val="center"/>
        <w:rPr>
          <w:sz w:val="28"/>
          <w:szCs w:val="28"/>
        </w:rPr>
      </w:pPr>
      <w:r>
        <w:rPr>
          <w:b/>
          <w:bCs/>
          <w:sz w:val="28"/>
          <w:szCs w:val="28"/>
        </w:rPr>
        <w:t>Введение</w:t>
      </w:r>
    </w:p>
    <w:p w:rsidR="000216F6" w:rsidRDefault="000216F6">
      <w:pPr>
        <w:ind w:firstLine="851"/>
        <w:jc w:val="both"/>
        <w:rPr>
          <w:sz w:val="28"/>
          <w:szCs w:val="28"/>
        </w:rPr>
      </w:pPr>
    </w:p>
    <w:p w:rsidR="00F823A7" w:rsidRDefault="000216F6">
      <w:pPr>
        <w:ind w:firstLine="851"/>
        <w:jc w:val="both"/>
        <w:rPr>
          <w:sz w:val="28"/>
          <w:szCs w:val="28"/>
        </w:rPr>
      </w:pPr>
      <w:r>
        <w:rPr>
          <w:sz w:val="28"/>
          <w:szCs w:val="28"/>
        </w:rPr>
        <w:t xml:space="preserve">При определении объективной необходимости денежно-кредитной политики в условиях трансформации экономики в особенности важным есть понимание ее сущности, целей, механизма и инструментов реализации. </w:t>
      </w:r>
      <w:r w:rsidR="00F823A7">
        <w:rPr>
          <w:sz w:val="28"/>
          <w:szCs w:val="28"/>
        </w:rPr>
        <w:t xml:space="preserve">Совокупность мероприятий в области денежного обращения, направленных на изменение </w:t>
      </w:r>
      <w:r w:rsidR="00F12312">
        <w:rPr>
          <w:sz w:val="28"/>
          <w:szCs w:val="28"/>
        </w:rPr>
        <w:t>денежного кредита, получила название денежно-кредитной политики. Ее главная цель – регулирование хозяйственной конъюнктуры путём воздействия на состояние кредита и денежного обращения.</w:t>
      </w:r>
    </w:p>
    <w:p w:rsidR="00F12312" w:rsidRDefault="00F12312">
      <w:pPr>
        <w:ind w:firstLine="851"/>
        <w:jc w:val="both"/>
        <w:rPr>
          <w:sz w:val="28"/>
          <w:szCs w:val="28"/>
        </w:rPr>
      </w:pPr>
      <w:r>
        <w:rPr>
          <w:sz w:val="28"/>
          <w:szCs w:val="28"/>
        </w:rPr>
        <w:t xml:space="preserve">Денежно-кредитная политика направлена либо на стимулирование кредита и денежной эмиссии (кредитная экспансия), либо на их сдерживание и ограничение (кредитная рестрикция). В условиях падения производства и увеличения безработицы центральные банки пытаются оживить конъюнктуру путем </w:t>
      </w:r>
      <w:r w:rsidR="004D234D">
        <w:rPr>
          <w:sz w:val="28"/>
          <w:szCs w:val="28"/>
        </w:rPr>
        <w:t>расширения кредита и снижения нормы процента. Напротив, экономический подъем часто сопровождается спекуляцией, ростом цен, нарастанием диспропорций в экономике. В таких условиях центральные банки стремятся предотвратить перегрев конъюнктуры при помощи ограничения кредита,повышения процента, сдерживания эмиссии платёжных средств и т.д.</w:t>
      </w:r>
    </w:p>
    <w:p w:rsidR="00F823A7" w:rsidRDefault="00F823A7">
      <w:pPr>
        <w:ind w:firstLine="851"/>
        <w:jc w:val="both"/>
        <w:rPr>
          <w:sz w:val="28"/>
          <w:szCs w:val="28"/>
        </w:rPr>
      </w:pPr>
    </w:p>
    <w:p w:rsidR="000216F6" w:rsidRDefault="000216F6">
      <w:pPr>
        <w:ind w:firstLine="709"/>
        <w:jc w:val="center"/>
        <w:rPr>
          <w:sz w:val="28"/>
          <w:szCs w:val="28"/>
        </w:rPr>
      </w:pPr>
      <w:r>
        <w:rPr>
          <w:b/>
          <w:bCs/>
          <w:sz w:val="28"/>
          <w:szCs w:val="28"/>
        </w:rPr>
        <w:t xml:space="preserve">1. Механизмы </w:t>
      </w:r>
      <w:r w:rsidR="00A5525A">
        <w:rPr>
          <w:b/>
          <w:bCs/>
          <w:sz w:val="28"/>
          <w:szCs w:val="28"/>
        </w:rPr>
        <w:t xml:space="preserve">и направления </w:t>
      </w:r>
      <w:r>
        <w:rPr>
          <w:b/>
          <w:bCs/>
          <w:sz w:val="28"/>
          <w:szCs w:val="28"/>
        </w:rPr>
        <w:t>денежно-кредитной политики</w:t>
      </w:r>
    </w:p>
    <w:p w:rsidR="000216F6" w:rsidRDefault="000216F6">
      <w:pPr>
        <w:ind w:firstLine="709"/>
        <w:jc w:val="both"/>
        <w:rPr>
          <w:sz w:val="28"/>
          <w:szCs w:val="28"/>
        </w:rPr>
      </w:pPr>
      <w:r>
        <w:rPr>
          <w:sz w:val="28"/>
          <w:szCs w:val="28"/>
        </w:rPr>
        <w:t>В соответствии с мировым опытом в сфере денежно-кредитного регулирования ни монетаризм, ни теория госу</w:t>
      </w:r>
      <w:r w:rsidR="004D234D">
        <w:rPr>
          <w:sz w:val="28"/>
          <w:szCs w:val="28"/>
        </w:rPr>
        <w:t>дарственного регулирования сами собой</w:t>
      </w:r>
      <w:r>
        <w:rPr>
          <w:sz w:val="28"/>
          <w:szCs w:val="28"/>
        </w:rPr>
        <w:t xml:space="preserve"> не воплощаются в экономическую политику стран. Преимущество предоставляется рыночным механизмам сравнительно с административными методами регулирования. Примером может быть либерализация банковского законодательства в европейских странах в начале 90-х лет XX столетие.</w:t>
      </w:r>
    </w:p>
    <w:p w:rsidR="002961A2" w:rsidRPr="002961A2" w:rsidRDefault="002961A2" w:rsidP="002961A2">
      <w:pPr>
        <w:ind w:firstLine="709"/>
        <w:rPr>
          <w:sz w:val="28"/>
          <w:szCs w:val="28"/>
        </w:rPr>
      </w:pPr>
      <w:r w:rsidRPr="002961A2">
        <w:rPr>
          <w:sz w:val="28"/>
          <w:szCs w:val="28"/>
        </w:rPr>
        <w:t>Государственное регулирование денежно-кредитной сферы может осуществляться сколько-нибудь успешно лишь в том случае, если государство через Национальный банк способно воз действовать на масштабы и характер частных институтов, так как в развитой рыночной экономике именно они являются базой всей денежно-кредитной системы.</w:t>
      </w:r>
    </w:p>
    <w:p w:rsidR="000216F6" w:rsidRDefault="000216F6">
      <w:pPr>
        <w:ind w:firstLine="709"/>
        <w:jc w:val="both"/>
        <w:rPr>
          <w:sz w:val="28"/>
          <w:szCs w:val="28"/>
        </w:rPr>
      </w:pPr>
      <w:r>
        <w:rPr>
          <w:sz w:val="28"/>
          <w:szCs w:val="28"/>
        </w:rPr>
        <w:t>Выбор и объединение экономических инструментов, которые применяются при определенных условиях, зависит от стратегии центрального банка. Вообще центральные банки могут использовать:</w:t>
      </w:r>
    </w:p>
    <w:p w:rsidR="000216F6" w:rsidRDefault="000216F6">
      <w:pPr>
        <w:ind w:firstLine="709"/>
        <w:jc w:val="both"/>
        <w:rPr>
          <w:sz w:val="28"/>
          <w:szCs w:val="28"/>
        </w:rPr>
      </w:pPr>
      <w:r>
        <w:rPr>
          <w:sz w:val="28"/>
          <w:szCs w:val="28"/>
        </w:rPr>
        <w:t>— административные или рыночные инструменты;</w:t>
      </w:r>
    </w:p>
    <w:p w:rsidR="000216F6" w:rsidRDefault="000216F6">
      <w:pPr>
        <w:ind w:firstLine="709"/>
        <w:jc w:val="both"/>
        <w:rPr>
          <w:sz w:val="28"/>
          <w:szCs w:val="28"/>
        </w:rPr>
      </w:pPr>
      <w:r>
        <w:rPr>
          <w:sz w:val="28"/>
          <w:szCs w:val="28"/>
        </w:rPr>
        <w:t xml:space="preserve"> — инструменты прямого или косвенного влияния;</w:t>
      </w:r>
    </w:p>
    <w:p w:rsidR="000216F6" w:rsidRDefault="000216F6">
      <w:pPr>
        <w:ind w:firstLine="709"/>
        <w:jc w:val="both"/>
        <w:rPr>
          <w:sz w:val="28"/>
          <w:szCs w:val="28"/>
        </w:rPr>
      </w:pPr>
      <w:r>
        <w:rPr>
          <w:sz w:val="28"/>
          <w:szCs w:val="28"/>
        </w:rPr>
        <w:t>— коротко-, средне- или долгосрочные мероприятия.</w:t>
      </w:r>
    </w:p>
    <w:p w:rsidR="000216F6" w:rsidRDefault="000216F6">
      <w:pPr>
        <w:ind w:firstLine="709"/>
        <w:jc w:val="both"/>
        <w:rPr>
          <w:sz w:val="28"/>
          <w:szCs w:val="28"/>
        </w:rPr>
      </w:pPr>
      <w:r>
        <w:rPr>
          <w:sz w:val="28"/>
          <w:szCs w:val="28"/>
        </w:rPr>
        <w:t>Например, в сфере учетной политики центральный банк может применять прямое регулирование на денежном рынке и вместе с тем — косвенное влияние на рынок капиталов.</w:t>
      </w:r>
    </w:p>
    <w:p w:rsidR="000216F6" w:rsidRDefault="000216F6">
      <w:pPr>
        <w:ind w:firstLine="709"/>
        <w:jc w:val="both"/>
        <w:rPr>
          <w:sz w:val="28"/>
          <w:szCs w:val="28"/>
        </w:rPr>
      </w:pPr>
      <w:r>
        <w:rPr>
          <w:sz w:val="28"/>
          <w:szCs w:val="28"/>
        </w:rPr>
        <w:t>Долгосрочными мероприятиями денежно-кредитной политики есть такая стратегия центрального банка, которая рассчитанная на период с одного года до нескольких десятилетий. Примером инструментов долгосрочного регулирования являются традиционные инструменты денежной политики (например, обязательных банковских резервов, финансирование и т.п.). Мероприятиями краткосрочной политики могут быть операции с ценными бумагами, операции "своп" в границах валютной политики и т.п..</w:t>
      </w:r>
    </w:p>
    <w:p w:rsidR="000216F6" w:rsidRDefault="000216F6">
      <w:pPr>
        <w:ind w:firstLine="709"/>
        <w:jc w:val="both"/>
        <w:rPr>
          <w:sz w:val="28"/>
          <w:szCs w:val="28"/>
        </w:rPr>
      </w:pPr>
      <w:r>
        <w:rPr>
          <w:sz w:val="28"/>
          <w:szCs w:val="28"/>
        </w:rPr>
        <w:t>Административными инструментами денежной политики есть эмиссия денежной наличности, внедрение минимума кредита центрального банка, который предоставляется правительственным и банковским учреждениям, прямое регулирование ссудных операций банков, определение маржи, процентов для финансирования отдельных областей экономики и т.п..</w:t>
      </w:r>
    </w:p>
    <w:p w:rsidR="000216F6" w:rsidRDefault="000216F6">
      <w:pPr>
        <w:ind w:firstLine="709"/>
        <w:jc w:val="both"/>
        <w:rPr>
          <w:sz w:val="28"/>
          <w:szCs w:val="28"/>
        </w:rPr>
      </w:pPr>
      <w:r>
        <w:rPr>
          <w:sz w:val="28"/>
          <w:szCs w:val="28"/>
        </w:rPr>
        <w:t>Использование методов административного регулирования объемов и структуры денежного обращения наибольшее распространенно в странах с переходной экономикой.</w:t>
      </w:r>
    </w:p>
    <w:p w:rsidR="000216F6" w:rsidRDefault="000216F6">
      <w:pPr>
        <w:ind w:firstLine="709"/>
        <w:jc w:val="both"/>
        <w:rPr>
          <w:sz w:val="28"/>
          <w:szCs w:val="28"/>
        </w:rPr>
      </w:pPr>
      <w:r>
        <w:rPr>
          <w:sz w:val="28"/>
          <w:szCs w:val="28"/>
        </w:rPr>
        <w:t>Рыночными (или экономическими) инструментами денежно-кредитной политики являются такие классические инструменты как:</w:t>
      </w:r>
    </w:p>
    <w:p w:rsidR="000216F6" w:rsidRDefault="000216F6">
      <w:pPr>
        <w:ind w:firstLine="709"/>
        <w:jc w:val="both"/>
        <w:rPr>
          <w:sz w:val="28"/>
          <w:szCs w:val="28"/>
        </w:rPr>
      </w:pPr>
      <w:r>
        <w:rPr>
          <w:sz w:val="28"/>
          <w:szCs w:val="28"/>
        </w:rPr>
        <w:t>— осуществление операций на открытом рынке;</w:t>
      </w:r>
    </w:p>
    <w:p w:rsidR="000216F6" w:rsidRDefault="000216F6">
      <w:pPr>
        <w:ind w:firstLine="709"/>
        <w:jc w:val="both"/>
        <w:rPr>
          <w:sz w:val="28"/>
          <w:szCs w:val="28"/>
        </w:rPr>
      </w:pPr>
      <w:r>
        <w:rPr>
          <w:sz w:val="28"/>
          <w:szCs w:val="28"/>
        </w:rPr>
        <w:t>— регулирование нормы банковских резервов;</w:t>
      </w:r>
    </w:p>
    <w:p w:rsidR="000216F6" w:rsidRDefault="000216F6">
      <w:pPr>
        <w:ind w:firstLine="709"/>
        <w:jc w:val="both"/>
        <w:rPr>
          <w:sz w:val="28"/>
          <w:szCs w:val="28"/>
        </w:rPr>
      </w:pPr>
      <w:r>
        <w:rPr>
          <w:sz w:val="28"/>
          <w:szCs w:val="28"/>
        </w:rPr>
        <w:t>— регулирование учетной ставки процента на займы, которые предоставляются центральным банком.</w:t>
      </w:r>
    </w:p>
    <w:p w:rsidR="000216F6" w:rsidRDefault="000216F6">
      <w:pPr>
        <w:ind w:firstLine="709"/>
        <w:jc w:val="both"/>
        <w:rPr>
          <w:sz w:val="28"/>
          <w:szCs w:val="28"/>
        </w:rPr>
      </w:pPr>
      <w:r>
        <w:rPr>
          <w:sz w:val="28"/>
          <w:szCs w:val="28"/>
        </w:rPr>
        <w:t>Каждый из указанных механизмов имеет собственный перечень средств, усовершенствование которых происходит не один десяток лет.</w:t>
      </w:r>
    </w:p>
    <w:p w:rsidR="002961A2" w:rsidRPr="002961A2" w:rsidRDefault="002961A2" w:rsidP="002961A2">
      <w:pPr>
        <w:shd w:val="clear" w:color="auto" w:fill="FFFFFF"/>
        <w:overflowPunct/>
        <w:ind w:firstLine="709"/>
        <w:jc w:val="both"/>
        <w:textAlignment w:val="auto"/>
        <w:rPr>
          <w:sz w:val="28"/>
          <w:szCs w:val="28"/>
        </w:rPr>
      </w:pPr>
      <w:r w:rsidRPr="002961A2">
        <w:rPr>
          <w:sz w:val="28"/>
          <w:szCs w:val="28"/>
        </w:rPr>
        <w:t xml:space="preserve">Государственный контроль над банковской системой </w:t>
      </w:r>
      <w:r>
        <w:rPr>
          <w:sz w:val="28"/>
          <w:szCs w:val="28"/>
        </w:rPr>
        <w:t>имеет</w:t>
      </w:r>
      <w:r w:rsidRPr="002961A2">
        <w:rPr>
          <w:sz w:val="28"/>
          <w:szCs w:val="28"/>
        </w:rPr>
        <w:t xml:space="preserve"> целью укрепление ликвидности кредитно-финансовых </w:t>
      </w:r>
      <w:r>
        <w:rPr>
          <w:sz w:val="28"/>
          <w:szCs w:val="28"/>
        </w:rPr>
        <w:t>институ</w:t>
      </w:r>
      <w:r w:rsidRPr="002961A2">
        <w:rPr>
          <w:sz w:val="28"/>
          <w:szCs w:val="28"/>
        </w:rPr>
        <w:t>то</w:t>
      </w:r>
      <w:r>
        <w:rPr>
          <w:sz w:val="28"/>
          <w:szCs w:val="28"/>
        </w:rPr>
        <w:t>в,</w:t>
      </w:r>
      <w:r w:rsidRPr="002961A2">
        <w:rPr>
          <w:sz w:val="28"/>
          <w:szCs w:val="28"/>
        </w:rPr>
        <w:t xml:space="preserve"> т.е. их способности своевременно покрывать требован</w:t>
      </w:r>
      <w:r>
        <w:rPr>
          <w:sz w:val="28"/>
          <w:szCs w:val="28"/>
        </w:rPr>
        <w:t>ия</w:t>
      </w:r>
      <w:r w:rsidRPr="002961A2">
        <w:rPr>
          <w:sz w:val="28"/>
          <w:szCs w:val="28"/>
        </w:rPr>
        <w:t xml:space="preserve"> вкладчиков (прежде всего за счет учетной (дисконтной) поли</w:t>
      </w:r>
      <w:r>
        <w:rPr>
          <w:sz w:val="28"/>
          <w:szCs w:val="28"/>
        </w:rPr>
        <w:t>т</w:t>
      </w:r>
      <w:r w:rsidRPr="002961A2">
        <w:rPr>
          <w:sz w:val="28"/>
          <w:szCs w:val="28"/>
        </w:rPr>
        <w:t>ики, операций на открытом рынке, установления норм обязате</w:t>
      </w:r>
      <w:r>
        <w:rPr>
          <w:sz w:val="28"/>
          <w:szCs w:val="28"/>
        </w:rPr>
        <w:t>ль</w:t>
      </w:r>
      <w:r w:rsidRPr="002961A2">
        <w:rPr>
          <w:sz w:val="28"/>
          <w:szCs w:val="28"/>
        </w:rPr>
        <w:t>ных ресурсов).</w:t>
      </w:r>
    </w:p>
    <w:p w:rsidR="002961A2" w:rsidRPr="002961A2" w:rsidRDefault="002961A2" w:rsidP="002961A2">
      <w:pPr>
        <w:shd w:val="clear" w:color="auto" w:fill="FFFFFF"/>
        <w:overflowPunct/>
        <w:ind w:firstLine="709"/>
        <w:jc w:val="both"/>
        <w:textAlignment w:val="auto"/>
        <w:rPr>
          <w:sz w:val="28"/>
          <w:szCs w:val="28"/>
        </w:rPr>
      </w:pPr>
      <w:r w:rsidRPr="002961A2">
        <w:rPr>
          <w:sz w:val="28"/>
          <w:szCs w:val="28"/>
        </w:rPr>
        <w:t xml:space="preserve">Управление государственным долгом является направлением государственного регулирования в условиях хронических бюджетных дефицитов и огромного роста государственной задолженности, когда резко возрастает влияние государственного кредита на рынок ссудных капиталов. Для этого Национальный банк использует различные методы управления </w:t>
      </w:r>
      <w:r>
        <w:rPr>
          <w:sz w:val="28"/>
          <w:szCs w:val="28"/>
        </w:rPr>
        <w:t>государственн</w:t>
      </w:r>
      <w:r w:rsidRPr="002961A2">
        <w:rPr>
          <w:sz w:val="28"/>
          <w:szCs w:val="28"/>
        </w:rPr>
        <w:t xml:space="preserve">ым долгом: покупает или продает государственные </w:t>
      </w:r>
      <w:r>
        <w:rPr>
          <w:sz w:val="28"/>
          <w:szCs w:val="28"/>
        </w:rPr>
        <w:t>обязатель</w:t>
      </w:r>
      <w:r w:rsidRPr="002961A2">
        <w:rPr>
          <w:sz w:val="28"/>
          <w:szCs w:val="28"/>
        </w:rPr>
        <w:t>ства; изменяет цену облигаций, условия их продажи; различными способами повышает их привлекательность для частных инвесторов.</w:t>
      </w:r>
    </w:p>
    <w:p w:rsidR="002961A2" w:rsidRPr="002961A2" w:rsidRDefault="002961A2" w:rsidP="00D869B9">
      <w:pPr>
        <w:ind w:firstLine="709"/>
        <w:jc w:val="both"/>
        <w:rPr>
          <w:sz w:val="28"/>
          <w:szCs w:val="28"/>
        </w:rPr>
        <w:sectPr w:rsidR="002961A2" w:rsidRPr="002961A2">
          <w:headerReference w:type="default" r:id="rId7"/>
          <w:footerReference w:type="default" r:id="rId8"/>
          <w:pgSz w:w="11900" w:h="16820"/>
          <w:pgMar w:top="851" w:right="851" w:bottom="851" w:left="1134" w:header="720" w:footer="720" w:gutter="0"/>
          <w:paperSrc w:first="1" w:other="1"/>
          <w:cols w:space="60"/>
          <w:noEndnote/>
        </w:sectPr>
      </w:pPr>
      <w:r w:rsidRPr="002961A2">
        <w:rPr>
          <w:sz w:val="28"/>
          <w:szCs w:val="28"/>
        </w:rPr>
        <w:t>Регулирование объема кредитных операций и денежной эмиссии применяется</w:t>
      </w:r>
      <w:r w:rsidR="00D869B9">
        <w:rPr>
          <w:sz w:val="28"/>
          <w:szCs w:val="28"/>
        </w:rPr>
        <w:t>,</w:t>
      </w:r>
      <w:r w:rsidRPr="002961A2">
        <w:rPr>
          <w:sz w:val="28"/>
          <w:szCs w:val="28"/>
        </w:rPr>
        <w:t xml:space="preserve"> прежде </w:t>
      </w:r>
      <w:r w:rsidR="00D869B9" w:rsidRPr="002961A2">
        <w:rPr>
          <w:sz w:val="28"/>
          <w:szCs w:val="28"/>
        </w:rPr>
        <w:t>всего,</w:t>
      </w:r>
      <w:r w:rsidRPr="002961A2">
        <w:rPr>
          <w:sz w:val="28"/>
          <w:szCs w:val="28"/>
        </w:rPr>
        <w:t xml:space="preserve"> для воздействия на </w:t>
      </w:r>
      <w:r w:rsidR="00D869B9" w:rsidRPr="002961A2">
        <w:rPr>
          <w:sz w:val="28"/>
          <w:szCs w:val="28"/>
        </w:rPr>
        <w:t>хозяйственную</w:t>
      </w:r>
      <w:r w:rsidRPr="002961A2">
        <w:rPr>
          <w:sz w:val="28"/>
          <w:szCs w:val="28"/>
        </w:rPr>
        <w:t xml:space="preserve"> активность. Это направление денежно-кредитного </w:t>
      </w:r>
      <w:r w:rsidR="00D869B9">
        <w:rPr>
          <w:sz w:val="28"/>
          <w:szCs w:val="28"/>
        </w:rPr>
        <w:t>р</w:t>
      </w:r>
      <w:r w:rsidR="00D869B9" w:rsidRPr="00D869B9">
        <w:rPr>
          <w:sz w:val="28"/>
          <w:szCs w:val="28"/>
        </w:rPr>
        <w:t>е</w:t>
      </w:r>
      <w:r w:rsidRPr="002961A2">
        <w:rPr>
          <w:sz w:val="28"/>
          <w:szCs w:val="28"/>
        </w:rPr>
        <w:t>гулирования тесно связано с первым и вторым направлениями, Регулирование банковской ликвидности оказывает влияние на структуру банковских ссуд и депозитов, величину денежной мас</w:t>
      </w:r>
      <w:r w:rsidR="00D869B9">
        <w:rPr>
          <w:sz w:val="28"/>
          <w:szCs w:val="28"/>
        </w:rPr>
        <w:t xml:space="preserve">сы, </w:t>
      </w:r>
      <w:r w:rsidRPr="002961A2">
        <w:rPr>
          <w:sz w:val="28"/>
          <w:szCs w:val="28"/>
        </w:rPr>
        <w:t>уровень рыночной нормы процента. Регулирование государ</w:t>
      </w:r>
      <w:r w:rsidR="00D869B9">
        <w:rPr>
          <w:sz w:val="28"/>
          <w:szCs w:val="28"/>
        </w:rPr>
        <w:t>с</w:t>
      </w:r>
      <w:r w:rsidRPr="002961A2">
        <w:rPr>
          <w:sz w:val="28"/>
          <w:szCs w:val="28"/>
        </w:rPr>
        <w:t>венного долга воздействует на распределение ссудных капиталов между частным и государственным секторами, уровень процентных ставок,</w:t>
      </w:r>
      <w:r w:rsidR="00D869B9">
        <w:rPr>
          <w:sz w:val="28"/>
          <w:szCs w:val="28"/>
        </w:rPr>
        <w:t xml:space="preserve"> </w:t>
      </w:r>
      <w:r w:rsidRPr="002961A2">
        <w:rPr>
          <w:sz w:val="28"/>
          <w:szCs w:val="28"/>
        </w:rPr>
        <w:t>банковскую ликвидность. Разме</w:t>
      </w:r>
      <w:r w:rsidR="00D869B9">
        <w:rPr>
          <w:sz w:val="28"/>
          <w:szCs w:val="28"/>
        </w:rPr>
        <w:t>ще</w:t>
      </w:r>
      <w:r w:rsidRPr="002961A2">
        <w:rPr>
          <w:sz w:val="28"/>
          <w:szCs w:val="28"/>
        </w:rPr>
        <w:t>ние г</w:t>
      </w:r>
      <w:r w:rsidRPr="002961A2">
        <w:rPr>
          <w:sz w:val="28"/>
          <w:szCs w:val="28"/>
          <w:lang w:val="en-US"/>
        </w:rPr>
        <w:t>oc</w:t>
      </w:r>
      <w:r w:rsidRPr="002961A2">
        <w:rPr>
          <w:sz w:val="28"/>
          <w:szCs w:val="28"/>
        </w:rPr>
        <w:t xml:space="preserve">ударственных долговых обязательств в банковской </w:t>
      </w:r>
      <w:r w:rsidR="00D869B9">
        <w:rPr>
          <w:sz w:val="28"/>
          <w:szCs w:val="28"/>
        </w:rPr>
        <w:t>си</w:t>
      </w:r>
      <w:r w:rsidRPr="002961A2">
        <w:rPr>
          <w:sz w:val="28"/>
          <w:szCs w:val="28"/>
        </w:rPr>
        <w:t xml:space="preserve">стеме приводит к увеличению денежной эмиссии, вне банковской системы </w:t>
      </w:r>
      <w:r w:rsidR="00D869B9">
        <w:rPr>
          <w:sz w:val="28"/>
          <w:szCs w:val="28"/>
        </w:rPr>
        <w:t xml:space="preserve"> </w:t>
      </w:r>
      <w:r w:rsidRPr="002961A2">
        <w:rPr>
          <w:sz w:val="28"/>
          <w:szCs w:val="28"/>
        </w:rPr>
        <w:t>— к</w:t>
      </w:r>
      <w:r w:rsidR="00D869B9">
        <w:rPr>
          <w:sz w:val="28"/>
          <w:szCs w:val="28"/>
        </w:rPr>
        <w:t xml:space="preserve"> </w:t>
      </w:r>
      <w:r w:rsidRPr="002961A2">
        <w:rPr>
          <w:sz w:val="28"/>
          <w:szCs w:val="28"/>
        </w:rPr>
        <w:t>еесокращению</w:t>
      </w:r>
      <w:r w:rsidR="00D869B9">
        <w:rPr>
          <w:sz w:val="28"/>
          <w:szCs w:val="28"/>
        </w:rPr>
        <w:t>.</w:t>
      </w:r>
    </w:p>
    <w:p w:rsidR="000216F6" w:rsidRDefault="000216F6">
      <w:pPr>
        <w:ind w:firstLine="709"/>
        <w:jc w:val="center"/>
        <w:rPr>
          <w:sz w:val="28"/>
          <w:szCs w:val="28"/>
        </w:rPr>
      </w:pPr>
      <w:r>
        <w:rPr>
          <w:b/>
          <w:bCs/>
          <w:sz w:val="28"/>
          <w:szCs w:val="28"/>
        </w:rPr>
        <w:t>2. Создание и развитие денежной системы Украины</w:t>
      </w:r>
    </w:p>
    <w:p w:rsidR="000216F6" w:rsidRDefault="000216F6">
      <w:pPr>
        <w:ind w:firstLine="709"/>
        <w:jc w:val="both"/>
        <w:rPr>
          <w:sz w:val="28"/>
          <w:szCs w:val="28"/>
        </w:rPr>
      </w:pPr>
      <w:r>
        <w:rPr>
          <w:sz w:val="28"/>
          <w:szCs w:val="28"/>
        </w:rPr>
        <w:t>Становление Украины как независимого, суверенного государства обусловило необходимость создания собственной денежной системы, которое обеспечивало бы возможность украинским властным структурам самостоятельно руководить денежным оборотом и денежным рынком в интересах развития национальной экономики. Организационно-правовые основы создания денежной системы Украины были заложены в Законе Украины «О банках и банковской деятельности», принятому Верховной Радой Украины 20 марта 1991 г. Этим законом Национальному банку Украины предоставлялось монопольное право осуществлять эмиссию денег на территории Украины и организовывать их оборот, обеспечивать стабильность денег, проводить единую денежно-кредитную политику и т.п.. Это означало, что никакие другие органы нашей страны, а тем более других стран, не имели права вмешиваться в эту сферу. Затем оборот денег на нашей территории становился подвластным исключительно органам украинского государства.</w:t>
      </w:r>
    </w:p>
    <w:p w:rsidR="000216F6" w:rsidRDefault="000216F6">
      <w:pPr>
        <w:ind w:firstLine="709"/>
        <w:jc w:val="both"/>
        <w:rPr>
          <w:sz w:val="28"/>
          <w:szCs w:val="28"/>
        </w:rPr>
      </w:pPr>
      <w:r>
        <w:rPr>
          <w:sz w:val="28"/>
          <w:szCs w:val="28"/>
        </w:rPr>
        <w:t xml:space="preserve"> Первые практические шаги относительно создания собственной денежной системы были сделаны после выхода Украины с состава СССР, если 10 января 1992 г. были внедренные украинские купоно-карбованцы многоразового пользования как дополнения к рублевой денежной массе. То есть в обороте одновременно оказались два вида валюты — предшествующие рубли, эмиссия которых перешла от союзного правительства к Российской Федерации, и купоно-карбованцы, право эмиссии которых было закреплено за НБУ. Весь безналичный оборот продолжал обслуживаться исключительно предшествующей, теперь уже русской, валютой — рублями.</w:t>
      </w:r>
    </w:p>
    <w:p w:rsidR="000216F6" w:rsidRDefault="000216F6">
      <w:pPr>
        <w:ind w:firstLine="709"/>
        <w:jc w:val="both"/>
        <w:rPr>
          <w:sz w:val="28"/>
          <w:szCs w:val="28"/>
        </w:rPr>
      </w:pPr>
      <w:r>
        <w:rPr>
          <w:sz w:val="28"/>
          <w:szCs w:val="28"/>
        </w:rPr>
        <w:t>Чтобы ослабить отрицательные следствия параллельного оборота двух валют, Президент Украины указом «О реформе денежной системы Украины» от 12 ноября 1992 г. ввел купоно-карбованець в сферу безналичного оборота и изъял из него рублевые деньги. Новые деньги были названы «украинский рубль», получили статус временных национальных денег и стали единой на территории Украины средством платежа. Украинский рубль как временные деньги взял на себя львиную частицу финансовых неурядиц переходного периода и выполнил этим свою исторически-жертвенную миссию. На нем методом попыток и ошибок строилась национальная денежная система Украины. Введением в общий оборот украинского рубля завершился первый этап формирования национальной денежной системы Украины.</w:t>
      </w:r>
    </w:p>
    <w:p w:rsidR="000216F6" w:rsidRDefault="000216F6">
      <w:pPr>
        <w:ind w:firstLine="709"/>
        <w:jc w:val="both"/>
        <w:rPr>
          <w:sz w:val="28"/>
          <w:szCs w:val="28"/>
        </w:rPr>
      </w:pPr>
      <w:r>
        <w:rPr>
          <w:sz w:val="28"/>
          <w:szCs w:val="28"/>
        </w:rPr>
        <w:t>На втором этапе Национальный банк Украины, опираясь на нормы Закона Украины «О банках и банковской деятельности» (1991 г.), отрабатывал отдельные элементы и организацию функционирования денежной системы. К основным направлениям и наиболее ощутимых результатов развития денежной системы на этом этапе можно отнести:</w:t>
      </w:r>
    </w:p>
    <w:p w:rsidR="000216F6" w:rsidRDefault="000216F6">
      <w:pPr>
        <w:ind w:firstLine="709"/>
        <w:jc w:val="both"/>
        <w:rPr>
          <w:sz w:val="28"/>
          <w:szCs w:val="28"/>
        </w:rPr>
      </w:pPr>
      <w:r>
        <w:rPr>
          <w:sz w:val="28"/>
          <w:szCs w:val="28"/>
        </w:rPr>
        <w:t>1. Развитие собственного эмиссионного механизма, который включает:</w:t>
      </w:r>
    </w:p>
    <w:p w:rsidR="000216F6" w:rsidRDefault="000216F6">
      <w:pPr>
        <w:ind w:firstLine="709"/>
        <w:jc w:val="both"/>
        <w:rPr>
          <w:sz w:val="28"/>
          <w:szCs w:val="28"/>
        </w:rPr>
      </w:pPr>
      <w:r>
        <w:rPr>
          <w:sz w:val="28"/>
          <w:szCs w:val="28"/>
        </w:rPr>
        <w:t>— создание Банкнотно-монетного двора НБУ, которое имеет полный цикл высококачественного производства бумажных денег и монеты;</w:t>
      </w:r>
    </w:p>
    <w:p w:rsidR="000216F6" w:rsidRDefault="000216F6">
      <w:pPr>
        <w:ind w:firstLine="709"/>
        <w:jc w:val="both"/>
        <w:rPr>
          <w:sz w:val="28"/>
          <w:szCs w:val="28"/>
        </w:rPr>
      </w:pPr>
      <w:r>
        <w:rPr>
          <w:sz w:val="28"/>
          <w:szCs w:val="28"/>
        </w:rPr>
        <w:t>— разработка дизайна, установление номинала, платежных признаков, обеспечение системы защиты дензнаков и монет;</w:t>
      </w:r>
    </w:p>
    <w:p w:rsidR="000216F6" w:rsidRDefault="000216F6">
      <w:pPr>
        <w:ind w:firstLine="709"/>
        <w:jc w:val="both"/>
        <w:rPr>
          <w:sz w:val="28"/>
          <w:szCs w:val="28"/>
        </w:rPr>
      </w:pPr>
      <w:r>
        <w:rPr>
          <w:sz w:val="28"/>
          <w:szCs w:val="28"/>
        </w:rPr>
        <w:t>— разработка правил выпуска в обращение, сохранение, инкассации, изъятие из оборота денежной наличности, ведение кассовых сделок и т.п.</w:t>
      </w:r>
    </w:p>
    <w:p w:rsidR="000216F6" w:rsidRDefault="000216F6">
      <w:pPr>
        <w:ind w:firstLine="709"/>
        <w:jc w:val="both"/>
        <w:rPr>
          <w:sz w:val="28"/>
          <w:szCs w:val="28"/>
        </w:rPr>
      </w:pPr>
      <w:r>
        <w:rPr>
          <w:sz w:val="28"/>
          <w:szCs w:val="28"/>
        </w:rPr>
        <w:t>2. Формирование механизма регулирование НБУ предложения денег, задачей которого есть:</w:t>
      </w:r>
    </w:p>
    <w:p w:rsidR="000216F6" w:rsidRDefault="000216F6">
      <w:pPr>
        <w:ind w:firstLine="709"/>
        <w:jc w:val="both"/>
        <w:rPr>
          <w:sz w:val="28"/>
          <w:szCs w:val="28"/>
        </w:rPr>
      </w:pPr>
      <w:r>
        <w:rPr>
          <w:sz w:val="28"/>
          <w:szCs w:val="28"/>
        </w:rPr>
        <w:t>— отрабатывание механизма централизованного регулирования банковскими резервами;</w:t>
      </w:r>
    </w:p>
    <w:p w:rsidR="000216F6" w:rsidRDefault="000216F6">
      <w:pPr>
        <w:ind w:firstLine="709"/>
        <w:jc w:val="both"/>
        <w:rPr>
          <w:sz w:val="28"/>
          <w:szCs w:val="28"/>
        </w:rPr>
      </w:pPr>
      <w:r>
        <w:rPr>
          <w:sz w:val="28"/>
          <w:szCs w:val="28"/>
        </w:rPr>
        <w:t xml:space="preserve"> — внедрение механизма рефинансирование коммерческих банков;</w:t>
      </w:r>
    </w:p>
    <w:p w:rsidR="000216F6" w:rsidRDefault="000216F6">
      <w:pPr>
        <w:ind w:firstLine="709"/>
        <w:jc w:val="both"/>
        <w:rPr>
          <w:sz w:val="28"/>
          <w:szCs w:val="28"/>
        </w:rPr>
      </w:pPr>
      <w:r>
        <w:rPr>
          <w:sz w:val="28"/>
          <w:szCs w:val="28"/>
        </w:rPr>
        <w:t>— развитие операций на открытом рынке.</w:t>
      </w:r>
    </w:p>
    <w:p w:rsidR="000216F6" w:rsidRDefault="000216F6">
      <w:pPr>
        <w:ind w:firstLine="709"/>
        <w:jc w:val="both"/>
        <w:rPr>
          <w:sz w:val="28"/>
          <w:szCs w:val="28"/>
        </w:rPr>
      </w:pPr>
      <w:r>
        <w:rPr>
          <w:sz w:val="28"/>
          <w:szCs w:val="28"/>
        </w:rPr>
        <w:t>3. Разработка методики и методологии денежно-кредитной политики НБУ, накопление опыта практического применения инструментов денежно-кредитной политики, размежевание сфер применения фискально-бюджетной и денежно-кредитной политики.</w:t>
      </w:r>
    </w:p>
    <w:p w:rsidR="000216F6" w:rsidRDefault="000216F6">
      <w:pPr>
        <w:ind w:firstLine="709"/>
        <w:jc w:val="both"/>
        <w:rPr>
          <w:sz w:val="28"/>
          <w:szCs w:val="28"/>
        </w:rPr>
      </w:pPr>
      <w:r>
        <w:rPr>
          <w:sz w:val="28"/>
          <w:szCs w:val="28"/>
        </w:rPr>
        <w:t>4. Развитие национальной платежной системы, которая охватывает:</w:t>
      </w:r>
    </w:p>
    <w:p w:rsidR="000216F6" w:rsidRDefault="000216F6">
      <w:pPr>
        <w:ind w:firstLine="709"/>
        <w:jc w:val="both"/>
        <w:rPr>
          <w:sz w:val="28"/>
          <w:szCs w:val="28"/>
        </w:rPr>
      </w:pPr>
      <w:r>
        <w:rPr>
          <w:sz w:val="28"/>
          <w:szCs w:val="28"/>
        </w:rPr>
        <w:sym w:font="Symbol" w:char="F0BE"/>
      </w:r>
      <w:r>
        <w:rPr>
          <w:sz w:val="28"/>
          <w:szCs w:val="28"/>
        </w:rPr>
        <w:t>создание системы электронных платежей на межбанковском уровне;</w:t>
      </w:r>
    </w:p>
    <w:p w:rsidR="000216F6" w:rsidRDefault="000216F6">
      <w:pPr>
        <w:ind w:firstLine="709"/>
        <w:jc w:val="both"/>
        <w:rPr>
          <w:sz w:val="28"/>
          <w:szCs w:val="28"/>
        </w:rPr>
      </w:pPr>
      <w:r>
        <w:rPr>
          <w:sz w:val="28"/>
          <w:szCs w:val="28"/>
        </w:rPr>
        <w:t>—разработка методических и инструктивных документов относительно организации безналичных расчетов на межхозяйственном уровне;</w:t>
      </w:r>
    </w:p>
    <w:p w:rsidR="000216F6" w:rsidRDefault="000216F6">
      <w:pPr>
        <w:ind w:firstLine="709"/>
        <w:jc w:val="both"/>
        <w:rPr>
          <w:sz w:val="28"/>
          <w:szCs w:val="28"/>
        </w:rPr>
      </w:pPr>
      <w:r>
        <w:rPr>
          <w:sz w:val="28"/>
          <w:szCs w:val="28"/>
        </w:rPr>
        <w:t>—разработка методических и организационных основ создания электронной системы массовых платежей.</w:t>
      </w:r>
    </w:p>
    <w:p w:rsidR="000216F6" w:rsidRDefault="000216F6">
      <w:pPr>
        <w:ind w:firstLine="709"/>
        <w:jc w:val="both"/>
        <w:rPr>
          <w:sz w:val="28"/>
          <w:szCs w:val="28"/>
        </w:rPr>
      </w:pPr>
      <w:r>
        <w:rPr>
          <w:sz w:val="28"/>
          <w:szCs w:val="28"/>
        </w:rPr>
        <w:t>5. Формирование механизма валютного регулирования, которое включает:</w:t>
      </w:r>
    </w:p>
    <w:p w:rsidR="000216F6" w:rsidRDefault="000216F6">
      <w:pPr>
        <w:ind w:firstLine="709"/>
        <w:jc w:val="both"/>
        <w:rPr>
          <w:sz w:val="28"/>
          <w:szCs w:val="28"/>
        </w:rPr>
      </w:pPr>
      <w:r>
        <w:rPr>
          <w:sz w:val="28"/>
          <w:szCs w:val="28"/>
        </w:rPr>
        <w:t>—развитие инфраструктуры валютного рынка и формирование методических и организационных основ осуществление операций на нем;</w:t>
      </w:r>
    </w:p>
    <w:p w:rsidR="000216F6" w:rsidRDefault="000216F6">
      <w:pPr>
        <w:ind w:firstLine="709"/>
        <w:jc w:val="both"/>
        <w:rPr>
          <w:sz w:val="28"/>
          <w:szCs w:val="28"/>
        </w:rPr>
      </w:pPr>
      <w:r>
        <w:rPr>
          <w:sz w:val="28"/>
          <w:szCs w:val="28"/>
        </w:rPr>
        <w:t>—порядок регулирования валютного курса;</w:t>
      </w:r>
    </w:p>
    <w:p w:rsidR="000216F6" w:rsidRDefault="000216F6">
      <w:pPr>
        <w:ind w:firstLine="709"/>
        <w:jc w:val="both"/>
        <w:rPr>
          <w:sz w:val="28"/>
          <w:szCs w:val="28"/>
        </w:rPr>
      </w:pPr>
      <w:r>
        <w:rPr>
          <w:sz w:val="28"/>
          <w:szCs w:val="28"/>
        </w:rPr>
        <w:t>—создание механизма формирование и использование золотовалютных резервов;</w:t>
      </w:r>
    </w:p>
    <w:p w:rsidR="000216F6" w:rsidRDefault="000216F6">
      <w:pPr>
        <w:ind w:firstLine="709"/>
        <w:jc w:val="both"/>
        <w:rPr>
          <w:sz w:val="28"/>
          <w:szCs w:val="28"/>
        </w:rPr>
      </w:pPr>
      <w:r>
        <w:rPr>
          <w:sz w:val="28"/>
          <w:szCs w:val="28"/>
        </w:rPr>
        <w:t>—формирование отчетности относительно платежного баланса страны, осуществление его анализа и прогнозирование.</w:t>
      </w:r>
    </w:p>
    <w:p w:rsidR="000216F6" w:rsidRDefault="000216F6">
      <w:pPr>
        <w:ind w:firstLine="709"/>
        <w:jc w:val="both"/>
        <w:rPr>
          <w:sz w:val="28"/>
          <w:szCs w:val="28"/>
        </w:rPr>
      </w:pPr>
      <w:r>
        <w:rPr>
          <w:sz w:val="28"/>
          <w:szCs w:val="28"/>
        </w:rPr>
        <w:t>6. Разработка и испытание на практике специальных мероприятий из преодоления гиперинфляции и регулирование инфляции.</w:t>
      </w:r>
    </w:p>
    <w:p w:rsidR="000216F6" w:rsidRDefault="000216F6">
      <w:pPr>
        <w:ind w:firstLine="709"/>
        <w:jc w:val="both"/>
        <w:rPr>
          <w:sz w:val="28"/>
          <w:szCs w:val="28"/>
        </w:rPr>
      </w:pPr>
      <w:r>
        <w:rPr>
          <w:sz w:val="28"/>
          <w:szCs w:val="28"/>
        </w:rPr>
        <w:t>Перечисленные мероприятия дали возможность сформировать на протяжении 1993—1996 гг. правовые и организационные основы национальной денежной системы рыночного типа, которая способная была обеспечить надлежащее управление денежным оборотом соответственно потребностям экономики страны.</w:t>
      </w:r>
    </w:p>
    <w:p w:rsidR="000216F6" w:rsidRDefault="000216F6">
      <w:pPr>
        <w:ind w:firstLine="709"/>
        <w:jc w:val="both"/>
        <w:rPr>
          <w:sz w:val="28"/>
          <w:szCs w:val="28"/>
        </w:rPr>
      </w:pPr>
      <w:r>
        <w:rPr>
          <w:sz w:val="28"/>
          <w:szCs w:val="28"/>
        </w:rPr>
        <w:t>Новой ситуации, которая сложилась в управлении денежным оборотом, не отвечал статус временной валюты, что сохранялся за украинским рублем. Временные деньги не могут надлежащим образом выполнять одну из важнейших функций — функцию накопления. Это подрывает интересы экономических субъектов к накоплению денег как источника инвестирование, сдерживает экономическое возрастание, снижает эффективность антиинфляционной политики, укрепление государственных финансов. В связи с этим особой остроты приобрело вопрос внедрения в оборот постоянной денежной единицы — гривны. 25 августа 1996 г. Президент Украины подписал Указ «О денежной реформе в Украине», согласно которому с 2 по 16 сентября 1996 г. из оборота был изъятый украинский рубль и введенная постоянная денежная единица — гривна и ее сотая часть — копейка.</w:t>
      </w:r>
    </w:p>
    <w:p w:rsidR="000216F6" w:rsidRDefault="000216F6">
      <w:pPr>
        <w:ind w:firstLine="709"/>
        <w:jc w:val="both"/>
        <w:rPr>
          <w:sz w:val="28"/>
          <w:szCs w:val="28"/>
        </w:rPr>
      </w:pPr>
      <w:r>
        <w:rPr>
          <w:sz w:val="28"/>
          <w:szCs w:val="28"/>
        </w:rPr>
        <w:t xml:space="preserve"> Этим закончился второй этап развития денежной системы Украины и начался третий.</w:t>
      </w:r>
    </w:p>
    <w:p w:rsidR="000216F6" w:rsidRDefault="000216F6">
      <w:pPr>
        <w:ind w:firstLine="709"/>
        <w:jc w:val="both"/>
        <w:rPr>
          <w:sz w:val="28"/>
          <w:szCs w:val="28"/>
        </w:rPr>
      </w:pPr>
      <w:r>
        <w:rPr>
          <w:sz w:val="28"/>
          <w:szCs w:val="28"/>
        </w:rPr>
        <w:t>На третьем этапе происходит дальнейшее усовершенствование механизмов и инструментов денежной системы, которые были разработаны на предшествующем этапе. Важной вехой здесь стало принятие Верховной Радой Украины в мае 1999 г. Закона «О Национальном банке Украины». Хотя в этом законе непосредственно о денежной системе язык не идет, тем не менее те функции НБУ, которые составляют основу денежной системы, нашли широкое отображение. Это, в частности, раздел IV «Денежно-кредитная политика», раздел V «Управление наличным денежным обращением», раздел VIII «Деятельность Национального банка относительно операций с валютными ценностями». В них четко выписанные права и обязанности НБУ относительно обеспечения стабильности национальных денег, регулирование денежного оборота, определенные методы и инструменты денежно-кредитной политики и прочие виды деятельности НБУ, которые формируют денежную систему страны [2 c.179].</w:t>
      </w:r>
    </w:p>
    <w:p w:rsidR="000216F6" w:rsidRDefault="000216F6">
      <w:pPr>
        <w:ind w:firstLine="709"/>
        <w:jc w:val="both"/>
        <w:rPr>
          <w:b/>
          <w:bCs/>
          <w:sz w:val="28"/>
          <w:szCs w:val="28"/>
        </w:rPr>
      </w:pPr>
    </w:p>
    <w:p w:rsidR="003E7DCB" w:rsidRDefault="003E7DCB">
      <w:pPr>
        <w:ind w:firstLine="709"/>
        <w:jc w:val="both"/>
        <w:rPr>
          <w:b/>
          <w:bCs/>
          <w:sz w:val="28"/>
          <w:szCs w:val="28"/>
        </w:rPr>
      </w:pPr>
      <w:r>
        <w:rPr>
          <w:b/>
          <w:bCs/>
          <w:sz w:val="28"/>
          <w:szCs w:val="28"/>
        </w:rPr>
        <w:t>3. Современные тенденции в денежно-кредитной политике</w:t>
      </w:r>
    </w:p>
    <w:p w:rsidR="003E7DCB" w:rsidRPr="003E7DCB" w:rsidRDefault="003E7DCB">
      <w:pPr>
        <w:ind w:firstLine="709"/>
        <w:jc w:val="both"/>
        <w:rPr>
          <w:sz w:val="28"/>
          <w:szCs w:val="28"/>
        </w:rPr>
      </w:pPr>
    </w:p>
    <w:p w:rsidR="00F21F90" w:rsidRPr="00F21F90" w:rsidRDefault="00174C0D" w:rsidP="00F21F90">
      <w:pPr>
        <w:shd w:val="clear" w:color="auto" w:fill="FFFFFF"/>
        <w:overflowPunct/>
        <w:ind w:firstLine="851"/>
        <w:jc w:val="both"/>
        <w:textAlignment w:val="auto"/>
        <w:rPr>
          <w:sz w:val="28"/>
          <w:szCs w:val="28"/>
        </w:rPr>
      </w:pPr>
      <w:r w:rsidRPr="00F21F90">
        <w:rPr>
          <w:sz w:val="28"/>
          <w:szCs w:val="28"/>
        </w:rPr>
        <w:t xml:space="preserve">Главными особенностями техники денежно-кредитного </w:t>
      </w:r>
      <w:r w:rsidRPr="00F21F90">
        <w:rPr>
          <w:sz w:val="28"/>
          <w:szCs w:val="28"/>
          <w:lang w:val="en-US"/>
        </w:rPr>
        <w:t>pe</w:t>
      </w:r>
      <w:r w:rsidRPr="00F21F90">
        <w:rPr>
          <w:sz w:val="28"/>
          <w:szCs w:val="28"/>
        </w:rPr>
        <w:t>гулирования, которое осуществляется в соответствии с неокейнсианскими рекомендациями, являются изменение официальной учетной ставки Национального банка; ужесточение или ослабление прямого ограничения объема банковских ссуд в зависи</w:t>
      </w:r>
      <w:r w:rsidR="00F21F90" w:rsidRPr="00F21F90">
        <w:rPr>
          <w:sz w:val="28"/>
          <w:szCs w:val="28"/>
        </w:rPr>
        <w:t>мости от размеров совокупного спроса и занятости, уровня валютного курса, масштабов инфляции; использование операций с государственными облигациями преимущественно для стабилизации</w:t>
      </w:r>
      <w:r w:rsidR="00F21F90">
        <w:rPr>
          <w:sz w:val="28"/>
          <w:szCs w:val="28"/>
        </w:rPr>
        <w:t xml:space="preserve"> </w:t>
      </w:r>
      <w:r w:rsidR="00F21F90" w:rsidRPr="00F21F90">
        <w:rPr>
          <w:sz w:val="28"/>
          <w:szCs w:val="28"/>
        </w:rPr>
        <w:t>их курсов  и понижения цены государственного кредита, Принципиальное отличие техники денежно-кредитного контроля на основе монетаристского подхода состоит во введении количественных ориентиров регулирования, от изменения которых изменяется направление, денежно-кредитной политики. Вытого или иного показателя в качестве ориентира денежно-кредитной политики во многом определяет и главные объекты, и саму технику денежно-кредитного контроля. Такими показателями могут быть как совокупная денежная масса, так и ее отдельные агрегаты.</w:t>
      </w:r>
    </w:p>
    <w:p w:rsidR="003E7DCB" w:rsidRPr="00F21F90" w:rsidRDefault="00F21F90" w:rsidP="00F21F90">
      <w:pPr>
        <w:ind w:firstLine="851"/>
        <w:jc w:val="both"/>
        <w:rPr>
          <w:sz w:val="28"/>
          <w:szCs w:val="28"/>
        </w:rPr>
      </w:pPr>
      <w:r w:rsidRPr="00F21F90">
        <w:rPr>
          <w:sz w:val="28"/>
          <w:szCs w:val="28"/>
        </w:rPr>
        <w:t>Следует также особо подчеркнуть, что государственные органы стран рыночной экономики в последнее время все чаще используют «политику развития  конкуренции»   в  банковской сфере, т.е. стимулируют конкуренцию, расчищают для нее место, включая и меры, направленные против антиконкурентного сотрудничества. В рамках этой политики находятся и предпринимаемые в последние годы действия по либерализации внутренних и международных финансовых рынков, отмене контроля над процентными ставками и ряда ограничений для банков на проведение сделок на рынках ценных бумаг и на другие виды финансовой деятельности. При этом широкий доступ иностранных банков к местным рынкам рассматривается как необходимый фактор повышения эффективности последних.</w:t>
      </w:r>
    </w:p>
    <w:p w:rsidR="003E7DCB" w:rsidRDefault="003E7DCB">
      <w:pPr>
        <w:ind w:firstLine="709"/>
        <w:jc w:val="both"/>
        <w:rPr>
          <w:b/>
          <w:bCs/>
          <w:sz w:val="28"/>
          <w:szCs w:val="28"/>
        </w:rPr>
      </w:pPr>
    </w:p>
    <w:p w:rsidR="003E7DCB" w:rsidRDefault="003E7DCB">
      <w:pPr>
        <w:ind w:firstLine="709"/>
        <w:jc w:val="both"/>
        <w:rPr>
          <w:b/>
          <w:bCs/>
          <w:sz w:val="28"/>
          <w:szCs w:val="28"/>
        </w:rPr>
      </w:pPr>
    </w:p>
    <w:p w:rsidR="00F747B0" w:rsidRDefault="00F747B0" w:rsidP="00F747B0">
      <w:pPr>
        <w:ind w:left="360"/>
        <w:jc w:val="center"/>
        <w:rPr>
          <w:b/>
          <w:bCs/>
          <w:sz w:val="28"/>
          <w:szCs w:val="28"/>
        </w:rPr>
      </w:pPr>
      <w:r>
        <w:rPr>
          <w:b/>
          <w:bCs/>
          <w:sz w:val="28"/>
          <w:szCs w:val="28"/>
        </w:rPr>
        <w:t>4</w:t>
      </w:r>
      <w:r w:rsidR="00A5525A">
        <w:rPr>
          <w:b/>
          <w:bCs/>
          <w:sz w:val="28"/>
          <w:szCs w:val="28"/>
        </w:rPr>
        <w:t xml:space="preserve">. </w:t>
      </w:r>
      <w:r>
        <w:rPr>
          <w:b/>
          <w:bCs/>
          <w:sz w:val="28"/>
          <w:szCs w:val="28"/>
        </w:rPr>
        <w:t>Денежно-кредитные и фискальные рычаги структурной перестройки экономики Украины</w:t>
      </w:r>
    </w:p>
    <w:p w:rsidR="00F747B0" w:rsidRDefault="00F747B0" w:rsidP="00F747B0">
      <w:pPr>
        <w:jc w:val="both"/>
        <w:rPr>
          <w:b/>
          <w:bCs/>
          <w:sz w:val="28"/>
          <w:szCs w:val="28"/>
        </w:rPr>
      </w:pPr>
    </w:p>
    <w:p w:rsidR="00F747B0" w:rsidRDefault="00F747B0" w:rsidP="00F747B0">
      <w:pPr>
        <w:jc w:val="center"/>
        <w:rPr>
          <w:i/>
          <w:iCs/>
          <w:sz w:val="28"/>
          <w:szCs w:val="28"/>
        </w:rPr>
      </w:pPr>
    </w:p>
    <w:p w:rsidR="00F747B0" w:rsidRDefault="00F747B0" w:rsidP="00F747B0">
      <w:pPr>
        <w:ind w:firstLine="709"/>
        <w:jc w:val="both"/>
        <w:rPr>
          <w:sz w:val="28"/>
          <w:szCs w:val="28"/>
        </w:rPr>
      </w:pPr>
      <w:r>
        <w:rPr>
          <w:sz w:val="28"/>
          <w:szCs w:val="28"/>
        </w:rPr>
        <w:t>Оценивая сегодняшнее состояние экономики Украины надо указать, что одной из главных предпосылок создания социально-рыночной экономики есть ее структурная перестройка. Структурная перестройка, охватывая основы экономики, оказывает непосредственное влияние на стабилизацию производства, сбалансированность рынка, другие наиболее весомые макроэкономические показатели, дает возможность национальному производителю войти в процесс международного разделения труда, создать адекватную социальную базу.</w:t>
      </w:r>
    </w:p>
    <w:p w:rsidR="00F747B0" w:rsidRDefault="00F747B0" w:rsidP="00F747B0">
      <w:pPr>
        <w:ind w:firstLine="709"/>
        <w:jc w:val="both"/>
        <w:rPr>
          <w:sz w:val="28"/>
          <w:szCs w:val="28"/>
        </w:rPr>
      </w:pPr>
      <w:r>
        <w:rPr>
          <w:sz w:val="28"/>
          <w:szCs w:val="28"/>
        </w:rPr>
        <w:t>Становление рынка базируется на частной форме собственности, на возрастании экономической обособленности товаропроизводителя, его самостоятельности. В одно время это реально предопределяет прекращение его планового финансирования, материально-технического снабжения, гарантированной закупки изготовленной продукции. Понятно, что в такой ситуации основная часть производителей оказалась на пороге банкротства. Своей очередью такая ситуация в экономике породила проблему взаимных неплатежей и обнищания производственных потребителей и население, и как следствие, разбалансированность розничного рынка, его засилие низкокачественными иностранными товарами, падение реальных доходов населения, снижение позиций национальной валюты и снижение темнел внутреннего производства.</w:t>
      </w:r>
    </w:p>
    <w:p w:rsidR="00F747B0" w:rsidRDefault="00F747B0" w:rsidP="00F747B0">
      <w:pPr>
        <w:ind w:firstLine="709"/>
        <w:jc w:val="both"/>
        <w:rPr>
          <w:sz w:val="28"/>
          <w:szCs w:val="28"/>
        </w:rPr>
      </w:pPr>
      <w:r>
        <w:rPr>
          <w:sz w:val="28"/>
          <w:szCs w:val="28"/>
        </w:rPr>
        <w:t>Структурные пропорции, которые сложилось в экономике на сегодня, не отвечают возможности создания в Украине экономически независимой, самостоятельного государства, не оказывают содействие повышению конкурентоспособности собственного производителя и вхождению к мировому рынку как равноправного партнера. Ресурсоемкие и преимущественно затратного характера производства, рассчитанный на дешевые ресурсы бывшего СССР, не дает возможности быть конкурентными украинским товарам на мировом рынке.</w:t>
      </w:r>
    </w:p>
    <w:p w:rsidR="00F747B0" w:rsidRDefault="00F747B0" w:rsidP="00F747B0">
      <w:pPr>
        <w:ind w:firstLine="709"/>
        <w:jc w:val="both"/>
        <w:rPr>
          <w:sz w:val="28"/>
          <w:szCs w:val="28"/>
        </w:rPr>
      </w:pPr>
      <w:r>
        <w:rPr>
          <w:sz w:val="28"/>
          <w:szCs w:val="28"/>
        </w:rPr>
        <w:t>Сегодня Украина оказалась без таких важных ресурсов, как нефть, каучук, целлюлоза, апатит. На 80 процентов ее экономика зависит от импорта естественного газа. цветных металлов, автомобилей, станков и инструментов, химических волокон. Собственное производство лишь на половину удовлетворяет потребности в химическом оснащении, электротехнических и кабельных изделиях, лесоматериалах, продукции текстильной и медицинской промышленности. При этом постоянно возрастает задолженность Украины за снабжение этих ресурсов. Так. на начало 1998 р. задолженность перед Россией превысила 2 млрд долларов США, а перед Туркменистаном составила 563 млн долларов США.</w:t>
      </w:r>
    </w:p>
    <w:p w:rsidR="00F747B0" w:rsidRDefault="00F747B0" w:rsidP="00F747B0">
      <w:pPr>
        <w:ind w:firstLine="709"/>
        <w:jc w:val="both"/>
        <w:rPr>
          <w:sz w:val="28"/>
          <w:szCs w:val="28"/>
        </w:rPr>
      </w:pPr>
      <w:r>
        <w:rPr>
          <w:sz w:val="28"/>
          <w:szCs w:val="28"/>
        </w:rPr>
        <w:t xml:space="preserve"> Значительным фактором необходимости структурной перестройки, возрастание государственного долга Украины, на конец 1998 г. по данным Министерства финансов он составил 50.5 млрд грн., увеличился дефицит платежного и торгового баланса. Постоянный дефицит Государственного бюджета, возрастание внутренней и внешней задолженности государства, все эти факторы свидетельствуют о том, что сегодня государство не имеет собственных ресурсов для подъема экономики.</w:t>
      </w:r>
    </w:p>
    <w:p w:rsidR="00F747B0" w:rsidRDefault="00F747B0" w:rsidP="00F747B0">
      <w:pPr>
        <w:ind w:firstLine="709"/>
        <w:jc w:val="both"/>
        <w:rPr>
          <w:sz w:val="28"/>
          <w:szCs w:val="28"/>
        </w:rPr>
      </w:pPr>
      <w:r>
        <w:rPr>
          <w:sz w:val="28"/>
          <w:szCs w:val="28"/>
        </w:rPr>
        <w:t>Следует признать, что реальная ситуация в экономике Украины  не разрешает одновременно поддерживать жизнедеятельность всех областей и производств, на необходимом уровне финансировать социальную сферу. Распыление финансовых ресурсов, как правило, приводит к их неэффективного и не целевому использованию и не дает желательных результатов. Необходимо виделить приоритеты развития экономики, вложение средств в которые  дало бы возможность в сжатые сроки выйти на мировой рынок, преодолеть тенденцию падения объемов производства и занятост. Выделение приоритетов в экономическом развитии разрешает повысить эффективность финансирования, создает условий для дальнейшего рефинансирования средства и перехода к самофинансированию.</w:t>
      </w:r>
    </w:p>
    <w:p w:rsidR="00F747B0" w:rsidRDefault="00F747B0" w:rsidP="00F747B0">
      <w:pPr>
        <w:ind w:firstLine="709"/>
        <w:jc w:val="both"/>
        <w:rPr>
          <w:sz w:val="28"/>
          <w:szCs w:val="28"/>
        </w:rPr>
      </w:pPr>
      <w:r>
        <w:rPr>
          <w:sz w:val="28"/>
          <w:szCs w:val="28"/>
        </w:rPr>
        <w:t>Важным фактором, который определяет структурную перестройку экономики в Украине является денежно-кредитная политика. Денежно-кредитная политика разрешает аккумулировать свободные средства государства, предприятий, население и использовать наиболее рационально и эффективно. Это прежде всего, предопределяется тем, что продукция предприятий не может конкурировать с аналогичными товарами импортного производства. Основные причины две: 1) устаревшая технология производства, а также, высокие дополнительные затраты, связанные с сохранением, транспортированием, процессом реализации, делают отечественную продукцию намного более дорогой, чем импортную; 2) низкий уровень жизни граждан Украины, стойкая тенденция к снижению доходов на душу населения приводит к падению покупательной способности. В основному население покупает низкокачественные, но дешевые импорте товары, в то время как отечественная продукция не имеет сбыта. Поэтому основной задачей денежно-кредитной политики государства есть создание условий для прорыва отечественного производителя на национальный и международный товарные рынки. Такими условиями в ситуации что сложилась в экономике, могут быть:</w:t>
      </w:r>
    </w:p>
    <w:p w:rsidR="00F747B0" w:rsidRDefault="00F747B0" w:rsidP="00F747B0">
      <w:pPr>
        <w:ind w:firstLine="709"/>
        <w:jc w:val="both"/>
        <w:rPr>
          <w:sz w:val="28"/>
          <w:szCs w:val="28"/>
        </w:rPr>
      </w:pPr>
      <w:r>
        <w:rPr>
          <w:sz w:val="28"/>
          <w:szCs w:val="28"/>
        </w:rPr>
        <w:t>- определение приоритетов в структурной перестройке экономики;</w:t>
      </w:r>
    </w:p>
    <w:p w:rsidR="00F747B0" w:rsidRDefault="00F747B0" w:rsidP="00F747B0">
      <w:pPr>
        <w:ind w:firstLine="709"/>
        <w:jc w:val="both"/>
        <w:rPr>
          <w:sz w:val="28"/>
          <w:szCs w:val="28"/>
        </w:rPr>
      </w:pPr>
      <w:r>
        <w:rPr>
          <w:sz w:val="28"/>
          <w:szCs w:val="28"/>
        </w:rPr>
        <w:t>- льготное кредитование приоритетных областей и предприятий. Установление государственного контроля за обязательностью предоставления кредитов коммерческими банками определенным государством предприятиям на льготных условиях;</w:t>
      </w:r>
    </w:p>
    <w:p w:rsidR="00F747B0" w:rsidRDefault="00F747B0" w:rsidP="00F747B0">
      <w:pPr>
        <w:ind w:firstLine="709"/>
        <w:jc w:val="both"/>
        <w:rPr>
          <w:sz w:val="28"/>
          <w:szCs w:val="28"/>
        </w:rPr>
      </w:pPr>
      <w:r>
        <w:rPr>
          <w:sz w:val="28"/>
          <w:szCs w:val="28"/>
        </w:rPr>
        <w:t>- создание более гибкой системы налогообложения, которая бы разрешала стимулировать использования части прибыли на развитие производства;</w:t>
      </w:r>
    </w:p>
    <w:p w:rsidR="00F747B0" w:rsidRDefault="00F747B0" w:rsidP="00F747B0">
      <w:pPr>
        <w:ind w:firstLine="709"/>
        <w:jc w:val="both"/>
        <w:rPr>
          <w:sz w:val="28"/>
          <w:szCs w:val="28"/>
        </w:rPr>
      </w:pPr>
      <w:r>
        <w:rPr>
          <w:sz w:val="28"/>
          <w:szCs w:val="28"/>
        </w:rPr>
        <w:t>- создание соответствующей законодательной базы, которая дает возможность одновременно реализовывать интересы предпринимателя и государства в целом.</w:t>
      </w:r>
    </w:p>
    <w:p w:rsidR="00F747B0" w:rsidRDefault="00F747B0" w:rsidP="00F747B0">
      <w:pPr>
        <w:ind w:firstLine="709"/>
        <w:jc w:val="both"/>
        <w:rPr>
          <w:sz w:val="28"/>
          <w:szCs w:val="28"/>
        </w:rPr>
      </w:pPr>
      <w:r>
        <w:rPr>
          <w:sz w:val="28"/>
          <w:szCs w:val="28"/>
        </w:rPr>
        <w:t>Приоритетными направлениями структурной перестройки экономики, прежде всего должны быть:</w:t>
      </w:r>
    </w:p>
    <w:p w:rsidR="00F747B0" w:rsidRDefault="00F747B0" w:rsidP="00F747B0">
      <w:pPr>
        <w:ind w:firstLine="709"/>
        <w:jc w:val="both"/>
        <w:rPr>
          <w:sz w:val="28"/>
          <w:szCs w:val="28"/>
        </w:rPr>
      </w:pPr>
      <w:r>
        <w:rPr>
          <w:sz w:val="28"/>
          <w:szCs w:val="28"/>
        </w:rPr>
        <w:t>- усиление социальной ориентации экономики и решение на этой основе комплекса задач, направленных на возрастание уровня и качества жизни большинства население, которое в свою очередь расширит внутренний рынок и создаст стимулы для национального производителя;</w:t>
      </w:r>
    </w:p>
    <w:p w:rsidR="00F747B0" w:rsidRDefault="00F747B0" w:rsidP="00F747B0">
      <w:pPr>
        <w:ind w:firstLine="709"/>
        <w:jc w:val="both"/>
        <w:rPr>
          <w:sz w:val="28"/>
          <w:szCs w:val="28"/>
        </w:rPr>
      </w:pPr>
      <w:r>
        <w:rPr>
          <w:sz w:val="28"/>
          <w:szCs w:val="28"/>
        </w:rPr>
        <w:t>- стимулирование развития наименее ресурсоемких производств, а также таких, которые ориентированы на внутренние ресурсы Украины, которые дадут возможность разрабатывать и использовать свои ресурсы;</w:t>
      </w:r>
    </w:p>
    <w:p w:rsidR="00F747B0" w:rsidRDefault="00F747B0" w:rsidP="00F747B0">
      <w:pPr>
        <w:ind w:firstLine="709"/>
        <w:jc w:val="both"/>
        <w:rPr>
          <w:sz w:val="28"/>
          <w:szCs w:val="28"/>
        </w:rPr>
      </w:pPr>
      <w:r>
        <w:rPr>
          <w:sz w:val="28"/>
          <w:szCs w:val="28"/>
        </w:rPr>
        <w:t>- опыт, нагроможденный в сфере наукоемких технологий воинского производства, а также всего научно-технического потенциала страны, который даст возможность увеличить объемы экспорта, определить и закрепить свою специализацию на мировом рынке;</w:t>
      </w:r>
    </w:p>
    <w:p w:rsidR="00F747B0" w:rsidRDefault="00F747B0" w:rsidP="00F747B0">
      <w:pPr>
        <w:ind w:firstLine="709"/>
        <w:jc w:val="both"/>
        <w:rPr>
          <w:sz w:val="28"/>
          <w:szCs w:val="28"/>
        </w:rPr>
      </w:pPr>
      <w:r>
        <w:rPr>
          <w:sz w:val="28"/>
          <w:szCs w:val="28"/>
        </w:rPr>
        <w:t>- развитие агропромышленного комплекса, эффективное использование лучших земельных угодий, повышение эффективности перерабатывающей промышленности, расширение ассортимента и качества продукции, ее выход не только на внутренний, но и на внешний рынок;</w:t>
      </w:r>
    </w:p>
    <w:p w:rsidR="00F747B0" w:rsidRDefault="00F747B0" w:rsidP="00F747B0">
      <w:pPr>
        <w:ind w:firstLine="709"/>
        <w:jc w:val="both"/>
        <w:rPr>
          <w:sz w:val="28"/>
          <w:szCs w:val="28"/>
        </w:rPr>
      </w:pPr>
      <w:r>
        <w:rPr>
          <w:sz w:val="28"/>
          <w:szCs w:val="28"/>
        </w:rPr>
        <w:t>- внутреннее сбалансирование рынка, который объективно определяет переориентацию производства средств производства, областей машиностроения, металлургической, химической промышленности на создание национальной межотраслевой кооперации, ее выход с конечной продукцией на международный рынок, который даст возможность вырабатывать в Украине не только сырье, производство которого, как правило, экологически опасное, но и  получать необходимые средства для охраны окружающей среды, воссоздавать естественные ресурсы, создавать безотходное производство.</w:t>
      </w:r>
    </w:p>
    <w:p w:rsidR="00F747B0" w:rsidRDefault="00F747B0" w:rsidP="00F747B0">
      <w:pPr>
        <w:ind w:firstLine="709"/>
        <w:jc w:val="both"/>
        <w:rPr>
          <w:sz w:val="28"/>
          <w:szCs w:val="28"/>
        </w:rPr>
      </w:pPr>
      <w:r>
        <w:rPr>
          <w:sz w:val="28"/>
          <w:szCs w:val="28"/>
        </w:rPr>
        <w:t>Рассматривая процесс финансирования структурной перестройки через государственный бюджет, необходимо указать, что существует несколько подходов к решению этой проблемы. Один из них базируется на прежде принятых принципах финансирование областей народного хозяйства, то есть, процесс финансирования на следующий год базировался на показателях предшествующего года. И только отдельные области могли получить больше финансовых ресурсов, которые, как правило, происходило в случае строительства или ввода в эксплуатацию новых объектов.</w:t>
      </w:r>
    </w:p>
    <w:p w:rsidR="00F747B0" w:rsidRDefault="00F747B0" w:rsidP="00F747B0">
      <w:pPr>
        <w:ind w:firstLine="709"/>
        <w:jc w:val="both"/>
        <w:rPr>
          <w:sz w:val="28"/>
          <w:szCs w:val="28"/>
        </w:rPr>
      </w:pPr>
      <w:r>
        <w:rPr>
          <w:sz w:val="28"/>
          <w:szCs w:val="28"/>
        </w:rPr>
        <w:t>Сегодня, принимая государственный бюджет, можно указать, что каждое Министерство «отвоевывает» финансовые ресурсы для себя. Мы видим, что, с одной стороны, такой принцип финансирования через государственный бюджет невозможный в силу дефицита самого бюджета. С другой стороны, уменьшение финансирования отдельных областей неминуемое приведет к социально-экономическим противоречиям: невыплаты заработной платы, уменьшение количества работающих, закрытие некоторых предприятий.</w:t>
      </w:r>
    </w:p>
    <w:p w:rsidR="00F747B0" w:rsidRDefault="00F747B0" w:rsidP="00F747B0">
      <w:pPr>
        <w:ind w:firstLine="709"/>
        <w:jc w:val="both"/>
        <w:rPr>
          <w:sz w:val="28"/>
          <w:szCs w:val="28"/>
        </w:rPr>
      </w:pPr>
      <w:r>
        <w:rPr>
          <w:sz w:val="28"/>
          <w:szCs w:val="28"/>
        </w:rPr>
        <w:t>Другой подход к финансированию государственных предприятий через бюджет состоит в определении рыночных приоритетов среди производителей. Под этим понимается необходимость определить те области народного хозяйства и направления развития экономики, которые в ближайшее время могут выйти с своей продукцией на рынок и быть конкурентоспособными, а это означает, иметь доход. Возможность получения прибыли предприятиями дает возможность государству иметь поступления в бюджет с этих предприятий  через систему налогообложения.</w:t>
      </w:r>
    </w:p>
    <w:p w:rsidR="00F747B0" w:rsidRDefault="00F747B0" w:rsidP="00F747B0">
      <w:pPr>
        <w:ind w:firstLine="709"/>
        <w:jc w:val="both"/>
        <w:rPr>
          <w:sz w:val="28"/>
          <w:szCs w:val="28"/>
        </w:rPr>
      </w:pPr>
      <w:r>
        <w:rPr>
          <w:sz w:val="28"/>
          <w:szCs w:val="28"/>
        </w:rPr>
        <w:t>На первый взгляд такой подход еще большее заострит социально-экономические противоречия в обществе, приведет к еще большей дифференциации в прибылях разных слоев населения соответственно их отраслевому назначению. Но необходимо указать, что такая дифференциация на сегодняшний день уже достигла грандиозных масштабов. 90 процентов населения, согласно социологическим исследованиям, живое ниже прожиточного минимума. Поэтому проблема состоит не в том, как финансовые ресурсы распределяются через государственный бюджет, а в том насколько эффективно они используются. Эффективность использования финансовых ресурсов е одной из главных проблем становления рыночного механизма в Украине.</w:t>
      </w:r>
    </w:p>
    <w:p w:rsidR="00F747B0" w:rsidRDefault="00F747B0" w:rsidP="00F747B0">
      <w:pPr>
        <w:ind w:firstLine="709"/>
        <w:jc w:val="both"/>
        <w:rPr>
          <w:sz w:val="28"/>
          <w:szCs w:val="28"/>
        </w:rPr>
      </w:pPr>
      <w:r>
        <w:rPr>
          <w:sz w:val="28"/>
          <w:szCs w:val="28"/>
        </w:rPr>
        <w:t>Эта проблема имеет как объективную так и субъективную сторону, причем они тесно взаимосвязаны. Объективная сторона данного процесса базируется на необходимости перехода к  рыночным формам хозяйствования через становление частных форм собственности. Становление частных форм собственности неминуемо приводит к изменениям в структуре производства, в формах его организации, распределения прибыли, финансировании развития. Вместе с тем изменение формы собственности задевает экономические интересы участников производственного цикла. Субъективная сторона определяется правовым обеспечением данного процесса, его соответствием реальному механизму воплощение на практике. Но здесь необходимо указать, что процесс приватизации в Украине прошел в интересах той группы, которая его осуществляла, прежде всего бывшего партийно-административного аппарата, который и сегодня управляет этим процессом, закрепив свои привилегии даже в законе о приватизации.</w:t>
      </w:r>
    </w:p>
    <w:p w:rsidR="00F747B0" w:rsidRDefault="00F747B0" w:rsidP="00F747B0">
      <w:pPr>
        <w:ind w:firstLine="709"/>
        <w:jc w:val="both"/>
        <w:rPr>
          <w:sz w:val="28"/>
          <w:szCs w:val="28"/>
        </w:rPr>
      </w:pPr>
      <w:r>
        <w:rPr>
          <w:sz w:val="28"/>
          <w:szCs w:val="28"/>
        </w:rPr>
        <w:t>Поэтому ссылка на нецелесообразность определения приоритетов государственного финансирования можно считать необоснованной. Такие приоритеты уже существуют, они определены в зависимости от степени их контроля со стороны отдельных административно-финансовых групп. Исходя из той экономической ситуации, которая сложилась на сегодня в Украине, главным есть не перераспределение уже сформированной собственности, а создание законодательной базы, которое бы дало возможность предпринимателям получать прибыль, государству иметь равновеликие поступления в бюджет и через бюджет решать социально-экономические проблемы всего общества.</w:t>
      </w:r>
    </w:p>
    <w:p w:rsidR="00F747B0" w:rsidRDefault="00F747B0" w:rsidP="00F747B0">
      <w:pPr>
        <w:ind w:firstLine="709"/>
        <w:jc w:val="both"/>
        <w:rPr>
          <w:sz w:val="28"/>
          <w:szCs w:val="28"/>
        </w:rPr>
      </w:pPr>
      <w:r>
        <w:rPr>
          <w:sz w:val="28"/>
          <w:szCs w:val="28"/>
        </w:rPr>
        <w:t>Важным рычагом реструктуризации экономики есть использование ресурсов коммерческих банков. Но на сегодняшний день этот источник не может использоваться, в связи с тем, что с одной стороны, не существует соответствующей правовой базы, а с другой стороны нестабильность экономической ситуации в стране не создает условий для заинтересованности коммерческих банков в вложении средств в структурную перестройку.</w:t>
      </w:r>
    </w:p>
    <w:p w:rsidR="00F747B0" w:rsidRDefault="00F747B0" w:rsidP="00F747B0">
      <w:pPr>
        <w:ind w:firstLine="709"/>
        <w:jc w:val="both"/>
        <w:rPr>
          <w:sz w:val="28"/>
          <w:szCs w:val="28"/>
        </w:rPr>
      </w:pPr>
      <w:r>
        <w:rPr>
          <w:sz w:val="28"/>
          <w:szCs w:val="28"/>
        </w:rPr>
        <w:t>Существует ряд ограничений в законодательных документах Украины, которые не разрешают коммерческим банкам иметь любую частицу уставного фонда предприятия, которое разрешило бы им быть заинтересованными в функционировании данного предприятия и вкладывать средства в его развитие. Снятие такого ограничения дало бы возможность, в особенности банкам, которые имеют отраслевое направление кредитование выделить наиболее приоритетные направления, наиболее конкурентоспособные предприятия и осуществить долгосрочное инвестирование. Двусторонняя заинтересованность предопределяется общей формой собственности, которая своей очередью, уменьшает и кредитный риск.</w:t>
      </w:r>
    </w:p>
    <w:p w:rsidR="00F747B0" w:rsidRDefault="00F747B0" w:rsidP="00F747B0">
      <w:pPr>
        <w:ind w:firstLine="709"/>
        <w:jc w:val="both"/>
        <w:rPr>
          <w:sz w:val="28"/>
          <w:szCs w:val="28"/>
        </w:rPr>
      </w:pPr>
      <w:r>
        <w:rPr>
          <w:sz w:val="28"/>
          <w:szCs w:val="28"/>
        </w:rPr>
        <w:t>В условиях нестабильности ситуации на финансовом рынке государство должно создать условия для коммерческих банков  для уменьшения риска при долгосрочном кредитовании. Банк должен быть уверен в получении стабильной прибыли, что бы отвечал ее расчетам. Мы видим, что учетная ставка Национального банка все время изменяется. Так с осени 1997 г. она выросшая от 13 до 82% на конец 1998 г., а потом снизилась до 60% в секущие 1999 г. При условии такой нестабильности учетной ставки о долгосрочном кредитовании - кредитование под структурную перестройку - не может быть и речи.</w:t>
      </w:r>
    </w:p>
    <w:p w:rsidR="00F747B0" w:rsidRDefault="00F747B0" w:rsidP="00F747B0">
      <w:pPr>
        <w:ind w:firstLine="709"/>
        <w:jc w:val="both"/>
        <w:rPr>
          <w:sz w:val="28"/>
          <w:szCs w:val="28"/>
        </w:rPr>
      </w:pPr>
      <w:r>
        <w:rPr>
          <w:sz w:val="28"/>
          <w:szCs w:val="28"/>
        </w:rPr>
        <w:t>Одним с путей заинтересованности банков в предоставлении долгосрочных кредитов может быть льготное налогообложение определенных направлений кредитования. То есть, банк может частично или полностью освобождаться от уплаты налогов за финансирование средств на производственное строительство, преимущественно на реконструкцию и техническое перевооружение предприятий, создание социально-бытовых объектов, инновационных программ, программ занятости и других. Важным инструментом в данном механизме есть создание Украинского банка развития и реконструкции, что бы координировал такую деятельность, проводил систематизацию и анализ инвестиционных проектов и давал рекомендации коммерческим банкам, а будучи государственной структурой, выступал бы гарантом для коммерческих банков.</w:t>
      </w:r>
    </w:p>
    <w:p w:rsidR="00F747B0" w:rsidRDefault="00F747B0" w:rsidP="00F747B0">
      <w:pPr>
        <w:ind w:firstLine="709"/>
        <w:jc w:val="both"/>
        <w:rPr>
          <w:sz w:val="28"/>
          <w:szCs w:val="28"/>
        </w:rPr>
      </w:pPr>
      <w:r>
        <w:rPr>
          <w:sz w:val="28"/>
          <w:szCs w:val="28"/>
        </w:rPr>
        <w:t>Значительную роль в процессе долгосрочного кредитования современной рыночной экономики может сыграть парабанковская система. Финансово-кредитные институты этой системы имеют значительные денежные ресурсы, которые могут использоваться на долгосрочный период, о чем свидетельствует опыт стран рыночной экономики. В Украине функционирует значительное количество пенсионных, профсоюзных, страховых и других фондов, ресурсы которых могли бы использоваться как источник инвестирования структурной перестройки. Для этого необходимо обеспечить правовую основу данного направления их деятельности, а также создать механизмы и институты функционирования данного процесса. Важную роль в этом процессе может сыграть Украинский инвестиционный банк. Имея научно-информационную базу, он может систематизировать инвестиционные проекты, провести их анализ и наиболее эффективно использовать средств фондов.</w:t>
      </w:r>
    </w:p>
    <w:p w:rsidR="00F747B0" w:rsidRDefault="00F747B0" w:rsidP="00F747B0">
      <w:pPr>
        <w:ind w:firstLine="709"/>
        <w:jc w:val="both"/>
        <w:rPr>
          <w:sz w:val="28"/>
          <w:szCs w:val="28"/>
        </w:rPr>
      </w:pPr>
      <w:r>
        <w:rPr>
          <w:sz w:val="28"/>
          <w:szCs w:val="28"/>
        </w:rPr>
        <w:t>Важным фактором, который определяет приоритеты структурной перестройки Украины являются прямые иностранные инвестиции. Динамика объемов зарубежных инвестиций в отдельные области экономики дает возможность более точно определить конкурентоспособность отдельных наших предприятий и областей, соответствие их продукции конъюнктуре мирового рынка. Прямые иностранные инвестиции дают возможность определить приоритетность развития предприятий за счет государственного финансирования, возможность получения будущих поступлений в государственный бюджет из этих предприятий. Определение структуры государственного финансирования, ее приоритетных направлений в условиях дефицита государственных финансовых ресурсов требует принятие и реализации экономико-правового механизма, который бы обеспечил наиболее эффективное использование привлеченных средств в интересах инвесторов и государства в целом. Приоритетность поступления иностранных инвестиций в отдельные области экономики разрешает определить основные ориентиры структурной перестройки экономики Украины.</w:t>
      </w:r>
    </w:p>
    <w:p w:rsidR="00F747B0" w:rsidRDefault="00F747B0" w:rsidP="00F747B0">
      <w:pPr>
        <w:ind w:firstLine="709"/>
        <w:jc w:val="both"/>
        <w:rPr>
          <w:sz w:val="28"/>
          <w:szCs w:val="28"/>
        </w:rPr>
      </w:pPr>
      <w:r>
        <w:rPr>
          <w:sz w:val="28"/>
          <w:szCs w:val="28"/>
        </w:rPr>
        <w:t>Особая роль в этом процессе принадлежит денежно-кредитной политике НБУ, которая должна с одной стороны, оказывать содействие привлечению иностранных инвестиций, а из другого, осуществлять государственный контроль за их целевым и эффективным использованием. Рассматривая структуру прямых иностранных инвестиций в экономику Украины по отдельным областям мы можем определить, что иностранных инвесторов наиболее интересуют те области экономики, которые дают возможность получить быструю прибыль (внутренняя торговля, пищевая промышленность, сфера обслуживания), а также предприятия машиностроения и металлообработки, которые сохранило значительный научно-технический и трудовой потенциал (многие из них входили в военно-промышленный комплекс) и продукция которых конкурентоспособная и ценится на мировом рынке. Значительный интерес представляют также предприятия связи, транспорта, финансовый сектор, без которых невозможное функционирование современного рыночного механизма и эффективное использование привлеченного капитала.</w:t>
      </w:r>
    </w:p>
    <w:p w:rsidR="00F747B0" w:rsidRDefault="00F747B0" w:rsidP="00F747B0">
      <w:pPr>
        <w:ind w:firstLine="709"/>
        <w:jc w:val="both"/>
        <w:rPr>
          <w:sz w:val="28"/>
          <w:szCs w:val="28"/>
        </w:rPr>
      </w:pPr>
      <w:r>
        <w:rPr>
          <w:sz w:val="28"/>
          <w:szCs w:val="28"/>
        </w:rPr>
        <w:t>Определение приоритетных направлений иностранного инвестирования разрешает государственным структурам с помощью экономико-правовых факторов проводить соответствующую политику их регулирования, а также дает возможность наиболее рационально использовать государственные финансовые ресурсы. То есть, с помощью фискальной и денежно-кредитной политики государство должно регулировать объемы инвестиционных поступлений, осуществлять перераспределение доходов с необходимым учетом интересов социально-экономического развития страны.</w:t>
      </w:r>
    </w:p>
    <w:p w:rsidR="00F747B0" w:rsidRDefault="00F747B0" w:rsidP="00F747B0">
      <w:pPr>
        <w:ind w:firstLine="709"/>
        <w:jc w:val="both"/>
        <w:rPr>
          <w:sz w:val="28"/>
          <w:szCs w:val="28"/>
        </w:rPr>
      </w:pPr>
      <w:r>
        <w:rPr>
          <w:sz w:val="28"/>
          <w:szCs w:val="28"/>
        </w:rPr>
        <w:t>Цель государственного регулирования структурной перестройки - это не только рыночные преобразования, а и налоговая политика, которая может сопровождать эти преобразования. Одним из основных инструментов государственного регулирования есть налоговая политика. Именно она определяет приоритеты развития отдельных социальных групп, областей, форм хозяйствования. Налоги являются наиболее эффективным и действенным инструментом государственного регулирования экономики. Налогообложение определяет прямая взаимосвязь между государством и субъектами хозяйственной деятельности, выступает системой рычагов, которые регулируют сбалансированность экономического возрастания, эффективное использование ресурсов, стимулирование инвестиционной и предпринимательской активности.</w:t>
      </w:r>
    </w:p>
    <w:p w:rsidR="00F747B0" w:rsidRDefault="00F747B0" w:rsidP="00F747B0">
      <w:pPr>
        <w:ind w:firstLine="709"/>
        <w:jc w:val="both"/>
        <w:rPr>
          <w:sz w:val="28"/>
          <w:szCs w:val="28"/>
        </w:rPr>
      </w:pPr>
      <w:r>
        <w:rPr>
          <w:sz w:val="28"/>
          <w:szCs w:val="28"/>
        </w:rPr>
        <w:t>В мировой практике государственного регулирования экономики налоги используются параллельно с такими инструментами, как бюджетное финансирование, механизм денежно-кредитной политики центрального банка, инвестиционная политика государства, которые составляют единый механизм определения приоритетных направлений и структурного развития экономики.</w:t>
      </w:r>
    </w:p>
    <w:p w:rsidR="00553662" w:rsidRDefault="00553662" w:rsidP="00F747B0">
      <w:pPr>
        <w:ind w:firstLine="709"/>
        <w:jc w:val="both"/>
        <w:rPr>
          <w:sz w:val="28"/>
          <w:szCs w:val="28"/>
        </w:rPr>
      </w:pPr>
    </w:p>
    <w:p w:rsidR="00553662" w:rsidRDefault="00553662" w:rsidP="00553662">
      <w:pPr>
        <w:rPr>
          <w:sz w:val="28"/>
          <w:szCs w:val="28"/>
        </w:rPr>
      </w:pPr>
    </w:p>
    <w:p w:rsidR="00F747B0" w:rsidRDefault="00F747B0" w:rsidP="001E283D">
      <w:pPr>
        <w:pageBreakBefore/>
        <w:tabs>
          <w:tab w:val="left" w:pos="1440"/>
        </w:tabs>
        <w:jc w:val="center"/>
        <w:rPr>
          <w:b/>
          <w:bCs/>
          <w:sz w:val="28"/>
          <w:szCs w:val="28"/>
        </w:rPr>
      </w:pPr>
      <w:r>
        <w:rPr>
          <w:b/>
          <w:bCs/>
          <w:sz w:val="28"/>
          <w:szCs w:val="28"/>
        </w:rPr>
        <w:t>Заключение</w:t>
      </w:r>
    </w:p>
    <w:p w:rsidR="00F747B0" w:rsidRDefault="00F747B0" w:rsidP="00F747B0">
      <w:pPr>
        <w:ind w:firstLine="709"/>
        <w:jc w:val="both"/>
        <w:rPr>
          <w:sz w:val="28"/>
          <w:szCs w:val="28"/>
        </w:rPr>
      </w:pPr>
    </w:p>
    <w:p w:rsidR="00F747B0" w:rsidRDefault="00F747B0" w:rsidP="00F747B0">
      <w:pPr>
        <w:ind w:firstLine="851"/>
        <w:jc w:val="both"/>
        <w:rPr>
          <w:sz w:val="28"/>
          <w:szCs w:val="28"/>
        </w:rPr>
      </w:pPr>
    </w:p>
    <w:p w:rsidR="00F747B0" w:rsidRDefault="00F747B0" w:rsidP="00F747B0">
      <w:pPr>
        <w:ind w:firstLine="851"/>
        <w:jc w:val="both"/>
        <w:rPr>
          <w:sz w:val="28"/>
          <w:szCs w:val="28"/>
        </w:rPr>
      </w:pPr>
      <w:r>
        <w:rPr>
          <w:sz w:val="28"/>
          <w:szCs w:val="28"/>
        </w:rPr>
        <w:t xml:space="preserve"> Итак, переход Украины к рыночным отношениям диктует необходимость создания эффективной банковской системы и проведение Национальным банком действенной денежно-кредитной политики, которое бы лучшее стимулировала развитие новых экономических процессов. Такая денежно-кредитная политика, ее задача и условия реализации определяются уровнем развития экономики государства, политическими процессами, состоянием банковской системы и денежно-кредитного рынка в целом. Соответственно Закону Украины "О Национальном банке Украины" функции изготовления и реализации денежно-кредитной политики положен на Национальный банк Украины, которая формулирует общие основы, определяет методы и конкретные инструменты ее реализации, разрабатывает соответствующие нормативные и инструктивные документы, а также осуществляет контроль за выполнением этих инструкций уполномоченными банками.</w:t>
      </w:r>
    </w:p>
    <w:p w:rsidR="00F747B0" w:rsidRDefault="00F747B0" w:rsidP="00F747B0">
      <w:pPr>
        <w:ind w:firstLine="851"/>
        <w:jc w:val="both"/>
        <w:rPr>
          <w:sz w:val="28"/>
          <w:szCs w:val="28"/>
        </w:rPr>
      </w:pPr>
      <w:r>
        <w:rPr>
          <w:sz w:val="28"/>
          <w:szCs w:val="28"/>
        </w:rPr>
        <w:t>Денежно-кредитная политика является важнейшей составной общей экономической политики государства. Формирование основ и принципов денежно-кредитной политики государства происходит из времени создания Национального банка Украины. Относительно изменений в экономической политике и банковской системе Украины существенно изменились не только методы, а и инструменты реализации денежно-кредитной политики, усовершенствуются при этом денежно-кредитные, открытый, межбанковский рынки, условия использования соответствующих инструментов и т.п.. Однако в связи с динамическими изменениями в экономике, в финансово-кредитной сфере и банковской системе существует настоятельная потребность усовершенствования методов и инструментов реализации денежно-кредитной политики, оперативного решения проблем сбалансирование денежного рынка, отладка надлежащего контроля за соблюдением коммерческими банками регулирующих нормативов, рефинансирование банков, осуществление надзорных функций и т.п.</w:t>
      </w:r>
    </w:p>
    <w:p w:rsidR="00F747B0" w:rsidRDefault="00F747B0" w:rsidP="00F747B0">
      <w:pPr>
        <w:ind w:firstLine="851"/>
        <w:jc w:val="both"/>
        <w:rPr>
          <w:sz w:val="28"/>
          <w:szCs w:val="28"/>
        </w:rPr>
      </w:pPr>
      <w:r>
        <w:rPr>
          <w:sz w:val="28"/>
          <w:szCs w:val="28"/>
        </w:rPr>
        <w:t>Применение того ли другого инструмента регулирования денежно-кредитного рынка (проведение денежно-кредитной политики) зависит от исторических традиций использования финансовых инструментов в государстве, развитости рыночных отношений, наличия банковско-финансовых учреждений, общегосударственного состояния экономики, урегулирования вопросов фискальной политики и т.д.</w:t>
      </w:r>
    </w:p>
    <w:p w:rsidR="00F747B0" w:rsidRDefault="00F747B0" w:rsidP="00F747B0">
      <w:pPr>
        <w:ind w:firstLine="851"/>
        <w:jc w:val="both"/>
        <w:rPr>
          <w:sz w:val="28"/>
          <w:szCs w:val="28"/>
        </w:rPr>
      </w:pPr>
      <w:r>
        <w:rPr>
          <w:sz w:val="28"/>
          <w:szCs w:val="28"/>
        </w:rPr>
        <w:t>В Украине институциональная основа для проведения денежно-кредитной политики появилась с созданием суверенной банковской системы и национального денежно-кредитного рынка, оформлением деятельности Национального банка Украины в этой сфере соответствующим документом: "Основные направления (ориентиры) денежно-кредитной политики и проведения реформы денежной системы Украины". Национальным банком Украины проведена значительная работа относительно разработки, внедрение и использование разных методов и инструментов денежно-кредитной политики [ 5 c.12].</w:t>
      </w:r>
    </w:p>
    <w:p w:rsidR="00F747B0" w:rsidRDefault="00F747B0" w:rsidP="00F747B0">
      <w:pPr>
        <w:ind w:firstLine="851"/>
        <w:jc w:val="both"/>
        <w:rPr>
          <w:sz w:val="28"/>
          <w:szCs w:val="28"/>
        </w:rPr>
      </w:pPr>
      <w:r>
        <w:rPr>
          <w:sz w:val="28"/>
          <w:szCs w:val="28"/>
        </w:rPr>
        <w:t>Обеспечение стабильности национальной валюты возможно при условии стабильного функционирования банковской системы. С целью достижения стабильности банковской системы необходимо осуществление дополнительных мер, направленных на повышение платежеспособности и надежности работы банковской системы (повышение уровня капитализации банков, эффективное использование системы раннего реагирования на функциональные проблемы банков), что может уменьшить риск банковской деятельности, обеспечить стратегию работы Нацбанка государства с проблемными коммерческими банками и т.п..</w:t>
      </w:r>
    </w:p>
    <w:p w:rsidR="00F747B0" w:rsidRDefault="00F747B0" w:rsidP="00F747B0">
      <w:pPr>
        <w:ind w:firstLine="851"/>
        <w:jc w:val="both"/>
        <w:rPr>
          <w:sz w:val="28"/>
          <w:szCs w:val="28"/>
        </w:rPr>
      </w:pPr>
      <w:r>
        <w:rPr>
          <w:sz w:val="28"/>
          <w:szCs w:val="28"/>
        </w:rPr>
        <w:t>Основными монетарными инструментами регулирования денежно-кредитного рынка, которые Национальный банк Украины может использовать, управляя денежно-кредитным рынком, должны быть:</w:t>
      </w:r>
    </w:p>
    <w:p w:rsidR="00F747B0" w:rsidRDefault="00F747B0" w:rsidP="00F747B0">
      <w:pPr>
        <w:ind w:firstLine="851"/>
        <w:jc w:val="both"/>
        <w:rPr>
          <w:sz w:val="28"/>
          <w:szCs w:val="28"/>
        </w:rPr>
      </w:pPr>
      <w:r>
        <w:rPr>
          <w:sz w:val="28"/>
          <w:szCs w:val="28"/>
        </w:rPr>
        <w:t>— нормативы обязательного резервирования средства банковской системой;</w:t>
      </w:r>
    </w:p>
    <w:p w:rsidR="00F747B0" w:rsidRDefault="00F747B0" w:rsidP="00F747B0">
      <w:pPr>
        <w:ind w:firstLine="851"/>
        <w:jc w:val="both"/>
        <w:rPr>
          <w:sz w:val="28"/>
          <w:szCs w:val="28"/>
        </w:rPr>
      </w:pPr>
      <w:r>
        <w:rPr>
          <w:sz w:val="28"/>
          <w:szCs w:val="28"/>
        </w:rPr>
        <w:t>— учетная ставка Национального банка Украины (уровень учетной ставки должен быть положительной относительно инфляции);</w:t>
      </w:r>
    </w:p>
    <w:p w:rsidR="00F747B0" w:rsidRDefault="00F747B0" w:rsidP="00F747B0">
      <w:pPr>
        <w:ind w:firstLine="851"/>
        <w:jc w:val="both"/>
        <w:rPr>
          <w:sz w:val="28"/>
          <w:szCs w:val="28"/>
        </w:rPr>
      </w:pPr>
      <w:r>
        <w:rPr>
          <w:sz w:val="28"/>
          <w:szCs w:val="28"/>
        </w:rPr>
        <w:t>— депозитные сертификаты Национального банка Украины;</w:t>
      </w:r>
    </w:p>
    <w:p w:rsidR="00F747B0" w:rsidRDefault="00F747B0" w:rsidP="00F747B0">
      <w:pPr>
        <w:ind w:firstLine="851"/>
        <w:jc w:val="both"/>
        <w:rPr>
          <w:sz w:val="28"/>
          <w:szCs w:val="28"/>
        </w:rPr>
      </w:pPr>
      <w:r>
        <w:rPr>
          <w:sz w:val="28"/>
          <w:szCs w:val="28"/>
        </w:rPr>
        <w:t>— операции на валютному и на открытому рынках;</w:t>
      </w:r>
    </w:p>
    <w:p w:rsidR="00F747B0" w:rsidRDefault="00F747B0" w:rsidP="00F747B0">
      <w:pPr>
        <w:ind w:firstLine="851"/>
        <w:jc w:val="both"/>
        <w:rPr>
          <w:sz w:val="28"/>
          <w:szCs w:val="28"/>
        </w:rPr>
      </w:pPr>
      <w:r>
        <w:rPr>
          <w:sz w:val="28"/>
          <w:szCs w:val="28"/>
        </w:rPr>
        <w:t>— рефинансирование коммерческих банков через операции прямого и обратного РЕПО с коммерческими банками;</w:t>
      </w:r>
    </w:p>
    <w:p w:rsidR="00F747B0" w:rsidRDefault="00F747B0" w:rsidP="00F747B0">
      <w:pPr>
        <w:ind w:firstLine="851"/>
        <w:jc w:val="both"/>
        <w:rPr>
          <w:sz w:val="28"/>
          <w:szCs w:val="28"/>
        </w:rPr>
      </w:pPr>
      <w:r>
        <w:rPr>
          <w:sz w:val="28"/>
          <w:szCs w:val="28"/>
        </w:rPr>
        <w:t>— ломбардное кредитование.</w:t>
      </w:r>
    </w:p>
    <w:p w:rsidR="00F747B0" w:rsidRDefault="00F747B0" w:rsidP="00F747B0">
      <w:pPr>
        <w:ind w:firstLine="709"/>
        <w:jc w:val="both"/>
        <w:rPr>
          <w:sz w:val="28"/>
          <w:szCs w:val="28"/>
        </w:rPr>
      </w:pPr>
      <w:r>
        <w:rPr>
          <w:sz w:val="28"/>
          <w:szCs w:val="28"/>
        </w:rPr>
        <w:t>Таким образом, можно сделать вывод, что использование методов и инструментов денежно-кредитной политики может оказывать содействие дальнейшему сбалансированию денежно-кредитного рынка, отладке действенного контроля за деятельностью коммерческих банков, а также укреплению финансово-кредитной и банковского систем государства в целом.</w:t>
      </w:r>
    </w:p>
    <w:p w:rsidR="00F747B0" w:rsidRDefault="00F747B0" w:rsidP="00F747B0">
      <w:pPr>
        <w:ind w:firstLine="709"/>
        <w:jc w:val="both"/>
        <w:rPr>
          <w:sz w:val="28"/>
          <w:szCs w:val="28"/>
        </w:rPr>
      </w:pPr>
    </w:p>
    <w:p w:rsidR="00F747B0" w:rsidRDefault="00F747B0" w:rsidP="00F747B0">
      <w:pPr>
        <w:ind w:firstLine="709"/>
        <w:jc w:val="both"/>
        <w:rPr>
          <w:sz w:val="28"/>
          <w:szCs w:val="28"/>
        </w:rPr>
      </w:pPr>
    </w:p>
    <w:p w:rsidR="00F747B0" w:rsidRDefault="00F747B0" w:rsidP="00F747B0">
      <w:pPr>
        <w:ind w:firstLine="709"/>
        <w:jc w:val="both"/>
        <w:rPr>
          <w:sz w:val="28"/>
          <w:szCs w:val="28"/>
        </w:rPr>
      </w:pPr>
    </w:p>
    <w:p w:rsidR="00F747B0" w:rsidRDefault="00F747B0" w:rsidP="001E283D">
      <w:pPr>
        <w:pageBreakBefore/>
        <w:tabs>
          <w:tab w:val="left" w:pos="2992"/>
        </w:tabs>
        <w:jc w:val="center"/>
        <w:rPr>
          <w:b/>
          <w:bCs/>
          <w:sz w:val="28"/>
          <w:szCs w:val="28"/>
        </w:rPr>
      </w:pPr>
      <w:r>
        <w:rPr>
          <w:b/>
          <w:bCs/>
          <w:sz w:val="28"/>
          <w:szCs w:val="28"/>
        </w:rPr>
        <w:t>Литература</w:t>
      </w:r>
    </w:p>
    <w:p w:rsidR="00F747B0" w:rsidRDefault="00F747B0" w:rsidP="00553662">
      <w:pPr>
        <w:spacing w:line="360" w:lineRule="auto"/>
        <w:jc w:val="both"/>
        <w:rPr>
          <w:sz w:val="28"/>
          <w:szCs w:val="28"/>
        </w:rPr>
      </w:pPr>
    </w:p>
    <w:p w:rsidR="00A5525A" w:rsidRDefault="00A5525A" w:rsidP="00A5525A">
      <w:pPr>
        <w:numPr>
          <w:ilvl w:val="0"/>
          <w:numId w:val="2"/>
        </w:numPr>
        <w:spacing w:line="360" w:lineRule="auto"/>
        <w:jc w:val="both"/>
        <w:rPr>
          <w:sz w:val="28"/>
          <w:szCs w:val="28"/>
        </w:rPr>
      </w:pPr>
      <w:r>
        <w:rPr>
          <w:sz w:val="28"/>
          <w:szCs w:val="28"/>
        </w:rPr>
        <w:t>Пивоваров И. А. Национальная экономика Украины в условиях трансформации:учебно-методическое пособие. Симферополь – 2006г.-с.119</w:t>
      </w:r>
    </w:p>
    <w:p w:rsidR="00F747B0" w:rsidRDefault="00F747B0" w:rsidP="00F747B0">
      <w:pPr>
        <w:numPr>
          <w:ilvl w:val="0"/>
          <w:numId w:val="2"/>
        </w:numPr>
        <w:spacing w:line="360" w:lineRule="auto"/>
        <w:jc w:val="both"/>
        <w:rPr>
          <w:sz w:val="28"/>
          <w:szCs w:val="28"/>
        </w:rPr>
      </w:pPr>
      <w:r>
        <w:rPr>
          <w:sz w:val="28"/>
          <w:szCs w:val="28"/>
        </w:rPr>
        <w:t>Гроші та кредит: підручник/ под ред. Славлука М.І.- К.: КНЕУ, 2001</w:t>
      </w:r>
    </w:p>
    <w:p w:rsidR="00F747B0" w:rsidRDefault="00F747B0" w:rsidP="00F747B0">
      <w:pPr>
        <w:numPr>
          <w:ilvl w:val="0"/>
          <w:numId w:val="2"/>
        </w:numPr>
        <w:spacing w:line="360" w:lineRule="auto"/>
        <w:jc w:val="both"/>
        <w:rPr>
          <w:sz w:val="28"/>
          <w:szCs w:val="28"/>
        </w:rPr>
      </w:pPr>
      <w:r>
        <w:rPr>
          <w:sz w:val="28"/>
          <w:szCs w:val="28"/>
        </w:rPr>
        <w:t>Костіна Н.І. Гроші та грошова політика: навчальний посібник . - К.: НІОС, 2001</w:t>
      </w:r>
    </w:p>
    <w:p w:rsidR="00F747B0" w:rsidRDefault="00F747B0" w:rsidP="00F747B0">
      <w:pPr>
        <w:numPr>
          <w:ilvl w:val="0"/>
          <w:numId w:val="2"/>
        </w:numPr>
        <w:spacing w:line="360" w:lineRule="auto"/>
        <w:jc w:val="both"/>
        <w:rPr>
          <w:sz w:val="28"/>
          <w:szCs w:val="28"/>
        </w:rPr>
      </w:pPr>
      <w:r>
        <w:rPr>
          <w:sz w:val="28"/>
          <w:szCs w:val="28"/>
        </w:rPr>
        <w:t>Єпіфанов А.О. Грошово-кредитна політика в Україні: тенденції та перспективи // Фінанси України . - . 2000 . - №9 . - с.11-18</w:t>
      </w:r>
    </w:p>
    <w:p w:rsidR="00F747B0" w:rsidRDefault="00F747B0" w:rsidP="00F747B0">
      <w:pPr>
        <w:numPr>
          <w:ilvl w:val="0"/>
          <w:numId w:val="2"/>
        </w:numPr>
        <w:spacing w:line="360" w:lineRule="auto"/>
        <w:jc w:val="both"/>
        <w:rPr>
          <w:sz w:val="28"/>
          <w:szCs w:val="28"/>
        </w:rPr>
      </w:pPr>
      <w:r>
        <w:rPr>
          <w:sz w:val="28"/>
          <w:szCs w:val="28"/>
        </w:rPr>
        <w:t>Лютий І.О. Грошова-кредитна політика в умовах перехідної економіки . - К.: “Атіка”, 2000</w:t>
      </w:r>
    </w:p>
    <w:p w:rsidR="00F747B0" w:rsidRDefault="00F747B0" w:rsidP="00F747B0">
      <w:pPr>
        <w:numPr>
          <w:ilvl w:val="0"/>
          <w:numId w:val="2"/>
        </w:numPr>
        <w:spacing w:line="360" w:lineRule="auto"/>
        <w:jc w:val="both"/>
        <w:rPr>
          <w:sz w:val="28"/>
          <w:szCs w:val="28"/>
        </w:rPr>
      </w:pPr>
      <w:r>
        <w:rPr>
          <w:sz w:val="28"/>
          <w:szCs w:val="28"/>
        </w:rPr>
        <w:t>// Фінанси України . -2000 . - №3 . - с.20-24</w:t>
      </w:r>
    </w:p>
    <w:p w:rsidR="00F747B0" w:rsidRDefault="00F747B0" w:rsidP="00F747B0">
      <w:pPr>
        <w:numPr>
          <w:ilvl w:val="0"/>
          <w:numId w:val="2"/>
        </w:numPr>
        <w:spacing w:line="360" w:lineRule="auto"/>
        <w:jc w:val="both"/>
        <w:rPr>
          <w:sz w:val="28"/>
          <w:szCs w:val="28"/>
        </w:rPr>
      </w:pPr>
      <w:r>
        <w:rPr>
          <w:sz w:val="28"/>
          <w:szCs w:val="28"/>
        </w:rPr>
        <w:t>Мельник О.М. Законодовчі основи та найважливі параметри грошово-кредитної політики // Фінанси України  . - 2000 . - № 7 . - с.34-44</w:t>
      </w:r>
    </w:p>
    <w:p w:rsidR="003E7DCB" w:rsidRDefault="003E7DCB">
      <w:pPr>
        <w:ind w:firstLine="709"/>
        <w:jc w:val="both"/>
        <w:rPr>
          <w:b/>
          <w:bCs/>
          <w:sz w:val="28"/>
          <w:szCs w:val="28"/>
        </w:rPr>
      </w:pPr>
    </w:p>
    <w:p w:rsidR="000216F6" w:rsidRDefault="000216F6">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553662" w:rsidRDefault="00553662">
      <w:pPr>
        <w:ind w:firstLine="709"/>
        <w:jc w:val="both"/>
        <w:rPr>
          <w:b/>
          <w:bCs/>
          <w:sz w:val="28"/>
          <w:szCs w:val="28"/>
        </w:rPr>
      </w:pPr>
    </w:p>
    <w:p w:rsidR="00A5525A" w:rsidRDefault="00A5525A">
      <w:pPr>
        <w:ind w:firstLine="709"/>
        <w:jc w:val="both"/>
        <w:rPr>
          <w:b/>
          <w:bCs/>
          <w:sz w:val="28"/>
          <w:szCs w:val="28"/>
        </w:rPr>
      </w:pPr>
    </w:p>
    <w:p w:rsidR="00A5525A" w:rsidRDefault="00A5525A">
      <w:pPr>
        <w:ind w:firstLine="709"/>
        <w:jc w:val="both"/>
        <w:rPr>
          <w:b/>
          <w:bCs/>
          <w:sz w:val="28"/>
          <w:szCs w:val="28"/>
        </w:rPr>
      </w:pPr>
    </w:p>
    <w:p w:rsidR="00A5525A" w:rsidRDefault="00A5525A">
      <w:pPr>
        <w:ind w:firstLine="709"/>
        <w:jc w:val="both"/>
        <w:rPr>
          <w:b/>
          <w:bCs/>
          <w:sz w:val="28"/>
          <w:szCs w:val="28"/>
        </w:rPr>
      </w:pPr>
    </w:p>
    <w:p w:rsidR="00553662" w:rsidRDefault="00553662">
      <w:pPr>
        <w:ind w:firstLine="709"/>
        <w:jc w:val="both"/>
        <w:rPr>
          <w:b/>
          <w:bCs/>
          <w:sz w:val="28"/>
          <w:szCs w:val="28"/>
        </w:rPr>
      </w:pPr>
      <w:bookmarkStart w:id="0" w:name="_GoBack"/>
      <w:bookmarkEnd w:id="0"/>
    </w:p>
    <w:sectPr w:rsidR="00553662">
      <w:pgSz w:w="11900" w:h="16820"/>
      <w:pgMar w:top="851" w:right="851" w:bottom="851" w:left="1134" w:header="720" w:footer="720"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C14" w:rsidRDefault="004C1C14">
      <w:r>
        <w:separator/>
      </w:r>
    </w:p>
  </w:endnote>
  <w:endnote w:type="continuationSeparator" w:id="0">
    <w:p w:rsidR="004C1C14" w:rsidRDefault="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F6" w:rsidRDefault="00F5266D">
    <w:pPr>
      <w:pStyle w:val="a3"/>
      <w:framePr w:wrap="auto" w:vAnchor="text" w:hAnchor="margin" w:xAlign="right" w:y="1"/>
      <w:rPr>
        <w:rStyle w:val="a5"/>
      </w:rPr>
    </w:pPr>
    <w:r>
      <w:rPr>
        <w:rStyle w:val="a5"/>
        <w:noProof/>
      </w:rPr>
      <w:t>1</w:t>
    </w:r>
  </w:p>
  <w:p w:rsidR="000216F6" w:rsidRDefault="000216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C14" w:rsidRDefault="004C1C14">
      <w:r>
        <w:separator/>
      </w:r>
    </w:p>
  </w:footnote>
  <w:footnote w:type="continuationSeparator" w:id="0">
    <w:p w:rsidR="004C1C14" w:rsidRDefault="004C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F6" w:rsidRPr="0015383A" w:rsidRDefault="000216F6" w:rsidP="001538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3585"/>
    <w:multiLevelType w:val="singleLevel"/>
    <w:tmpl w:val="EBF2661A"/>
    <w:lvl w:ilvl="0">
      <w:numFmt w:val="none"/>
      <w:lvlText w:val=""/>
      <w:lvlJc w:val="left"/>
      <w:pPr>
        <w:tabs>
          <w:tab w:val="num" w:pos="360"/>
        </w:tabs>
      </w:pPr>
    </w:lvl>
  </w:abstractNum>
  <w:abstractNum w:abstractNumId="1">
    <w:nsid w:val="2A3C0494"/>
    <w:multiLevelType w:val="hybridMultilevel"/>
    <w:tmpl w:val="90BC14F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3CB662C9"/>
    <w:multiLevelType w:val="singleLevel"/>
    <w:tmpl w:val="8222CB42"/>
    <w:lvl w:ilvl="0">
      <w:numFmt w:val="none"/>
      <w:lvlText w:val=""/>
      <w:lvlJc w:val="left"/>
      <w:pPr>
        <w:tabs>
          <w:tab w:val="num" w:pos="360"/>
        </w:tabs>
      </w:pPr>
    </w:lvl>
  </w:abstractNum>
  <w:abstractNum w:abstractNumId="3">
    <w:nsid w:val="63B275A3"/>
    <w:multiLevelType w:val="hybridMultilevel"/>
    <w:tmpl w:val="9F061FDA"/>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83A"/>
    <w:rsid w:val="000216F6"/>
    <w:rsid w:val="00120286"/>
    <w:rsid w:val="0015383A"/>
    <w:rsid w:val="00174C0D"/>
    <w:rsid w:val="001D6B3A"/>
    <w:rsid w:val="001E283D"/>
    <w:rsid w:val="002961A2"/>
    <w:rsid w:val="002A1E30"/>
    <w:rsid w:val="003E7DCB"/>
    <w:rsid w:val="004C1C14"/>
    <w:rsid w:val="004D234D"/>
    <w:rsid w:val="00553662"/>
    <w:rsid w:val="00A5525A"/>
    <w:rsid w:val="00D16668"/>
    <w:rsid w:val="00D869B9"/>
    <w:rsid w:val="00F12312"/>
    <w:rsid w:val="00F21F90"/>
    <w:rsid w:val="00F5266D"/>
    <w:rsid w:val="00F747B0"/>
    <w:rsid w:val="00F82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06367A-6D82-42A0-9883-8C936200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overflowPunct w:val="0"/>
      <w:autoSpaceDE w:val="0"/>
      <w:autoSpaceDN w:val="0"/>
      <w:adjustRightInd w:val="0"/>
      <w:spacing w:line="260" w:lineRule="auto"/>
      <w:ind w:left="240" w:right="200"/>
      <w:jc w:val="center"/>
      <w:textAlignment w:val="baseline"/>
    </w:pPr>
    <w:rPr>
      <w:rFonts w:ascii="Arial" w:hAnsi="Arial" w:cs="Arial"/>
      <w:b/>
      <w:bCs/>
      <w:i/>
      <w:iCs/>
      <w:sz w:val="18"/>
      <w:szCs w:val="18"/>
      <w:lang w:val="uk-UA"/>
    </w:rPr>
  </w:style>
  <w:style w:type="paragraph" w:customStyle="1" w:styleId="FR2">
    <w:name w:val="FR2"/>
    <w:uiPriority w:val="99"/>
    <w:pPr>
      <w:widowControl w:val="0"/>
      <w:overflowPunct w:val="0"/>
      <w:autoSpaceDE w:val="0"/>
      <w:autoSpaceDN w:val="0"/>
      <w:adjustRightInd w:val="0"/>
      <w:textAlignment w:val="baseline"/>
    </w:pPr>
    <w:rPr>
      <w:rFonts w:ascii="Arial" w:hAnsi="Arial" w:cs="Arial"/>
      <w:sz w:val="16"/>
      <w:szCs w:val="16"/>
      <w:lang w:val="uk-UA"/>
    </w:rPr>
  </w:style>
  <w:style w:type="paragraph" w:styleId="a3">
    <w:name w:val="footer"/>
    <w:basedOn w:val="a"/>
    <w:link w:val="a4"/>
    <w:uiPriority w:val="99"/>
    <w:pPr>
      <w:tabs>
        <w:tab w:val="center" w:pos="4536"/>
        <w:tab w:val="right" w:pos="9072"/>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a6">
    <w:name w:val="header"/>
    <w:basedOn w:val="a"/>
    <w:link w:val="a7"/>
    <w:uiPriority w:val="99"/>
    <w:pPr>
      <w:tabs>
        <w:tab w:val="center" w:pos="4536"/>
        <w:tab w:val="right" w:pos="9072"/>
      </w:tabs>
    </w:pPr>
  </w:style>
  <w:style w:type="character" w:customStyle="1" w:styleId="a7">
    <w:name w:val="Верхні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5486</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7</vt:lpstr>
    </vt:vector>
  </TitlesOfParts>
  <Company>Computer Brand</Company>
  <LinksUpToDate>false</LinksUpToDate>
  <CharactersWithSpaces>36689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Библиотека</dc:creator>
  <cp:keywords/>
  <dc:description/>
  <cp:lastModifiedBy>Irina</cp:lastModifiedBy>
  <cp:revision>2</cp:revision>
  <cp:lastPrinted>2006-12-12T18:33:00Z</cp:lastPrinted>
  <dcterms:created xsi:type="dcterms:W3CDTF">2014-08-10T08:36:00Z</dcterms:created>
  <dcterms:modified xsi:type="dcterms:W3CDTF">2014-08-10T08:36:00Z</dcterms:modified>
</cp:coreProperties>
</file>