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48" w:rsidRPr="00D96348" w:rsidRDefault="00D96348" w:rsidP="0087749D">
      <w:pPr>
        <w:pStyle w:val="afa"/>
        <w:keepNext/>
        <w:widowControl w:val="0"/>
        <w:rPr>
          <w:lang w:val="en-US"/>
        </w:rPr>
      </w:pPr>
      <w:r>
        <w:t>План</w:t>
      </w:r>
    </w:p>
    <w:p w:rsidR="00D96348" w:rsidRDefault="00D96348" w:rsidP="0087749D">
      <w:pPr>
        <w:keepNext/>
        <w:widowControl w:val="0"/>
        <w:ind w:firstLine="709"/>
      </w:pP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1. Сущность и проблемы международной торговли как формы международных экономических отношений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 Современные теории международной торговли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2.1 Теория абсолютных преимуществ Адама Смита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2.2 Теория сравнительных преимуществ Давида Рикардо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2.3 Теория Хекшера-Олина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2.4 Парадокс Леонтьева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2.5 Теория Майкла Портера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2.6 Теория Самуэльсона и Столпера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3. Участие Украины в региональных интеграционных объединениях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4. Характеристика Международной организации труда и ее роль в становлении рынка труда в Украине</w:t>
      </w:r>
    </w:p>
    <w:p w:rsidR="00D96348" w:rsidRDefault="00D96348" w:rsidP="0087749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007C42">
        <w:rPr>
          <w:rStyle w:val="a6"/>
          <w:noProof/>
        </w:rPr>
        <w:t>Список использованной литературы</w:t>
      </w:r>
    </w:p>
    <w:p w:rsidR="00D96348" w:rsidRPr="00D96348" w:rsidRDefault="00D96348" w:rsidP="0087749D">
      <w:pPr>
        <w:keepNext/>
        <w:widowControl w:val="0"/>
        <w:ind w:firstLine="709"/>
      </w:pPr>
    </w:p>
    <w:p w:rsidR="00D96348" w:rsidRPr="00D96348" w:rsidRDefault="00CD4E4D" w:rsidP="0087749D">
      <w:pPr>
        <w:pStyle w:val="2"/>
        <w:widowControl w:val="0"/>
      </w:pPr>
      <w:r w:rsidRPr="00D96348">
        <w:br w:type="page"/>
      </w:r>
      <w:bookmarkStart w:id="0" w:name="_Toc244313552"/>
      <w:bookmarkStart w:id="1" w:name="_Toc269762209"/>
      <w:r w:rsidRPr="00D96348">
        <w:t>1</w:t>
      </w:r>
      <w:r w:rsidR="00D96348" w:rsidRPr="00D96348">
        <w:t xml:space="preserve">. </w:t>
      </w:r>
      <w:r w:rsidRPr="00D96348">
        <w:t>Сущность и проблемы международной торговли как формы международных экономических отношений</w:t>
      </w:r>
      <w:bookmarkEnd w:id="0"/>
      <w:bookmarkEnd w:id="1"/>
    </w:p>
    <w:p w:rsidR="00D96348" w:rsidRDefault="00D96348" w:rsidP="0087749D">
      <w:pPr>
        <w:keepNext/>
        <w:widowControl w:val="0"/>
        <w:ind w:firstLine="709"/>
      </w:pPr>
    </w:p>
    <w:p w:rsidR="00D96348" w:rsidRDefault="000C30D3" w:rsidP="0087749D">
      <w:pPr>
        <w:keepNext/>
        <w:widowControl w:val="0"/>
        <w:ind w:firstLine="709"/>
      </w:pPr>
      <w:r w:rsidRPr="00D96348">
        <w:t>Международная</w:t>
      </w:r>
      <w:r w:rsidR="00CD4E4D" w:rsidRPr="00D96348">
        <w:t xml:space="preserve"> </w:t>
      </w:r>
      <w:r w:rsidRPr="00D96348">
        <w:t>торговля</w:t>
      </w:r>
      <w:r w:rsidR="00D96348" w:rsidRPr="00D96348">
        <w:t xml:space="preserve"> - </w:t>
      </w:r>
      <w:r w:rsidR="00CD4E4D" w:rsidRPr="00D96348">
        <w:t xml:space="preserve">система международных </w:t>
      </w:r>
      <w:r w:rsidR="00CD4E4D" w:rsidRPr="00007C42">
        <w:t>товарно-денежных отношений</w:t>
      </w:r>
      <w:r w:rsidR="00CD4E4D" w:rsidRPr="00D96348">
        <w:t xml:space="preserve">, складывающаяся из </w:t>
      </w:r>
      <w:r w:rsidR="00CD4E4D" w:rsidRPr="00007C42">
        <w:t>внешней торговли</w:t>
      </w:r>
      <w:r w:rsidR="00CD4E4D" w:rsidRPr="00D96348">
        <w:t xml:space="preserve"> всех </w:t>
      </w:r>
      <w:r w:rsidR="00CD4E4D" w:rsidRPr="00007C42">
        <w:t>стран</w:t>
      </w:r>
      <w:r w:rsidR="00CD4E4D" w:rsidRPr="00D96348">
        <w:t xml:space="preserve"> </w:t>
      </w:r>
      <w:r w:rsidR="00CD4E4D" w:rsidRPr="00007C42">
        <w:t>мира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 xml:space="preserve">Международная торговля возникла в процессе зарождения </w:t>
      </w:r>
      <w:r w:rsidRPr="00007C42">
        <w:t>мирового рынка</w:t>
      </w:r>
      <w:r w:rsidRPr="00D96348">
        <w:t xml:space="preserve"> в </w:t>
      </w:r>
      <w:r w:rsidRPr="00007C42">
        <w:t>XVI</w:t>
      </w:r>
      <w:r w:rsidR="00D96348" w:rsidRPr="00D96348">
        <w:t>-</w:t>
      </w:r>
      <w:r w:rsidRPr="00007C42">
        <w:t>XVIII веках</w:t>
      </w:r>
      <w:r w:rsidR="00D96348" w:rsidRPr="00D96348">
        <w:t xml:space="preserve">. </w:t>
      </w:r>
      <w:r w:rsidRPr="00D96348">
        <w:t>Её развитие</w:t>
      </w:r>
      <w:r w:rsidR="00D96348" w:rsidRPr="00D96348">
        <w:t xml:space="preserve"> - </w:t>
      </w:r>
      <w:r w:rsidRPr="00D96348">
        <w:t xml:space="preserve">один из важных факторов развития </w:t>
      </w:r>
      <w:r w:rsidRPr="00007C42">
        <w:t>мировой экономики</w:t>
      </w:r>
      <w:r w:rsidRPr="00D96348">
        <w:t xml:space="preserve"> </w:t>
      </w:r>
      <w:r w:rsidRPr="00007C42">
        <w:t>Нового времени</w:t>
      </w:r>
      <w:r w:rsidR="00D96348" w:rsidRPr="00D96348">
        <w:t>.</w:t>
      </w:r>
    </w:p>
    <w:p w:rsidR="00CD4E4D" w:rsidRPr="00D96348" w:rsidRDefault="00CD4E4D" w:rsidP="0087749D">
      <w:pPr>
        <w:keepNext/>
        <w:widowControl w:val="0"/>
        <w:ind w:firstLine="709"/>
      </w:pPr>
      <w:r w:rsidRPr="00D96348">
        <w:t>Термин международная торговля впервые использовал в XII веке итальянский ученый-экономист Антонио Маргаретти</w:t>
      </w:r>
      <w:r w:rsidR="00D96348" w:rsidRPr="00D96348">
        <w:t xml:space="preserve"> - </w:t>
      </w:r>
      <w:r w:rsidRPr="00D96348">
        <w:t>автор экономическо</w:t>
      </w:r>
      <w:r w:rsidR="00D96348">
        <w:t>го трактат</w:t>
      </w:r>
      <w:r w:rsidRPr="00D96348">
        <w:t>а Власть</w:t>
      </w:r>
      <w:r w:rsidR="000C30D3" w:rsidRPr="00D96348">
        <w:t xml:space="preserve"> народных масс на Севере Италии</w:t>
      </w:r>
      <w:r w:rsid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Формы международной торговли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1</w:t>
      </w:r>
      <w:r w:rsidR="00D96348" w:rsidRPr="00D96348">
        <w:t xml:space="preserve">. </w:t>
      </w:r>
      <w:r w:rsidRPr="00007C42">
        <w:t>Экспорт</w:t>
      </w:r>
      <w:r w:rsidR="00D96348" w:rsidRPr="00D96348">
        <w:t xml:space="preserve"> - </w:t>
      </w:r>
      <w:r w:rsidRPr="00D96348">
        <w:t>вывоз за границу национальных товаров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2</w:t>
      </w:r>
      <w:r w:rsidR="00D96348" w:rsidRPr="00D96348">
        <w:t xml:space="preserve">. </w:t>
      </w:r>
      <w:r w:rsidRPr="00007C42">
        <w:t>Импорт</w:t>
      </w:r>
      <w:r w:rsidR="00D96348" w:rsidRPr="00D96348">
        <w:t xml:space="preserve"> - </w:t>
      </w:r>
      <w:r w:rsidRPr="00D96348">
        <w:t>ввоз зарубежных товаров в страну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3</w:t>
      </w:r>
      <w:r w:rsidR="00D96348" w:rsidRPr="00D96348">
        <w:t xml:space="preserve">. </w:t>
      </w:r>
      <w:r w:rsidRPr="00007C42">
        <w:t>Реэкспорт</w:t>
      </w:r>
      <w:r w:rsidR="00D96348" w:rsidRPr="00D96348">
        <w:t xml:space="preserve"> - </w:t>
      </w:r>
      <w:r w:rsidRPr="00D96348">
        <w:t>вывоз ранее ввезённых товаров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4</w:t>
      </w:r>
      <w:r w:rsidR="00D96348" w:rsidRPr="00D96348">
        <w:t xml:space="preserve">. </w:t>
      </w:r>
      <w:r w:rsidRPr="00007C42">
        <w:t>Реимпорт</w:t>
      </w:r>
      <w:r w:rsidR="00D96348" w:rsidRPr="00D96348">
        <w:t xml:space="preserve"> - </w:t>
      </w:r>
      <w:r w:rsidRPr="00D96348">
        <w:t>ввоз ранее вывезенных товаров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Преимущества участия в международной торговле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интенсификация воспроизводственного процесса в национальных хозяйствах является следствием усиления специализации, создания возможности для зарождения и развития массового производства, повышения степени загруженности оборудования, роста эффективности внедрения новых технологий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увеличение экспортных поставок влечёт за собой повышение занятости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международная конкуренция вызывает необходимость совершенствования предприятий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экспортная выручка служит источником накопления капитала, направленного на промышленное развитие</w:t>
      </w:r>
      <w:r w:rsidR="00D96348" w:rsidRPr="00D96348">
        <w:t>.</w:t>
      </w:r>
    </w:p>
    <w:p w:rsidR="00CD4E4D" w:rsidRPr="00D96348" w:rsidRDefault="00D96348" w:rsidP="0087749D">
      <w:pPr>
        <w:pStyle w:val="2"/>
        <w:widowControl w:val="0"/>
      </w:pPr>
      <w:r>
        <w:br w:type="page"/>
      </w:r>
      <w:bookmarkStart w:id="2" w:name="_Toc269762210"/>
      <w:r>
        <w:t xml:space="preserve">2. </w:t>
      </w:r>
      <w:r w:rsidR="00CD4E4D" w:rsidRPr="00D96348">
        <w:t>Современные теории международной торговли</w:t>
      </w:r>
      <w:bookmarkEnd w:id="2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>Меркантилизм</w:t>
      </w:r>
      <w:r w:rsidR="00D96348" w:rsidRPr="00D96348">
        <w:t xml:space="preserve"> - </w:t>
      </w:r>
      <w:r w:rsidRPr="00D96348">
        <w:t>система взглядов экономистов XV</w:t>
      </w:r>
      <w:r w:rsidR="00D96348" w:rsidRPr="00D96348">
        <w:t>-</w:t>
      </w:r>
      <w:r w:rsidRPr="00D96348">
        <w:t>XVII</w:t>
      </w:r>
      <w:r w:rsidR="00D96348">
        <w:t xml:space="preserve"> </w:t>
      </w:r>
      <w:r w:rsidRPr="00D96348">
        <w:t>вв</w:t>
      </w:r>
      <w:r w:rsidR="00D96348">
        <w:t>.,</w:t>
      </w:r>
      <w:r w:rsidRPr="00D96348">
        <w:t xml:space="preserve"> ориентированная на активное вмешательство государства в хозяйственную деятельность</w:t>
      </w:r>
      <w:r w:rsidR="00D96348" w:rsidRPr="00D96348">
        <w:t xml:space="preserve">. </w:t>
      </w:r>
      <w:r w:rsidRPr="00D96348">
        <w:t>Представители направления</w:t>
      </w:r>
      <w:r w:rsidR="00D96348" w:rsidRPr="00D96348">
        <w:t xml:space="preserve">: </w:t>
      </w:r>
      <w:r w:rsidRPr="00007C42">
        <w:t>Томас Мэн</w:t>
      </w:r>
      <w:r w:rsidRPr="00D96348">
        <w:t xml:space="preserve">, </w:t>
      </w:r>
      <w:r w:rsidRPr="00007C42">
        <w:t>Антуан де Монкретьен</w:t>
      </w:r>
      <w:r w:rsidRPr="00D96348">
        <w:t xml:space="preserve">, </w:t>
      </w:r>
      <w:r w:rsidRPr="00007C42">
        <w:t>Уильям Стаффорд</w:t>
      </w:r>
      <w:r w:rsidR="00D96348" w:rsidRPr="00D96348">
        <w:t xml:space="preserve">. </w:t>
      </w:r>
      <w:r w:rsidRPr="00D96348">
        <w:t xml:space="preserve">Термин был предложен </w:t>
      </w:r>
      <w:r w:rsidRPr="00007C42">
        <w:t>Адамом Смитом</w:t>
      </w:r>
      <w:r w:rsidRPr="00D96348">
        <w:t>, критиковавшим труды меркантилистов</w:t>
      </w:r>
      <w:r w:rsidR="00D96348" w:rsidRPr="00D96348">
        <w:t xml:space="preserve">. </w:t>
      </w:r>
      <w:r w:rsidRPr="00D96348">
        <w:t>Основные положения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необходимость поддержания активного торгового баланса государства</w:t>
      </w:r>
      <w:r w:rsidR="00D96348">
        <w:t xml:space="preserve"> (</w:t>
      </w:r>
      <w:r w:rsidRPr="00D96348">
        <w:t>превышения экспорта над импортом</w:t>
      </w:r>
      <w:r w:rsidR="00D96348" w:rsidRPr="00D96348">
        <w:t>);</w:t>
      </w:r>
    </w:p>
    <w:p w:rsidR="00D96348" w:rsidRDefault="00CD4E4D" w:rsidP="0087749D">
      <w:pPr>
        <w:keepNext/>
        <w:widowControl w:val="0"/>
        <w:ind w:firstLine="709"/>
      </w:pPr>
      <w:r w:rsidRPr="00D96348">
        <w:t>признание пользы привлечения в страну золота и других драгоценных металлов с целью повышения её благосостояния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деньги</w:t>
      </w:r>
      <w:r w:rsidR="00D96348" w:rsidRPr="00D96348">
        <w:t xml:space="preserve"> - </w:t>
      </w:r>
      <w:r w:rsidRPr="00D96348">
        <w:t>стимул торговли, поскольку считается, что увеличение массы денег увеличивает объём товарной массы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приветствуется протекционизм, направленный на импортирование сырья и полуфабрикатов и экспортирование готовой продукции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ограничение на экспорт предметов роскоши, так как он ведет к утечке золота из государства</w:t>
      </w:r>
      <w:r w:rsidR="00D96348" w:rsidRPr="00D96348">
        <w:t>.</w:t>
      </w:r>
    </w:p>
    <w:p w:rsidR="00D96348" w:rsidRDefault="00D96348" w:rsidP="0087749D">
      <w:pPr>
        <w:keepNext/>
        <w:widowControl w:val="0"/>
        <w:ind w:firstLine="709"/>
      </w:pPr>
    </w:p>
    <w:p w:rsidR="00CD4E4D" w:rsidRPr="00D96348" w:rsidRDefault="00D96348" w:rsidP="0087749D">
      <w:pPr>
        <w:pStyle w:val="2"/>
        <w:widowControl w:val="0"/>
      </w:pPr>
      <w:bookmarkStart w:id="3" w:name="_Toc269762211"/>
      <w:r>
        <w:t xml:space="preserve">2.1 </w:t>
      </w:r>
      <w:r w:rsidR="00CD4E4D" w:rsidRPr="00D96348">
        <w:t>Теория абсолютных преимуществ Адама Смита</w:t>
      </w:r>
      <w:bookmarkEnd w:id="3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>Реальное богатство страны состоит из товаров и услуг, доступных её гражданам</w:t>
      </w:r>
      <w:r w:rsidR="00D96348" w:rsidRPr="00D96348">
        <w:t xml:space="preserve">. </w:t>
      </w:r>
      <w:r w:rsidRPr="00D96348">
        <w:t>Если какая-либо страна может производить тот или иной товар больше и дешевле, чем другие страны, то она обладает абсолютным преимуществом</w:t>
      </w:r>
      <w:r w:rsidR="00D96348" w:rsidRPr="00D96348">
        <w:t xml:space="preserve">. </w:t>
      </w:r>
      <w:r w:rsidRPr="00D96348">
        <w:t>Одни страны могут производить товары более эффективно, чем другие</w:t>
      </w:r>
      <w:r w:rsidR="00D96348" w:rsidRPr="00D96348">
        <w:t xml:space="preserve">. </w:t>
      </w:r>
      <w:r w:rsidRPr="00D96348">
        <w:t>Ресурсы страны перетекают в рентабельные отрасли, так как страна не может конкурировать в нерентабельных отраслях</w:t>
      </w:r>
      <w:r w:rsidR="00D96348" w:rsidRPr="00D96348">
        <w:t xml:space="preserve">. </w:t>
      </w:r>
      <w:r w:rsidRPr="00D96348">
        <w:t>Это приводит к повышению производительности страны, а также квалификации рабочей силы</w:t>
      </w:r>
      <w:r w:rsidR="00D96348" w:rsidRPr="00D96348">
        <w:t xml:space="preserve">; </w:t>
      </w:r>
      <w:r w:rsidRPr="00D96348">
        <w:t>длительные периоды производства однородной продукции обеспечивают стимулирование выработки более эффективных методов работы</w:t>
      </w:r>
      <w:r w:rsidR="00D96348" w:rsidRPr="00D96348">
        <w:t xml:space="preserve"> [</w:t>
      </w:r>
      <w:r w:rsidR="00291864" w:rsidRPr="00D96348">
        <w:t>1</w:t>
      </w:r>
      <w:r w:rsidR="00D96348" w:rsidRPr="00D96348">
        <w:t xml:space="preserve">]. </w:t>
      </w:r>
      <w:r w:rsidRPr="00D96348">
        <w:t>Естественные преимущества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климат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территория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ресурсы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Приобретённые преимущества</w:t>
      </w:r>
      <w:r w:rsidR="00D96348" w:rsidRPr="00D96348">
        <w:t xml:space="preserve">: </w:t>
      </w:r>
      <w:r w:rsidRPr="00D96348">
        <w:t>технология производства, то есть способность изготовить разнообразную продукцию</w:t>
      </w:r>
      <w:r w:rsidR="00D96348" w:rsidRPr="00D96348">
        <w:t>.</w:t>
      </w:r>
    </w:p>
    <w:p w:rsidR="00D96348" w:rsidRDefault="00D96348" w:rsidP="0087749D">
      <w:pPr>
        <w:keepNext/>
        <w:widowControl w:val="0"/>
        <w:ind w:firstLine="709"/>
      </w:pPr>
    </w:p>
    <w:p w:rsidR="00CD4E4D" w:rsidRPr="00D96348" w:rsidRDefault="00D96348" w:rsidP="0087749D">
      <w:pPr>
        <w:pStyle w:val="2"/>
        <w:widowControl w:val="0"/>
      </w:pPr>
      <w:bookmarkStart w:id="4" w:name="_Toc269762212"/>
      <w:r>
        <w:t xml:space="preserve">2.2 </w:t>
      </w:r>
      <w:r w:rsidR="00CD4E4D" w:rsidRPr="00D96348">
        <w:t>Теория сравнительных преимуществ Давида Рикардо</w:t>
      </w:r>
      <w:bookmarkEnd w:id="4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 xml:space="preserve">Специализация на производстве товара, имеющего максимальные </w:t>
      </w:r>
      <w:r w:rsidRPr="00007C42">
        <w:t>сравнительные преимущества</w:t>
      </w:r>
      <w:r w:rsidRPr="00D96348">
        <w:t xml:space="preserve">, выгодна и в случае отсутствия </w:t>
      </w:r>
      <w:r w:rsidRPr="00007C42">
        <w:t>абсолютных преимуществ</w:t>
      </w:r>
      <w:r w:rsidR="00D96348" w:rsidRPr="00D96348">
        <w:t xml:space="preserve">. </w:t>
      </w:r>
      <w:r w:rsidRPr="00D96348">
        <w:t>Страна должна специализироваться на экспорте товаров, в производстве которых она имеет наибольшее абсолютное преимущество</w:t>
      </w:r>
      <w:r w:rsidR="00D96348">
        <w:t xml:space="preserve"> (</w:t>
      </w:r>
      <w:r w:rsidRPr="00D96348">
        <w:t>если она имеет абсолютное преимущество по обоим товарам</w:t>
      </w:r>
      <w:r w:rsidR="00D96348" w:rsidRPr="00D96348">
        <w:t xml:space="preserve">) </w:t>
      </w:r>
      <w:r w:rsidRPr="00D96348">
        <w:t>или наименьшее абсолютное непреимущество</w:t>
      </w:r>
      <w:r w:rsidR="00D96348">
        <w:t xml:space="preserve"> (</w:t>
      </w:r>
      <w:r w:rsidRPr="00D96348">
        <w:t>если она не имеет абсолютного преимущества ни по одному из товаров</w:t>
      </w:r>
      <w:r w:rsidR="00D96348" w:rsidRPr="00D96348">
        <w:t xml:space="preserve">). </w:t>
      </w:r>
      <w:r w:rsidRPr="00D96348">
        <w:t>Специализация на определённых видах товаров выгодна для каждой из этих стран и приводит к росту общего объема производства, происходит мотивация торговли даже в том случае, если одна страна обладает абсолютным преимуществом в производстве всех товаров перед другой страной</w:t>
      </w:r>
      <w:r w:rsidR="00D96348" w:rsidRPr="00D96348">
        <w:t xml:space="preserve">. </w:t>
      </w:r>
      <w:r w:rsidRPr="00D96348">
        <w:t>Примером в данном случае может служить обмен английского сукна на португальское вино, что приносит выгоды обеим странам, даже если абсолютные издержки производства и сукна и вина в Португалии ниже, чем в Англии</w:t>
      </w:r>
      <w:r w:rsidR="00D96348" w:rsidRPr="00D96348">
        <w:t>.</w:t>
      </w:r>
    </w:p>
    <w:p w:rsidR="00D96348" w:rsidRDefault="00D96348" w:rsidP="0087749D">
      <w:pPr>
        <w:keepNext/>
        <w:widowControl w:val="0"/>
        <w:ind w:firstLine="709"/>
      </w:pPr>
    </w:p>
    <w:p w:rsidR="00CD4E4D" w:rsidRPr="00D96348" w:rsidRDefault="00D96348" w:rsidP="0087749D">
      <w:pPr>
        <w:pStyle w:val="2"/>
        <w:widowControl w:val="0"/>
      </w:pPr>
      <w:bookmarkStart w:id="5" w:name="_Toc269762213"/>
      <w:r>
        <w:t xml:space="preserve">2.3 </w:t>
      </w:r>
      <w:r w:rsidR="00CD4E4D" w:rsidRPr="00D96348">
        <w:t>Теория Хекшера-Олина</w:t>
      </w:r>
      <w:bookmarkEnd w:id="5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>Согласно данной теории страна экспортирует товар, для производства которого используется интенсивно относительно избыточный фактор производства, и импортирует товары, для производства которых она испытывает относительный недостаток факторов производства</w:t>
      </w:r>
      <w:r w:rsidR="00D96348" w:rsidRPr="00D96348">
        <w:t xml:space="preserve">. </w:t>
      </w:r>
      <w:r w:rsidRPr="00D96348">
        <w:t>Необходимые условия существования</w:t>
      </w:r>
      <w:r w:rsidR="00D96348" w:rsidRPr="00D96348">
        <w:t xml:space="preserve"> [</w:t>
      </w:r>
      <w:r w:rsidR="00291864" w:rsidRPr="00D96348">
        <w:t>8</w:t>
      </w:r>
      <w:r w:rsidR="00D96348" w:rsidRPr="00D96348">
        <w:t>]:</w:t>
      </w:r>
    </w:p>
    <w:p w:rsidR="00D96348" w:rsidRDefault="00CD4E4D" w:rsidP="0087749D">
      <w:pPr>
        <w:keepNext/>
        <w:widowControl w:val="0"/>
        <w:ind w:firstLine="709"/>
      </w:pPr>
      <w:r w:rsidRPr="00D96348">
        <w:t xml:space="preserve">у стран-участниц </w:t>
      </w:r>
      <w:r w:rsidRPr="00007C42">
        <w:t>международного обмена</w:t>
      </w:r>
      <w:r w:rsidRPr="00D96348">
        <w:t xml:space="preserve"> складывается тенденция к вывозу тех товаров и услуг, для изготовления которых используются преимущественно факторы производства, имеющиеся в избытке, и, наоборот, тенденция к ввозу той продукции, по которой имеется дефицит каких-либо факторов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развитие международной торговли приводит к выравниванию</w:t>
      </w:r>
      <w:r w:rsidR="00D96348">
        <w:t xml:space="preserve"> "</w:t>
      </w:r>
      <w:r w:rsidRPr="00D96348">
        <w:t>факторных</w:t>
      </w:r>
      <w:r w:rsidR="00D96348">
        <w:t xml:space="preserve">" </w:t>
      </w:r>
      <w:r w:rsidRPr="00D96348">
        <w:t>цен, то есть дохода, получаемого владельцем данного фактора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существует возможность при достаточной международной мобильности факторов производства замены экспорта товаров перемещением самих факторов между странами</w:t>
      </w:r>
      <w:r w:rsidR="00D96348" w:rsidRPr="00D96348">
        <w:t>.</w:t>
      </w:r>
    </w:p>
    <w:p w:rsidR="00D96348" w:rsidRDefault="00D96348" w:rsidP="0087749D">
      <w:pPr>
        <w:keepNext/>
        <w:widowControl w:val="0"/>
        <w:ind w:firstLine="709"/>
      </w:pPr>
    </w:p>
    <w:p w:rsidR="00CD4E4D" w:rsidRPr="00D96348" w:rsidRDefault="00D96348" w:rsidP="0087749D">
      <w:pPr>
        <w:pStyle w:val="2"/>
        <w:widowControl w:val="0"/>
      </w:pPr>
      <w:bookmarkStart w:id="6" w:name="_Toc269762214"/>
      <w:r>
        <w:t xml:space="preserve">2.4 </w:t>
      </w:r>
      <w:r w:rsidR="00CD4E4D" w:rsidRPr="00D96348">
        <w:t>Парадокс Леонтьева</w:t>
      </w:r>
      <w:bookmarkEnd w:id="6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 xml:space="preserve">Суть парадокса состояла в том, что доля </w:t>
      </w:r>
      <w:r w:rsidRPr="00007C42">
        <w:t>капиталоёмких товаров</w:t>
      </w:r>
      <w:r w:rsidRPr="00D96348">
        <w:t xml:space="preserve"> в экспорте могла расти, а трудоёмких сокращаться</w:t>
      </w:r>
      <w:r w:rsidR="00D96348" w:rsidRPr="00D96348">
        <w:t xml:space="preserve">. </w:t>
      </w:r>
      <w:r w:rsidRPr="00D96348">
        <w:t xml:space="preserve">В действительности же при анализе торгового баланса США, доля </w:t>
      </w:r>
      <w:r w:rsidRPr="00007C42">
        <w:t>трудоёмких товаров</w:t>
      </w:r>
      <w:r w:rsidRPr="00D96348">
        <w:t xml:space="preserve"> не сокращалась</w:t>
      </w:r>
      <w:r w:rsidR="00D96348" w:rsidRPr="00D96348">
        <w:t xml:space="preserve">. </w:t>
      </w:r>
      <w:r w:rsidRPr="00D96348">
        <w:t>Разрешение парадокса Леонтьева заключалась в том, что трудоёмкость товаров импортируемых США довольно велика, но цена труда в стоимости товара значительно ниже, чем в экспортных поставках США</w:t>
      </w:r>
      <w:r w:rsidR="00D96348" w:rsidRPr="00D96348">
        <w:t xml:space="preserve">. </w:t>
      </w:r>
      <w:r w:rsidRPr="00D96348">
        <w:t>Капиталоёмкость труда в США значительная, вместе с высокой производительностью труда это приводит к существенному влиянию цены труда в экспортных поставках</w:t>
      </w:r>
      <w:r w:rsidR="00D96348" w:rsidRPr="00D96348">
        <w:t xml:space="preserve">. </w:t>
      </w:r>
      <w:r w:rsidRPr="00D96348">
        <w:t>Доля трудоёмких поставок в экспорте США растёт, подтверждая парадокс Леонтьева</w:t>
      </w:r>
      <w:r w:rsidR="00D96348" w:rsidRPr="00D96348">
        <w:t xml:space="preserve">. </w:t>
      </w:r>
      <w:r w:rsidRPr="00D96348">
        <w:t>Связанно это с ростом доли услуг, цены труда и структуры экономики США</w:t>
      </w:r>
      <w:r w:rsidR="00D96348" w:rsidRPr="00D96348">
        <w:t xml:space="preserve">. </w:t>
      </w:r>
      <w:r w:rsidRPr="00D96348">
        <w:t>Это приводит к росту трудоёмкости всей американской экономики, не исключая и экспорта</w:t>
      </w:r>
      <w:r w:rsidR="00D96348" w:rsidRPr="00D96348">
        <w:t>.</w:t>
      </w:r>
    </w:p>
    <w:p w:rsidR="00D96348" w:rsidRDefault="00D96348" w:rsidP="0087749D">
      <w:pPr>
        <w:keepNext/>
        <w:widowControl w:val="0"/>
        <w:ind w:firstLine="709"/>
      </w:pPr>
    </w:p>
    <w:p w:rsidR="00CD4E4D" w:rsidRPr="00D96348" w:rsidRDefault="00D96348" w:rsidP="0087749D">
      <w:pPr>
        <w:pStyle w:val="2"/>
        <w:widowControl w:val="0"/>
      </w:pPr>
      <w:bookmarkStart w:id="7" w:name="_Toc269762215"/>
      <w:r>
        <w:t xml:space="preserve">2.5 </w:t>
      </w:r>
      <w:r w:rsidR="00CD4E4D" w:rsidRPr="00D96348">
        <w:t>Теория Майкла Портера</w:t>
      </w:r>
      <w:bookmarkEnd w:id="7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 xml:space="preserve">Данная теория вводит понятие </w:t>
      </w:r>
      <w:r w:rsidRPr="00007C42">
        <w:t>конкурентоспособности</w:t>
      </w:r>
      <w:r w:rsidRPr="00D96348">
        <w:t xml:space="preserve"> страны</w:t>
      </w:r>
      <w:r w:rsidR="00D96348" w:rsidRPr="00D96348">
        <w:t xml:space="preserve">. </w:t>
      </w:r>
      <w:r w:rsidRPr="00D96348">
        <w:t xml:space="preserve">Именно </w:t>
      </w:r>
      <w:r w:rsidRPr="00007C42">
        <w:t>национальная конкурентоспособность</w:t>
      </w:r>
      <w:r w:rsidRPr="00D96348">
        <w:t xml:space="preserve">, с точки зрения </w:t>
      </w:r>
      <w:r w:rsidRPr="00007C42">
        <w:t>Портера</w:t>
      </w:r>
      <w:r w:rsidRPr="00D96348">
        <w:t>, определяет успех или неуспех в конкретных отраслях производства и то место, которое страна занимает в системе мирового хозяйства</w:t>
      </w:r>
      <w:r w:rsidR="00D96348" w:rsidRPr="00D96348">
        <w:t xml:space="preserve">. </w:t>
      </w:r>
      <w:r w:rsidRPr="00D96348">
        <w:t>Национальная конкурентоспособность определяется способностью промышленности</w:t>
      </w:r>
      <w:r w:rsidR="00D96348" w:rsidRPr="00D96348">
        <w:t xml:space="preserve">. </w:t>
      </w:r>
      <w:r w:rsidRPr="00D96348">
        <w:t>В основе объяснения конкурентного преимущества страны лежит роль страны базирования в стимулировании обновления и совершенствования</w:t>
      </w:r>
      <w:r w:rsidR="00D96348">
        <w:t xml:space="preserve"> (</w:t>
      </w:r>
      <w:r w:rsidRPr="00D96348">
        <w:t>то есть в стимулировании производства инноваций</w:t>
      </w:r>
      <w:r w:rsidR="00D96348" w:rsidRPr="00D96348">
        <w:t xml:space="preserve">). </w:t>
      </w:r>
      <w:r w:rsidRPr="00D96348">
        <w:t>Государственные меры для поддержания конкурентоспособности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воздействие правительства на факторные условия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воздействие правительства на условия спроса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воздействие правительства на родственные и поддерживающие отрасли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воздействие правительства на стратегию, структуру и соперничество фирм</w:t>
      </w:r>
      <w:r w:rsidR="00D96348" w:rsidRPr="00D96348">
        <w:t>.</w:t>
      </w:r>
    </w:p>
    <w:p w:rsidR="00D96348" w:rsidRDefault="00D96348" w:rsidP="0087749D">
      <w:pPr>
        <w:keepNext/>
        <w:widowControl w:val="0"/>
        <w:ind w:firstLine="709"/>
      </w:pPr>
    </w:p>
    <w:p w:rsidR="00CD4E4D" w:rsidRPr="00D96348" w:rsidRDefault="00D96348" w:rsidP="0087749D">
      <w:pPr>
        <w:pStyle w:val="2"/>
        <w:widowControl w:val="0"/>
      </w:pPr>
      <w:bookmarkStart w:id="8" w:name="_Toc269762216"/>
      <w:r>
        <w:t xml:space="preserve">2.6 </w:t>
      </w:r>
      <w:r w:rsidR="00CD4E4D" w:rsidRPr="00D96348">
        <w:t>Теория Самуэльсона и Столпера</w:t>
      </w:r>
      <w:bookmarkEnd w:id="8"/>
    </w:p>
    <w:p w:rsidR="00D96348" w:rsidRDefault="00D96348" w:rsidP="0087749D">
      <w:pPr>
        <w:keepNext/>
        <w:widowControl w:val="0"/>
        <w:ind w:firstLine="709"/>
      </w:pPr>
    </w:p>
    <w:p w:rsidR="00D96348" w:rsidRDefault="00CD4E4D" w:rsidP="0087749D">
      <w:pPr>
        <w:keepNext/>
        <w:widowControl w:val="0"/>
        <w:ind w:firstLine="709"/>
      </w:pPr>
      <w:r w:rsidRPr="00D96348">
        <w:t>В середине XX в</w:t>
      </w:r>
      <w:r w:rsidR="00D96348" w:rsidRPr="00D96348">
        <w:t>.</w:t>
      </w:r>
      <w:r w:rsidR="00D96348">
        <w:t xml:space="preserve"> (</w:t>
      </w:r>
      <w:r w:rsidRPr="00D96348">
        <w:t>1948 г</w:t>
      </w:r>
      <w:r w:rsidR="00D96348" w:rsidRPr="00D96348">
        <w:t xml:space="preserve">) </w:t>
      </w:r>
      <w:r w:rsidRPr="00D96348">
        <w:t>американские экономисты П</w:t>
      </w:r>
      <w:r w:rsidR="00D96348" w:rsidRPr="00D96348">
        <w:t xml:space="preserve">. </w:t>
      </w:r>
      <w:r w:rsidRPr="00D96348">
        <w:t>Самуэлъсон и В</w:t>
      </w:r>
      <w:r w:rsidR="00D96348" w:rsidRPr="00D96348">
        <w:t xml:space="preserve">. </w:t>
      </w:r>
      <w:r w:rsidRPr="00D96348">
        <w:t>Столпер усовершенствовали теорию Хекшера</w:t>
      </w:r>
      <w:r w:rsidR="00D96348" w:rsidRPr="00D96348">
        <w:t xml:space="preserve"> - </w:t>
      </w:r>
      <w:r w:rsidRPr="00D96348">
        <w:t>Олина, представив, что в случае однородности факторов производства, идентичности техники, совершенной конкуренции и полной мобильности товаров международный обмен выравнивает цену факторов производства между странами</w:t>
      </w:r>
      <w:r w:rsidR="00D96348" w:rsidRPr="00D96348">
        <w:t xml:space="preserve">. </w:t>
      </w:r>
      <w:r w:rsidRPr="00D96348">
        <w:t>Авторы основывают свою концепцию на модели Рикардо с дополнениями Хекшера и Олина и рассматривают торговлю не просто как взаимовыгодный обмен, но и как средство, позволяющее сократить разрыв в уровне развития между странами</w:t>
      </w:r>
      <w:r w:rsidR="00D96348" w:rsidRPr="00D96348">
        <w:t xml:space="preserve"> [</w:t>
      </w:r>
      <w:r w:rsidR="00291864" w:rsidRPr="00D96348">
        <w:t>3</w:t>
      </w:r>
      <w:r w:rsidR="00D96348" w:rsidRPr="00D96348">
        <w:t>].</w:t>
      </w:r>
    </w:p>
    <w:p w:rsidR="00D96348" w:rsidRDefault="00CD4E4D" w:rsidP="0087749D">
      <w:pPr>
        <w:keepNext/>
        <w:widowControl w:val="0"/>
        <w:ind w:firstLine="709"/>
      </w:pPr>
      <w:r w:rsidRPr="00D96348">
        <w:t>Со второй половины XX века, когда международный обмен по определению М</w:t>
      </w:r>
      <w:r w:rsidR="00D96348" w:rsidRPr="00D96348">
        <w:t xml:space="preserve">. </w:t>
      </w:r>
      <w:r w:rsidRPr="00D96348">
        <w:t>Пебро приобретает</w:t>
      </w:r>
      <w:r w:rsidR="00D96348">
        <w:t xml:space="preserve"> "</w:t>
      </w:r>
      <w:r w:rsidRPr="00D96348">
        <w:t>взрывной характер</w:t>
      </w:r>
      <w:r w:rsidR="00D96348">
        <w:t xml:space="preserve">", </w:t>
      </w:r>
      <w:r w:rsidRPr="00D96348">
        <w:t>мировая торговля развивается высокими темпами</w:t>
      </w:r>
      <w:r w:rsidR="00D96348" w:rsidRPr="00D96348">
        <w:t xml:space="preserve">. </w:t>
      </w:r>
      <w:r w:rsidRPr="00D96348">
        <w:t>В период 1950</w:t>
      </w:r>
      <w:r w:rsidR="00D96348" w:rsidRPr="00D96348">
        <w:t>-</w:t>
      </w:r>
      <w:r w:rsidRPr="00D96348">
        <w:t>1998</w:t>
      </w:r>
      <w:r w:rsidR="00D96348">
        <w:t xml:space="preserve"> </w:t>
      </w:r>
      <w:r w:rsidRPr="00D96348">
        <w:t>гг</w:t>
      </w:r>
      <w:r w:rsidR="00D96348" w:rsidRPr="00D96348">
        <w:t xml:space="preserve">. </w:t>
      </w:r>
      <w:r w:rsidRPr="00D96348">
        <w:t>мировой экспорт вырос в 16 раз</w:t>
      </w:r>
      <w:r w:rsidR="00D96348" w:rsidRPr="00D96348">
        <w:t xml:space="preserve">. </w:t>
      </w:r>
      <w:r w:rsidRPr="00D96348">
        <w:t>По оценке западных специалистов период между 1950 и 1970 годами можно охарактеризовать как</w:t>
      </w:r>
      <w:r w:rsidR="00D96348">
        <w:t xml:space="preserve"> "</w:t>
      </w:r>
      <w:r w:rsidRPr="00D96348">
        <w:t>золотой век</w:t>
      </w:r>
      <w:r w:rsidR="00D96348">
        <w:t xml:space="preserve">" </w:t>
      </w:r>
      <w:r w:rsidRPr="00D96348">
        <w:t>в развитии международной торговли</w:t>
      </w:r>
      <w:r w:rsidR="00D96348" w:rsidRPr="00D96348">
        <w:t xml:space="preserve">. </w:t>
      </w:r>
      <w:r w:rsidRPr="00D96348">
        <w:t>В 70-е годы мировой экспорт снизился до 5</w:t>
      </w:r>
      <w:r w:rsidR="00D96348" w:rsidRPr="00D96348">
        <w:t>%</w:t>
      </w:r>
      <w:r w:rsidRPr="00D96348">
        <w:t>, еще больше сократившись в 80-е годы</w:t>
      </w:r>
      <w:r w:rsidR="00D96348" w:rsidRPr="00D96348">
        <w:t xml:space="preserve">. </w:t>
      </w:r>
      <w:r w:rsidRPr="00D96348">
        <w:t>В конце 80-х он продемонстрировал заметное оживление</w:t>
      </w:r>
      <w:r w:rsidR="00D96348" w:rsidRPr="00D96348">
        <w:t xml:space="preserve">. </w:t>
      </w:r>
      <w:r w:rsidRPr="00D96348">
        <w:t>Со второй половины XX века проявилась неравномерность динамики внешней торговли</w:t>
      </w:r>
      <w:r w:rsidR="00D96348" w:rsidRPr="00D96348">
        <w:t xml:space="preserve">. </w:t>
      </w:r>
      <w:r w:rsidRPr="00D96348">
        <w:t>В 90-е годы Западная Европа</w:t>
      </w:r>
      <w:r w:rsidR="00D96348" w:rsidRPr="00D96348">
        <w:t xml:space="preserve"> - </w:t>
      </w:r>
      <w:r w:rsidRPr="00D96348">
        <w:t>главный центр международной торговли</w:t>
      </w:r>
      <w:r w:rsidR="00D96348" w:rsidRPr="00D96348">
        <w:t xml:space="preserve">. </w:t>
      </w:r>
      <w:r w:rsidRPr="00D96348">
        <w:t>Ее экспорт почти в 4 раза превышал экспорт США</w:t>
      </w:r>
      <w:r w:rsidR="00D96348" w:rsidRPr="00D96348">
        <w:t xml:space="preserve">. </w:t>
      </w:r>
      <w:r w:rsidRPr="00D96348">
        <w:t>К концу 80-х годов Япония стала выбиваться в лидеры по фактам конкурентоспособности</w:t>
      </w:r>
      <w:r w:rsidR="00D96348" w:rsidRPr="00D96348">
        <w:t xml:space="preserve">. </w:t>
      </w:r>
      <w:r w:rsidRPr="00D96348">
        <w:t>В этот же период к ней присоединились</w:t>
      </w:r>
      <w:r w:rsidR="00D96348">
        <w:t xml:space="preserve"> "</w:t>
      </w:r>
      <w:r w:rsidRPr="00D96348">
        <w:t>новые индустриальные страны</w:t>
      </w:r>
      <w:r w:rsidR="00D96348">
        <w:t xml:space="preserve">" </w:t>
      </w:r>
      <w:r w:rsidRPr="00D96348">
        <w:t>Азии</w:t>
      </w:r>
      <w:r w:rsidR="00D96348" w:rsidRPr="00D96348">
        <w:t xml:space="preserve"> - </w:t>
      </w:r>
      <w:r w:rsidRPr="00D96348">
        <w:t>Сингапур, Гонконг Тайвань</w:t>
      </w:r>
      <w:r w:rsidR="00D96348" w:rsidRPr="00D96348">
        <w:t xml:space="preserve">. </w:t>
      </w:r>
      <w:r w:rsidRPr="00D96348">
        <w:t>Однако к середине 90-х годов США вновь выходят на лидирующие позиции в мире по конкурентоспособности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На современном этапе международная торговля играет важную роль в хозяйственном развитии стран, регионов, всего мирового сообщества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внешняя торговля стала мощным фактором экономического роста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зависимость стран от международного товарообмена значительно повысилась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Основные факторы, влияющие на рост международной торговли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развитие МРТ и интернационализация производства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НТР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деятельность ТНК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 xml:space="preserve">Существуют специальные международные правила </w:t>
      </w:r>
      <w:r w:rsidR="00D96348">
        <w:t>-</w:t>
      </w:r>
      <w:r w:rsidRPr="00D96348">
        <w:t xml:space="preserve"> </w:t>
      </w:r>
      <w:r w:rsidRPr="00007C42">
        <w:t>ИНКОТЕРМС</w:t>
      </w:r>
      <w:r w:rsidR="00D96348" w:rsidRPr="00007C42">
        <w:t xml:space="preserve"> </w:t>
      </w:r>
      <w:r w:rsidRPr="00007C42">
        <w:t>2000</w:t>
      </w:r>
      <w:r w:rsidR="00D96348" w:rsidRPr="00D96348">
        <w:t xml:space="preserve"> - </w:t>
      </w:r>
      <w:r w:rsidRPr="00D96348">
        <w:t>это международные правила, признанные правительственными органами, юридическими компаниями и коммерсантами по всему миру как толкование наиболее применимых в международной торговле терминов</w:t>
      </w:r>
      <w:r w:rsidR="00D96348" w:rsidRPr="00D96348">
        <w:t xml:space="preserve">. </w:t>
      </w:r>
      <w:r w:rsidRPr="00D96348">
        <w:t xml:space="preserve">Сфера действия Инкотермс 2000 распространяется на права и обязанности сторон по </w:t>
      </w:r>
      <w:r w:rsidRPr="00007C42">
        <w:t>договору купли-продажи</w:t>
      </w:r>
      <w:r w:rsidRPr="00D96348">
        <w:t xml:space="preserve"> в части поставки товаров</w:t>
      </w:r>
      <w:r w:rsidR="00D96348" w:rsidRPr="00D96348">
        <w:t xml:space="preserve">. </w:t>
      </w:r>
      <w:r w:rsidRPr="00D96348">
        <w:t>Каждый термин Инкотермс 2000 представляет собой аббревиатуру из трех букв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D96348">
        <w:t>При разработке Инкотермс 2000 были приложены значительные усилия для достижения максимально возможной и желаемой согласованности в отношении различных выражений, используемых в тринадцати терминах</w:t>
      </w:r>
      <w:r w:rsidR="00D96348" w:rsidRPr="00D96348">
        <w:t xml:space="preserve">. </w:t>
      </w:r>
      <w:r w:rsidRPr="00D96348">
        <w:t>Таким образом, удалось избежать использования различных формулировок для выражения одного и того же значения</w:t>
      </w:r>
      <w:r w:rsidR="00D96348" w:rsidRPr="00D96348">
        <w:t xml:space="preserve">. </w:t>
      </w:r>
      <w:r w:rsidRPr="00D96348">
        <w:t xml:space="preserve">Кроме того, по возможности использовались выражения, употребляемые в </w:t>
      </w:r>
      <w:r w:rsidRPr="00007C42">
        <w:t>Конвенции ООН о договорах международной купли-продажи товаров</w:t>
      </w:r>
      <w:r w:rsidR="00D96348" w:rsidRPr="00D96348">
        <w:t>.</w:t>
      </w:r>
    </w:p>
    <w:p w:rsidR="00D96348" w:rsidRDefault="00CD4E4D" w:rsidP="0087749D">
      <w:pPr>
        <w:keepNext/>
        <w:widowControl w:val="0"/>
        <w:ind w:firstLine="709"/>
      </w:pPr>
      <w:r w:rsidRPr="00007C42">
        <w:t>Ценообразование</w:t>
      </w:r>
      <w:r w:rsidRPr="00D96348">
        <w:t xml:space="preserve"> в международной торговле зависит от большого количества факторов</w:t>
      </w:r>
      <w:r w:rsidR="00D96348" w:rsidRPr="00D96348">
        <w:t>:</w:t>
      </w:r>
    </w:p>
    <w:p w:rsidR="00D96348" w:rsidRDefault="00CD4E4D" w:rsidP="0087749D">
      <w:pPr>
        <w:keepNext/>
        <w:widowControl w:val="0"/>
        <w:ind w:firstLine="709"/>
      </w:pPr>
      <w:r w:rsidRPr="00D96348">
        <w:t>место и время продажи товара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взаимоотношения между продавцом и покупателем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условия коммерческой сделки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>характер рынка</w:t>
      </w:r>
      <w:r w:rsidR="00D96348" w:rsidRPr="00D96348">
        <w:t>;</w:t>
      </w:r>
    </w:p>
    <w:p w:rsidR="00D96348" w:rsidRDefault="00CD4E4D" w:rsidP="0087749D">
      <w:pPr>
        <w:keepNext/>
        <w:widowControl w:val="0"/>
        <w:ind w:firstLine="709"/>
      </w:pPr>
      <w:r w:rsidRPr="00D96348">
        <w:t xml:space="preserve">источники </w:t>
      </w:r>
      <w:r w:rsidRPr="00007C42">
        <w:t>ценовой информации</w:t>
      </w:r>
      <w:r w:rsidR="00D96348" w:rsidRPr="00D96348">
        <w:t>.</w:t>
      </w:r>
    </w:p>
    <w:p w:rsidR="00D96348" w:rsidRPr="00EC455E" w:rsidRDefault="00CD4E4D" w:rsidP="0087749D">
      <w:pPr>
        <w:keepNext/>
        <w:widowControl w:val="0"/>
        <w:ind w:firstLine="709"/>
      </w:pPr>
      <w:r w:rsidRPr="00007C42">
        <w:t>Мировыми ценами</w:t>
      </w:r>
      <w:r w:rsidRPr="00D96348">
        <w:t xml:space="preserve"> называется особая разновидность </w:t>
      </w:r>
      <w:r w:rsidRPr="00007C42">
        <w:t>цен</w:t>
      </w:r>
      <w:r w:rsidRPr="00D96348">
        <w:t xml:space="preserve"> в международной торговле</w:t>
      </w:r>
      <w:r w:rsidR="00D96348" w:rsidRPr="00D96348">
        <w:t xml:space="preserve"> - </w:t>
      </w:r>
      <w:r w:rsidRPr="00D96348">
        <w:t>цены важнейших</w:t>
      </w:r>
      <w:r w:rsidR="00D96348">
        <w:t xml:space="preserve"> (</w:t>
      </w:r>
      <w:r w:rsidRPr="00D96348">
        <w:t>крупных, систематических и устойчивых</w:t>
      </w:r>
      <w:r w:rsidR="00D96348" w:rsidRPr="00D96348">
        <w:t xml:space="preserve">) </w:t>
      </w:r>
      <w:r w:rsidRPr="00007C42">
        <w:t>экспортных</w:t>
      </w:r>
      <w:r w:rsidRPr="00D96348">
        <w:t xml:space="preserve"> или </w:t>
      </w:r>
      <w:r w:rsidRPr="00007C42">
        <w:t>импортных</w:t>
      </w:r>
      <w:r w:rsidRPr="00D96348">
        <w:t xml:space="preserve"> </w:t>
      </w:r>
      <w:r w:rsidRPr="00007C42">
        <w:t>сделок</w:t>
      </w:r>
      <w:r w:rsidRPr="00D96348">
        <w:t>, совершаемых на обычных коммерческих условиях в основных центрах международной торговли известными фирмами-экспортерами и импортерами соответствующей продукции</w:t>
      </w:r>
      <w:r w:rsidR="00D96348" w:rsidRPr="00D96348">
        <w:t>.</w:t>
      </w:r>
      <w:bookmarkStart w:id="9" w:name="_Toc244313553"/>
    </w:p>
    <w:p w:rsidR="00D96348" w:rsidRPr="00D96348" w:rsidRDefault="00D96348" w:rsidP="0087749D">
      <w:pPr>
        <w:pStyle w:val="2"/>
        <w:widowControl w:val="0"/>
      </w:pPr>
      <w:r>
        <w:br w:type="page"/>
      </w:r>
      <w:bookmarkStart w:id="10" w:name="_Toc269762217"/>
      <w:r>
        <w:t>3</w:t>
      </w:r>
      <w:r w:rsidRPr="00D96348">
        <w:t xml:space="preserve">. </w:t>
      </w:r>
      <w:r w:rsidR="00CD4E4D" w:rsidRPr="00D96348">
        <w:t xml:space="preserve">Участие Украины в региональных интеграционных </w:t>
      </w:r>
      <w:r w:rsidR="000C1BAF" w:rsidRPr="00D96348">
        <w:t>объединениях</w:t>
      </w:r>
      <w:bookmarkEnd w:id="9"/>
      <w:bookmarkEnd w:id="10"/>
    </w:p>
    <w:p w:rsidR="00D96348" w:rsidRDefault="00D96348" w:rsidP="0087749D">
      <w:pPr>
        <w:keepNext/>
        <w:widowControl w:val="0"/>
        <w:ind w:firstLine="709"/>
      </w:pPr>
    </w:p>
    <w:p w:rsidR="00D96348" w:rsidRDefault="001777D7" w:rsidP="0087749D">
      <w:pPr>
        <w:keepNext/>
        <w:widowControl w:val="0"/>
        <w:ind w:firstLine="709"/>
      </w:pPr>
      <w:r w:rsidRPr="00D96348">
        <w:t>Участие в процессах региональной интеграции является одним из ключевых способов самоидентификации страны в современном мире</w:t>
      </w:r>
      <w:r w:rsidR="00D96348" w:rsidRPr="00D96348">
        <w:t xml:space="preserve">. </w:t>
      </w:r>
      <w:r w:rsidRPr="00D96348">
        <w:t>Выбор направления интеграции означает жесткую привязку не только к геополитическому массиву, но и прежде всего к определенной политэкономической и социокультурной модели</w:t>
      </w:r>
      <w:r w:rsidR="00D96348" w:rsidRPr="00D96348">
        <w:t xml:space="preserve">. </w:t>
      </w:r>
      <w:r w:rsidRPr="00D96348">
        <w:t>Таким образом, оценка интеграционных перспектив через призму лишь экономических выгод</w:t>
      </w:r>
      <w:r w:rsidR="00D96348">
        <w:t xml:space="preserve"> (</w:t>
      </w:r>
      <w:r w:rsidRPr="00D96348">
        <w:t>потерь</w:t>
      </w:r>
      <w:r w:rsidR="00D96348" w:rsidRPr="00D96348">
        <w:t xml:space="preserve">) </w:t>
      </w:r>
      <w:r w:rsidRPr="00D96348">
        <w:t>кажется, как минимум, наивным квазипрагматизмом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В Восточной Европе, где разворачивается жесткая конкуренция европейской</w:t>
      </w:r>
      <w:r w:rsidR="00D96348">
        <w:t xml:space="preserve"> (</w:t>
      </w:r>
      <w:r w:rsidRPr="00D96348">
        <w:t>демократической, рыночной, гражданской</w:t>
      </w:r>
      <w:r w:rsidR="00D96348" w:rsidRPr="00D96348">
        <w:t xml:space="preserve">) </w:t>
      </w:r>
      <w:r w:rsidRPr="00D96348">
        <w:t>и евразийской</w:t>
      </w:r>
      <w:r w:rsidR="00D96348">
        <w:t xml:space="preserve"> (</w:t>
      </w:r>
      <w:r w:rsidRPr="00D96348">
        <w:t>авторитарной, коррупционной, административно-силовой</w:t>
      </w:r>
      <w:r w:rsidR="00D96348" w:rsidRPr="00D96348">
        <w:t xml:space="preserve">) </w:t>
      </w:r>
      <w:r w:rsidRPr="00D96348">
        <w:t>парадигм развития, внутренний политический процесс является отражением этой конкуренции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Интеграционная политика Украины всегда была сложной</w:t>
      </w:r>
      <w:r w:rsidR="00D96348" w:rsidRPr="00D96348">
        <w:t xml:space="preserve">. </w:t>
      </w:r>
      <w:r w:rsidRPr="00D96348">
        <w:t>С одной стороны</w:t>
      </w:r>
      <w:r w:rsidR="00D96348" w:rsidRPr="00D96348">
        <w:t xml:space="preserve"> - </w:t>
      </w:r>
      <w:r w:rsidRPr="00D96348">
        <w:t>тема</w:t>
      </w:r>
      <w:r w:rsidR="00D96348">
        <w:t xml:space="preserve"> "</w:t>
      </w:r>
      <w:r w:rsidRPr="00D96348">
        <w:t>европейского выбора</w:t>
      </w:r>
      <w:r w:rsidR="00D96348">
        <w:t xml:space="preserve">", </w:t>
      </w:r>
      <w:r w:rsidRPr="00D96348">
        <w:t>с другой</w:t>
      </w:r>
      <w:r w:rsidR="00D96348" w:rsidRPr="00D96348">
        <w:t xml:space="preserve"> - </w:t>
      </w:r>
      <w:r w:rsidRPr="00D96348">
        <w:t>медленное, но последовательное развитие неевропейской политэкономической модели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Вопрос возможного членства Украины в Евразийском экономическом сообществе</w:t>
      </w:r>
      <w:r w:rsidR="00D96348">
        <w:t xml:space="preserve"> (</w:t>
      </w:r>
      <w:r w:rsidRPr="00D96348">
        <w:t>ЕврАзЭС</w:t>
      </w:r>
      <w:r w:rsidR="00D96348" w:rsidRPr="00D96348">
        <w:t xml:space="preserve">) </w:t>
      </w:r>
      <w:r w:rsidRPr="00D96348">
        <w:t>активно прорабатывается во властных кругах Украины</w:t>
      </w:r>
      <w:r w:rsidR="00D96348" w:rsidRPr="00D96348">
        <w:t xml:space="preserve">. </w:t>
      </w:r>
      <w:r w:rsidRPr="00D96348">
        <w:t>Возможные политические последствия членства в ЕврАзЭС могут способствовать дальнейшему наращиванию барьеров на пути реализации курса на евроатлантическую интеграцию Украины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Структурно политический анализ проблем вступления Украины в ЕврАзЭС включает несколько главных измерений</w:t>
      </w:r>
      <w:r w:rsidR="00D96348" w:rsidRPr="00D96348">
        <w:t>:</w:t>
      </w:r>
    </w:p>
    <w:p w:rsidR="00D96348" w:rsidRDefault="001777D7" w:rsidP="0087749D">
      <w:pPr>
        <w:keepNext/>
        <w:widowControl w:val="0"/>
        <w:ind w:firstLine="709"/>
      </w:pPr>
      <w:r w:rsidRPr="00D96348">
        <w:t>во-первых, геополитическое, связанное с реализацией национальных интересов государств региона, их участием в глобализационных процессах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во-вторых, внутриполитическое, охватывающее интересы и деятельность актеров политического процесса в Украине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в-третьих, стратегическое, касающееся контекста реализации заявленных перспективных целей развития украинского общества</w:t>
      </w:r>
      <w:r w:rsidR="00D96348" w:rsidRPr="00D96348">
        <w:t xml:space="preserve"> - </w:t>
      </w:r>
      <w:r w:rsidRPr="00D96348">
        <w:t>утверждения принципов и норм демократии, правового государства, рыночных экономических механизмов</w:t>
      </w:r>
      <w:r w:rsidR="00D96348" w:rsidRPr="00D96348">
        <w:t xml:space="preserve"> [</w:t>
      </w:r>
      <w:r w:rsidR="00291864" w:rsidRPr="00D96348">
        <w:t>5</w:t>
      </w:r>
      <w:r w:rsidR="00D96348" w:rsidRPr="00D96348">
        <w:t>].</w:t>
      </w:r>
    </w:p>
    <w:p w:rsidR="00D96348" w:rsidRDefault="001777D7" w:rsidP="0087749D">
      <w:pPr>
        <w:keepNext/>
        <w:widowControl w:val="0"/>
        <w:ind w:firstLine="709"/>
      </w:pPr>
      <w:r w:rsidRPr="00D96348">
        <w:t>По всем основным формальным признакам, начиная от семантики названия и до тематики соглашений, ЕврАзЭС</w:t>
      </w:r>
      <w:r w:rsidR="00D96348" w:rsidRPr="00D96348">
        <w:t xml:space="preserve"> - </w:t>
      </w:r>
      <w:r w:rsidRPr="00D96348">
        <w:t>объединение стран для совместного удовлетворения экономических интересов</w:t>
      </w:r>
      <w:r w:rsidR="00D96348" w:rsidRPr="00D96348">
        <w:t xml:space="preserve">. </w:t>
      </w:r>
      <w:r w:rsidRPr="00D96348">
        <w:t>В заключенном в октябре 2000 года учредительном договоре целью новообразования определялись совместные действия для эффективного продвижения процесса формирования Таможенного союза и Единого экономического пространства, а также реализация иных договоренностей, заключенных ранее между пятью государствами</w:t>
      </w:r>
      <w:r w:rsidR="00D96348" w:rsidRPr="00D96348">
        <w:t xml:space="preserve">: </w:t>
      </w:r>
      <w:r w:rsidRPr="00D96348">
        <w:t>Таможенного союза 1995 г</w:t>
      </w:r>
      <w:r w:rsidR="00D96348">
        <w:t>.,</w:t>
      </w:r>
      <w:r w:rsidRPr="00D96348">
        <w:t xml:space="preserve"> Договора об углублении интеграции в экономической и гуманитарной отраслях 1996 г</w:t>
      </w:r>
      <w:r w:rsidR="00D96348">
        <w:t>.,</w:t>
      </w:r>
      <w:r w:rsidRPr="00D96348">
        <w:t xml:space="preserve"> Договора о Таможенном союзе и Едином экономическом пространстве 1999-го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Специалисты, размышляя над потенциальными экономическими преимуществами взаимодействия Украины с ЕврАзЭС, указывают на возможности использования механизмов свободной торговли, координации усилий по вступлению в ВТО, улучшение производственной и научно-производственной кооперации со странами</w:t>
      </w:r>
      <w:r w:rsidR="00D96348" w:rsidRPr="00D96348">
        <w:t xml:space="preserve"> - </w:t>
      </w:r>
      <w:r w:rsidRPr="00D96348">
        <w:t xml:space="preserve">участниками объединения, прежде всего, естественно, с Россией, и </w:t>
      </w:r>
      <w:r w:rsidR="00D96348">
        <w:t>т.п.</w:t>
      </w:r>
    </w:p>
    <w:p w:rsidR="00D96348" w:rsidRDefault="001777D7" w:rsidP="0087749D">
      <w:pPr>
        <w:keepNext/>
        <w:widowControl w:val="0"/>
        <w:ind w:firstLine="709"/>
      </w:pPr>
      <w:r w:rsidRPr="00D96348">
        <w:t>Впрочем, не менее важными в интеграционных усилиях участников ЕврАзЭС выступают политические факторы</w:t>
      </w:r>
      <w:r w:rsidR="00D96348" w:rsidRPr="00D96348">
        <w:t xml:space="preserve">. </w:t>
      </w:r>
      <w:r w:rsidRPr="00D96348">
        <w:t>Политические основы союза проявляются как во взаимодействии между самими его участниками, так и в контактах с внешними партнерами</w:t>
      </w:r>
      <w:r w:rsidR="00D96348" w:rsidRPr="00D96348">
        <w:t xml:space="preserve">. </w:t>
      </w:r>
      <w:r w:rsidRPr="00D96348">
        <w:t>В частности, именно политическую свободу сторон, наряду с</w:t>
      </w:r>
      <w:r w:rsidR="00D96348">
        <w:t xml:space="preserve"> "</w:t>
      </w:r>
      <w:r w:rsidRPr="00D96348">
        <w:t>объективными требованиями экономики</w:t>
      </w:r>
      <w:r w:rsidR="00D96348">
        <w:t xml:space="preserve">", </w:t>
      </w:r>
      <w:r w:rsidRPr="00D96348">
        <w:t>рассматривают представители российской дипломатии как главные детерминанты активизации интеграционных процессов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С самого начала союз РФ, Беларуси, Казахстана, Киргизстана и Таджикистана появился в качестве альтернативы ГУУАМу</w:t>
      </w:r>
      <w:r w:rsidR="00D96348" w:rsidRPr="00D96348">
        <w:t xml:space="preserve"> - </w:t>
      </w:r>
      <w:r w:rsidRPr="00D96348">
        <w:t>другому объединению постсоветских государств</w:t>
      </w:r>
      <w:r w:rsidR="00D96348" w:rsidRPr="00D96348">
        <w:t xml:space="preserve">. </w:t>
      </w:r>
      <w:r w:rsidRPr="00D96348">
        <w:t>Фактически в этот квинтет были вовлечены страны, составлявшие наиболее выраженную</w:t>
      </w:r>
      <w:r w:rsidR="00D96348">
        <w:t xml:space="preserve"> "</w:t>
      </w:r>
      <w:r w:rsidRPr="00D96348">
        <w:t>клиентелу</w:t>
      </w:r>
      <w:r w:rsidR="00D96348">
        <w:t xml:space="preserve">" </w:t>
      </w:r>
      <w:r w:rsidRPr="00D96348">
        <w:t>Кремля в СНГ</w:t>
      </w:r>
      <w:r w:rsidR="00D96348" w:rsidRPr="00D96348">
        <w:t xml:space="preserve">. </w:t>
      </w:r>
      <w:r w:rsidRPr="00D96348">
        <w:t>Объединение имеет слишком высокий уровень диспропорции экономических и политических потенциалов его участников, чтобы реализовывать полноценное и полноправное партнерство между ними</w:t>
      </w:r>
      <w:r w:rsidR="00D96348" w:rsidRPr="00D96348">
        <w:t xml:space="preserve">. </w:t>
      </w:r>
      <w:r w:rsidRPr="00D96348">
        <w:t>Несмотря на формальный центр в казахской столице Астане, главные решения разрабатываются и инициируются из Москвы</w:t>
      </w:r>
      <w:r w:rsidR="00D96348" w:rsidRPr="00D96348">
        <w:t xml:space="preserve">. </w:t>
      </w:r>
      <w:r w:rsidRPr="00D96348">
        <w:t>Россия</w:t>
      </w:r>
      <w:r w:rsidR="00D96348" w:rsidRPr="00D96348">
        <w:t xml:space="preserve"> - </w:t>
      </w:r>
      <w:r w:rsidRPr="00D96348">
        <w:t>бесспорный лидер объединения, а сама эта межгосударственная организация</w:t>
      </w:r>
      <w:r w:rsidR="00D96348" w:rsidRPr="00D96348">
        <w:t xml:space="preserve"> - </w:t>
      </w:r>
      <w:r w:rsidRPr="00D96348">
        <w:t>своеобразная материализованная версия идеологом евразийства, популярного в российском политическом дискурсе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Обретение Молдовой и Украиной статуса наблюдателя в ЕврАзЭС и намерение Узбекистана приостановить свою активность в ГУУАМ оставили непоколебимыми членами этого образования только Баку и Тбилиси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ГУАМ</w:t>
      </w:r>
      <w:r w:rsidR="00D96348" w:rsidRPr="00D96348">
        <w:t xml:space="preserve"> - </w:t>
      </w:r>
      <w:r w:rsidRPr="00D96348">
        <w:t>региональная организация, созданная в октябре 1997 республиками</w:t>
      </w:r>
      <w:r w:rsidR="00D96348" w:rsidRPr="00D96348">
        <w:t xml:space="preserve"> - </w:t>
      </w:r>
      <w:r w:rsidRPr="00D96348">
        <w:t>Грузией, Украиной, Азербайджаном и Молдавией</w:t>
      </w:r>
      <w:r w:rsidR="00D96348">
        <w:t xml:space="preserve"> (</w:t>
      </w:r>
      <w:r w:rsidRPr="00D96348">
        <w:t>с 1999 по 2005 в организацию также входил Узбекистан</w:t>
      </w:r>
      <w:r w:rsidR="00D96348" w:rsidRPr="00D96348">
        <w:t xml:space="preserve">). </w:t>
      </w:r>
      <w:r w:rsidRPr="00D96348">
        <w:t>Название организации сложилось из первых букв названий входящих в него стран</w:t>
      </w:r>
      <w:r w:rsidR="00D96348" w:rsidRPr="00D96348">
        <w:t xml:space="preserve">. </w:t>
      </w:r>
      <w:r w:rsidRPr="00D96348">
        <w:t>До выхода Узбекистана из организации именовалась ГУУАМ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Начало сотрудничеству Грузии, Украины, Азербайджана и Молдавии в рамках ГУАМ было положено на учредительном форуме 10 октября 1997 в Страсбурге</w:t>
      </w:r>
      <w:r w:rsidR="00D96348" w:rsidRPr="00D96348">
        <w:t xml:space="preserve">. </w:t>
      </w:r>
      <w:r w:rsidRPr="00D96348">
        <w:t>Был создан Консультативный форум ГУАМ</w:t>
      </w:r>
      <w:r w:rsidR="00D96348" w:rsidRPr="00D96348">
        <w:t xml:space="preserve">. </w:t>
      </w:r>
      <w:r w:rsidRPr="00D96348">
        <w:t>В апреле 1999 к ним присоединился Узбекистан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Достигнутые в рамках ГУАМ договорённости о сотрудничестве были сразу же одобрены ОБСЕ</w:t>
      </w:r>
      <w:r w:rsidR="00D96348" w:rsidRPr="00D96348">
        <w:t xml:space="preserve">. </w:t>
      </w:r>
      <w:r w:rsidRPr="00D96348">
        <w:t>В сентябре 2000 в ходе саммита тысячелетия в ООН был принят меморандум, регулирующий цели создания и деятельность ГУАМ</w:t>
      </w:r>
      <w:r w:rsidR="00D96348" w:rsidRPr="00D96348">
        <w:t>.</w:t>
      </w:r>
      <w:r w:rsidR="0087749D">
        <w:t xml:space="preserve"> </w:t>
      </w:r>
      <w:r w:rsidRPr="00D96348">
        <w:t>В 2001 ГУАМ получил статус международной региональной организации</w:t>
      </w:r>
      <w:r w:rsidR="00D96348" w:rsidRPr="00D96348">
        <w:t xml:space="preserve">. </w:t>
      </w:r>
      <w:r w:rsidRPr="00D96348">
        <w:t>На саммите в Ялте 6-7 июня 2001 был подписан устав ГУАМ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В 2002 Узбекистан, однако, заявил о намерении выйти из организации, после чего стал игнорировать её мероприятия</w:t>
      </w:r>
      <w:r w:rsidR="00D96348" w:rsidRPr="00D96348">
        <w:t xml:space="preserve">. </w:t>
      </w:r>
      <w:r w:rsidRPr="00D96348">
        <w:t>Официально президент Ислам Каримов заявил о выходе его страны из ГУАМ лишь в мае 2005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Формальным поводом для выхода Узбекистана послужило</w:t>
      </w:r>
      <w:r w:rsidR="00D96348">
        <w:t xml:space="preserve"> "</w:t>
      </w:r>
      <w:r w:rsidRPr="00D96348">
        <w:t>существенное изменение изначально объявленных целей и задач организации</w:t>
      </w:r>
      <w:r w:rsidR="00D96348">
        <w:t xml:space="preserve">". </w:t>
      </w:r>
      <w:r w:rsidRPr="00D96348">
        <w:t>Как было сказано в письме узбекского президента Каримова, Узбекистан не устраивают</w:t>
      </w:r>
      <w:r w:rsidR="00D96348">
        <w:t xml:space="preserve"> "</w:t>
      </w:r>
      <w:r w:rsidRPr="00D96348">
        <w:t>акценты организации на решении замороженных конфликтов, формировании совместных вооружённых блоков и пересмотре существующих систем безопасности</w:t>
      </w:r>
      <w:r w:rsidR="00D96348">
        <w:t xml:space="preserve">". </w:t>
      </w:r>
      <w:r w:rsidRPr="00D96348">
        <w:t>Узбекские власти объяснили, что не способны активно участвовать в этих процессах в</w:t>
      </w:r>
      <w:r w:rsidR="00D96348">
        <w:t xml:space="preserve"> "</w:t>
      </w:r>
      <w:r w:rsidRPr="00D96348">
        <w:t>силу географического положения</w:t>
      </w:r>
      <w:r w:rsidR="00D96348">
        <w:t xml:space="preserve">" </w:t>
      </w:r>
      <w:r w:rsidR="00D96348" w:rsidRPr="00D96348">
        <w:t>[</w:t>
      </w:r>
      <w:r w:rsidR="00291864" w:rsidRPr="00D96348">
        <w:t>5</w:t>
      </w:r>
      <w:r w:rsidR="00D96348" w:rsidRPr="00D96348">
        <w:t>].</w:t>
      </w:r>
      <w:r w:rsidR="0087749D">
        <w:t xml:space="preserve"> </w:t>
      </w:r>
      <w:r w:rsidRPr="00D96348">
        <w:t>29 декабря 2005 года президент Узбекистана Ислам Каримов денонсировал следующие документы, подписанные в рамках ГУУАМ</w:t>
      </w:r>
      <w:r w:rsidR="00D96348" w:rsidRPr="00D96348">
        <w:t>:</w:t>
      </w:r>
    </w:p>
    <w:p w:rsidR="00D96348" w:rsidRDefault="00D96348" w:rsidP="0087749D">
      <w:pPr>
        <w:keepNext/>
        <w:widowControl w:val="0"/>
        <w:ind w:firstLine="709"/>
      </w:pPr>
      <w:r>
        <w:t>"</w:t>
      </w:r>
      <w:r w:rsidR="001777D7" w:rsidRPr="00D96348">
        <w:t>Ялтинскую хартию</w:t>
      </w:r>
      <w:r>
        <w:t>"</w:t>
      </w:r>
      <w:r w:rsidR="001777D7" w:rsidRPr="00D96348">
        <w:t>,</w:t>
      </w:r>
    </w:p>
    <w:p w:rsidR="00D96348" w:rsidRDefault="00D96348" w:rsidP="0087749D">
      <w:pPr>
        <w:keepNext/>
        <w:widowControl w:val="0"/>
        <w:ind w:firstLine="709"/>
      </w:pPr>
      <w:r>
        <w:t>"</w:t>
      </w:r>
      <w:r w:rsidR="001777D7" w:rsidRPr="00D96348">
        <w:t>Меморандум по содействию торговле и транспортировке</w:t>
      </w:r>
      <w:r>
        <w:t>"</w:t>
      </w:r>
      <w:r w:rsidR="001777D7" w:rsidRPr="00D96348">
        <w:t>,</w:t>
      </w:r>
    </w:p>
    <w:p w:rsidR="00D96348" w:rsidRDefault="00D96348" w:rsidP="0087749D">
      <w:pPr>
        <w:keepNext/>
        <w:widowControl w:val="0"/>
        <w:ind w:firstLine="709"/>
      </w:pPr>
      <w:r>
        <w:t>"</w:t>
      </w:r>
      <w:r w:rsidR="001777D7" w:rsidRPr="00D96348">
        <w:t>Соглашение о взаимной помощи и сотрудничестве в таможенных делах между правительствами государств-участников ГУУАМ</w:t>
      </w:r>
      <w:r>
        <w:t>".</w:t>
      </w:r>
    </w:p>
    <w:p w:rsidR="00D96348" w:rsidRDefault="001777D7" w:rsidP="0087749D">
      <w:pPr>
        <w:keepNext/>
        <w:widowControl w:val="0"/>
        <w:ind w:firstLine="709"/>
      </w:pPr>
      <w:r w:rsidRPr="00D96348">
        <w:t>На Киевском саммите ГУАМ 23 мая 2006 г</w:t>
      </w:r>
      <w:r w:rsidR="00D96348" w:rsidRPr="00D96348">
        <w:t xml:space="preserve">. </w:t>
      </w:r>
      <w:r w:rsidRPr="00D96348">
        <w:t>было принято решение о реформировании организации</w:t>
      </w:r>
      <w:r w:rsidR="00D96348" w:rsidRPr="00D96348">
        <w:t xml:space="preserve">. </w:t>
      </w:r>
      <w:r w:rsidRPr="00D96348">
        <w:t xml:space="preserve">В ходе саммита главы государств подписали Устав Организации за демократию и экономическое развитие </w:t>
      </w:r>
      <w:r w:rsidR="00D96348">
        <w:t>-</w:t>
      </w:r>
      <w:r w:rsidRPr="00D96348">
        <w:t xml:space="preserve"> ГУАМ</w:t>
      </w:r>
      <w:r w:rsidR="00D96348">
        <w:t xml:space="preserve"> (</w:t>
      </w:r>
      <w:r w:rsidRPr="00D96348">
        <w:t>ОДЭР-ГУАМ</w:t>
      </w:r>
      <w:r w:rsidR="00D96348" w:rsidRPr="00D96348">
        <w:t>).</w:t>
      </w:r>
    </w:p>
    <w:p w:rsidR="00D96348" w:rsidRDefault="001777D7" w:rsidP="0087749D">
      <w:pPr>
        <w:keepNext/>
        <w:widowControl w:val="0"/>
        <w:ind w:firstLine="709"/>
      </w:pPr>
      <w:r w:rsidRPr="00D96348">
        <w:t>В 2009 году президент Молдавии Владимир Воронин на вопрос о перспективах организации заявил, что</w:t>
      </w:r>
      <w:r w:rsidR="00D96348">
        <w:t xml:space="preserve"> "</w:t>
      </w:r>
      <w:r w:rsidRPr="00D96348">
        <w:t>ГУАМ как региональная организация нежизнеспособен и бесперспективен</w:t>
      </w:r>
      <w:r w:rsidR="00D96348">
        <w:t>"</w:t>
      </w:r>
    </w:p>
    <w:p w:rsidR="00D96348" w:rsidRDefault="001777D7" w:rsidP="0087749D">
      <w:pPr>
        <w:keepNext/>
        <w:widowControl w:val="0"/>
        <w:ind w:firstLine="709"/>
      </w:pPr>
      <w:r w:rsidRPr="00D96348">
        <w:t>Одной из главных особенностей стран-участниц ГУАМ является то, что в советское время в состав этих республик по тем или иным причинам были включены территории, мнения населения которых по данному вопросу не учитывалось, и поэтому после распада СССР в них возникла определенная напряженность</w:t>
      </w:r>
      <w:r w:rsidR="00D96348" w:rsidRPr="00D96348">
        <w:t xml:space="preserve">. </w:t>
      </w:r>
      <w:r w:rsidRPr="00D96348">
        <w:t>К таким территориям относятся</w:t>
      </w:r>
      <w:r w:rsidR="00D96348" w:rsidRPr="00D96348">
        <w:t>: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Абхазия</w:t>
      </w:r>
      <w:r w:rsidR="00D96348">
        <w:t xml:space="preserve"> (</w:t>
      </w:r>
      <w:r w:rsidRPr="00D96348">
        <w:t>с 1931</w:t>
      </w:r>
      <w:r w:rsidR="00D96348" w:rsidRPr="00D96348">
        <w:t xml:space="preserve">) </w:t>
      </w:r>
      <w:r w:rsidRPr="00D96348">
        <w:t>и Южная Осетия</w:t>
      </w:r>
      <w:r w:rsidR="00D96348">
        <w:t xml:space="preserve"> (</w:t>
      </w:r>
      <w:r w:rsidRPr="00D96348">
        <w:t>с 1922</w:t>
      </w:r>
      <w:r w:rsidR="00D96348" w:rsidRPr="00D96348">
        <w:t xml:space="preserve">) </w:t>
      </w:r>
      <w:r w:rsidRPr="00D96348">
        <w:t>в Грузии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Нагорный Карабах</w:t>
      </w:r>
      <w:r w:rsidR="00D96348">
        <w:t xml:space="preserve"> (</w:t>
      </w:r>
      <w:r w:rsidRPr="00D96348">
        <w:t>с 1921</w:t>
      </w:r>
      <w:r w:rsidR="00D96348" w:rsidRPr="00D96348">
        <w:t xml:space="preserve">) </w:t>
      </w:r>
      <w:r w:rsidRPr="00D96348">
        <w:t>в Азербайджане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Приднестровье</w:t>
      </w:r>
      <w:r w:rsidR="00D96348">
        <w:t xml:space="preserve"> (</w:t>
      </w:r>
      <w:r w:rsidRPr="00D96348">
        <w:t>с 1940</w:t>
      </w:r>
      <w:r w:rsidR="00D96348" w:rsidRPr="00D96348">
        <w:t xml:space="preserve">) </w:t>
      </w:r>
      <w:r w:rsidRPr="00D96348">
        <w:t>в Молдавии</w:t>
      </w:r>
    </w:p>
    <w:p w:rsidR="00D96348" w:rsidRDefault="001777D7" w:rsidP="0087749D">
      <w:pPr>
        <w:keepNext/>
        <w:widowControl w:val="0"/>
        <w:ind w:firstLine="709"/>
      </w:pPr>
      <w:r w:rsidRPr="00D96348">
        <w:t>Крым</w:t>
      </w:r>
      <w:r w:rsidR="00D96348">
        <w:t xml:space="preserve"> (</w:t>
      </w:r>
      <w:r w:rsidRPr="00D96348">
        <w:t>с 1954</w:t>
      </w:r>
      <w:r w:rsidR="00D96348" w:rsidRPr="00D96348">
        <w:t>)</w:t>
      </w:r>
    </w:p>
    <w:p w:rsidR="00D96348" w:rsidRDefault="001777D7" w:rsidP="0087749D">
      <w:pPr>
        <w:keepNext/>
        <w:widowControl w:val="0"/>
        <w:ind w:firstLine="709"/>
      </w:pPr>
      <w:r w:rsidRPr="00D96348">
        <w:t>После того, как Украина существенно ограничила в правах Крым, это снизило вероятность возникновения крымско-украинского конфликта, но, с другой стороны, возможно лишь отсрочило его</w:t>
      </w:r>
      <w:r w:rsidR="00D96348" w:rsidRPr="00D96348">
        <w:t xml:space="preserve">; </w:t>
      </w:r>
      <w:r w:rsidRPr="00D96348">
        <w:t>также нельзя исключать перерастание в более серьёзную фазу конфликта между крымскими татарами и остальным населением полуострова</w:t>
      </w:r>
      <w:r w:rsidR="00D96348" w:rsidRPr="00D96348">
        <w:t xml:space="preserve">. </w:t>
      </w:r>
      <w:r w:rsidRPr="00D96348">
        <w:t>В остальных странах ГУАМ региональные конфликты уже носят вооруженный характер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В связи с такой ситуацией фактически основной для организации является проблема урегулирования региональных конфликтов</w:t>
      </w:r>
      <w:r w:rsidR="00D96348" w:rsidRPr="00D96348">
        <w:t xml:space="preserve"> - </w:t>
      </w:r>
      <w:r w:rsidRPr="00D96348">
        <w:t>в Приднестровье, Абхазии, Южной Осетии и Нагорном Карабахе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Президент Украины Виктор Ющенко предложил начать урегулирование конфликтов с Приднестровья</w:t>
      </w:r>
      <w:r w:rsidR="00D96348" w:rsidRPr="00D96348">
        <w:t xml:space="preserve">. </w:t>
      </w:r>
      <w:r w:rsidRPr="00D96348">
        <w:t>Его план</w:t>
      </w:r>
      <w:r w:rsidR="00D96348">
        <w:t xml:space="preserve"> "</w:t>
      </w:r>
      <w:r w:rsidRPr="00D96348">
        <w:t>семи шагов</w:t>
      </w:r>
      <w:r w:rsidR="00D96348">
        <w:t xml:space="preserve">" </w:t>
      </w:r>
      <w:r w:rsidRPr="00D96348">
        <w:t>по приднестровскому урегулированию включает</w:t>
      </w:r>
      <w:r w:rsidR="00D96348" w:rsidRPr="00D96348">
        <w:t>: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создание в Приднестровье условий для развития гражданского общества,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проведение по международным стандартам свободных многопартийных парламентских выборов,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размещение в зоне конфликта нового миротворческого контингента с украинским участием,</w:t>
      </w:r>
    </w:p>
    <w:p w:rsidR="001777D7" w:rsidRPr="00D96348" w:rsidRDefault="001777D7" w:rsidP="0087749D">
      <w:pPr>
        <w:keepNext/>
        <w:widowControl w:val="0"/>
        <w:ind w:firstLine="709"/>
      </w:pPr>
      <w:r w:rsidRPr="00D96348">
        <w:t>международные инспекции приднестровских предприятий ВПК и</w:t>
      </w:r>
    </w:p>
    <w:p w:rsidR="00D96348" w:rsidRDefault="001777D7" w:rsidP="0087749D">
      <w:pPr>
        <w:keepNext/>
        <w:widowControl w:val="0"/>
        <w:ind w:firstLine="709"/>
      </w:pPr>
      <w:r w:rsidRPr="00D96348">
        <w:t>мониторинг приднестровского участка молдавско-украинский границы с помощью сил спецмиссии ОБСЕ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10 декабря 1991 года Украина стала полноправным членом СНГ, организации, которая была призвана урегулировать противоречия между государствами-членами СССР после его распада</w:t>
      </w:r>
      <w:r w:rsidR="00D96348" w:rsidRPr="00D96348">
        <w:t xml:space="preserve">. </w:t>
      </w:r>
      <w:r w:rsidRPr="00D96348">
        <w:t>Содружество Независимых Государств</w:t>
      </w:r>
      <w:r w:rsidR="00D96348">
        <w:t xml:space="preserve"> (</w:t>
      </w:r>
      <w:r w:rsidRPr="00D96348">
        <w:t>СНГ</w:t>
      </w:r>
      <w:r w:rsidR="00D96348" w:rsidRPr="00D96348">
        <w:t xml:space="preserve">) - </w:t>
      </w:r>
      <w:r w:rsidRPr="00D96348">
        <w:t>межгосударственное объединение</w:t>
      </w:r>
      <w:r w:rsidR="00D96348">
        <w:t xml:space="preserve"> (</w:t>
      </w:r>
      <w:r w:rsidRPr="00D96348">
        <w:t>договор о сотрудничестве между независимыми странами</w:t>
      </w:r>
      <w:r w:rsidR="00D96348" w:rsidRPr="00D96348">
        <w:t xml:space="preserve">) </w:t>
      </w:r>
      <w:r w:rsidRPr="00D96348">
        <w:t>большинства бывших союзных республик СССР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СНГ основано на началах суверенного равенства всех его членов, поэтому все государства-члены являются самостоятельными субъектами международного права</w:t>
      </w:r>
      <w:r w:rsidR="00D96348" w:rsidRPr="00D96348">
        <w:t xml:space="preserve">. </w:t>
      </w:r>
      <w:r w:rsidRPr="00D96348">
        <w:t>Содружество не является государством и не обладает наднациональными полномочиями</w:t>
      </w:r>
      <w:r w:rsidR="00D96348" w:rsidRPr="00D96348">
        <w:t xml:space="preserve"> [</w:t>
      </w:r>
      <w:r w:rsidR="00291864" w:rsidRPr="00D96348">
        <w:t>5</w:t>
      </w:r>
      <w:r w:rsidR="00D96348" w:rsidRPr="00D96348">
        <w:t>].</w:t>
      </w:r>
    </w:p>
    <w:p w:rsidR="00D96348" w:rsidRDefault="001777D7" w:rsidP="0087749D">
      <w:pPr>
        <w:keepNext/>
        <w:widowControl w:val="0"/>
        <w:ind w:firstLine="709"/>
      </w:pPr>
      <w:r w:rsidRPr="00D96348">
        <w:t>Основными целями организации являются</w:t>
      </w:r>
      <w:r w:rsidR="00D96348" w:rsidRPr="00D96348">
        <w:t>:</w:t>
      </w:r>
    </w:p>
    <w:p w:rsidR="00D96348" w:rsidRDefault="001777D7" w:rsidP="0087749D">
      <w:pPr>
        <w:keepNext/>
        <w:widowControl w:val="0"/>
        <w:ind w:firstLine="709"/>
      </w:pPr>
      <w:r w:rsidRPr="00D96348">
        <w:t>сотрудничество в политической, экономической, экологической, гуманитарной, культурной и иных областях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всестороннее развитие государств-членов в рамках общего экономического пространства, межгосударственной кооперации и интеграции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обеспечение прав и свобод человека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сотрудничество в обеспечении международного мира и безопасности, достижение всеобщего и полного разоружения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взаимная правовая помощь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мирное разрешение споров и конфликтов между государствами организации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К сферам совместной деятельности государств-членов относятся</w:t>
      </w:r>
      <w:r w:rsidR="00D96348" w:rsidRPr="00D96348">
        <w:t>:</w:t>
      </w:r>
    </w:p>
    <w:p w:rsidR="00D96348" w:rsidRDefault="001777D7" w:rsidP="0087749D">
      <w:pPr>
        <w:keepNext/>
        <w:widowControl w:val="0"/>
        <w:ind w:firstLine="709"/>
      </w:pPr>
      <w:r w:rsidRPr="00D96348">
        <w:t>обеспечение прав и основных свобод человека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координация внешнеполитической деятельности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сотрудничество в формировании и развитии общего экономического пространства, таможенной политики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сотрудничество в развитии систем транспорта, связи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охрана здоровья и окружающей среды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вопросы социальной и миграционной политики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борьба с организованной преступностью</w:t>
      </w:r>
      <w:r w:rsidR="00D96348" w:rsidRPr="00D96348">
        <w:t>;</w:t>
      </w:r>
    </w:p>
    <w:p w:rsidR="00D96348" w:rsidRDefault="001777D7" w:rsidP="0087749D">
      <w:pPr>
        <w:keepNext/>
        <w:widowControl w:val="0"/>
        <w:ind w:firstLine="709"/>
      </w:pPr>
      <w:r w:rsidRPr="00D96348">
        <w:t>сотрудничество в области оборонной политики и охраны внешних границ</w:t>
      </w:r>
      <w:r w:rsidR="00D96348" w:rsidRPr="00D96348">
        <w:t>.</w:t>
      </w:r>
    </w:p>
    <w:p w:rsidR="00D96348" w:rsidRPr="00D96348" w:rsidRDefault="001777D7" w:rsidP="0087749D">
      <w:pPr>
        <w:keepNext/>
        <w:widowControl w:val="0"/>
        <w:ind w:firstLine="709"/>
      </w:pPr>
      <w:r w:rsidRPr="00D96348">
        <w:t>Высшим органом организации является Совет глав государств СНГ, в котором представлены все государства-члены и который обсуждает и решает принципиальные вопросы, связанные с деятельностью организации</w:t>
      </w:r>
      <w:r w:rsidR="00D96348" w:rsidRPr="00D96348">
        <w:t xml:space="preserve">. </w:t>
      </w:r>
      <w:r w:rsidRPr="00D96348">
        <w:t>Совет глав государств собирается на заседания два раза в год Совет глав правительств СНГ координирует сотрудничество органов исполнительной власти государств-членов в экономической, социальной и иных областях общих интересов</w:t>
      </w:r>
      <w:r w:rsidR="00D96348" w:rsidRPr="00D96348">
        <w:t xml:space="preserve">. </w:t>
      </w:r>
      <w:r w:rsidRPr="00D96348">
        <w:t>Собирается четыре раза в год</w:t>
      </w:r>
      <w:r w:rsidR="00D96348" w:rsidRPr="00D96348">
        <w:t xml:space="preserve">. </w:t>
      </w:r>
      <w:r w:rsidRPr="00D96348">
        <w:t>Все решения как в Совете глав государств, так и в Совете глав правительств, принимаются на основе консенсуса</w:t>
      </w:r>
      <w:r w:rsidR="00D96348" w:rsidRPr="00D96348">
        <w:t xml:space="preserve">. </w:t>
      </w:r>
      <w:r w:rsidRPr="00D96348">
        <w:t>Главы двух этих органов СНГ председательствуют поочерёдно в порядке русского алфавита названий государств-членов Содружества</w:t>
      </w:r>
    </w:p>
    <w:p w:rsidR="00D96348" w:rsidRPr="00D96348" w:rsidRDefault="00D96348" w:rsidP="0087749D">
      <w:pPr>
        <w:pStyle w:val="2"/>
        <w:widowControl w:val="0"/>
      </w:pPr>
      <w:bookmarkStart w:id="11" w:name="_Toc244313554"/>
      <w:r>
        <w:br w:type="page"/>
      </w:r>
      <w:bookmarkStart w:id="12" w:name="_Toc269762218"/>
      <w:r>
        <w:t>4</w:t>
      </w:r>
      <w:r w:rsidRPr="00D96348">
        <w:t xml:space="preserve">. </w:t>
      </w:r>
      <w:r w:rsidR="001777D7" w:rsidRPr="00D96348">
        <w:t>Х</w:t>
      </w:r>
      <w:r w:rsidR="00CD4E4D" w:rsidRPr="00D96348">
        <w:t>арактеристика Международной организации труда и ее роль в</w:t>
      </w:r>
      <w:r w:rsidR="001777D7" w:rsidRPr="00D96348">
        <w:t xml:space="preserve"> </w:t>
      </w:r>
      <w:r w:rsidR="00CD4E4D" w:rsidRPr="00D96348">
        <w:t xml:space="preserve">становлении рынка труда в </w:t>
      </w:r>
      <w:r w:rsidR="001777D7" w:rsidRPr="00D96348">
        <w:t>Украине</w:t>
      </w:r>
      <w:bookmarkEnd w:id="11"/>
      <w:bookmarkEnd w:id="12"/>
    </w:p>
    <w:p w:rsidR="00D96348" w:rsidRDefault="00D96348" w:rsidP="0087749D">
      <w:pPr>
        <w:keepNext/>
        <w:widowControl w:val="0"/>
        <w:ind w:firstLine="709"/>
      </w:pPr>
    </w:p>
    <w:p w:rsidR="00D96348" w:rsidRDefault="001777D7" w:rsidP="0087749D">
      <w:pPr>
        <w:keepNext/>
        <w:widowControl w:val="0"/>
        <w:ind w:firstLine="709"/>
      </w:pPr>
      <w:r w:rsidRPr="00D96348">
        <w:t>Международная организация труда</w:t>
      </w:r>
      <w:r w:rsidR="00D96348">
        <w:t xml:space="preserve"> (</w:t>
      </w:r>
      <w:r w:rsidRPr="00D96348">
        <w:t>МОТ</w:t>
      </w:r>
      <w:r w:rsidR="00D96348" w:rsidRPr="00D96348">
        <w:t xml:space="preserve">) </w:t>
      </w:r>
      <w:r w:rsidRPr="00D96348">
        <w:t>основана в 1919 году и стала первым специализированным агентством ООН в 1946 году</w:t>
      </w:r>
      <w:r w:rsidR="00D96348" w:rsidRPr="00D96348">
        <w:t xml:space="preserve">. </w:t>
      </w:r>
      <w:r w:rsidRPr="00D96348">
        <w:t xml:space="preserve">МОТ формулирует международные трудовые стандарты, изложенные в конвенциях и рекомендациях, устанавливая минимальные нормы основных прав в сфере труда, таких, как свобода объединения, ведения коллективных переговоров, отмены принудительного труда, равные возможности и отношения и </w:t>
      </w:r>
      <w:r w:rsidR="00D96348">
        <w:t>т.д.</w:t>
      </w:r>
      <w:r w:rsidR="00D96348" w:rsidRPr="00D96348">
        <w:t xml:space="preserve"> </w:t>
      </w:r>
      <w:r w:rsidRPr="00D96348">
        <w:t>МОТ оказывает техническую помощь в основном по вопросам трудового законодательства и управления, политики занятости, социально-трудовых отношений, условий труда, трудовой миграции, социальной защиты, статистики в сфере труда, а также охраны труда и здоровья</w:t>
      </w:r>
      <w:r w:rsidR="00D96348" w:rsidRPr="00D96348">
        <w:t xml:space="preserve">. </w:t>
      </w:r>
      <w:r w:rsidRPr="00D96348">
        <w:t>МОТ содействует развитию независимых организаций работодателей и работников, предоставляет им услуги по обучению и консультированию</w:t>
      </w:r>
      <w:r w:rsidR="00D96348" w:rsidRPr="00D96348">
        <w:t xml:space="preserve">. </w:t>
      </w:r>
      <w:r w:rsidRPr="00D96348">
        <w:t>В рамках системы ООН МОТ имеет уникальную трехстороннюю структуру, в которой представлены работодатели и работники как равные партнеры правительств стран</w:t>
      </w:r>
      <w:r w:rsidR="00D96348" w:rsidRPr="00D96348">
        <w:t>.</w:t>
      </w:r>
    </w:p>
    <w:p w:rsidR="00D96348" w:rsidRDefault="001777D7" w:rsidP="0087749D">
      <w:pPr>
        <w:keepNext/>
        <w:widowControl w:val="0"/>
        <w:ind w:firstLine="709"/>
      </w:pPr>
      <w:r w:rsidRPr="00D96348">
        <w:t>Украина является членом МОП с 1954 года</w:t>
      </w:r>
      <w:r w:rsidR="00D96348" w:rsidRPr="00D96348">
        <w:t xml:space="preserve">. </w:t>
      </w:r>
      <w:r w:rsidRPr="00D96348">
        <w:t>Сотрудничество МОП с Украиной за годы ее независимости стало системным и динамическим и направленным на</w:t>
      </w:r>
      <w:r w:rsidR="00D96348" w:rsidRPr="00D96348">
        <w:t>:</w:t>
      </w:r>
    </w:p>
    <w:p w:rsidR="00D96348" w:rsidRDefault="001777D7" w:rsidP="0087749D">
      <w:pPr>
        <w:keepNext/>
        <w:widowControl w:val="0"/>
        <w:ind w:firstLine="709"/>
      </w:pPr>
      <w:r w:rsidRPr="00D96348">
        <w:t>Ратификацию и практическое внедрение конвенций МОП и содействие гармонизации</w:t>
      </w:r>
      <w:r w:rsidR="00D96348" w:rsidRPr="00D96348">
        <w:t xml:space="preserve"> </w:t>
      </w:r>
      <w:r w:rsidRPr="00D96348">
        <w:t>национального</w:t>
      </w:r>
      <w:r w:rsidR="00D96348" w:rsidRPr="00D96348">
        <w:t xml:space="preserve"> </w:t>
      </w:r>
      <w:r w:rsidRPr="00D96348">
        <w:t>законодательства с международными трудовыми нормами МОП и европейскими стандартами</w:t>
      </w:r>
      <w:r w:rsidR="00D96348" w:rsidRPr="00D96348">
        <w:t xml:space="preserve">. </w:t>
      </w:r>
      <w:r w:rsidRPr="00D96348">
        <w:t>За 55 лет членства в МОП Украина ратифицировала 63 конвенции</w:t>
      </w:r>
      <w:r w:rsidR="00D96348">
        <w:t xml:space="preserve"> (</w:t>
      </w:r>
      <w:r w:rsidRPr="00D96348">
        <w:t xml:space="preserve">за годы независимости </w:t>
      </w:r>
      <w:r w:rsidR="00D96348">
        <w:t>-</w:t>
      </w:r>
      <w:r w:rsidRPr="00D96348">
        <w:t xml:space="preserve"> 20</w:t>
      </w:r>
      <w:r w:rsidR="00D96348" w:rsidRPr="00D96348">
        <w:t>),</w:t>
      </w:r>
      <w:r w:rsidRPr="00D96348">
        <w:t xml:space="preserve"> в том числе 8 фундаментальных, де</w:t>
      </w:r>
      <w:r w:rsidR="000C1BAF" w:rsidRPr="00D96348">
        <w:t>йствующими из них является 55</w:t>
      </w:r>
      <w:r w:rsidR="00D96348" w:rsidRPr="00D96348">
        <w:t xml:space="preserve"> [</w:t>
      </w:r>
      <w:r w:rsidR="00291864" w:rsidRPr="00D96348">
        <w:t>7</w:t>
      </w:r>
      <w:r w:rsidR="00D96348" w:rsidRPr="00D96348">
        <w:t>].</w:t>
      </w:r>
    </w:p>
    <w:p w:rsidR="00D96348" w:rsidRDefault="001777D7" w:rsidP="0087749D">
      <w:pPr>
        <w:keepNext/>
        <w:widowControl w:val="0"/>
        <w:ind w:firstLine="709"/>
      </w:pPr>
      <w:r w:rsidRPr="00D96348">
        <w:t>Реформирование трудового законодательства и поддержку</w:t>
      </w:r>
      <w:r w:rsidR="000C1BAF" w:rsidRPr="00D96348">
        <w:t xml:space="preserve"> реформ в сфере социального страхования и социального обеспечения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Разработку и реализацию программ обеспечения занятости, в том числе молодежи, инвалидов, лиц, пострадавших от торговли людьми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Реформирование статистики труда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Содействие формированию и повышению эффективности администрации труда и его составляющих, в том числе таких институций как</w:t>
      </w:r>
      <w:r w:rsidR="00D96348" w:rsidRPr="00D96348">
        <w:t xml:space="preserve">: </w:t>
      </w:r>
      <w:r w:rsidRPr="00D96348">
        <w:t>государственная инспекция труда, органы государственного надзора в сфере охраны труда, служба посредничества и примирения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Сотрудничество МОП и Украины осуществлялась в рамках трехстороннего социального диалога, как на национальном, так и областном уровнях</w:t>
      </w:r>
      <w:r w:rsidR="00D96348" w:rsidRPr="00D96348">
        <w:t xml:space="preserve">. </w:t>
      </w:r>
      <w:r w:rsidRPr="00D96348">
        <w:t>Среди партнеров были также местные органы самоуправления, многие неправительственные и международные организации</w:t>
      </w:r>
      <w:r w:rsidR="00D96348" w:rsidRPr="00D96348">
        <w:t>.</w:t>
      </w:r>
    </w:p>
    <w:p w:rsidR="00D96348" w:rsidRPr="00D96348" w:rsidRDefault="000C1BAF" w:rsidP="0087749D">
      <w:pPr>
        <w:keepNext/>
        <w:widowControl w:val="0"/>
        <w:ind w:firstLine="709"/>
      </w:pPr>
      <w:r w:rsidRPr="00D96348">
        <w:t>За годы независимости Украины ее сотрудничество с МОП происходило в рамках свыше 20 проектов технического сотрудничества, объединенных в 3 широкомасштабных программы, наибольшими из которых стали Программы достойного труда, которые являются частью UNDAF</w:t>
      </w:r>
      <w:r w:rsidR="00D96348">
        <w:t xml:space="preserve"> (</w:t>
      </w:r>
      <w:r w:rsidRPr="00D96348">
        <w:t>Рамочная программа помощи ООН</w:t>
      </w:r>
      <w:r w:rsidR="00D96348" w:rsidRPr="00D96348">
        <w:t xml:space="preserve">) </w:t>
      </w:r>
      <w:r w:rsidRPr="00D96348">
        <w:t>и Целей развития тысячелетия</w:t>
      </w:r>
      <w:r w:rsidR="00D96348" w:rsidRPr="00D96348">
        <w:t xml:space="preserve"> [</w:t>
      </w:r>
      <w:r w:rsidR="00291864" w:rsidRPr="00D96348">
        <w:t>7</w:t>
      </w:r>
      <w:r w:rsidR="00D96348" w:rsidRPr="00D96348">
        <w:t>].</w:t>
      </w:r>
    </w:p>
    <w:p w:rsidR="00D96348" w:rsidRDefault="000C1BAF" w:rsidP="0087749D">
      <w:pPr>
        <w:keepNext/>
        <w:widowControl w:val="0"/>
        <w:ind w:firstLine="709"/>
      </w:pPr>
      <w:r w:rsidRPr="00D96348">
        <w:t>Первая из них была реализована в 2006-2007 годах</w:t>
      </w:r>
      <w:r w:rsidR="00D96348" w:rsidRPr="00D96348">
        <w:t xml:space="preserve">. </w:t>
      </w:r>
      <w:r w:rsidRPr="00D96348">
        <w:t>Международная организация труда в сотрудничестве с Международным центром развития миграционной политики начинают внедрение в Украине Программы МОТ по противодействию торговле людьми из Украины</w:t>
      </w:r>
      <w:r w:rsidR="00D96348" w:rsidRPr="00D96348">
        <w:t xml:space="preserve">. </w:t>
      </w:r>
      <w:r w:rsidRPr="00D96348">
        <w:t>Программа включает Проект МОТ</w:t>
      </w:r>
      <w:r w:rsidR="00D96348">
        <w:t xml:space="preserve"> "</w:t>
      </w:r>
      <w:r w:rsidRPr="00D96348">
        <w:t>Возможности профессионального обучения, занятость и миграционная политика как факторы предотвращения и сокращения масштабов торговли женщинами в Украине</w:t>
      </w:r>
      <w:r w:rsidR="00D96348">
        <w:t xml:space="preserve">" </w:t>
      </w:r>
      <w:r w:rsidRPr="00D96348">
        <w:t>как часть субрегионального проекта для Албании, Молдавии и Украины, который длится с октября 2003 года по март 2008 г</w:t>
      </w:r>
      <w:r w:rsidR="00D96348" w:rsidRPr="00D96348">
        <w:t xml:space="preserve">. </w:t>
      </w:r>
      <w:r w:rsidRPr="00D96348">
        <w:t>и финансируется Правительством Ирландской Республики, и Проект МОТ</w:t>
      </w:r>
      <w:r w:rsidR="00D96348">
        <w:t xml:space="preserve"> "</w:t>
      </w:r>
      <w:r w:rsidRPr="00D96348">
        <w:t>Противодействие торговле людьми с помощью инструментов рынка труда</w:t>
      </w:r>
      <w:r w:rsidR="00D96348">
        <w:t xml:space="preserve">", </w:t>
      </w:r>
      <w:r w:rsidRPr="00D96348">
        <w:t>который охватывает Молдавию и Украину, длился до середины ноября 2008 года и финансируется Европейской Комиссией и Правительством Ирландской Республики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Программа внедрялась на выполнение Программы</w:t>
      </w:r>
      <w:r w:rsidR="00D96348">
        <w:t xml:space="preserve"> "</w:t>
      </w:r>
      <w:r w:rsidRPr="00D96348">
        <w:t>Достойный труд в Украине</w:t>
      </w:r>
      <w:r w:rsidR="00D96348">
        <w:t xml:space="preserve">" </w:t>
      </w:r>
      <w:r w:rsidRPr="00D96348">
        <w:t>на 2006-2007 года, которая была подписана между Министерством труда и социальной политики Украины, социальными партнерами и МОТ, и Государственной программы противодействия торговле людьми на период до 2010 года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Главным партнером от Украины выступает Министерство труда и социальной политики</w:t>
      </w:r>
      <w:r w:rsidR="00D96348" w:rsidRPr="00D96348">
        <w:t xml:space="preserve">. </w:t>
      </w:r>
      <w:r w:rsidRPr="00D96348">
        <w:t>Также партнерами являются Министерство по делам семьи, молодежи и спорта, Государственный центр занятости, другие органы исполнительной власти, социальные партнеры и неправительственные организации</w:t>
      </w:r>
      <w:r w:rsidR="00D96348" w:rsidRPr="00D96348">
        <w:t xml:space="preserve"> [</w:t>
      </w:r>
      <w:r w:rsidR="00291864" w:rsidRPr="00D96348">
        <w:t>6</w:t>
      </w:r>
      <w:r w:rsidR="00D96348" w:rsidRPr="00D96348">
        <w:t>].</w:t>
      </w:r>
    </w:p>
    <w:p w:rsidR="00D96348" w:rsidRDefault="000C1BAF" w:rsidP="0087749D">
      <w:pPr>
        <w:keepNext/>
        <w:widowControl w:val="0"/>
        <w:ind w:firstLine="709"/>
      </w:pPr>
      <w:r w:rsidRPr="00D96348">
        <w:t>В целом Программа МОТ включала мероприятия, направленные на достижение таких целей</w:t>
      </w:r>
      <w:r w:rsidR="00D96348" w:rsidRPr="00D96348">
        <w:t>:</w:t>
      </w:r>
    </w:p>
    <w:p w:rsidR="00D96348" w:rsidRDefault="000C1BAF" w:rsidP="0087749D">
      <w:pPr>
        <w:keepNext/>
        <w:widowControl w:val="0"/>
        <w:ind w:firstLine="709"/>
      </w:pPr>
      <w:r w:rsidRPr="00D96348">
        <w:t>1</w:t>
      </w:r>
      <w:r w:rsidR="00D96348" w:rsidRPr="00D96348">
        <w:t xml:space="preserve">. </w:t>
      </w:r>
      <w:r w:rsidRPr="00D96348">
        <w:t>Эффективное внедрение Государственной программы противодействия торговле людьми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2</w:t>
      </w:r>
      <w:r w:rsidR="00D96348" w:rsidRPr="00D96348">
        <w:t xml:space="preserve">. </w:t>
      </w:r>
      <w:r w:rsidRPr="00D96348">
        <w:t>Усовершенствование политики и правовой базы относительно урегулирования миграционных процессов и противодействия торговле людьми с целью сексуальной и трудовой эксплуатации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3</w:t>
      </w:r>
      <w:r w:rsidR="00D96348" w:rsidRPr="00D96348">
        <w:t xml:space="preserve">. </w:t>
      </w:r>
      <w:r w:rsidRPr="00D96348">
        <w:t>Укрепление потенциала национальных партнеров в выявлении криминальных действий, связанных с неурегулированной миграцией и торговлей людьми, и их предупреждении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4</w:t>
      </w:r>
      <w:r w:rsidR="00D96348" w:rsidRPr="00D96348">
        <w:t xml:space="preserve">. </w:t>
      </w:r>
      <w:r w:rsidRPr="00D96348">
        <w:t>Повышение уровня осведомленности потенциальных мигрантов и потенциальных потерпевших от торговли людьми о миграции и путях законного трудоустройства за границей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5</w:t>
      </w:r>
      <w:r w:rsidR="00D96348" w:rsidRPr="00D96348">
        <w:t xml:space="preserve">. </w:t>
      </w:r>
      <w:r w:rsidRPr="00D96348">
        <w:t>Расширение доступа потерпевших от торговли людьми к услугам по социально-экономической реинтеграции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Благодаря социальному диалогу Программа достойного труда МОП стала ключевым элементом государственной социальной политики, программ действий многих организаций профсоюзов и работодателей, охватила основные сферы рынка труда, в том числе содействие занятости, искоренение детского труда и предотвращение торговли людьми, реформирование системы трудового законодательства и социального обеспечения, предотвращения распространения ВИЧ/СПИД, в сфере труда, усиления превентивной культуры охраны труда, содействия реализации основополагающих принципов и прав, в сфере труда</w:t>
      </w:r>
      <w:r w:rsidR="00D96348" w:rsidRPr="00D96348">
        <w:t>.</w:t>
      </w:r>
    </w:p>
    <w:p w:rsidR="00D96348" w:rsidRDefault="000C1BAF" w:rsidP="0087749D">
      <w:pPr>
        <w:keepNext/>
        <w:widowControl w:val="0"/>
        <w:ind w:firstLine="709"/>
      </w:pPr>
      <w:r w:rsidRPr="00D96348">
        <w:t>Министерство труда и социальной политики Украины, профсоюзы и организации работодателей, подписали Меморандум о реализации Программы достойного труда на 2008-2011 годы, основной целью которого является содействие достойному труду и как фактору производительности, и как ключевому элементу развития социальной и трудовой сфер в Украине</w:t>
      </w:r>
      <w:r w:rsidR="00D96348" w:rsidRPr="00D96348">
        <w:t xml:space="preserve">. </w:t>
      </w:r>
      <w:r w:rsidRPr="00D96348">
        <w:t>Новая Программа построена на трех приоритетах, направленных на укрепление возможности правительственных учреждений и социальных партнеров в совершенствовании управления рынком труда и формулировке политики занятости, содействии равным возможностям, на рынке труда, усовершенствования политики социальной защиты</w:t>
      </w:r>
      <w:r w:rsidR="00D96348" w:rsidRPr="00D96348">
        <w:t xml:space="preserve">. </w:t>
      </w:r>
      <w:r w:rsidRPr="00D96348">
        <w:t>Она в то же время имеет гибкий характер, учитывает изменения и предусматривает конкретизацию реальных потребностей</w:t>
      </w:r>
      <w:r w:rsidR="00D96348" w:rsidRPr="00D96348">
        <w:t xml:space="preserve">. </w:t>
      </w:r>
      <w:r w:rsidRPr="00D96348">
        <w:t>С января 2009 года МОП отозвалась на запрос Правительства и стала оказывать широкую консультационную помощь правительственным структурам и социальным партнерам в смягчении последствий финансового кризиса в сфере труда и социальной защиты</w:t>
      </w:r>
      <w:r w:rsidR="00D96348" w:rsidRPr="00D96348">
        <w:t xml:space="preserve"> [</w:t>
      </w:r>
      <w:r w:rsidR="00291864" w:rsidRPr="00D96348">
        <w:t>6</w:t>
      </w:r>
      <w:r w:rsidR="00D96348" w:rsidRPr="00D96348">
        <w:t>].</w:t>
      </w:r>
    </w:p>
    <w:p w:rsidR="00D96348" w:rsidRPr="00D96348" w:rsidRDefault="000C1BAF" w:rsidP="0087749D">
      <w:pPr>
        <w:pStyle w:val="2"/>
        <w:widowControl w:val="0"/>
      </w:pPr>
      <w:r w:rsidRPr="00D96348">
        <w:br w:type="page"/>
      </w:r>
      <w:bookmarkStart w:id="13" w:name="_Toc244313555"/>
      <w:bookmarkStart w:id="14" w:name="_Toc269762219"/>
      <w:r w:rsidRPr="00D96348">
        <w:t>Список использованной литературы</w:t>
      </w:r>
      <w:bookmarkEnd w:id="13"/>
      <w:bookmarkEnd w:id="14"/>
    </w:p>
    <w:p w:rsidR="00D96348" w:rsidRDefault="00D96348" w:rsidP="0087749D">
      <w:pPr>
        <w:keepNext/>
        <w:widowControl w:val="0"/>
        <w:ind w:firstLine="709"/>
      </w:pPr>
    </w:p>
    <w:p w:rsidR="00D96348" w:rsidRDefault="00291864" w:rsidP="0087749D">
      <w:pPr>
        <w:pStyle w:val="a0"/>
        <w:keepNext/>
        <w:widowControl w:val="0"/>
      </w:pPr>
      <w:r w:rsidRPr="00D96348">
        <w:t>Авдокшин Е</w:t>
      </w:r>
      <w:r w:rsidR="00D96348">
        <w:t xml:space="preserve">.Ф. </w:t>
      </w:r>
      <w:r w:rsidRPr="00D96348">
        <w:t>Международные экономические отношения</w:t>
      </w:r>
      <w:r w:rsidR="00D96348" w:rsidRPr="00D96348">
        <w:t>. -</w:t>
      </w:r>
      <w:r w:rsidR="00D96348">
        <w:t xml:space="preserve"> </w:t>
      </w:r>
      <w:r w:rsidRPr="00D96348">
        <w:t>М</w:t>
      </w:r>
      <w:r w:rsidR="00D96348" w:rsidRPr="00D96348">
        <w:t xml:space="preserve">: </w:t>
      </w:r>
      <w:r w:rsidRPr="00D96348">
        <w:t>Юристъ, 2007</w:t>
      </w:r>
      <w:r w:rsidR="00D96348" w:rsidRPr="00D96348">
        <w:t>.</w:t>
      </w:r>
    </w:p>
    <w:p w:rsidR="00D96348" w:rsidRDefault="00291864" w:rsidP="0087749D">
      <w:pPr>
        <w:pStyle w:val="a0"/>
        <w:keepNext/>
        <w:widowControl w:val="0"/>
      </w:pPr>
      <w:r w:rsidRPr="00D96348">
        <w:t>Адамчук В</w:t>
      </w:r>
      <w:r w:rsidR="00D96348">
        <w:t xml:space="preserve">.В. </w:t>
      </w:r>
      <w:r w:rsidRPr="00D96348">
        <w:t>Экономика и социология труда</w:t>
      </w:r>
      <w:r w:rsidR="00D96348" w:rsidRPr="00D96348">
        <w:t>. -</w:t>
      </w:r>
      <w:r w:rsidR="00D96348">
        <w:t xml:space="preserve"> </w:t>
      </w:r>
      <w:r w:rsidRPr="00D96348">
        <w:t>М</w:t>
      </w:r>
      <w:r w:rsidR="00D96348" w:rsidRPr="00D96348">
        <w:t xml:space="preserve">: </w:t>
      </w:r>
      <w:r w:rsidRPr="00D96348">
        <w:t>Юнити, 2007</w:t>
      </w:r>
      <w:r w:rsidR="00D96348" w:rsidRPr="00D96348">
        <w:t>.</w:t>
      </w:r>
    </w:p>
    <w:p w:rsidR="00D96348" w:rsidRDefault="00291864" w:rsidP="0087749D">
      <w:pPr>
        <w:pStyle w:val="a0"/>
        <w:keepNext/>
        <w:widowControl w:val="0"/>
        <w:rPr>
          <w:lang w:val="uk-UA"/>
        </w:rPr>
      </w:pPr>
      <w:r w:rsidRPr="00D96348">
        <w:t>Амосов В</w:t>
      </w:r>
      <w:r w:rsidR="00D96348" w:rsidRPr="00D96348">
        <w:t xml:space="preserve">. </w:t>
      </w:r>
      <w:r w:rsidRPr="00D96348">
        <w:t>Экономическая теория</w:t>
      </w:r>
      <w:r w:rsidR="00D96348" w:rsidRPr="00D96348">
        <w:t xml:space="preserve"> - </w:t>
      </w:r>
      <w:r w:rsidRPr="00D96348">
        <w:t>Спб</w:t>
      </w:r>
      <w:r w:rsidR="00D96348" w:rsidRPr="00D96348">
        <w:t xml:space="preserve">: </w:t>
      </w:r>
      <w:r w:rsidRPr="00D96348">
        <w:t>Питер, 200</w:t>
      </w:r>
      <w:r w:rsidRPr="00D96348">
        <w:rPr>
          <w:lang w:val="uk-UA"/>
        </w:rPr>
        <w:t>8</w:t>
      </w:r>
      <w:r w:rsidR="00D96348" w:rsidRPr="00D96348">
        <w:rPr>
          <w:lang w:val="uk-UA"/>
        </w:rPr>
        <w:t>.</w:t>
      </w:r>
    </w:p>
    <w:p w:rsidR="00D96348" w:rsidRDefault="00291864" w:rsidP="0087749D">
      <w:pPr>
        <w:pStyle w:val="a0"/>
        <w:keepNext/>
        <w:widowControl w:val="0"/>
        <w:rPr>
          <w:lang w:val="uk-UA"/>
        </w:rPr>
      </w:pPr>
      <w:r w:rsidRPr="00D96348">
        <w:t>Борисов Е</w:t>
      </w:r>
      <w:r w:rsidR="00D96348">
        <w:t xml:space="preserve">.Ф. </w:t>
      </w:r>
      <w:r w:rsidRPr="00D96348">
        <w:t>Экономическая теория</w:t>
      </w:r>
      <w:r w:rsidR="00D96348" w:rsidRPr="00D96348">
        <w:t xml:space="preserve"> - </w:t>
      </w:r>
      <w:r w:rsidRPr="00D96348">
        <w:t>М</w:t>
      </w:r>
      <w:r w:rsidR="00D96348" w:rsidRPr="00D96348">
        <w:t xml:space="preserve">: </w:t>
      </w:r>
      <w:r w:rsidRPr="00D96348">
        <w:t xml:space="preserve">Юрайт, </w:t>
      </w:r>
      <w:r w:rsidRPr="00D96348">
        <w:rPr>
          <w:lang w:val="uk-UA"/>
        </w:rPr>
        <w:t>2005</w:t>
      </w:r>
      <w:r w:rsidR="00D96348" w:rsidRPr="00D96348">
        <w:rPr>
          <w:lang w:val="uk-UA"/>
        </w:rPr>
        <w:t>.</w:t>
      </w:r>
    </w:p>
    <w:p w:rsidR="00D96348" w:rsidRDefault="00291864" w:rsidP="0087749D">
      <w:pPr>
        <w:pStyle w:val="a0"/>
        <w:keepNext/>
        <w:widowControl w:val="0"/>
      </w:pPr>
      <w:r w:rsidRPr="00D96348">
        <w:rPr>
          <w:lang w:val="uk-UA"/>
        </w:rPr>
        <w:t>Международное право</w:t>
      </w:r>
      <w:r w:rsidR="00D96348">
        <w:t xml:space="preserve"> // </w:t>
      </w:r>
      <w:r w:rsidRPr="00D96348">
        <w:t>под ред</w:t>
      </w:r>
      <w:r w:rsidR="00D96348" w:rsidRPr="00D96348">
        <w:t xml:space="preserve">. </w:t>
      </w:r>
      <w:r w:rsidRPr="00D96348">
        <w:t>Баймуратова А</w:t>
      </w:r>
      <w:r w:rsidR="00D96348">
        <w:t>.С. -</w:t>
      </w:r>
      <w:r w:rsidRPr="00D96348">
        <w:t xml:space="preserve"> Донецк, 2007</w:t>
      </w:r>
      <w:r w:rsidR="00D96348" w:rsidRPr="00D96348">
        <w:t>.</w:t>
      </w:r>
    </w:p>
    <w:p w:rsidR="00291864" w:rsidRPr="00D96348" w:rsidRDefault="00291864" w:rsidP="0087749D">
      <w:pPr>
        <w:pStyle w:val="a0"/>
        <w:keepNext/>
        <w:widowControl w:val="0"/>
      </w:pPr>
      <w:r w:rsidRPr="00D96348">
        <w:t>Програми гідної праці</w:t>
      </w:r>
      <w:r w:rsidR="00D96348" w:rsidRPr="00D96348">
        <w:t xml:space="preserve"> - </w:t>
      </w:r>
      <w:r w:rsidRPr="00D96348">
        <w:t>основа співробітництва МОП з Україною</w:t>
      </w:r>
      <w:r w:rsidR="00D96348" w:rsidRPr="00D96348">
        <w:rPr>
          <w:lang w:val="uk-UA"/>
        </w:rPr>
        <w:t xml:space="preserve"> [</w:t>
      </w:r>
      <w:r w:rsidRPr="00D96348">
        <w:rPr>
          <w:lang w:val="uk-UA"/>
        </w:rPr>
        <w:t>Електронний ресурс</w:t>
      </w:r>
      <w:r w:rsidR="00D96348" w:rsidRPr="00D96348">
        <w:t xml:space="preserve">] </w:t>
      </w:r>
      <w:r w:rsidRPr="00D96348">
        <w:rPr>
          <w:lang w:val="uk-UA"/>
        </w:rPr>
        <w:t>Інформація про державну службу зайнятості</w:t>
      </w:r>
      <w:r w:rsidR="00D96348" w:rsidRPr="00D96348">
        <w:rPr>
          <w:lang w:val="uk-UA"/>
        </w:rPr>
        <w:t xml:space="preserve">: </w:t>
      </w:r>
      <w:r w:rsidRPr="00D96348">
        <w:rPr>
          <w:lang w:val="uk-UA"/>
        </w:rPr>
        <w:t>Режим доступу</w:t>
      </w:r>
      <w:r w:rsidR="00D96348" w:rsidRPr="00D96348">
        <w:rPr>
          <w:lang w:val="uk-UA"/>
        </w:rPr>
        <w:t xml:space="preserve">: </w:t>
      </w:r>
      <w:r w:rsidR="00D96348">
        <w:rPr>
          <w:lang w:val="uk-UA"/>
        </w:rPr>
        <w:t>http://www.</w:t>
      </w:r>
      <w:r w:rsidRPr="00D96348">
        <w:rPr>
          <w:lang w:val="uk-UA"/>
        </w:rPr>
        <w:t>dcz</w:t>
      </w:r>
      <w:r w:rsidR="00D96348">
        <w:rPr>
          <w:lang w:val="uk-UA"/>
        </w:rPr>
        <w:t>.gov.ua</w:t>
      </w:r>
      <w:r w:rsidRPr="00D96348">
        <w:rPr>
          <w:lang w:val="uk-UA"/>
        </w:rPr>
        <w:t>/control/uk/publish/article</w:t>
      </w:r>
      <w:r w:rsidR="00D96348" w:rsidRPr="00D96348">
        <w:rPr>
          <w:lang w:val="uk-UA"/>
        </w:rPr>
        <w:t xml:space="preserve">? </w:t>
      </w:r>
      <w:r w:rsidRPr="00D96348">
        <w:rPr>
          <w:lang w:val="uk-UA"/>
        </w:rPr>
        <w:t>art_id=168439&amp;cat _id=366755</w:t>
      </w:r>
    </w:p>
    <w:p w:rsidR="00D96348" w:rsidRDefault="00291864" w:rsidP="0087749D">
      <w:pPr>
        <w:pStyle w:val="a0"/>
        <w:keepNext/>
        <w:widowControl w:val="0"/>
        <w:rPr>
          <w:lang w:val="uk-UA"/>
        </w:rPr>
      </w:pPr>
      <w:r w:rsidRPr="00D96348">
        <w:t>Ринок прац</w:t>
      </w:r>
      <w:r w:rsidRPr="00D96348">
        <w:rPr>
          <w:lang w:val="uk-UA"/>
        </w:rPr>
        <w:t>і</w:t>
      </w:r>
      <w:r w:rsidRPr="00D96348">
        <w:t xml:space="preserve"> в Укр</w:t>
      </w:r>
      <w:r w:rsidRPr="00D96348">
        <w:rPr>
          <w:lang w:val="uk-UA"/>
        </w:rPr>
        <w:t>аїні</w:t>
      </w:r>
      <w:r w:rsidR="00D96348">
        <w:rPr>
          <w:lang w:val="uk-UA"/>
        </w:rPr>
        <w:t xml:space="preserve"> // </w:t>
      </w:r>
      <w:r w:rsidRPr="00D96348">
        <w:rPr>
          <w:lang w:val="uk-UA"/>
        </w:rPr>
        <w:t>за заг</w:t>
      </w:r>
      <w:r w:rsidR="00D96348" w:rsidRPr="00D96348">
        <w:rPr>
          <w:lang w:val="uk-UA"/>
        </w:rPr>
        <w:t xml:space="preserve">. </w:t>
      </w:r>
      <w:r w:rsidRPr="00D96348">
        <w:rPr>
          <w:lang w:val="uk-UA"/>
        </w:rPr>
        <w:t>ред</w:t>
      </w:r>
      <w:r w:rsidR="00D96348">
        <w:rPr>
          <w:lang w:val="uk-UA"/>
        </w:rPr>
        <w:t xml:space="preserve">. В.М. </w:t>
      </w:r>
      <w:r w:rsidRPr="00D96348">
        <w:rPr>
          <w:lang w:val="uk-UA"/>
        </w:rPr>
        <w:t>Петюх</w:t>
      </w:r>
      <w:r w:rsidR="00D96348" w:rsidRPr="00D96348">
        <w:rPr>
          <w:lang w:val="uk-UA"/>
        </w:rPr>
        <w:t xml:space="preserve">. </w:t>
      </w:r>
      <w:r w:rsidR="00D96348">
        <w:rPr>
          <w:lang w:val="uk-UA"/>
        </w:rPr>
        <w:t>-</w:t>
      </w:r>
      <w:r w:rsidRPr="00D96348">
        <w:rPr>
          <w:lang w:val="uk-UA"/>
        </w:rPr>
        <w:t xml:space="preserve"> К</w:t>
      </w:r>
      <w:r w:rsidR="00D96348">
        <w:rPr>
          <w:lang w:val="uk-UA"/>
        </w:rPr>
        <w:t>.:</w:t>
      </w:r>
      <w:r w:rsidR="00D96348" w:rsidRPr="00D96348">
        <w:rPr>
          <w:lang w:val="uk-UA"/>
        </w:rPr>
        <w:t xml:space="preserve"> </w:t>
      </w:r>
      <w:r w:rsidRPr="00D96348">
        <w:rPr>
          <w:lang w:val="uk-UA"/>
        </w:rPr>
        <w:t>ОСНОВИ, 2007</w:t>
      </w:r>
      <w:r w:rsidR="00D96348" w:rsidRPr="00D96348">
        <w:rPr>
          <w:lang w:val="uk-UA"/>
        </w:rPr>
        <w:t>.</w:t>
      </w:r>
    </w:p>
    <w:p w:rsidR="00D96348" w:rsidRDefault="00291864" w:rsidP="0087749D">
      <w:pPr>
        <w:pStyle w:val="a0"/>
        <w:keepNext/>
        <w:widowControl w:val="0"/>
      </w:pPr>
      <w:r w:rsidRPr="00D96348">
        <w:t>Экономическая теория</w:t>
      </w:r>
      <w:r w:rsidR="00D96348">
        <w:t xml:space="preserve"> // </w:t>
      </w:r>
      <w:r w:rsidRPr="00D96348">
        <w:t>учебное пособие под ред</w:t>
      </w:r>
      <w:r w:rsidR="00D96348">
        <w:t xml:space="preserve">. В.И. </w:t>
      </w:r>
      <w:r w:rsidRPr="00D96348">
        <w:t>Видяпина</w:t>
      </w:r>
      <w:r w:rsidR="00D96348" w:rsidRPr="00D96348">
        <w:t>. -</w:t>
      </w:r>
      <w:r w:rsidR="00D96348">
        <w:t xml:space="preserve"> </w:t>
      </w:r>
      <w:r w:rsidRPr="00D96348">
        <w:t>М</w:t>
      </w:r>
      <w:r w:rsidR="00D96348" w:rsidRPr="00D96348">
        <w:t xml:space="preserve">: </w:t>
      </w:r>
      <w:r w:rsidRPr="00D96348">
        <w:t>Инфра-М, 2008</w:t>
      </w:r>
      <w:r w:rsidR="00D96348" w:rsidRPr="00D96348">
        <w:t>.</w:t>
      </w:r>
    </w:p>
    <w:p w:rsidR="000C1BAF" w:rsidRPr="00D96348" w:rsidRDefault="000C1BAF" w:rsidP="0087749D">
      <w:pPr>
        <w:keepNext/>
        <w:widowControl w:val="0"/>
        <w:ind w:firstLine="709"/>
      </w:pPr>
      <w:bookmarkStart w:id="15" w:name="_GoBack"/>
      <w:bookmarkEnd w:id="15"/>
    </w:p>
    <w:sectPr w:rsidR="000C1BAF" w:rsidRPr="00D96348" w:rsidSect="00D9634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31" w:rsidRDefault="001E3A31">
      <w:pPr>
        <w:ind w:firstLine="709"/>
      </w:pPr>
      <w:r>
        <w:separator/>
      </w:r>
    </w:p>
  </w:endnote>
  <w:endnote w:type="continuationSeparator" w:id="0">
    <w:p w:rsidR="001E3A31" w:rsidRDefault="001E3A3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48" w:rsidRDefault="00D9634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48" w:rsidRDefault="00D9634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31" w:rsidRDefault="001E3A31">
      <w:pPr>
        <w:ind w:firstLine="709"/>
      </w:pPr>
      <w:r>
        <w:separator/>
      </w:r>
    </w:p>
  </w:footnote>
  <w:footnote w:type="continuationSeparator" w:id="0">
    <w:p w:rsidR="001E3A31" w:rsidRDefault="001E3A3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48" w:rsidRDefault="00007C42" w:rsidP="0045528C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D96348" w:rsidRDefault="00D96348" w:rsidP="0029186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48" w:rsidRDefault="00D963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041D"/>
    <w:multiLevelType w:val="multilevel"/>
    <w:tmpl w:val="E9F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802AC"/>
    <w:multiLevelType w:val="multilevel"/>
    <w:tmpl w:val="7F6E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471C4"/>
    <w:multiLevelType w:val="multilevel"/>
    <w:tmpl w:val="78B0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837F9"/>
    <w:multiLevelType w:val="hybridMultilevel"/>
    <w:tmpl w:val="2610B7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ED0FF4"/>
    <w:multiLevelType w:val="multilevel"/>
    <w:tmpl w:val="89F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615A8"/>
    <w:multiLevelType w:val="multilevel"/>
    <w:tmpl w:val="E1E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E342E8"/>
    <w:multiLevelType w:val="multilevel"/>
    <w:tmpl w:val="F08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F0AA9"/>
    <w:multiLevelType w:val="hybridMultilevel"/>
    <w:tmpl w:val="102007BA"/>
    <w:lvl w:ilvl="0" w:tplc="10166C6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8C7E7A"/>
    <w:multiLevelType w:val="multilevel"/>
    <w:tmpl w:val="E38E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0017A"/>
    <w:multiLevelType w:val="multilevel"/>
    <w:tmpl w:val="A914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AC13B9"/>
    <w:multiLevelType w:val="multilevel"/>
    <w:tmpl w:val="B4E0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96042"/>
    <w:multiLevelType w:val="multilevel"/>
    <w:tmpl w:val="2204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B5C24"/>
    <w:multiLevelType w:val="hybridMultilevel"/>
    <w:tmpl w:val="17FEB0D2"/>
    <w:lvl w:ilvl="0" w:tplc="462A3052">
      <w:numFmt w:val="bullet"/>
      <w:lvlText w:val="─"/>
      <w:lvlJc w:val="left"/>
      <w:pPr>
        <w:tabs>
          <w:tab w:val="num" w:pos="2378"/>
        </w:tabs>
        <w:ind w:left="2378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0C06BEE"/>
    <w:multiLevelType w:val="multilevel"/>
    <w:tmpl w:val="C4D8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CC41FD"/>
    <w:multiLevelType w:val="multilevel"/>
    <w:tmpl w:val="3E7C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850A36"/>
    <w:multiLevelType w:val="multilevel"/>
    <w:tmpl w:val="C880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95F66"/>
    <w:multiLevelType w:val="multilevel"/>
    <w:tmpl w:val="459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AE5E39"/>
    <w:multiLevelType w:val="multilevel"/>
    <w:tmpl w:val="FB4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6"/>
  </w:num>
  <w:num w:numId="5">
    <w:abstractNumId w:val="14"/>
  </w:num>
  <w:num w:numId="6">
    <w:abstractNumId w:val="8"/>
  </w:num>
  <w:num w:numId="7">
    <w:abstractNumId w:val="19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20"/>
  </w:num>
  <w:num w:numId="13">
    <w:abstractNumId w:val="18"/>
  </w:num>
  <w:num w:numId="14">
    <w:abstractNumId w:val="5"/>
  </w:num>
  <w:num w:numId="15">
    <w:abstractNumId w:val="0"/>
  </w:num>
  <w:num w:numId="16">
    <w:abstractNumId w:val="4"/>
  </w:num>
  <w:num w:numId="17">
    <w:abstractNumId w:val="15"/>
  </w:num>
  <w:num w:numId="18">
    <w:abstractNumId w:val="9"/>
  </w:num>
  <w:num w:numId="19">
    <w:abstractNumId w:val="7"/>
  </w:num>
  <w:num w:numId="20">
    <w:abstractNumId w:val="10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E4D"/>
    <w:rsid w:val="00007C42"/>
    <w:rsid w:val="000C1BAF"/>
    <w:rsid w:val="000C30D3"/>
    <w:rsid w:val="00145BF4"/>
    <w:rsid w:val="001777D7"/>
    <w:rsid w:val="001B5349"/>
    <w:rsid w:val="001E3A31"/>
    <w:rsid w:val="00291864"/>
    <w:rsid w:val="0045528C"/>
    <w:rsid w:val="006339A1"/>
    <w:rsid w:val="00872065"/>
    <w:rsid w:val="0087749D"/>
    <w:rsid w:val="00902A91"/>
    <w:rsid w:val="00CD4E4D"/>
    <w:rsid w:val="00D30636"/>
    <w:rsid w:val="00D96348"/>
    <w:rsid w:val="00EA4A23"/>
    <w:rsid w:val="00EC455E"/>
    <w:rsid w:val="00F6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FFDA99-59B2-44D8-B283-77FC078A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96348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D96348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D96348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D9634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9634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96348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9634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9634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9634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D96348"/>
    <w:rPr>
      <w:rFonts w:cs="Times New Roman"/>
      <w:color w:val="auto"/>
      <w:sz w:val="28"/>
      <w:szCs w:val="28"/>
      <w:u w:val="single"/>
      <w:vertAlign w:val="baseline"/>
    </w:rPr>
  </w:style>
  <w:style w:type="paragraph" w:styleId="a7">
    <w:name w:val="Normal (Web)"/>
    <w:basedOn w:val="a2"/>
    <w:uiPriority w:val="99"/>
    <w:rsid w:val="00D96348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mw-headline">
    <w:name w:val="mw-headline"/>
    <w:uiPriority w:val="99"/>
    <w:rsid w:val="00CD4E4D"/>
    <w:rPr>
      <w:rFonts w:cs="Times New Roman"/>
    </w:rPr>
  </w:style>
  <w:style w:type="character" w:customStyle="1" w:styleId="editsection">
    <w:name w:val="editsection"/>
    <w:uiPriority w:val="99"/>
    <w:rsid w:val="00CD4E4D"/>
    <w:rPr>
      <w:rFonts w:cs="Times New Roman"/>
    </w:rPr>
  </w:style>
  <w:style w:type="paragraph" w:styleId="a8">
    <w:name w:val="header"/>
    <w:basedOn w:val="a2"/>
    <w:next w:val="a9"/>
    <w:link w:val="aa"/>
    <w:uiPriority w:val="99"/>
    <w:rsid w:val="00D9634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D96348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D96348"/>
    <w:rPr>
      <w:rFonts w:cs="Times New Roman"/>
      <w:vertAlign w:val="superscript"/>
    </w:rPr>
  </w:style>
  <w:style w:type="character" w:styleId="ac">
    <w:name w:val="page number"/>
    <w:uiPriority w:val="99"/>
    <w:rsid w:val="00D96348"/>
    <w:rPr>
      <w:rFonts w:ascii="Times New Roman" w:hAnsi="Times New Roman" w:cs="Times New Roman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D96348"/>
    <w:pPr>
      <w:tabs>
        <w:tab w:val="right" w:leader="dot" w:pos="1400"/>
      </w:tabs>
      <w:ind w:firstLine="709"/>
    </w:pPr>
  </w:style>
  <w:style w:type="table" w:styleId="-1">
    <w:name w:val="Table Web 1"/>
    <w:basedOn w:val="a4"/>
    <w:uiPriority w:val="99"/>
    <w:rsid w:val="00D9634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d"/>
    <w:uiPriority w:val="99"/>
    <w:rsid w:val="00D96348"/>
    <w:pPr>
      <w:ind w:firstLine="709"/>
    </w:pPr>
  </w:style>
  <w:style w:type="character" w:customStyle="1" w:styleId="ad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D9634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"/>
    <w:uiPriority w:val="99"/>
    <w:rsid w:val="00D9634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D96348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footnote reference"/>
    <w:uiPriority w:val="99"/>
    <w:semiHidden/>
    <w:rsid w:val="00D96348"/>
    <w:rPr>
      <w:rFonts w:cs="Times New Roman"/>
      <w:sz w:val="28"/>
      <w:szCs w:val="28"/>
      <w:vertAlign w:val="superscript"/>
    </w:rPr>
  </w:style>
  <w:style w:type="paragraph" w:styleId="af2">
    <w:name w:val="Plain Text"/>
    <w:basedOn w:val="a2"/>
    <w:link w:val="13"/>
    <w:uiPriority w:val="99"/>
    <w:rsid w:val="00D9634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footer"/>
    <w:basedOn w:val="a2"/>
    <w:link w:val="14"/>
    <w:uiPriority w:val="99"/>
    <w:semiHidden/>
    <w:rsid w:val="00D96348"/>
    <w:pPr>
      <w:tabs>
        <w:tab w:val="center" w:pos="4819"/>
        <w:tab w:val="right" w:pos="9639"/>
      </w:tabs>
      <w:ind w:firstLine="709"/>
    </w:pPr>
  </w:style>
  <w:style w:type="character" w:customStyle="1" w:styleId="af5">
    <w:name w:val="Нижний колонтитул Знак"/>
    <w:uiPriority w:val="99"/>
    <w:semiHidden/>
    <w:rPr>
      <w:sz w:val="28"/>
      <w:szCs w:val="28"/>
    </w:rPr>
  </w:style>
  <w:style w:type="character" w:customStyle="1" w:styleId="14">
    <w:name w:val="Нижний колонтитул Знак1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D96348"/>
    <w:pPr>
      <w:numPr>
        <w:numId w:val="19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D96348"/>
    <w:pPr>
      <w:numPr>
        <w:numId w:val="20"/>
      </w:numPr>
    </w:pPr>
  </w:style>
  <w:style w:type="paragraph" w:customStyle="1" w:styleId="af6">
    <w:name w:val="литера"/>
    <w:uiPriority w:val="99"/>
    <w:rsid w:val="00D96348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D96348"/>
    <w:rPr>
      <w:rFonts w:cs="Times New Roman"/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D96348"/>
    <w:pPr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D9634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96348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9634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96348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D9634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9634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D9634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D9634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96348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96348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9634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9634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9634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96348"/>
    <w:rPr>
      <w:i/>
      <w:iCs/>
    </w:rPr>
  </w:style>
  <w:style w:type="paragraph" w:customStyle="1" w:styleId="afb">
    <w:name w:val="ТАБЛИЦА"/>
    <w:next w:val="a2"/>
    <w:autoRedefine/>
    <w:uiPriority w:val="99"/>
    <w:rsid w:val="00D96348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D96348"/>
  </w:style>
  <w:style w:type="paragraph" w:customStyle="1" w:styleId="afc">
    <w:name w:val="Стиль ТАБЛИЦА + Междустр.интервал:  полуторный"/>
    <w:basedOn w:val="afb"/>
    <w:uiPriority w:val="99"/>
    <w:rsid w:val="00D96348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D96348"/>
  </w:style>
  <w:style w:type="table" w:customStyle="1" w:styleId="16">
    <w:name w:val="Стиль таблицы1"/>
    <w:uiPriority w:val="99"/>
    <w:rsid w:val="00D9634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D96348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D96348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D96348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D96348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D9634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5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BLACKEDITION</Company>
  <LinksUpToDate>false</LinksUpToDate>
  <CharactersWithSpaces>28005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BLACKEDITION</dc:creator>
  <cp:keywords/>
  <dc:description/>
  <cp:lastModifiedBy>admin</cp:lastModifiedBy>
  <cp:revision>2</cp:revision>
  <dcterms:created xsi:type="dcterms:W3CDTF">2014-02-28T08:31:00Z</dcterms:created>
  <dcterms:modified xsi:type="dcterms:W3CDTF">2014-02-28T08:31:00Z</dcterms:modified>
</cp:coreProperties>
</file>