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57" w:rsidRPr="0073712C" w:rsidRDefault="00F01F57" w:rsidP="0073712C">
      <w:pPr>
        <w:autoSpaceDE w:val="0"/>
        <w:autoSpaceDN w:val="0"/>
        <w:adjustRightInd w:val="0"/>
        <w:spacing w:line="360" w:lineRule="auto"/>
        <w:ind w:firstLine="709"/>
        <w:jc w:val="center"/>
        <w:rPr>
          <w:b/>
          <w:bCs/>
          <w:caps/>
          <w:kern w:val="28"/>
          <w:sz w:val="28"/>
          <w:szCs w:val="22"/>
        </w:rPr>
      </w:pPr>
      <w:r w:rsidRPr="0073712C">
        <w:rPr>
          <w:b/>
          <w:bCs/>
          <w:caps/>
          <w:kern w:val="28"/>
          <w:sz w:val="28"/>
          <w:szCs w:val="22"/>
        </w:rPr>
        <w:t>Оформляем товар правильно</w:t>
      </w:r>
    </w:p>
    <w:p w:rsidR="00F01F57" w:rsidRPr="0073712C" w:rsidRDefault="00F01F57" w:rsidP="0073712C">
      <w:pPr>
        <w:autoSpaceDE w:val="0"/>
        <w:autoSpaceDN w:val="0"/>
        <w:adjustRightInd w:val="0"/>
        <w:spacing w:line="360" w:lineRule="auto"/>
        <w:ind w:firstLine="709"/>
        <w:jc w:val="center"/>
        <w:rPr>
          <w:rFonts w:cs="Tahoma"/>
          <w:b/>
          <w:kern w:val="28"/>
          <w:sz w:val="28"/>
          <w:szCs w:val="18"/>
        </w:rPr>
      </w:pPr>
    </w:p>
    <w:p w:rsidR="00F01F57" w:rsidRPr="0073712C" w:rsidRDefault="00F01F57" w:rsidP="0073712C">
      <w:pPr>
        <w:autoSpaceDE w:val="0"/>
        <w:autoSpaceDN w:val="0"/>
        <w:adjustRightInd w:val="0"/>
        <w:spacing w:line="360" w:lineRule="auto"/>
        <w:ind w:firstLine="709"/>
        <w:jc w:val="both"/>
        <w:rPr>
          <w:rFonts w:cs="Arial"/>
          <w:kern w:val="28"/>
          <w:sz w:val="28"/>
          <w:szCs w:val="32"/>
          <w:vertAlign w:val="superscript"/>
        </w:rPr>
      </w:pPr>
      <w:r w:rsidRPr="0073712C">
        <w:rPr>
          <w:rFonts w:cs="Tahoma"/>
          <w:kern w:val="28"/>
          <w:sz w:val="28"/>
          <w:szCs w:val="18"/>
        </w:rPr>
        <w:t>При осуществлении оптовой и розничной торговли имеют место случаи, когда импортный товар, поставленный в адрес отечественных торговых предприятий, необходимо передать нерезиденту Республики Беларусь. Данные операции могут производиться как в случае выявления фактов поставки товаров ненадлежащего качества, так и в процессе осуществления организациями коммерческой деятельности.</w:t>
      </w:r>
      <w:r w:rsidRPr="0073712C">
        <w:rPr>
          <w:rFonts w:cs="Arial"/>
          <w:kern w:val="28"/>
          <w:sz w:val="28"/>
          <w:szCs w:val="32"/>
          <w:vertAlign w:val="superscript"/>
        </w:rPr>
        <w:t>1</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некоторых случаях у предпринимателей возникают вопросы по поводу порядка оформления товаров, ранее ввезенных в нашу страну, в случае их передачи иностранным партнерам либо при вывозе для проведения ремонта. Здесь можно выделить и рассмотреть 2 случая:</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импортный товар был помещен под таможенный режим свободного обращения;</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товар был ввезен из Российской Федерации и не подлежал таможенному оформлению.</w:t>
      </w:r>
    </w:p>
    <w:p w:rsidR="00F01F57" w:rsidRPr="0073712C" w:rsidRDefault="0073712C" w:rsidP="0073712C">
      <w:pPr>
        <w:autoSpaceDE w:val="0"/>
        <w:autoSpaceDN w:val="0"/>
        <w:adjustRightInd w:val="0"/>
        <w:spacing w:line="360" w:lineRule="auto"/>
        <w:ind w:firstLine="709"/>
        <w:jc w:val="center"/>
        <w:rPr>
          <w:rFonts w:cs="Arial"/>
          <w:b/>
          <w:bCs/>
          <w:caps/>
          <w:kern w:val="28"/>
          <w:sz w:val="28"/>
          <w:szCs w:val="18"/>
        </w:rPr>
      </w:pPr>
      <w:r>
        <w:rPr>
          <w:rFonts w:cs="Arial"/>
          <w:b/>
          <w:bCs/>
          <w:caps/>
          <w:kern w:val="28"/>
          <w:sz w:val="28"/>
          <w:szCs w:val="18"/>
        </w:rPr>
        <w:br w:type="page"/>
      </w:r>
      <w:r w:rsidR="00F01F57" w:rsidRPr="0073712C">
        <w:rPr>
          <w:rFonts w:cs="Arial"/>
          <w:b/>
          <w:bCs/>
          <w:caps/>
          <w:kern w:val="28"/>
          <w:sz w:val="28"/>
          <w:szCs w:val="18"/>
        </w:rPr>
        <w:t>I. Вывоз импортного товара, помещеного под таможе</w:t>
      </w:r>
      <w:r>
        <w:rPr>
          <w:rFonts w:cs="Arial"/>
          <w:b/>
          <w:bCs/>
          <w:caps/>
          <w:kern w:val="28"/>
          <w:sz w:val="28"/>
          <w:szCs w:val="18"/>
        </w:rPr>
        <w:t>нный режим свободного обращения</w:t>
      </w:r>
    </w:p>
    <w:p w:rsidR="0073712C" w:rsidRDefault="0073712C" w:rsidP="0073712C">
      <w:pPr>
        <w:autoSpaceDE w:val="0"/>
        <w:autoSpaceDN w:val="0"/>
        <w:adjustRightInd w:val="0"/>
        <w:spacing w:line="360" w:lineRule="auto"/>
        <w:ind w:firstLine="709"/>
        <w:jc w:val="both"/>
        <w:rPr>
          <w:rFonts w:cs="Tahoma"/>
          <w:kern w:val="28"/>
          <w:sz w:val="28"/>
          <w:szCs w:val="18"/>
        </w:rPr>
      </w:pP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Таможенный кодекс Республики Беларусь (далее - ТК) включены 3 таможенных режима, которые позволяют решить возникшую проблему. Это таможенный режим экспорта, таможенный режим переработки товаров вне таможенной территории и таможенный режим реэкспорта. Рассмотрим отличия между ними.</w:t>
      </w:r>
    </w:p>
    <w:p w:rsidR="0073712C" w:rsidRDefault="0073712C" w:rsidP="0073712C">
      <w:pPr>
        <w:autoSpaceDE w:val="0"/>
        <w:autoSpaceDN w:val="0"/>
        <w:adjustRightInd w:val="0"/>
        <w:spacing w:line="360" w:lineRule="auto"/>
        <w:ind w:firstLine="709"/>
        <w:jc w:val="both"/>
        <w:rPr>
          <w:rFonts w:cs="Arial"/>
          <w:bCs/>
          <w:iCs/>
          <w:kern w:val="28"/>
          <w:sz w:val="28"/>
          <w:szCs w:val="18"/>
        </w:rPr>
      </w:pPr>
    </w:p>
    <w:p w:rsidR="00F01F57" w:rsidRPr="0073712C" w:rsidRDefault="0073712C" w:rsidP="0073712C">
      <w:pPr>
        <w:autoSpaceDE w:val="0"/>
        <w:autoSpaceDN w:val="0"/>
        <w:adjustRightInd w:val="0"/>
        <w:spacing w:line="360" w:lineRule="auto"/>
        <w:ind w:firstLine="709"/>
        <w:jc w:val="center"/>
        <w:rPr>
          <w:rFonts w:cs="Arial"/>
          <w:b/>
          <w:bCs/>
          <w:iCs/>
          <w:kern w:val="28"/>
          <w:sz w:val="28"/>
          <w:szCs w:val="18"/>
        </w:rPr>
      </w:pPr>
      <w:r>
        <w:rPr>
          <w:rFonts w:cs="Arial"/>
          <w:b/>
          <w:bCs/>
          <w:iCs/>
          <w:kern w:val="28"/>
          <w:sz w:val="28"/>
          <w:szCs w:val="18"/>
        </w:rPr>
        <w:t>1. Таможенный режим экспорта</w:t>
      </w:r>
    </w:p>
    <w:p w:rsidR="0073712C" w:rsidRDefault="0073712C" w:rsidP="0073712C">
      <w:pPr>
        <w:autoSpaceDE w:val="0"/>
        <w:autoSpaceDN w:val="0"/>
        <w:adjustRightInd w:val="0"/>
        <w:spacing w:line="360" w:lineRule="auto"/>
        <w:ind w:firstLine="709"/>
        <w:jc w:val="both"/>
        <w:rPr>
          <w:rFonts w:cs="Tahoma"/>
          <w:kern w:val="28"/>
          <w:sz w:val="28"/>
          <w:szCs w:val="18"/>
        </w:rPr>
      </w:pP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ст. 162 ТК установлено, что таможенный режим экспорта - это таможенный режим, допускающий вывоз и (или) постоянное размещение товаров за пределами таможенной территории. Таким образом, несмотря на то, что данный режим предусматривает вывоз товаров за пределы страны, в отношении товаров, помещенных под этот таможенный режим, не производится возврат ввозных таможенных пошлин и налогов, которые были ранее уплачены при помещении указанной категории товаров под таможенный режим свободного обращения.</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последующем ТК не исключается возможность и обратного ввоза экспортированных товаров в страну. В случае возврата данных товаров в страну можно заявить таможенный режим реимпорта. Напомним, что режим реимпорта - таможенный режим, допускающий постоянное размещение и использование на таможенной территории товаров, ранее вывезенных с таможенной территории и ввезенных на эту территорию в установленные сроки, без возникновения налогового обязательства по уплате ввозных таможенных пошлин, налогов.</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Под таможенный режим реимпорта могут помещаться ранее вывезенные товары, помещенные под таможенный режим экспорта и возвращенные декларанту этого режима в связи с неисполнением или ненадлежащим исполнением условий внешнеэкономической сделки, в соответствии с которой товары были помещены под таможенный режим экспорта, либо в силу иных обстоятельств, препятствующих исполнению такой сделки, если указанные товары:</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ввозятся в течение 3 лет со дня выдачи таможенным органом свидетельства о помещении их под таможенный режим экспорта;</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находятся в том же состоянии, в каком они были вывезены с таможенной территории, за исключением естественных изменений их качественных и (или) количественных характеристик при нормальных условиях транспортировки, хранения и использования (эксплуатации), и которое позволило обнаружить недостатки товаров, повлекшие за собой их возврат;</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являются товарами, которые были помещены под таможенный режим экспорта, что доказано декларантом.</w:t>
      </w:r>
    </w:p>
    <w:p w:rsidR="0073712C" w:rsidRDefault="0073712C" w:rsidP="0073712C">
      <w:pPr>
        <w:autoSpaceDE w:val="0"/>
        <w:autoSpaceDN w:val="0"/>
        <w:adjustRightInd w:val="0"/>
        <w:spacing w:line="360" w:lineRule="auto"/>
        <w:ind w:firstLine="709"/>
        <w:jc w:val="both"/>
        <w:rPr>
          <w:rFonts w:cs="Arial"/>
          <w:bCs/>
          <w:iCs/>
          <w:kern w:val="28"/>
          <w:sz w:val="28"/>
          <w:szCs w:val="18"/>
        </w:rPr>
      </w:pPr>
    </w:p>
    <w:p w:rsidR="00F01F57" w:rsidRPr="0073712C" w:rsidRDefault="00F01F57" w:rsidP="0073712C">
      <w:pPr>
        <w:autoSpaceDE w:val="0"/>
        <w:autoSpaceDN w:val="0"/>
        <w:adjustRightInd w:val="0"/>
        <w:spacing w:line="360" w:lineRule="auto"/>
        <w:ind w:firstLine="709"/>
        <w:jc w:val="center"/>
        <w:rPr>
          <w:rFonts w:cs="Arial"/>
          <w:b/>
          <w:bCs/>
          <w:iCs/>
          <w:kern w:val="28"/>
          <w:sz w:val="28"/>
          <w:szCs w:val="18"/>
        </w:rPr>
      </w:pPr>
      <w:r w:rsidRPr="0073712C">
        <w:rPr>
          <w:rFonts w:cs="Arial"/>
          <w:b/>
          <w:bCs/>
          <w:iCs/>
          <w:kern w:val="28"/>
          <w:sz w:val="28"/>
          <w:szCs w:val="18"/>
        </w:rPr>
        <w:t>2. Таможенный режим перера</w:t>
      </w:r>
      <w:r w:rsidR="0073712C">
        <w:rPr>
          <w:rFonts w:cs="Arial"/>
          <w:b/>
          <w:bCs/>
          <w:iCs/>
          <w:kern w:val="28"/>
          <w:sz w:val="28"/>
          <w:szCs w:val="18"/>
        </w:rPr>
        <w:t>ботки вне таможенной территории</w:t>
      </w:r>
    </w:p>
    <w:p w:rsidR="0073712C" w:rsidRDefault="0073712C" w:rsidP="0073712C">
      <w:pPr>
        <w:autoSpaceDE w:val="0"/>
        <w:autoSpaceDN w:val="0"/>
        <w:adjustRightInd w:val="0"/>
        <w:spacing w:line="360" w:lineRule="auto"/>
        <w:ind w:firstLine="709"/>
        <w:jc w:val="both"/>
        <w:rPr>
          <w:rFonts w:cs="Tahoma"/>
          <w:kern w:val="28"/>
          <w:sz w:val="28"/>
          <w:szCs w:val="18"/>
        </w:rPr>
      </w:pP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Определение термина «таможенный режим переработки вне таможенной территории» содержится в ст. 179 ТК, где установлено, что это таможенный режим, допускающий вывоз товаров с таможенной территории для проведения операций переработки товаров в течение предусмотренного срока (срока действия таможенного режима переработки вне таможенной территории), в том числе с использованием при таких операциях иностранных товаров, в целях получения продуктов переработки, предназначенных для ввоза на таможенную территорию. В данном случае под продуктами переработки понимаются товары, основной целью получения которых являются операции переработки товаров, помещенных под таможенный режим переработки вне таможенной территории (в нашем случае - осуществление ремонта).</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При помещении товаров под таможенные режимы переработки таможенным органом устанавливается срок, в течение которого допускается совершение операций переработки товаров и до истечения которого такие товары и (или) продукты переработки должны быть помещены под соответствующий таможенный режим. Следует обратить внимание, что срок, в течение которого действует таможенный режим переработки вне таможенной территории в силу положений п. 4 ст. 180 ТК и п. 1 ст. 184 ТК, не может быть установлен свыше 2 лет. Кроме того, заявленный декларантом срок действия таможенного режима может быть продлен до истечения таможенного режима переработки товаров вне таможенной территории, однако в рамках предельного срока, то есть до 2 лет.</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Действие рассматриваемого таможенного режима в отношении товаров для переработки прекращается:</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1)</w:t>
      </w:r>
      <w:r w:rsidRPr="0073712C">
        <w:rPr>
          <w:rFonts w:cs="Tahoma"/>
          <w:kern w:val="28"/>
          <w:sz w:val="28"/>
          <w:szCs w:val="18"/>
        </w:rPr>
        <w:t xml:space="preserve"> по истечении установленного таможенным органом срока действия таможенного режима переработки вне таможенной территории;</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2)</w:t>
      </w:r>
      <w:r w:rsidRPr="0073712C">
        <w:rPr>
          <w:rFonts w:cs="Tahoma"/>
          <w:kern w:val="28"/>
          <w:sz w:val="28"/>
          <w:szCs w:val="18"/>
        </w:rPr>
        <w:t xml:space="preserve"> до истечения установленного таможенными органами срока действия таможенного режима переработки вне таможенной территории:</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а)</w:t>
      </w:r>
      <w:r w:rsidRPr="0073712C">
        <w:rPr>
          <w:rFonts w:cs="Tahoma"/>
          <w:kern w:val="28"/>
          <w:sz w:val="28"/>
          <w:szCs w:val="18"/>
        </w:rPr>
        <w:t xml:space="preserve"> при помещении товаров для переработки, не подвергшихся операциям переработки, и (или) продуктов переработки, полученных в результате переработки товаров, под таможенные режимы свободного обращения, экспорта или реимпорта;</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б)</w:t>
      </w:r>
      <w:r w:rsidRPr="0073712C">
        <w:rPr>
          <w:rFonts w:cs="Tahoma"/>
          <w:kern w:val="28"/>
          <w:sz w:val="28"/>
          <w:szCs w:val="18"/>
        </w:rPr>
        <w:t xml:space="preserve"> при снятии товаров для переработки и (или) продуктов переработки с таможенного контроля в связи с:</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помещением под таможенный режим отказа в пользу государства либо их уничтожением в соответствии с таможенным режимом уничтожения с соблюдением требований и условий, установленных актами таможенного законодательства;</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конфискацией или обращением в государственную собственность в соответствии с законодательством;</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фактическим вывозом с таможенной территории;</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обращением взыскания на товары, находящиеся под таможенным контролем, в счет исполнения налогового обязательства по уплате таможенных платежей;</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утратой вследствие уничтожения при аварии или действии непреодолимой силы либо в результате естественной убыли при нормальных условиях транспортировки, хранения на таможенной территории либо за ее пределами;</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наступлением иных обстоятельств, допускающих снятие таких товаров с таможенного контроля, в случаях, установленных Президентом Республики Беларусь или Правительством Республики Беларусь.</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После ввоза отремонтированных товаров декларант обязан подтвердить таможенному органу факт получения продуктов переработки из товаров для переработки (в нашем случае - товаров, которые были вывезены за границу с целью проведения их ремонта). Такое подтверждение может осуществляться следующими способами (как одним, так и несколькими в совокупности):</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проставление лицом, заинтересованным в переработке товаров, или должностным лицом таможенного органа печатей, штампов, цифровой или другой маркировки на товарах для переработки (следует обратить внимание, что факт проставления маркировки, печатей, штампов отражается еще при помещении товаров под таможенный режим переработки вне таможенной территории в 31 графе грузовой таможенной декларации либо в прилагаемых к ней документах (например, контракте, СМR, счете­проформе (счете­фактуре) и т.д.);</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подробное описание товаров для переработки, их фотографирование, изображение в масштабе (соответствующие документы первоначально должны были быть приложены к грузовой таможенной декларации, представленной в таможенный орган с целью помещения товаров под таможенный режим переработки вне таможенной территории);</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сопоставление результатов исследования проб или образцов товаров для переработки и продуктов их переработки (акт, в котором изложены результаты исследования проб или образцов товаров для переработки, должен быть приложен к грузовой таможенной декларации, представленной в таможенный орган с целью помещения товаров под таможенный режим переработки вне таможенной территории);</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использование серийных номеров или другой маркировки производителя товаров для переработки (данный факт должен был быть отражен при помещении товаров под таможенный режим переработки вне таможенной территории в 31 графе грузовой таможенной декларации либо в прилагаемых к ней документах);</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документальное подтверждение, свидетельствующее, что операциям по переработке товаров подвергались вывезенные для переработки товары;</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иные способы, которые могут быть применены исходя из характера товаров и осуществляемых операций переработки товаров.</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Согласно ст. 188 ТК при помещении продуктов переработки, то есть отремонтированного изделия, под таможенный режим свободного обращения ввозные таможенные пошлины, налоги, за исключением акцизов, уплачиваются в следующем порядке:</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1)</w:t>
      </w:r>
      <w:r w:rsidRPr="0073712C">
        <w:rPr>
          <w:rFonts w:cs="Tahoma"/>
          <w:kern w:val="28"/>
          <w:sz w:val="28"/>
          <w:szCs w:val="18"/>
        </w:rPr>
        <w:t xml:space="preserve"> сумма подлежащих уплате ввозных таможенных пошлин определяется как разность между суммой ввозной таможенной пошлины, применяемой в отношении продуктов переработки, и суммой ввозной таможенной пошлины, которая применялась бы в отношении товаров для переработки, как если бы они были выпущены для свободного обращения, если к продуктам переработки применяются специфические ставки ввозных таможенных пошлин и операциями переработки товаров не являются безвозмездный ремонт либо безвозмездное техническое обслуживание, либо исходя из стоимости операций переработки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стоимостью товаров для переработки;</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2)</w:t>
      </w:r>
      <w:r w:rsidRPr="0073712C">
        <w:rPr>
          <w:rFonts w:cs="Tahoma"/>
          <w:kern w:val="28"/>
          <w:sz w:val="28"/>
          <w:szCs w:val="18"/>
        </w:rPr>
        <w:t xml:space="preserve"> сумма подлежащего уплате налога на добавленную стоимость определяется с использованием стоимости операций переработки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стоимостью товаров для переработки;</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Arial"/>
          <w:bCs/>
          <w:kern w:val="28"/>
          <w:sz w:val="28"/>
          <w:szCs w:val="18"/>
        </w:rPr>
        <w:t>3)</w:t>
      </w:r>
      <w:r w:rsidRPr="0073712C">
        <w:rPr>
          <w:rFonts w:cs="Tahoma"/>
          <w:kern w:val="28"/>
          <w:sz w:val="28"/>
          <w:szCs w:val="18"/>
        </w:rPr>
        <w:t xml:space="preserve"> акцизы в отношении продуктов переработки подлежат уплате в полном объеме, за исключением случая, когда операциями переработки товаров являются безвозмездный ремонт либо безвозмездное техническое обслуживание.</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Таким образом, при безвозмездном ремонте таможенные пошлины и налоги уплате не подлежат.</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случае принятия решения о помещении товаров ненадлежащего качества под рассматриваемый таможенный режим с целью проведения ремонта торговым организациям следует учитывать:</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при формировании цен - требования п. 12 Инструкции о порядке формирования и применения цен и тарифов, утвержденной постановлением Министерства экономики Республики Беларусь от 10.09.2008 № 183 (далее - Инструкция);</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при реализации - нормы Закона.</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Пунктом 12 Инструкции определено, что отпускные цены на товары иностранного происхождения, ввезенные субъектами предпринимательской деятельности (далее - импортеры) для последующей реализации на территории Республики Беларусь, формируются путем добавления оптовой надбавки в размере не более 30% к сумме контрактных цен, таможенных платежей, транспортных расходов, иных расходов, связанных с выполнением установленных законодательством требований при импорте товаров, по страхованию, процентов по кредитам, за исключением товаров согласно приложению 1, отпускные цены на которые формируются с учетом конъюнктуры рынка. Контрактные цены в иностранной валюте пересчитываются по официальному курсу Национального банка Республики Беларусь на дату формирования цены. Итак, в случае возмездного ремонта товаров в цену иностранного товара следует учитывать и расходы на произведенный ремонт, включая затраты на уплату таможенных платежей при производстве таможенного оформления, транспортные расходы и т.д.</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Пункт 6 ст. 7 Закона гласит, что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покупки. То есть новый товар, в котором был устранен недостаток, с точки зрения потребителя, будет менее привлекательным, чем товар, у которого изначально отсутствовали недостатки. И это, несомненно, скажется на результатах коммерческой деятельности организации.</w:t>
      </w:r>
    </w:p>
    <w:p w:rsidR="0073712C" w:rsidRDefault="0073712C" w:rsidP="0073712C">
      <w:pPr>
        <w:autoSpaceDE w:val="0"/>
        <w:autoSpaceDN w:val="0"/>
        <w:adjustRightInd w:val="0"/>
        <w:spacing w:line="360" w:lineRule="auto"/>
        <w:ind w:firstLine="709"/>
        <w:jc w:val="both"/>
        <w:rPr>
          <w:rFonts w:cs="Arial"/>
          <w:bCs/>
          <w:iCs/>
          <w:kern w:val="28"/>
          <w:sz w:val="28"/>
          <w:szCs w:val="18"/>
        </w:rPr>
      </w:pPr>
    </w:p>
    <w:p w:rsidR="00F01F57" w:rsidRPr="0073712C" w:rsidRDefault="00F01F57" w:rsidP="0073712C">
      <w:pPr>
        <w:autoSpaceDE w:val="0"/>
        <w:autoSpaceDN w:val="0"/>
        <w:adjustRightInd w:val="0"/>
        <w:spacing w:line="360" w:lineRule="auto"/>
        <w:ind w:firstLine="709"/>
        <w:jc w:val="center"/>
        <w:rPr>
          <w:rFonts w:cs="Arial"/>
          <w:b/>
          <w:bCs/>
          <w:iCs/>
          <w:kern w:val="28"/>
          <w:sz w:val="28"/>
          <w:szCs w:val="18"/>
        </w:rPr>
      </w:pPr>
      <w:r w:rsidRPr="0073712C">
        <w:rPr>
          <w:rFonts w:cs="Arial"/>
          <w:b/>
          <w:bCs/>
          <w:iCs/>
          <w:kern w:val="28"/>
          <w:sz w:val="28"/>
          <w:szCs w:val="18"/>
        </w:rPr>
        <w:t>3. Таможенный режим реэ</w:t>
      </w:r>
      <w:r w:rsidR="0073712C">
        <w:rPr>
          <w:rFonts w:cs="Arial"/>
          <w:b/>
          <w:bCs/>
          <w:iCs/>
          <w:kern w:val="28"/>
          <w:sz w:val="28"/>
          <w:szCs w:val="18"/>
        </w:rPr>
        <w:t>кспорта</w:t>
      </w:r>
    </w:p>
    <w:p w:rsidR="0073712C" w:rsidRDefault="0073712C" w:rsidP="0073712C">
      <w:pPr>
        <w:autoSpaceDE w:val="0"/>
        <w:autoSpaceDN w:val="0"/>
        <w:adjustRightInd w:val="0"/>
        <w:spacing w:line="360" w:lineRule="auto"/>
        <w:ind w:firstLine="709"/>
        <w:jc w:val="both"/>
        <w:rPr>
          <w:rFonts w:cs="Tahoma"/>
          <w:kern w:val="28"/>
          <w:sz w:val="28"/>
          <w:szCs w:val="18"/>
        </w:rPr>
      </w:pP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Согласно п. 1 ст. 212 ТК таможенный режим реэкспорта - это таможенный режим, допускающий вывоз и постоянное размещение товаров за пределами таможенной территории без возникновения налогового обязательства по уплате вывозных таможенных пошлин.</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Рассматриваемый таможенный режим может быть установлен в отношении товаров, ранее помещенных под таможенный режим свободного обращения и возвращаемых декларантом этого таможенного режима поставщику либо иному указанному им лицу в связи с неисполнением или ненадлежащим исполнением условий внешнеэкономической сделки, в соответствии с которой товары были помещены под таможенный режим свободного обращения, либо в силу иных обстоятельств, препятствующих исполнению такой сделки.</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Условия помещения товаров под таможенный режим реэкспорта:</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товары помещаются под таможенный режим реэкспорта в течение 6 месяцев со дня выдачи таможенным органом свидетельства о помещении их под таможенный режим свободного обращения;</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товары находятся в том же состоянии, в каком они были при помещении под таможенный режим свободного обращения, за исключением естественных изменений их качественных и (или) количественных характеристик при нормальных условиях транспортировки, хранения и использования (эксплуатации), и которое позволило обнаружить недостатки товаров, повлекшие за собой их возврат;</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декларантом доказано, что такие товары являются товарами, помещенными под таможенный режим свободного обращения.</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По аналогии с ранее рассмотренным таможенным режимом переработки товаров вне таможенной территории доказательствами того факта, что реэкспортируемые товары ранее были помещены под таможенный режим свободного обращения, являются (как одно обстоятельство, так и несколько в совокупности):</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на товарах, помещенных под таможенный режим свободного обращения, было наличие печатей, штампов, цифровой или другой маркировки, проставленных декларантом, иностранным контрактодержателем (отправителем), должностным лицом таможенного органа на товарах для переработки (данный факт должен быть отражен при помещении товаров под таможенный режим свободного обращения в 31 графе грузовой таможенной декларации либо в прилагаемых к ней документах);</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в качестве документов, прилагаемых к грузовой таможенной декларации, представленной в таможенный орган с целью помещения товаров под таможенный режим свободного обращения, использовались описания товаров, их фотографии, изображения в масштабе;</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к грузовой таможенной декларации, представленной в таможенный орган с целью помещения товаров под таможенный режим свободного обращения, прилагался акт, в котором были изложены результаты исследования проб или образцов импортируемых товаров;</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на товарах, помещенных под таможенный режим свободного обращения, имелись серийные номера или другая маркировка производителя указанных товаров (данный факт также должен быть отражен при помещении товаров под таможенный режим свободного обращения в 31 графе грузовой таможенной декларации либо в прилагаемых к ней документах);</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иные способы, которые могут быть применены исходя из характера товаров.</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Соответственно, в случае помещения импортных товаров под таможенный режим реэкспорта и вывоза их за пределы таможенной территории Республики Беларусь п. 7 ст. 212 ТК обязывает таможенные органы произвести возврат и (или) зачет в счет предстоящих платежей ранее уплаченных сумм ввозных таможенных пошлин, налогов, то есть тех сумм, которые ранее были уплачены при помещении товаров под таможенный режим свободного обращения.</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Какова процедура возврата таможенных платежей?</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Для возврата и (или) зачета этих сумм в таможенный орган, в котором производилось таможенное оформление товаров, должно быть представлено письменное заявление плательщика (в произвольной форме), в котором указываются обоснование возврата и (или) зачета излишне уплаченных или взысканных сумм таможенных платежей, суммы таможенных платежей, подлежащие возврату и (или) зачету, виды таможенных платежей, реквизиты платежных документов, согласно которым суммы таможенных платежей были уплачены или взысканы, банковские реквизиты плательщика.</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Возврат (зачет в счет предстоящих платежей) в рассматриваемой ситуации осуществляется с учетом следующих особенностей:</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при уплате сумм таможенных платежей в кассу таможенного органа наличными денежными средствами либо при взыскании неуплаченных таможенных платежей за счет наличных денежных средств по желанию плательщика возврат соответствующих сумм таможенных платежей может быть осуществлен как наличными денежными средствами из кассы таможенного органа, так и в безналичном порядке;</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возврат и (или) зачет соответствующих сумм таможенных платежей осуществляются в белорусских рублях и (или) в иностранной валюте в зависимости от того, в каких денежных единицах были уплачены или взысканы суммы таможенных платежей. Причем в случае уплаты или взыскания сумм таможенных платежей в иностранной валюте таможенный орган при отсутствии у него денежных средств в этой иностранной валюте вправе с согласия плательщика возвратить излишне уплаченные или взысканные суммы в иной иностранной валюте, официальный курс белорусского рубля к которой установлен Национальным банком Республики Беларусь, либо в белорусских рублях. В таком случае для целей пересчета иностранной валюты применяется официальный курс белорусского рубля к иностранной валюте, установленный Национальным банком Республики Беларусь на день возврата таможенных платежей;</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при возврате и (или) зачете сумм таможенных платежей такие суммы не индексируются, пени по ним не начисляются.</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Дополнительно к вышеуказанному заявлению плательщик прилагает:</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копию свидетельства о помещении товаров под таможенный режим реэкспорта;</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документ таможенного транзита;</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разрешение на убытие товаров с таможенной территории, то есть разрешение, выданное должностным лицом пограничного пункта таможенного оформления. Указанное разрешение может не прилагаться в том случае, если таможенный орган имеет информацию о номере указанного разрешения;</w:t>
      </w:r>
    </w:p>
    <w:p w:rsidR="00F01F57" w:rsidRPr="0073712C" w:rsidRDefault="00F01F57" w:rsidP="0073712C">
      <w:pPr>
        <w:numPr>
          <w:ilvl w:val="0"/>
          <w:numId w:val="2"/>
        </w:numPr>
        <w:autoSpaceDE w:val="0"/>
        <w:autoSpaceDN w:val="0"/>
        <w:adjustRightInd w:val="0"/>
        <w:spacing w:line="360" w:lineRule="auto"/>
        <w:ind w:left="0" w:firstLine="709"/>
        <w:jc w:val="both"/>
        <w:rPr>
          <w:kern w:val="28"/>
          <w:sz w:val="28"/>
        </w:rPr>
      </w:pPr>
      <w:r w:rsidRPr="0073712C">
        <w:rPr>
          <w:rFonts w:cs="Tahoma"/>
          <w:kern w:val="28"/>
          <w:sz w:val="28"/>
          <w:szCs w:val="18"/>
        </w:rPr>
        <w:t>документы, не представленные таможенному органу ранее, но имеющие существенное значение для принятия решения о возврате и (или) зачете излишне уплаченных или взысканных таможенных платежей.</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При непредставлении установленных законодательством документов таможенный орган запрашивает их у плательщика в письменной форме с указанием срока их представления. В этом случае срок, установленный таможенным органом плательщику на представление документов, не включается в срок рассмотрения заявления на возврат и (или) зачет излишне уплаченных или взысканных сумм таможенных платежей. Возврат излишне уплаченной суммы налога, сбора (пошлины), пени производится таможенным органом в срок, не превышающий одного месяца со дня подачи плательщиком (иным обязанным лицом) заявления о возврате.</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Если же плательщик не представляет необходимые документы в установленный срок, таможенный орган выносит письменное решение об отказе в возврате и (или) зачете излишне уплаченных или взысканных сумм таможенных платежей. В таком случае для возврата и (или) зачета излишне уплаченных или взысканных сумм таможенных платежей плательщику следует повторно обратиться в таможенный орган и представить необходимые для возврата (зачета) документы.</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случае необходимости товар, который был помещен под таможенный режим реэкспорта, может впоследствии быть помещен под таможенный режим свободного обращения с уплатой причитающихся таможенных платежей.</w:t>
      </w:r>
    </w:p>
    <w:p w:rsidR="00F01F57" w:rsidRPr="0073712C" w:rsidRDefault="0073712C" w:rsidP="0073712C">
      <w:pPr>
        <w:autoSpaceDE w:val="0"/>
        <w:autoSpaceDN w:val="0"/>
        <w:adjustRightInd w:val="0"/>
        <w:spacing w:line="360" w:lineRule="auto"/>
        <w:ind w:firstLine="709"/>
        <w:jc w:val="center"/>
        <w:rPr>
          <w:rFonts w:cs="Arial"/>
          <w:b/>
          <w:bCs/>
          <w:caps/>
          <w:kern w:val="28"/>
          <w:sz w:val="28"/>
          <w:szCs w:val="18"/>
        </w:rPr>
      </w:pPr>
      <w:r>
        <w:rPr>
          <w:rFonts w:cs="Arial"/>
          <w:bCs/>
          <w:caps/>
          <w:kern w:val="28"/>
          <w:sz w:val="28"/>
          <w:szCs w:val="18"/>
        </w:rPr>
        <w:br w:type="page"/>
      </w:r>
      <w:r w:rsidR="00F01F57" w:rsidRPr="0073712C">
        <w:rPr>
          <w:rFonts w:cs="Arial"/>
          <w:b/>
          <w:bCs/>
          <w:caps/>
          <w:kern w:val="28"/>
          <w:sz w:val="28"/>
          <w:szCs w:val="18"/>
        </w:rPr>
        <w:t>II. Вывоз импортного товара в Российскую Федера</w:t>
      </w:r>
      <w:r>
        <w:rPr>
          <w:rFonts w:cs="Arial"/>
          <w:b/>
          <w:bCs/>
          <w:caps/>
          <w:kern w:val="28"/>
          <w:sz w:val="28"/>
          <w:szCs w:val="18"/>
        </w:rPr>
        <w:t>цию</w:t>
      </w:r>
    </w:p>
    <w:p w:rsidR="0073712C" w:rsidRDefault="0073712C" w:rsidP="0073712C">
      <w:pPr>
        <w:autoSpaceDE w:val="0"/>
        <w:autoSpaceDN w:val="0"/>
        <w:adjustRightInd w:val="0"/>
        <w:spacing w:line="360" w:lineRule="auto"/>
        <w:ind w:firstLine="709"/>
        <w:jc w:val="both"/>
        <w:rPr>
          <w:rFonts w:cs="Tahoma"/>
          <w:kern w:val="28"/>
          <w:sz w:val="28"/>
          <w:szCs w:val="18"/>
        </w:rPr>
      </w:pP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Вопросы оформления товаров, вывозимых в Российскую Федерацию, в части валютного контроля регулируются Указом Президента Республики Беларусь от 27.03.2008 № 178 «О порядке проведения и контроля внешнеторговых операций».</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Данным нормативным правовым актом предусмотрена необходимость регистрации 2 документов для осуществления валютного контроля:</w:t>
      </w:r>
    </w:p>
    <w:p w:rsidR="00F01F57" w:rsidRPr="0073712C" w:rsidRDefault="00F01F57" w:rsidP="0073712C">
      <w:pPr>
        <w:numPr>
          <w:ilvl w:val="1"/>
          <w:numId w:val="2"/>
        </w:numPr>
        <w:autoSpaceDE w:val="0"/>
        <w:autoSpaceDN w:val="0"/>
        <w:adjustRightInd w:val="0"/>
        <w:spacing w:line="360" w:lineRule="auto"/>
        <w:ind w:left="0" w:firstLine="709"/>
        <w:jc w:val="both"/>
        <w:rPr>
          <w:kern w:val="28"/>
          <w:sz w:val="28"/>
        </w:rPr>
      </w:pPr>
      <w:r w:rsidRPr="0073712C">
        <w:rPr>
          <w:rFonts w:cs="Tahoma"/>
          <w:kern w:val="28"/>
          <w:sz w:val="28"/>
          <w:szCs w:val="18"/>
        </w:rPr>
        <w:t>в банковских учреждениях - паспорта сделки, то есть документа установленной формы, который оформляется экспортером (импортером) по внешнеторговому договору, общая стоимость товаров по которому составляет сумму, эквивалентную 3 тыс. евро и более, а по внешнеторговым договорам, заключенным на основании сделок, совершенных на биржевых торгах открытого акционерного общества «Белорусская универсальная товарная биржа», - независимо от стоимости товаров. Паспорт сделки, зарегистрированный в банке, является основным документом при осуществлении валютного контроля внешнеторговых операций. Следует обратить внимание, что паспорт сделки содержится в перечне документов, необходимых для таможенного оформления применительно к конкретным таможенным режимам и таможенным процедурам, утвержденном постановлением Совета Министров Республики Беларусь от 30.06.2007 № 863.</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Таким образом, при помещении товаров под таможенные режимы, предполагающие их использование за пределами таможенной территории Республики Беларусь, в случае, когда эти товары вывозятся на основании внешнеторговых договоров, предусматривающих их возмездную передачу, в таможенный орган следует представить паспорт сделки. При этом паспорт сделки не представляется в тех случаях, когда предметом внешнеторгового договора является оказание услуг;</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таможенных органах - статистической декларации, то есть декларации установленной формы, которая оформляется экспортером (импортером), грузоотправителем или грузополучателем для целей статистического учета экспорта (импорта) товаров, таможенное оформление которых в соответствии с законодательством не производится, по каждому факту отгрузки (поставки) товаров, осуществляемой по одной товарно­транспортной накладной в рамках одного внешнеторгового договора, общая стоимость которых составляет сумму, эквивалентную 1 тыс. евро и более. Статистическая декларация регистрируется должностными лицами таможенных органов и является документом валютного контроля внешнеторговых операций.</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данной связи отметим, что постановлением Государственного таможенного комитета Республики Беларусь от 10.07.2001 № 33 «О статистическом декларировании товаров» предусмотрена возможность регистрации статистических деклараций и по внешнеэкономическим операциям 131 «Передача резидентом Республики Беларусь вывозимых и находящихся в его собственности товаров нерезиденту с целью их промышленной переработки за границей по договору подряда» и 132 «Передача резидентом Республики Беларусь вывозимых и находящихся в его владении товаров нерезиденту с целью их промышленной переработки за границей по договору подряда либо субподряда».</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Таким образом, в случае, когда товар был ввезен из Российской Федерации и не подлежал таможенному оформлению, а затем возвращается в Российскую Федерацию для ремонта или в связи с его реализацией нерезиденту, субъект предпринимательской деятельности обязан оформить паспорт сделки и статистическую декларацию (в тех случаях, когда это предусмотрено законодательством).</w:t>
      </w:r>
    </w:p>
    <w:p w:rsidR="00F01F57" w:rsidRPr="0073712C" w:rsidRDefault="0073712C" w:rsidP="0073712C">
      <w:pPr>
        <w:autoSpaceDE w:val="0"/>
        <w:autoSpaceDN w:val="0"/>
        <w:adjustRightInd w:val="0"/>
        <w:spacing w:line="360" w:lineRule="auto"/>
        <w:ind w:firstLine="709"/>
        <w:jc w:val="center"/>
        <w:rPr>
          <w:rFonts w:cs="Courier New"/>
          <w:b/>
          <w:kern w:val="28"/>
          <w:sz w:val="28"/>
          <w:szCs w:val="22"/>
        </w:rPr>
      </w:pPr>
      <w:r>
        <w:rPr>
          <w:rFonts w:cs="Courier New"/>
          <w:kern w:val="28"/>
          <w:sz w:val="28"/>
          <w:szCs w:val="22"/>
        </w:rPr>
        <w:br w:type="page"/>
      </w:r>
      <w:r w:rsidR="00F01F57" w:rsidRPr="0073712C">
        <w:rPr>
          <w:rFonts w:cs="Courier New"/>
          <w:b/>
          <w:kern w:val="28"/>
          <w:sz w:val="28"/>
          <w:szCs w:val="22"/>
        </w:rPr>
        <w:t>ПРИМЕР</w:t>
      </w:r>
    </w:p>
    <w:p w:rsidR="00F01F57" w:rsidRPr="0073712C" w:rsidRDefault="00F01F57" w:rsidP="0073712C">
      <w:pPr>
        <w:autoSpaceDE w:val="0"/>
        <w:autoSpaceDN w:val="0"/>
        <w:adjustRightInd w:val="0"/>
        <w:spacing w:line="360" w:lineRule="auto"/>
        <w:ind w:firstLine="709"/>
        <w:jc w:val="both"/>
        <w:rPr>
          <w:rFonts w:cs="Verdana"/>
          <w:iCs/>
          <w:kern w:val="28"/>
          <w:sz w:val="28"/>
          <w:szCs w:val="18"/>
        </w:rPr>
      </w:pPr>
      <w:r w:rsidRPr="0073712C">
        <w:rPr>
          <w:rFonts w:cs="Verdana"/>
          <w:iCs/>
          <w:kern w:val="28"/>
          <w:sz w:val="28"/>
          <w:szCs w:val="18"/>
        </w:rPr>
        <w:t>Между фирмой «К» (г. Краков, Республика Польша) и ООО «З» (г. Калинковичи, Республика Беларусь) был заключен договор купли­продажи на сумму 10 тыс. евро, в соответствии с условиями которого фирма «К» поставила в Беларусь из Польши товар, а именно плащи, классифицируемые кодом 6102 30 100 0 ТН ВЭД Республики Беларусь. Товар был выпущен в свободное обращение. Страна происхождения товара - Республика Польша.</w:t>
      </w:r>
    </w:p>
    <w:p w:rsidR="00F01F57" w:rsidRPr="0073712C" w:rsidRDefault="00F01F57" w:rsidP="0073712C">
      <w:pPr>
        <w:autoSpaceDE w:val="0"/>
        <w:autoSpaceDN w:val="0"/>
        <w:adjustRightInd w:val="0"/>
        <w:spacing w:line="360" w:lineRule="auto"/>
        <w:ind w:firstLine="709"/>
        <w:jc w:val="both"/>
        <w:rPr>
          <w:rFonts w:cs="Verdana"/>
          <w:iCs/>
          <w:kern w:val="28"/>
          <w:sz w:val="28"/>
          <w:szCs w:val="18"/>
        </w:rPr>
      </w:pPr>
      <w:r w:rsidRPr="0073712C">
        <w:rPr>
          <w:rFonts w:cs="Verdana"/>
          <w:iCs/>
          <w:kern w:val="28"/>
          <w:sz w:val="28"/>
          <w:szCs w:val="18"/>
        </w:rPr>
        <w:t>ООО «З» нашла покупателя на данный товар в России - фирму «У» (резидент Российской Федерации), после чего отгрузила ранее импортированный товар в эту страну, где этот же товар также был растаможен (ввиду того, что он ввозится из Беларуси, а происходит из Польши). Спустя некоторое время был подписан новый договор купли­продажи, в соответствии с условиями которого фирма «У» поставляет ООО «З» плащи по новой цене.</w:t>
      </w:r>
    </w:p>
    <w:p w:rsidR="00F01F57" w:rsidRPr="0073712C" w:rsidRDefault="00F01F57" w:rsidP="0073712C">
      <w:pPr>
        <w:autoSpaceDE w:val="0"/>
        <w:autoSpaceDN w:val="0"/>
        <w:adjustRightInd w:val="0"/>
        <w:spacing w:line="360" w:lineRule="auto"/>
        <w:ind w:firstLine="709"/>
        <w:jc w:val="both"/>
        <w:rPr>
          <w:rFonts w:cs="Verdana"/>
          <w:iCs/>
          <w:kern w:val="28"/>
          <w:sz w:val="28"/>
          <w:szCs w:val="18"/>
        </w:rPr>
      </w:pPr>
      <w:r w:rsidRPr="0073712C">
        <w:rPr>
          <w:rFonts w:cs="Verdana"/>
          <w:iCs/>
          <w:kern w:val="28"/>
          <w:sz w:val="28"/>
          <w:szCs w:val="18"/>
        </w:rPr>
        <w:t>Подлежит ли данный товар повторному таможенному оформлению в Беларуси?</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Исходя из требований Указа Президента Республики Беларусь от 30.05.1995 № 208 (далее - Указ) таможенный контроль на границе Республики Беларусь с Российской Федерацией отменен. В то же время это требование не распространяется на отдельные товары, которые подлежат таможенному оформлению при их ввозе из Российской Федерации. В развитие Указа было издано постановление Совета Министров Республики Беларусь от 27.06.2003 № 869 «О некоторых мерах по упорядочению таможенного оформления товаров, ввозимых из Российской Федерации» (далее - постановление).</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Постановлением определено, что таможенный контроль и таможенное оформление производятся в отношении ввозимых в Республику Беларусь юридическими лицами и индивидуальными предпринимателями товаров, происходящих из третьих стран и выпущенных в свободное обращение в Российской Федерации, а также происходящих из Российской Федерации и ввозимых данными лицами по внешнеэкономическим сделкам, участником которых является нерезидент одной из стран, в торгово­экономических отношениях с которыми Республика Беларусь применяет режим свободной торговли в соответствии с законодательными актами, производятся в таможенном органе, в зоне деятельности которого находится получатель товара. Исключение - товары, ввозимые из Российской Федерации индивидуальными предпринимателями, происходящие из третьих стран и выпущенные в свободное обращение в Российской Федерации (за исключением подакцизных товаров, подлежащих маркировке акцизными марками), при розничной торговле которыми (при реализации которых через объекты общественного питания) индивидуальные предприниматели уплачивают единый налог.</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Здесь необходимо отметить, что перечень стран, с которыми Республика Беларусь применяет режим свободной торговли, приведен в приложении 2 к Указу Президента Республики Беларусь от 31.12.2007 № 699. Данный перечень включает в себя страны СНГ.</w:t>
      </w:r>
    </w:p>
    <w:p w:rsidR="00F01F57" w:rsidRPr="0073712C" w:rsidRDefault="00F01F57" w:rsidP="0073712C">
      <w:pPr>
        <w:autoSpaceDE w:val="0"/>
        <w:autoSpaceDN w:val="0"/>
        <w:adjustRightInd w:val="0"/>
        <w:spacing w:line="360" w:lineRule="auto"/>
        <w:ind w:firstLine="709"/>
        <w:jc w:val="both"/>
        <w:rPr>
          <w:rFonts w:cs="Tahoma"/>
          <w:kern w:val="28"/>
          <w:sz w:val="28"/>
          <w:szCs w:val="18"/>
        </w:rPr>
      </w:pPr>
      <w:r w:rsidRPr="0073712C">
        <w:rPr>
          <w:rFonts w:cs="Tahoma"/>
          <w:kern w:val="28"/>
          <w:sz w:val="28"/>
          <w:szCs w:val="18"/>
        </w:rPr>
        <w:t>В связи с тем что плащи, классифицируемые кодом 6102 30 100 0 ТН ВЭД Республики Беларусь, происходят из Республики Польша, и учитывая, что в торгово­экономических отношениях с этой страной Республика Беларусь не применяет режим свободной торговли, ввозимый товар подлежит таможенному оформлению</w:t>
      </w:r>
    </w:p>
    <w:p w:rsidR="00F01F57" w:rsidRPr="0073712C" w:rsidRDefault="00F01F57" w:rsidP="0073712C">
      <w:pPr>
        <w:autoSpaceDE w:val="0"/>
        <w:autoSpaceDN w:val="0"/>
        <w:adjustRightInd w:val="0"/>
        <w:spacing w:line="360" w:lineRule="auto"/>
        <w:ind w:firstLine="709"/>
        <w:jc w:val="both"/>
        <w:rPr>
          <w:rFonts w:cs="Tahoma"/>
          <w:kern w:val="28"/>
          <w:sz w:val="28"/>
          <w:szCs w:val="16"/>
        </w:rPr>
      </w:pPr>
      <w:r w:rsidRPr="0073712C">
        <w:rPr>
          <w:rFonts w:cs="Tahoma"/>
          <w:kern w:val="28"/>
          <w:sz w:val="28"/>
          <w:szCs w:val="16"/>
        </w:rPr>
        <w:t>В качестве отступления заметим, что факты ненадлежащего качества товаров могут быть выявлены торговой организацией, когда она в силу возложенных на покупателя (получателя) ст. 483 Гражданского кодекса Республики Беларусь (далее - ГК) обязанностей совершает действия, необходимые для обеспечения принятия товаров, поставленных в соответствии с договором поставки, в том числе проверяет количество и качество принятых товаров в порядке, установленном законодательством или договором поставки. Порядок приемки товаров определен Положением о приемке товаров по количеству и качеству, утвержденным постановлением Кабинета Министров Республики Беларусь от 26.04.1996 № 285 (в редакции постановления Совета Министров Республики Беларусь от 02.08.2006 № 990). Кроме того, наличие дефектов в поставленном товаре может быть выявлено и после реализации импортного товара потребителю. Напомним, что в соответствии со ст. 20 Закона Республики Беларусь от 09.01.2002 № 90З «О защите прав потребителей» (далее - Закон) потребитель вправе как потребовать замены недоброкачественного товара, так и расторгнуть сделку купли­продажи.</w:t>
      </w:r>
    </w:p>
    <w:p w:rsidR="00F01F57" w:rsidRPr="0073712C" w:rsidRDefault="00F01F57" w:rsidP="0073712C">
      <w:pPr>
        <w:autoSpaceDE w:val="0"/>
        <w:autoSpaceDN w:val="0"/>
        <w:adjustRightInd w:val="0"/>
        <w:spacing w:line="360" w:lineRule="auto"/>
        <w:ind w:firstLine="709"/>
        <w:jc w:val="center"/>
        <w:rPr>
          <w:b/>
          <w:kern w:val="28"/>
          <w:sz w:val="28"/>
          <w:szCs w:val="28"/>
        </w:rPr>
      </w:pPr>
      <w:r w:rsidRPr="0073712C">
        <w:rPr>
          <w:sz w:val="28"/>
        </w:rPr>
        <w:br w:type="page"/>
      </w:r>
      <w:r w:rsidRPr="0073712C">
        <w:rPr>
          <w:b/>
          <w:kern w:val="28"/>
          <w:sz w:val="28"/>
          <w:szCs w:val="28"/>
        </w:rPr>
        <w:t>Список использованных источников</w:t>
      </w:r>
    </w:p>
    <w:p w:rsidR="00F01F57" w:rsidRPr="0073712C" w:rsidRDefault="00F01F57" w:rsidP="0073712C">
      <w:pPr>
        <w:spacing w:line="360" w:lineRule="auto"/>
        <w:ind w:firstLine="709"/>
        <w:jc w:val="both"/>
        <w:rPr>
          <w:sz w:val="28"/>
          <w:szCs w:val="28"/>
        </w:rPr>
      </w:pPr>
    </w:p>
    <w:p w:rsidR="00F01F57" w:rsidRPr="0073712C" w:rsidRDefault="00F01F57" w:rsidP="0073712C">
      <w:pPr>
        <w:numPr>
          <w:ilvl w:val="0"/>
          <w:numId w:val="3"/>
        </w:numPr>
        <w:spacing w:line="360" w:lineRule="auto"/>
        <w:ind w:left="0" w:firstLine="0"/>
        <w:jc w:val="both"/>
        <w:rPr>
          <w:sz w:val="28"/>
          <w:szCs w:val="28"/>
        </w:rPr>
      </w:pPr>
      <w:r w:rsidRPr="0073712C">
        <w:rPr>
          <w:sz w:val="28"/>
          <w:szCs w:val="28"/>
        </w:rPr>
        <w:t>Конституция Республики Беларусь 1994 года. Принята на республиканском референдуме 24 ноября 1996 года. Минск «Беларусь» 1997г.</w:t>
      </w:r>
    </w:p>
    <w:p w:rsidR="00F01F57" w:rsidRPr="0073712C" w:rsidRDefault="00F01F57" w:rsidP="0073712C">
      <w:pPr>
        <w:pStyle w:val="a6"/>
        <w:numPr>
          <w:ilvl w:val="0"/>
          <w:numId w:val="3"/>
        </w:numPr>
        <w:spacing w:line="360" w:lineRule="auto"/>
        <w:ind w:left="0" w:firstLine="0"/>
        <w:rPr>
          <w:rFonts w:cs="Courier New"/>
          <w:kern w:val="28"/>
        </w:rPr>
      </w:pPr>
      <w:r w:rsidRPr="0073712C">
        <w:rPr>
          <w:kern w:val="28"/>
        </w:rPr>
        <w:t>Гражданский кодекс Республики Беларусь: с комментариями к разделам / Комментарии В. Ф. Чигира. - 3-е изд. - Мн.: Амалфея, 2000.-704с.</w:t>
      </w:r>
    </w:p>
    <w:p w:rsidR="00F01F57" w:rsidRPr="0073712C" w:rsidRDefault="00F01F57" w:rsidP="0073712C">
      <w:pPr>
        <w:pStyle w:val="a6"/>
        <w:numPr>
          <w:ilvl w:val="0"/>
          <w:numId w:val="3"/>
        </w:numPr>
        <w:spacing w:line="360" w:lineRule="auto"/>
        <w:ind w:left="0" w:firstLine="0"/>
      </w:pPr>
      <w:r w:rsidRPr="0073712C">
        <w:rPr>
          <w:rFonts w:cs="Courier New"/>
          <w:kern w:val="28"/>
        </w:rPr>
        <w:t xml:space="preserve">Декрета Президента Республики Беларусь от 16.03.1999 № 11. </w:t>
      </w:r>
      <w:r w:rsidRPr="0073712C">
        <w:t>Декрет Президента Республики Беларусь от 16 марта от 16 ноября 2000г. № 22».</w:t>
      </w:r>
    </w:p>
    <w:p w:rsidR="00F01F57" w:rsidRPr="0073712C" w:rsidRDefault="00F01F57" w:rsidP="0073712C">
      <w:pPr>
        <w:pStyle w:val="a6"/>
        <w:numPr>
          <w:ilvl w:val="0"/>
          <w:numId w:val="3"/>
        </w:numPr>
        <w:spacing w:line="360" w:lineRule="auto"/>
        <w:ind w:left="0" w:firstLine="0"/>
        <w:rPr>
          <w:kern w:val="28"/>
          <w:szCs w:val="28"/>
        </w:rPr>
      </w:pPr>
      <w:r w:rsidRPr="0073712C">
        <w:rPr>
          <w:kern w:val="28"/>
          <w:szCs w:val="28"/>
        </w:rPr>
        <w:t>Гражданское право. Учебник. Часть 1. Издание третье, переработанное и дополненное. / Под ред. А. П. Сергеева. - М., ПРОСПЕКТ, 1998. - 632с.</w:t>
      </w:r>
    </w:p>
    <w:p w:rsidR="00F01F57" w:rsidRPr="0073712C" w:rsidRDefault="00F01F57" w:rsidP="0073712C">
      <w:pPr>
        <w:pStyle w:val="a6"/>
        <w:numPr>
          <w:ilvl w:val="0"/>
          <w:numId w:val="3"/>
        </w:numPr>
        <w:spacing w:line="360" w:lineRule="auto"/>
        <w:ind w:left="0" w:firstLine="0"/>
        <w:rPr>
          <w:kern w:val="28"/>
          <w:szCs w:val="28"/>
        </w:rPr>
      </w:pPr>
      <w:r w:rsidRPr="0073712C">
        <w:rPr>
          <w:kern w:val="28"/>
          <w:szCs w:val="28"/>
        </w:rPr>
        <w:t>Комментарий к Гражданскому кодексу Республики Беларусь: В 2 книгах. Книга 1. / Отв. ред. В. Ф. Чигир. - Мн.: Амалфея, 1999. - 624с.</w:t>
      </w:r>
    </w:p>
    <w:p w:rsidR="00F01F57" w:rsidRPr="0073712C" w:rsidRDefault="00F01F57" w:rsidP="0073712C">
      <w:pPr>
        <w:numPr>
          <w:ilvl w:val="0"/>
          <w:numId w:val="3"/>
        </w:numPr>
        <w:spacing w:line="360" w:lineRule="auto"/>
        <w:ind w:left="0" w:firstLine="0"/>
        <w:jc w:val="both"/>
        <w:rPr>
          <w:sz w:val="28"/>
          <w:szCs w:val="28"/>
        </w:rPr>
      </w:pPr>
      <w:r w:rsidRPr="0073712C">
        <w:rPr>
          <w:sz w:val="28"/>
          <w:szCs w:val="28"/>
        </w:rPr>
        <w:t>Хозяйственное право Республики Беларусь: Практическое пособие / С. С. Вабищевич. – Мн.: Молодежное науч. об-во, 2002. – 398с.</w:t>
      </w:r>
    </w:p>
    <w:p w:rsidR="0073712C" w:rsidRPr="0073712C" w:rsidRDefault="00F01F57" w:rsidP="0073712C">
      <w:pPr>
        <w:numPr>
          <w:ilvl w:val="0"/>
          <w:numId w:val="3"/>
        </w:numPr>
        <w:autoSpaceDE w:val="0"/>
        <w:autoSpaceDN w:val="0"/>
        <w:adjustRightInd w:val="0"/>
        <w:spacing w:line="360" w:lineRule="auto"/>
        <w:ind w:left="0" w:firstLine="0"/>
        <w:jc w:val="both"/>
        <w:rPr>
          <w:sz w:val="28"/>
        </w:rPr>
      </w:pPr>
      <w:r w:rsidRPr="0073712C">
        <w:rPr>
          <w:sz w:val="28"/>
          <w:szCs w:val="28"/>
        </w:rPr>
        <w:t>Хозяйственное право Республики Беларусь. Особенная часть. Практ. пособие – Мн.: «МНО», 2001. – 318с.</w:t>
      </w:r>
      <w:bookmarkStart w:id="0" w:name="_GoBack"/>
      <w:bookmarkEnd w:id="0"/>
    </w:p>
    <w:sectPr w:rsidR="0073712C" w:rsidRPr="0073712C" w:rsidSect="0073712C">
      <w:head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311" w:rsidRDefault="00665311">
      <w:r>
        <w:separator/>
      </w:r>
    </w:p>
  </w:endnote>
  <w:endnote w:type="continuationSeparator" w:id="0">
    <w:p w:rsidR="00665311" w:rsidRDefault="0066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311" w:rsidRDefault="00665311">
      <w:r>
        <w:separator/>
      </w:r>
    </w:p>
  </w:footnote>
  <w:footnote w:type="continuationSeparator" w:id="0">
    <w:p w:rsidR="00665311" w:rsidRDefault="00665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23" w:rsidRDefault="00B31D23" w:rsidP="00A41782">
    <w:pPr>
      <w:pStyle w:val="a3"/>
      <w:framePr w:wrap="around" w:vAnchor="text" w:hAnchor="margin" w:xAlign="right" w:y="1"/>
      <w:rPr>
        <w:rStyle w:val="a5"/>
      </w:rPr>
    </w:pPr>
  </w:p>
  <w:p w:rsidR="00B31D23" w:rsidRDefault="00B31D23" w:rsidP="00B31D2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77009"/>
    <w:multiLevelType w:val="multilevel"/>
    <w:tmpl w:val="4189739A"/>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
    <w:nsid w:val="20581100"/>
    <w:multiLevelType w:val="hybridMultilevel"/>
    <w:tmpl w:val="53B0FE3A"/>
    <w:lvl w:ilvl="0" w:tplc="BA7E0826">
      <w:start w:val="1"/>
      <w:numFmt w:val="decimal"/>
      <w:lvlText w:val="%1."/>
      <w:lvlJc w:val="left"/>
      <w:pPr>
        <w:tabs>
          <w:tab w:val="num" w:pos="720"/>
        </w:tabs>
        <w:ind w:left="720" w:hanging="360"/>
      </w:pPr>
      <w:rPr>
        <w:rFonts w:ascii="Times New Roman" w:eastAsia="Times New Roman" w:hAnsi="Times New Roman" w:cs="Times New Roman"/>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6746055"/>
    <w:multiLevelType w:val="multilevel"/>
    <w:tmpl w:val="3AF394DD"/>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D23"/>
    <w:rsid w:val="00665311"/>
    <w:rsid w:val="0073712C"/>
    <w:rsid w:val="007E3BD1"/>
    <w:rsid w:val="00A41782"/>
    <w:rsid w:val="00AB1B8D"/>
    <w:rsid w:val="00B31D23"/>
    <w:rsid w:val="00EE0192"/>
    <w:rsid w:val="00F01F57"/>
    <w:rsid w:val="00F34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21971F-8450-49AF-8A1E-D577D7BA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1D2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31D23"/>
    <w:rPr>
      <w:rFonts w:cs="Times New Roman"/>
    </w:rPr>
  </w:style>
  <w:style w:type="paragraph" w:styleId="a6">
    <w:name w:val="Body Text"/>
    <w:basedOn w:val="a"/>
    <w:link w:val="a7"/>
    <w:uiPriority w:val="99"/>
    <w:rsid w:val="00F01F57"/>
    <w:pPr>
      <w:jc w:val="both"/>
    </w:pPr>
    <w:rPr>
      <w:sz w:val="28"/>
    </w:rPr>
  </w:style>
  <w:style w:type="character" w:customStyle="1" w:styleId="a7">
    <w:name w:val="Основной текст Знак"/>
    <w:link w:val="a6"/>
    <w:uiPriority w:val="99"/>
    <w:semiHidden/>
    <w:rPr>
      <w:sz w:val="24"/>
      <w:szCs w:val="24"/>
    </w:rPr>
  </w:style>
  <w:style w:type="paragraph" w:styleId="a8">
    <w:name w:val="footer"/>
    <w:basedOn w:val="a"/>
    <w:link w:val="a9"/>
    <w:uiPriority w:val="99"/>
    <w:rsid w:val="0073712C"/>
    <w:pPr>
      <w:tabs>
        <w:tab w:val="center" w:pos="4677"/>
        <w:tab w:val="right" w:pos="9355"/>
      </w:tabs>
    </w:pPr>
  </w:style>
  <w:style w:type="character" w:customStyle="1" w:styleId="a9">
    <w:name w:val="Нижний колонтитул Знак"/>
    <w:link w:val="a8"/>
    <w:uiPriority w:val="99"/>
    <w:locked/>
    <w:rsid w:val="0073712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4166</Words>
  <Characters>23750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ОФОРМЛЯЕМ ТОВАР ПРАВИЛЬНО</vt:lpstr>
    </vt:vector>
  </TitlesOfParts>
  <Company>Microsoft</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ОФОРМЛЯЕМ ТОВАР ПРАВИЛЬНО</dc:title>
  <dc:subject/>
  <dc:creator>Admin</dc:creator>
  <cp:keywords/>
  <dc:description/>
  <cp:lastModifiedBy>admin</cp:lastModifiedBy>
  <cp:revision>2</cp:revision>
  <dcterms:created xsi:type="dcterms:W3CDTF">2014-02-20T21:03:00Z</dcterms:created>
  <dcterms:modified xsi:type="dcterms:W3CDTF">2014-02-20T21:03:00Z</dcterms:modified>
</cp:coreProperties>
</file>