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69" w:rsidRPr="005F757D" w:rsidRDefault="00D513F6" w:rsidP="005F757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kern w:val="28"/>
          <w:sz w:val="28"/>
          <w:szCs w:val="28"/>
        </w:rPr>
        <w:t>С</w:t>
      </w:r>
      <w:r w:rsidR="00F93F69" w:rsidRPr="005F757D">
        <w:rPr>
          <w:b/>
          <w:bCs/>
          <w:color w:val="000000"/>
          <w:kern w:val="28"/>
          <w:sz w:val="28"/>
          <w:szCs w:val="28"/>
        </w:rPr>
        <w:t>одержание</w:t>
      </w:r>
    </w:p>
    <w:p w:rsidR="00F93F69" w:rsidRPr="005F757D" w:rsidRDefault="00F93F6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C6D64" w:rsidRPr="005F757D" w:rsidRDefault="00DD197A" w:rsidP="005F757D">
      <w:pPr>
        <w:numPr>
          <w:ilvl w:val="0"/>
          <w:numId w:val="4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Задание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на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контрольную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работу</w:t>
      </w:r>
    </w:p>
    <w:p w:rsidR="00DD197A" w:rsidRPr="005F757D" w:rsidRDefault="004D2115" w:rsidP="005F757D">
      <w:pPr>
        <w:numPr>
          <w:ilvl w:val="0"/>
          <w:numId w:val="4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Применение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усилений</w:t>
      </w:r>
    </w:p>
    <w:p w:rsidR="0082685B" w:rsidRPr="005F757D" w:rsidRDefault="0075441D" w:rsidP="005F757D">
      <w:pPr>
        <w:numPr>
          <w:ilvl w:val="0"/>
          <w:numId w:val="4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Повреждения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стропильных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фер</w:t>
      </w:r>
      <w:r w:rsidRPr="005F757D">
        <w:rPr>
          <w:color w:val="000000"/>
          <w:kern w:val="28"/>
          <w:sz w:val="28"/>
          <w:szCs w:val="28"/>
        </w:rPr>
        <w:t>м</w:t>
      </w:r>
    </w:p>
    <w:p w:rsidR="0082685B" w:rsidRPr="005F757D" w:rsidRDefault="00CA5CD2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4</w:t>
      </w:r>
      <w:r w:rsidR="0082685B" w:rsidRPr="005F757D">
        <w:rPr>
          <w:color w:val="000000"/>
          <w:kern w:val="28"/>
          <w:sz w:val="28"/>
          <w:szCs w:val="28"/>
        </w:rPr>
        <w:t>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Усиление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ферм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предварительно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напряженными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гибкими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элементами</w:t>
      </w:r>
    </w:p>
    <w:p w:rsidR="0075441D" w:rsidRPr="005F757D" w:rsidRDefault="00CA5CD2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5.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Последовательность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75441D" w:rsidRPr="005F757D">
        <w:rPr>
          <w:color w:val="000000"/>
          <w:kern w:val="28"/>
          <w:sz w:val="28"/>
          <w:szCs w:val="28"/>
        </w:rPr>
        <w:t>выполнения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75441D" w:rsidRPr="005F757D">
        <w:rPr>
          <w:color w:val="000000"/>
          <w:kern w:val="28"/>
          <w:sz w:val="28"/>
          <w:szCs w:val="28"/>
        </w:rPr>
        <w:t>работ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75441D" w:rsidRPr="005F757D">
        <w:rPr>
          <w:color w:val="000000"/>
          <w:kern w:val="28"/>
          <w:sz w:val="28"/>
          <w:szCs w:val="28"/>
        </w:rPr>
        <w:t>по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75441D" w:rsidRPr="005F757D">
        <w:rPr>
          <w:color w:val="000000"/>
          <w:kern w:val="28"/>
          <w:sz w:val="28"/>
          <w:szCs w:val="28"/>
        </w:rPr>
        <w:t>усилению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75441D" w:rsidRPr="005F757D">
        <w:rPr>
          <w:color w:val="000000"/>
          <w:kern w:val="28"/>
          <w:sz w:val="28"/>
          <w:szCs w:val="28"/>
        </w:rPr>
        <w:t>фер</w:t>
      </w:r>
      <w:r w:rsidRPr="005F757D">
        <w:rPr>
          <w:color w:val="000000"/>
          <w:kern w:val="28"/>
          <w:sz w:val="28"/>
          <w:szCs w:val="28"/>
        </w:rPr>
        <w:t>мы</w:t>
      </w:r>
    </w:p>
    <w:p w:rsidR="00CA5CD2" w:rsidRPr="005F757D" w:rsidRDefault="00CA5CD2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6</w:t>
      </w:r>
      <w:r w:rsidR="009832DF" w:rsidRPr="005F757D">
        <w:rPr>
          <w:color w:val="000000"/>
          <w:kern w:val="28"/>
          <w:sz w:val="28"/>
          <w:szCs w:val="28"/>
        </w:rPr>
        <w:t>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Контроль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качества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и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приемка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работ</w:t>
      </w:r>
    </w:p>
    <w:p w:rsidR="009832DF" w:rsidRPr="005F757D" w:rsidRDefault="00CA5CD2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7.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9832DF" w:rsidRPr="005F757D">
        <w:rPr>
          <w:color w:val="000000"/>
          <w:kern w:val="28"/>
          <w:sz w:val="28"/>
          <w:szCs w:val="28"/>
        </w:rPr>
        <w:t>Техника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9832DF" w:rsidRPr="005F757D">
        <w:rPr>
          <w:color w:val="000000"/>
          <w:kern w:val="28"/>
          <w:sz w:val="28"/>
          <w:szCs w:val="28"/>
        </w:rPr>
        <w:t>безо</w:t>
      </w:r>
      <w:r w:rsidR="00CC24C1" w:rsidRPr="005F757D">
        <w:rPr>
          <w:color w:val="000000"/>
          <w:kern w:val="28"/>
          <w:sz w:val="28"/>
          <w:szCs w:val="28"/>
        </w:rPr>
        <w:t>пасно</w:t>
      </w:r>
      <w:r w:rsidRPr="005F757D">
        <w:rPr>
          <w:color w:val="000000"/>
          <w:kern w:val="28"/>
          <w:sz w:val="28"/>
          <w:szCs w:val="28"/>
        </w:rPr>
        <w:t>сти</w:t>
      </w:r>
    </w:p>
    <w:p w:rsidR="00131634" w:rsidRPr="005F757D" w:rsidRDefault="00131634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Список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C7414D" w:rsidRPr="005F757D">
        <w:rPr>
          <w:color w:val="000000"/>
          <w:kern w:val="28"/>
          <w:sz w:val="28"/>
          <w:szCs w:val="28"/>
        </w:rPr>
        <w:t>использованных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C7414D" w:rsidRPr="005F757D">
        <w:rPr>
          <w:color w:val="000000"/>
          <w:kern w:val="28"/>
          <w:sz w:val="28"/>
          <w:szCs w:val="28"/>
        </w:rPr>
        <w:t>источников</w:t>
      </w:r>
    </w:p>
    <w:p w:rsidR="001A60E9" w:rsidRP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548AF" w:rsidRPr="005F757D" w:rsidRDefault="005F757D" w:rsidP="005F757D">
      <w:pPr>
        <w:numPr>
          <w:ilvl w:val="0"/>
          <w:numId w:val="44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D197A" w:rsidRPr="005F757D">
        <w:rPr>
          <w:b/>
          <w:bCs/>
          <w:color w:val="000000"/>
          <w:kern w:val="28"/>
          <w:sz w:val="28"/>
          <w:szCs w:val="28"/>
        </w:rPr>
        <w:t>Задание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DD197A" w:rsidRPr="005F757D">
        <w:rPr>
          <w:b/>
          <w:bCs/>
          <w:color w:val="000000"/>
          <w:kern w:val="28"/>
          <w:sz w:val="28"/>
          <w:szCs w:val="28"/>
        </w:rPr>
        <w:t>на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DD197A" w:rsidRPr="005F757D">
        <w:rPr>
          <w:b/>
          <w:bCs/>
          <w:color w:val="000000"/>
          <w:kern w:val="28"/>
          <w:sz w:val="28"/>
          <w:szCs w:val="28"/>
        </w:rPr>
        <w:t>контрольную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Pr="005F757D">
        <w:rPr>
          <w:b/>
          <w:bCs/>
          <w:color w:val="000000"/>
          <w:kern w:val="28"/>
          <w:sz w:val="28"/>
          <w:szCs w:val="28"/>
        </w:rPr>
        <w:t>работу</w:t>
      </w:r>
    </w:p>
    <w:p w:rsidR="005F757D" w:rsidRDefault="005F757D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548AF" w:rsidRPr="005F757D" w:rsidRDefault="00D375BB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Произвести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покрытия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дополнительной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горизонтальной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арматурой.</w:t>
      </w:r>
    </w:p>
    <w:p w:rsidR="00DD197A" w:rsidRPr="005F757D" w:rsidRDefault="00DD197A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Исходные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данные:</w:t>
      </w:r>
    </w:p>
    <w:p w:rsidR="00DD197A" w:rsidRPr="005F757D" w:rsidRDefault="00DD197A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район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г.Медногорск;</w:t>
      </w:r>
    </w:p>
    <w:p w:rsidR="00DD197A" w:rsidRPr="005F757D" w:rsidRDefault="00DD197A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назначение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здания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промышленное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производственное;</w:t>
      </w:r>
    </w:p>
    <w:p w:rsidR="00DD197A" w:rsidRPr="005F757D" w:rsidRDefault="00DD197A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размер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здания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48м.×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72м.</w:t>
      </w:r>
    </w:p>
    <w:p w:rsidR="00DD197A" w:rsidRDefault="00DD197A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План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здания.</w:t>
      </w:r>
    </w:p>
    <w:p w:rsidR="005F757D" w:rsidRPr="005F757D" w:rsidRDefault="005F757D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D197A" w:rsidRPr="005F757D" w:rsidRDefault="00947326" w:rsidP="005F757D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kern w:val="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1pt">
            <v:imagedata r:id="rId7" o:title=""/>
          </v:shape>
        </w:pict>
      </w:r>
      <w:r>
        <w:rPr>
          <w:color w:val="000000"/>
          <w:kern w:val="28"/>
          <w:sz w:val="28"/>
          <w:szCs w:val="28"/>
        </w:rPr>
        <w:pict>
          <v:shape id="_x0000_i1026" type="#_x0000_t75" style="width:430.5pt;height:210pt">
            <v:imagedata r:id="rId8" o:title=""/>
          </v:shape>
        </w:pict>
      </w:r>
    </w:p>
    <w:p w:rsidR="00DD197A" w:rsidRPr="005F757D" w:rsidRDefault="00DD197A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Разрез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1-1.</w:t>
      </w:r>
    </w:p>
    <w:p w:rsidR="002B3FA1" w:rsidRPr="005F757D" w:rsidRDefault="005F757D" w:rsidP="005F757D">
      <w:pPr>
        <w:numPr>
          <w:ilvl w:val="0"/>
          <w:numId w:val="44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bCs/>
          <w:color w:val="000000"/>
          <w:kern w:val="28"/>
          <w:sz w:val="28"/>
          <w:szCs w:val="28"/>
        </w:rPr>
        <w:t>Применение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>
        <w:rPr>
          <w:b/>
          <w:bCs/>
          <w:color w:val="000000"/>
          <w:kern w:val="28"/>
          <w:sz w:val="28"/>
          <w:szCs w:val="28"/>
        </w:rPr>
        <w:t>усилений</w:t>
      </w:r>
    </w:p>
    <w:p w:rsidR="002B3FA1" w:rsidRPr="005F757D" w:rsidRDefault="002B3FA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F757D" w:rsidRDefault="002B3FA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ближайшие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годы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стране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предстоит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большая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реконструкции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предприятий.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рост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может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достигнут,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значительной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степени,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счет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усовершенствования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технологических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процессов,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режимов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максимального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использования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существующих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площадей.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всякая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реконструкция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сопровождается,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правило,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изменением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нагрузок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изменением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первоначальных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конструктивных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схем,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что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приводит,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свою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очередь,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увеличения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несущей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способности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следовательно,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усиления.</w:t>
      </w:r>
    </w:p>
    <w:p w:rsidR="00FC22B8" w:rsidRPr="005F757D" w:rsidRDefault="002B3FA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Необходимость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процессе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эксплуатации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возникают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только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реконструкции,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но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причине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преждевременного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износа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результате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непредусмотренных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проектом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изменений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технологии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действующем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оборудовании,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различных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повреждений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="00FC22B8" w:rsidRPr="005F757D">
        <w:rPr>
          <w:color w:val="000000"/>
          <w:sz w:val="28"/>
          <w:szCs w:val="28"/>
        </w:rPr>
        <w:t>т.п.</w:t>
      </w:r>
    </w:p>
    <w:p w:rsidR="00FC22B8" w:rsidRPr="005F757D" w:rsidRDefault="00FC22B8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железобетонных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прибегать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лишь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того,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будут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исчерпаны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все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возможности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надежной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эксплуатации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(ограничение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технологических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нагрузок,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введение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временных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разгружающих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монтаже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демонтаже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снижение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уровня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вибрации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т.д.).</w:t>
      </w:r>
    </w:p>
    <w:p w:rsidR="002C6D64" w:rsidRPr="005F757D" w:rsidRDefault="002C6D64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Определение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возможности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целесообразности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также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выбор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способов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схемы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производятся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каждом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отдельном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случае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учетом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фактического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состояния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агрессивности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среды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пожароопасности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помещений,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недопустимости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запыленности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сварочных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взрывоопасных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помещениях,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также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возможности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остановки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основного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полезных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нагрузок,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свободных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габаритов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условий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усилению.</w:t>
      </w:r>
    </w:p>
    <w:p w:rsidR="005F757D" w:rsidRDefault="002B3FA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покрытий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возможны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следующие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варианты:</w:t>
      </w:r>
    </w:p>
    <w:p w:rsidR="005F757D" w:rsidRDefault="002B3FA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-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целом,</w:t>
      </w:r>
    </w:p>
    <w:p w:rsidR="005F757D" w:rsidRDefault="002B3FA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-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сквозное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одного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поясов,</w:t>
      </w:r>
    </w:p>
    <w:p w:rsidR="002B3FA1" w:rsidRPr="005F757D" w:rsidRDefault="002B3FA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-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отдельных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узлов.</w:t>
      </w:r>
    </w:p>
    <w:p w:rsidR="002B3FA1" w:rsidRPr="005F757D" w:rsidRDefault="002B3FA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Растянутые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стойки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раскосы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чаще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всего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усиливают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преднапряженными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затяжками,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сжатые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стальными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обоймами-распорками,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промежуточные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внешними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хомутами.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параллельными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весьма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эффективной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усиливающей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является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шпренгель,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располагаемый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линиям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нисходящих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(растянутых)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раскосов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средних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панелей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нижнего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пояса.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случаях,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когда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требуется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значительное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увеличение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несущей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способности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(например,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аварийном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состоянии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подвески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тяжелого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оборудования),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усиливают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помощью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дополнительных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металлических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устанавливаемых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боков.</w:t>
      </w:r>
    </w:p>
    <w:p w:rsidR="00A07C05" w:rsidRPr="005F757D" w:rsidRDefault="00A07C05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1A60E9" w:rsidRPr="005F757D" w:rsidRDefault="0075441D" w:rsidP="005F757D">
      <w:pPr>
        <w:numPr>
          <w:ilvl w:val="0"/>
          <w:numId w:val="44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5F757D">
        <w:rPr>
          <w:b/>
          <w:bCs/>
          <w:color w:val="000000"/>
          <w:kern w:val="28"/>
          <w:sz w:val="28"/>
          <w:szCs w:val="28"/>
        </w:rPr>
        <w:t>Повреждения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F757D">
        <w:rPr>
          <w:b/>
          <w:bCs/>
          <w:color w:val="000000"/>
          <w:kern w:val="28"/>
          <w:sz w:val="28"/>
          <w:szCs w:val="28"/>
        </w:rPr>
        <w:t>стропильных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F757D">
        <w:rPr>
          <w:b/>
          <w:bCs/>
          <w:color w:val="000000"/>
          <w:kern w:val="28"/>
          <w:sz w:val="28"/>
          <w:szCs w:val="28"/>
        </w:rPr>
        <w:t>ферм</w:t>
      </w:r>
    </w:p>
    <w:p w:rsidR="00A07C05" w:rsidRPr="005F757D" w:rsidRDefault="00A07C05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Соединение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создает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предпосылки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концентрации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разнородных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знаку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характеру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напряжений: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сжимающих,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растягивающих,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касательных.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результате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концентрации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подвержены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наиболее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интенсивному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трещинообразованию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требуют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значительного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расхода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арматуры.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Большие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растягивающие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нижнем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приводят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появлению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сквозных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вертикальных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сжимающие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верхнем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появлению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несквозных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горизонтальных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Картина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трещинообразования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раскосной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стропильной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сегментного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очертания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представлена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рис.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1.</w:t>
      </w:r>
      <w:r w:rsidR="00E50031">
        <w:rPr>
          <w:color w:val="000000"/>
          <w:sz w:val="28"/>
          <w:szCs w:val="28"/>
        </w:rPr>
        <w:t xml:space="preserve"> </w:t>
      </w:r>
    </w:p>
    <w:p w:rsidR="001A60E9" w:rsidRP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Трещины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своей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природе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близки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трещинам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балок.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Появление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горизонтальных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нижнем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напряженном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6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свидетельствует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отсутствии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недостаточности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поперечного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армирования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обжатом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бетоне.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Нормальные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(перпендикулярные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продольной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оси)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типа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9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появляются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растянутых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стержнях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необеспеченности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трещиностойкости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элементов.</w:t>
      </w:r>
    </w:p>
    <w:p w:rsidR="001A60E9" w:rsidRP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Причем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обратить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внимание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обстоятельство,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что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снятие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внешней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ферму,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уменьшая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растягивающие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нижнем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приводит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закрытию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типа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9,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может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вызвать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увеличение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раскрытия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типа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4,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5.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Появление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повреждений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виде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лещадок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типа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13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свидетельствует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исчерпании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прочности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отдельных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участках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сжатого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опорах.</w:t>
      </w:r>
    </w:p>
    <w:p w:rsidR="001A60E9" w:rsidRP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F757D" w:rsidRDefault="00947326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Рисунок 5" o:spid="_x0000_i1027" type="#_x0000_t75" alt="http://www.mrstroj.by/images/stories/sn/sn42416d.gif" style="width:318pt;height:318.75pt;visibility:visible">
            <v:imagedata r:id="rId9" o:title=""/>
          </v:shape>
        </w:pict>
      </w:r>
    </w:p>
    <w:p w:rsidR="001A60E9" w:rsidRP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Рис.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1.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Картина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трещинообразования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стропильной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раскосной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ферме.</w:t>
      </w:r>
    </w:p>
    <w:p w:rsidR="00A07C05" w:rsidRPr="005F757D" w:rsidRDefault="00A07C05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Наклонные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узла: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1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низкий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класс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недостаточное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количество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поперечной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арматуры: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большой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шаг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стержней,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малый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диаметр;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2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недостаточное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преднапряжение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продольной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проскальзывание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заанкеривания,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недостаточное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количество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поперечной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арматуры;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3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нарушение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анкеровки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преднапряженной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арматуры: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низкий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класс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недостаточная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прочность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момент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обжатия.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Лучеобразные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вертикальные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трещины: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4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недостаточное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косвенное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армирование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обжатия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пред-напряженной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арматуры.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Горизонтальные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трещины: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5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6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отсутствие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косвенного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армирования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(сетки,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замкнутые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хомуты)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заанкеривания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преднапряженной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низкая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прочность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момент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обжатия,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наклонные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верхнем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поясе;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7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недостаточное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косвенное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армирование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поперечными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стержнями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(сетками).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Трещины,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перпендикулярные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фермы: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8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недостаточное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заанкеривание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растянутого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слабое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косвенное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армирование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узла;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9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недостаточное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преднапряжение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нижнего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перегрузка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фермы.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Продольные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сжатых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элементах:</w:t>
      </w:r>
    </w:p>
    <w:p w:rsidR="001A60E9" w:rsidRP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10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низкий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класс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перегрузка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фермы.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Монтажные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трещины;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11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изгиб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плоскости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монтаже,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перевозке,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складировании.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Нормальные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трещины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растянутых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элементах: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12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перегрузка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смещение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каркаса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относительно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продольной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элемента;</w:t>
      </w:r>
    </w:p>
    <w:p w:rsidR="005F757D" w:rsidRDefault="001A60E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13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откол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лещадок.</w:t>
      </w:r>
    </w:p>
    <w:p w:rsidR="00553BB2" w:rsidRPr="005F757D" w:rsidRDefault="00131634" w:rsidP="005F757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5F757D">
        <w:rPr>
          <w:color w:val="000000"/>
          <w:sz w:val="28"/>
          <w:szCs w:val="28"/>
        </w:rPr>
        <w:br w:type="page"/>
      </w:r>
      <w:r w:rsidR="004D2115" w:rsidRPr="005F757D">
        <w:rPr>
          <w:b/>
          <w:bCs/>
          <w:color w:val="000000"/>
          <w:kern w:val="28"/>
          <w:sz w:val="28"/>
          <w:szCs w:val="28"/>
        </w:rPr>
        <w:t>4.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53BB2" w:rsidRPr="005F757D">
        <w:rPr>
          <w:b/>
          <w:bCs/>
          <w:color w:val="000000"/>
          <w:kern w:val="28"/>
          <w:sz w:val="28"/>
          <w:szCs w:val="28"/>
        </w:rPr>
        <w:t>Усиление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53BB2" w:rsidRPr="005F757D">
        <w:rPr>
          <w:b/>
          <w:bCs/>
          <w:color w:val="000000"/>
          <w:kern w:val="28"/>
          <w:sz w:val="28"/>
          <w:szCs w:val="28"/>
        </w:rPr>
        <w:t>ферм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53BB2" w:rsidRPr="005F757D">
        <w:rPr>
          <w:b/>
          <w:bCs/>
          <w:color w:val="000000"/>
          <w:kern w:val="28"/>
          <w:sz w:val="28"/>
          <w:szCs w:val="28"/>
        </w:rPr>
        <w:t>предварительно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53BB2" w:rsidRPr="005F757D">
        <w:rPr>
          <w:b/>
          <w:bCs/>
          <w:color w:val="000000"/>
          <w:kern w:val="28"/>
          <w:sz w:val="28"/>
          <w:szCs w:val="28"/>
        </w:rPr>
        <w:t>напряжёнными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53BB2" w:rsidRPr="005F757D">
        <w:rPr>
          <w:b/>
          <w:bCs/>
          <w:color w:val="000000"/>
          <w:kern w:val="28"/>
          <w:sz w:val="28"/>
          <w:szCs w:val="28"/>
        </w:rPr>
        <w:t>гибкими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53BB2" w:rsidRPr="005F757D">
        <w:rPr>
          <w:b/>
          <w:bCs/>
          <w:color w:val="000000"/>
          <w:kern w:val="28"/>
          <w:sz w:val="28"/>
          <w:szCs w:val="28"/>
        </w:rPr>
        <w:t>элементами</w:t>
      </w:r>
    </w:p>
    <w:p w:rsidR="005D0839" w:rsidRPr="005F757D" w:rsidRDefault="005D0839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813BB" w:rsidRDefault="00E813BB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Усиление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растянутых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железобетонных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рекомендуется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проводить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металлическими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затяжками.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Наиболее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эффективны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(рис.2).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можно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создавать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механическим,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термомеханическим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электротермическим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способами.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Выбор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способа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определяется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условиями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наличием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оборудования.</w:t>
      </w:r>
    </w:p>
    <w:p w:rsidR="005F757D" w:rsidRPr="005F757D" w:rsidRDefault="005F757D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F34DC" w:rsidRPr="005F757D" w:rsidRDefault="00947326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Рисунок 175" o:spid="_x0000_i1028" type="#_x0000_t75" alt="x128" style="width:336.75pt;height:421.5pt;visibility:visible">
            <v:imagedata r:id="rId10" o:title=""/>
          </v:shape>
        </w:pict>
      </w:r>
    </w:p>
    <w:p w:rsidR="00BF34DC" w:rsidRPr="005F757D" w:rsidRDefault="00BF34DC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Рис.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2.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</w:t>
      </w:r>
    </w:p>
    <w:p w:rsidR="00BF34DC" w:rsidRPr="005F757D" w:rsidRDefault="00BF34DC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1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усиливаемая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ферма;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2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плиты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покрытия;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3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металлическая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обойма;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4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затяжки;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5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анкерное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устройство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опорном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узле;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6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ребро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жесткости;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7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хомут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фиксации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8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фиксатор.</w:t>
      </w:r>
    </w:p>
    <w:p w:rsidR="00BF34DC" w:rsidRPr="005F757D" w:rsidRDefault="00BF34DC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F34DC" w:rsidRPr="005F757D" w:rsidRDefault="00BF34DC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Продольные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виде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стержней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прокатных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профилей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располагают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вдоль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растянутой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грани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(балок)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закрепляют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торцах.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воздействием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внешней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балка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прогибается,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сечения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(торцы)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поворачиваются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(рис.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3).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повороте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торцы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увлекают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собой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затяжку,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удлиняют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вызывают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растягивающее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которое,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свою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очередь,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балку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виде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сжимающей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силы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силы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балке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возникает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разгружающий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момент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</w:t>
      </w:r>
      <w:r w:rsidRPr="005F757D">
        <w:rPr>
          <w:color w:val="000000"/>
          <w:sz w:val="28"/>
          <w:szCs w:val="28"/>
          <w:vertAlign w:val="subscript"/>
          <w:lang w:val="en-US"/>
        </w:rPr>
        <w:t>p</w:t>
      </w:r>
      <w:r w:rsidRPr="005F757D">
        <w:rPr>
          <w:color w:val="000000"/>
          <w:sz w:val="28"/>
          <w:szCs w:val="28"/>
        </w:rPr>
        <w:t>=-Р</w:t>
      </w:r>
      <w:r w:rsidRPr="005F757D">
        <w:rPr>
          <w:color w:val="000000"/>
          <w:sz w:val="28"/>
          <w:szCs w:val="28"/>
          <w:vertAlign w:val="subscript"/>
        </w:rPr>
        <w:t>е</w:t>
      </w:r>
      <w:r w:rsidRPr="005F757D">
        <w:rPr>
          <w:color w:val="000000"/>
          <w:sz w:val="28"/>
          <w:szCs w:val="28"/>
        </w:rPr>
        <w:t>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где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расстояние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силы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центра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тяжести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сечения.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отличие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шпренгелем,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поперечные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силы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здесь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уменьшаются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разгружение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участков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(наклонных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сечений)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происходит.</w:t>
      </w:r>
    </w:p>
    <w:p w:rsidR="00BF34DC" w:rsidRPr="005F757D" w:rsidRDefault="00BF34DC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Чем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больше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снято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балки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начала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больше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последующие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углы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поворота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торцов,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больше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Разумеется,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требуется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заранее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устранить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(выбрать)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начальную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слабину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затяжки.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даже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условии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полного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снятия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достигнут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небольшой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правило,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100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МПа.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Ведь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работает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внешняя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сцепления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бетоном,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растягивающие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длине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постоянны,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время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рабочая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балки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опасных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сечениях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испытывает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куда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высокие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напряжения.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Поэтому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создают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позволяет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значительно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увеличить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силу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обжатия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соответственно,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увеличить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разгружающий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момент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  <w:lang w:val="en-US"/>
        </w:rPr>
        <w:t>M</w:t>
      </w:r>
      <w:r w:rsidRPr="005F757D">
        <w:rPr>
          <w:color w:val="000000"/>
          <w:sz w:val="28"/>
          <w:szCs w:val="28"/>
          <w:vertAlign w:val="subscript"/>
          <w:lang w:val="en-US"/>
        </w:rPr>
        <w:t>p</w:t>
      </w:r>
      <w:r w:rsidRPr="005F757D">
        <w:rPr>
          <w:color w:val="000000"/>
          <w:sz w:val="28"/>
          <w:szCs w:val="28"/>
        </w:rPr>
        <w:t>.</w:t>
      </w:r>
    </w:p>
    <w:p w:rsidR="00BF34DC" w:rsidRPr="005F757D" w:rsidRDefault="00BF34DC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Расчет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можно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приближенно.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требуемой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разгружающего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момента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  <w:lang w:val="en-US"/>
        </w:rPr>
        <w:t>M</w:t>
      </w:r>
      <w:r w:rsidRPr="005F757D">
        <w:rPr>
          <w:color w:val="000000"/>
          <w:sz w:val="28"/>
          <w:szCs w:val="28"/>
          <w:vertAlign w:val="subscript"/>
          <w:lang w:val="en-US"/>
        </w:rPr>
        <w:t>p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находят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далее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выражения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=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[(100</w:t>
      </w:r>
      <w:r w:rsidRPr="005F757D">
        <w:rPr>
          <w:color w:val="000000"/>
          <w:sz w:val="28"/>
          <w:szCs w:val="28"/>
          <w:lang w:val="en-US"/>
        </w:rPr>
        <w:t>ΔM</w:t>
      </w:r>
      <w:r w:rsidRPr="005F757D">
        <w:rPr>
          <w:color w:val="000000"/>
          <w:sz w:val="28"/>
          <w:szCs w:val="28"/>
          <w:vertAlign w:val="subscript"/>
          <w:lang w:val="en-US"/>
        </w:rPr>
        <w:t>m</w:t>
      </w:r>
      <w:r w:rsidRPr="005F757D">
        <w:rPr>
          <w:color w:val="000000"/>
          <w:sz w:val="28"/>
          <w:szCs w:val="28"/>
        </w:rPr>
        <w:t>/</w:t>
      </w:r>
      <w:r w:rsidRPr="005F757D">
        <w:rPr>
          <w:color w:val="000000"/>
          <w:sz w:val="28"/>
          <w:szCs w:val="28"/>
          <w:lang w:val="en-US"/>
        </w:rPr>
        <w:t>M</w:t>
      </w:r>
      <w:r w:rsidRPr="005F757D">
        <w:rPr>
          <w:color w:val="000000"/>
          <w:sz w:val="28"/>
          <w:szCs w:val="28"/>
          <w:vertAlign w:val="subscript"/>
          <w:lang w:val="en-US"/>
        </w:rPr>
        <w:t>tot</w:t>
      </w:r>
      <w:r w:rsidRPr="005F757D">
        <w:rPr>
          <w:color w:val="000000"/>
          <w:sz w:val="28"/>
          <w:szCs w:val="28"/>
        </w:rPr>
        <w:t>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+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  <w:lang w:val="en-US"/>
        </w:rPr>
        <w:t>σ</w:t>
      </w:r>
      <w:r w:rsidRPr="005F757D">
        <w:rPr>
          <w:color w:val="000000"/>
          <w:sz w:val="28"/>
          <w:szCs w:val="28"/>
          <w:vertAlign w:val="subscript"/>
          <w:lang w:val="en-US"/>
        </w:rPr>
        <w:t>sp</w:t>
      </w:r>
      <w:r w:rsidRPr="005F757D">
        <w:rPr>
          <w:color w:val="000000"/>
          <w:sz w:val="28"/>
          <w:szCs w:val="28"/>
        </w:rPr>
        <w:t>]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  <w:lang w:val="en-US"/>
        </w:rPr>
        <w:t>A</w:t>
      </w:r>
      <w:r w:rsidRPr="005F757D">
        <w:rPr>
          <w:color w:val="000000"/>
          <w:sz w:val="28"/>
          <w:szCs w:val="28"/>
          <w:vertAlign w:val="subscript"/>
          <w:lang w:val="en-US"/>
        </w:rPr>
        <w:t>ss</w:t>
      </w:r>
      <w:r w:rsidRPr="005F757D">
        <w:rPr>
          <w:color w:val="000000"/>
          <w:sz w:val="28"/>
          <w:szCs w:val="28"/>
          <w:lang w:val="en-US"/>
        </w:rPr>
        <w:t>γ</w:t>
      </w:r>
      <w:r w:rsidRPr="005F757D">
        <w:rPr>
          <w:color w:val="000000"/>
          <w:sz w:val="28"/>
          <w:szCs w:val="28"/>
          <w:vertAlign w:val="subscript"/>
          <w:lang w:val="en-US"/>
        </w:rPr>
        <w:t>ss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sym w:font="Symbol" w:char="F0A3"/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0,8</w:t>
      </w:r>
      <w:r w:rsidRPr="005F757D">
        <w:rPr>
          <w:color w:val="000000"/>
          <w:sz w:val="28"/>
          <w:szCs w:val="28"/>
          <w:lang w:val="en-US"/>
        </w:rPr>
        <w:t>R</w:t>
      </w:r>
      <w:r w:rsidRPr="005F757D">
        <w:rPr>
          <w:color w:val="000000"/>
          <w:sz w:val="28"/>
          <w:szCs w:val="28"/>
          <w:vertAlign w:val="subscript"/>
          <w:lang w:val="en-US"/>
        </w:rPr>
        <w:t>s</w:t>
      </w:r>
      <w:r w:rsidRPr="005F757D">
        <w:rPr>
          <w:color w:val="000000"/>
          <w:sz w:val="28"/>
          <w:szCs w:val="28"/>
          <w:lang w:val="en-US"/>
        </w:rPr>
        <w:t>A</w:t>
      </w:r>
      <w:r w:rsidRPr="005F757D">
        <w:rPr>
          <w:color w:val="000000"/>
          <w:sz w:val="28"/>
          <w:szCs w:val="28"/>
          <w:vertAlign w:val="subscript"/>
          <w:lang w:val="en-US"/>
        </w:rPr>
        <w:t>ss</w:t>
      </w:r>
      <w:r w:rsidRPr="005F757D">
        <w:rPr>
          <w:color w:val="000000"/>
          <w:sz w:val="28"/>
          <w:szCs w:val="28"/>
        </w:rPr>
        <w:t>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находят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требуемую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площадь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сечения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  <w:lang w:val="en-US"/>
        </w:rPr>
        <w:t>A</w:t>
      </w:r>
      <w:r w:rsidRPr="005F757D">
        <w:rPr>
          <w:color w:val="000000"/>
          <w:sz w:val="28"/>
          <w:szCs w:val="28"/>
          <w:vertAlign w:val="subscript"/>
          <w:lang w:val="en-US"/>
        </w:rPr>
        <w:t>ss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стержней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задавшись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σ</w:t>
      </w:r>
      <w:r w:rsidRPr="005F757D">
        <w:rPr>
          <w:color w:val="000000"/>
          <w:sz w:val="28"/>
          <w:szCs w:val="28"/>
          <w:vertAlign w:val="subscript"/>
          <w:lang w:val="en-US"/>
        </w:rPr>
        <w:t>sp</w:t>
      </w:r>
      <w:r w:rsidRPr="005F757D">
        <w:rPr>
          <w:color w:val="000000"/>
          <w:sz w:val="28"/>
          <w:szCs w:val="28"/>
        </w:rPr>
        <w:t>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Здесь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  <w:lang w:val="en-US"/>
        </w:rPr>
        <w:t>ΔM</w:t>
      </w:r>
      <w:r w:rsidRPr="005F757D">
        <w:rPr>
          <w:color w:val="000000"/>
          <w:sz w:val="28"/>
          <w:szCs w:val="28"/>
          <w:vertAlign w:val="subscript"/>
          <w:lang w:val="en-US"/>
        </w:rPr>
        <w:t>m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</w:t>
      </w:r>
      <w:r w:rsidRPr="005F757D">
        <w:rPr>
          <w:color w:val="000000"/>
          <w:sz w:val="28"/>
          <w:szCs w:val="28"/>
          <w:vertAlign w:val="subscript"/>
          <w:lang w:val="en-US"/>
        </w:rPr>
        <w:t>tot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соответственно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дополнительного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изгибающего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момента,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возникающего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прикладываемой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нагрузки,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изгибающего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момента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полной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(без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учета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  <w:lang w:val="en-US"/>
        </w:rPr>
        <w:t>M</w:t>
      </w:r>
      <w:r w:rsidRPr="005F757D">
        <w:rPr>
          <w:color w:val="000000"/>
          <w:sz w:val="28"/>
          <w:szCs w:val="28"/>
          <w:vertAlign w:val="subscript"/>
          <w:lang w:val="en-US"/>
        </w:rPr>
        <w:t>p</w:t>
      </w:r>
      <w:r w:rsidRPr="005F757D">
        <w:rPr>
          <w:color w:val="000000"/>
          <w:sz w:val="28"/>
          <w:szCs w:val="28"/>
        </w:rPr>
        <w:t>),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γ</w:t>
      </w:r>
      <w:r w:rsidRPr="005F757D">
        <w:rPr>
          <w:color w:val="000000"/>
          <w:sz w:val="28"/>
          <w:szCs w:val="28"/>
          <w:vertAlign w:val="subscript"/>
          <w:lang w:val="en-US"/>
        </w:rPr>
        <w:t>ss</w:t>
      </w:r>
      <w:r w:rsidRPr="005F757D">
        <w:rPr>
          <w:color w:val="000000"/>
          <w:sz w:val="28"/>
          <w:szCs w:val="28"/>
        </w:rPr>
        <w:t>=0,85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—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коэффициент,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учитывающий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потери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напряжений.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Размерность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формуле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приведена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мм,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размерности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кг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коэффициент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100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заменяется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1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000.</w:t>
      </w:r>
    </w:p>
    <w:p w:rsidR="00BF34DC" w:rsidRPr="005F757D" w:rsidRDefault="00BF34DC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F757D" w:rsidRDefault="00947326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Рисунок 22" o:spid="_x0000_i1029" type="#_x0000_t75" style="width:264.75pt;height:111.75pt;visibility:visible">
            <v:imagedata r:id="rId11" o:title=""/>
          </v:shape>
        </w:pict>
      </w:r>
    </w:p>
    <w:p w:rsidR="00971097" w:rsidRPr="005F757D" w:rsidRDefault="00971097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Рис.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3.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</w:t>
      </w:r>
    </w:p>
    <w:p w:rsidR="005F757D" w:rsidRDefault="005F757D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71097" w:rsidRPr="005F757D" w:rsidRDefault="00971097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1.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усиливаемая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(балка);</w:t>
      </w:r>
    </w:p>
    <w:p w:rsidR="00971097" w:rsidRPr="005F757D" w:rsidRDefault="00971097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2.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затяжка.</w:t>
      </w:r>
    </w:p>
    <w:p w:rsidR="00971097" w:rsidRPr="005F757D" w:rsidRDefault="00955B78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Усилие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натяжения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создают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взаимным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сближением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(стягиванием)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ветвей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помощью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стяжных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контролируют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самого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N.</w:t>
      </w:r>
    </w:p>
    <w:p w:rsidR="00955B78" w:rsidRDefault="00955B78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Ветви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можно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натягивать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также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помощью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домкратов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нарезных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муфт,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последнем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случае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σ</w:t>
      </w:r>
      <w:r w:rsidRPr="005F757D">
        <w:rPr>
          <w:color w:val="000000"/>
          <w:sz w:val="28"/>
          <w:szCs w:val="28"/>
          <w:vertAlign w:val="subscript"/>
          <w:lang w:val="en-US"/>
        </w:rPr>
        <w:t>sp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применять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специальные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приборы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динамометрические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ключи,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дают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слишком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большую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погрешность).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Независимо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способов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натяжения,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σ</w:t>
      </w:r>
      <w:r w:rsidRPr="005F757D">
        <w:rPr>
          <w:color w:val="000000"/>
          <w:sz w:val="28"/>
          <w:szCs w:val="28"/>
          <w:vertAlign w:val="subscript"/>
          <w:lang w:val="en-US"/>
        </w:rPr>
        <w:t>sp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превышать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0,9</w:t>
      </w:r>
      <w:r w:rsidRPr="005F757D">
        <w:rPr>
          <w:color w:val="000000"/>
          <w:sz w:val="28"/>
          <w:szCs w:val="28"/>
          <w:lang w:val="en-US"/>
        </w:rPr>
        <w:t>R</w:t>
      </w:r>
      <w:r w:rsidRPr="005F757D">
        <w:rPr>
          <w:color w:val="000000"/>
          <w:sz w:val="28"/>
          <w:szCs w:val="28"/>
          <w:vertAlign w:val="subscript"/>
          <w:lang w:val="en-US"/>
        </w:rPr>
        <w:t>sn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мягкой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стали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(имеющей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физический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предел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текучести)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0,7</w:t>
      </w:r>
      <w:r w:rsidRPr="005F757D">
        <w:rPr>
          <w:color w:val="000000"/>
          <w:sz w:val="28"/>
          <w:szCs w:val="28"/>
          <w:lang w:val="en-US"/>
        </w:rPr>
        <w:t>R</w:t>
      </w:r>
      <w:r w:rsidRPr="005F757D">
        <w:rPr>
          <w:color w:val="000000"/>
          <w:sz w:val="28"/>
          <w:szCs w:val="28"/>
          <w:vertAlign w:val="subscript"/>
          <w:lang w:val="en-US"/>
        </w:rPr>
        <w:t>sn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высокопрочной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стали.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Максимальные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стержнях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(после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вычета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потерь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добавления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дополнительно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приложенной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нагрузки)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0,8</w:t>
      </w:r>
      <w:r w:rsidRPr="005F757D">
        <w:rPr>
          <w:color w:val="000000"/>
          <w:sz w:val="28"/>
          <w:szCs w:val="28"/>
          <w:lang w:val="en-US"/>
        </w:rPr>
        <w:t>R</w:t>
      </w:r>
      <w:r w:rsidRPr="005F757D">
        <w:rPr>
          <w:color w:val="000000"/>
          <w:sz w:val="28"/>
          <w:szCs w:val="28"/>
          <w:vertAlign w:val="subscript"/>
          <w:lang w:val="en-US"/>
        </w:rPr>
        <w:t>s</w:t>
      </w:r>
      <w:r w:rsidRPr="005F757D">
        <w:rPr>
          <w:color w:val="000000"/>
          <w:sz w:val="28"/>
          <w:szCs w:val="28"/>
        </w:rPr>
        <w:t>.</w:t>
      </w:r>
    </w:p>
    <w:p w:rsidR="005F757D" w:rsidRPr="005F757D" w:rsidRDefault="005F757D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813BB" w:rsidRPr="005F757D" w:rsidRDefault="005F757D" w:rsidP="005F757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D2115" w:rsidRPr="005F757D">
        <w:rPr>
          <w:b/>
          <w:bCs/>
          <w:color w:val="000000"/>
          <w:kern w:val="28"/>
          <w:sz w:val="28"/>
          <w:szCs w:val="28"/>
        </w:rPr>
        <w:t>5.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BF34DC" w:rsidRPr="005F757D">
        <w:rPr>
          <w:b/>
          <w:bCs/>
          <w:color w:val="000000"/>
          <w:kern w:val="28"/>
          <w:sz w:val="28"/>
          <w:szCs w:val="28"/>
        </w:rPr>
        <w:t>Последовательность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75441D" w:rsidRPr="005F757D">
        <w:rPr>
          <w:b/>
          <w:bCs/>
          <w:color w:val="000000"/>
          <w:kern w:val="28"/>
          <w:sz w:val="28"/>
          <w:szCs w:val="28"/>
        </w:rPr>
        <w:t>выполнения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75441D" w:rsidRPr="005F757D">
        <w:rPr>
          <w:b/>
          <w:bCs/>
          <w:color w:val="000000"/>
          <w:kern w:val="28"/>
          <w:sz w:val="28"/>
          <w:szCs w:val="28"/>
        </w:rPr>
        <w:t>работ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75441D" w:rsidRPr="005F757D">
        <w:rPr>
          <w:b/>
          <w:bCs/>
          <w:color w:val="000000"/>
          <w:kern w:val="28"/>
          <w:sz w:val="28"/>
          <w:szCs w:val="28"/>
        </w:rPr>
        <w:t>по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75441D" w:rsidRPr="005F757D">
        <w:rPr>
          <w:b/>
          <w:bCs/>
          <w:color w:val="000000"/>
          <w:kern w:val="28"/>
          <w:sz w:val="28"/>
          <w:szCs w:val="28"/>
        </w:rPr>
        <w:t>усилению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BF34DC" w:rsidRPr="005F757D">
        <w:rPr>
          <w:b/>
          <w:bCs/>
          <w:color w:val="000000"/>
          <w:kern w:val="28"/>
          <w:sz w:val="28"/>
          <w:szCs w:val="28"/>
        </w:rPr>
        <w:t>ферм</w:t>
      </w:r>
      <w:r w:rsidR="0075441D" w:rsidRPr="005F757D">
        <w:rPr>
          <w:b/>
          <w:bCs/>
          <w:color w:val="000000"/>
          <w:kern w:val="28"/>
          <w:sz w:val="28"/>
          <w:szCs w:val="28"/>
        </w:rPr>
        <w:t>ы</w:t>
      </w:r>
    </w:p>
    <w:p w:rsidR="004D2115" w:rsidRPr="005F757D" w:rsidRDefault="004D2115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F757D" w:rsidRDefault="00131634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Усиление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напряженными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гибкими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ведут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следующей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последовательности:</w:t>
      </w:r>
    </w:p>
    <w:p w:rsidR="00F20228" w:rsidRPr="005F757D" w:rsidRDefault="00D536C3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Анкерные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устройства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крепятся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опорных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узлах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торцах</w:t>
      </w:r>
      <w:r w:rsidR="00E50031">
        <w:rPr>
          <w:color w:val="000000"/>
          <w:sz w:val="28"/>
          <w:szCs w:val="28"/>
        </w:rPr>
        <w:t xml:space="preserve"> </w:t>
      </w:r>
      <w:r w:rsidR="00AB3645" w:rsidRPr="005F757D">
        <w:rPr>
          <w:color w:val="000000"/>
          <w:sz w:val="28"/>
          <w:szCs w:val="28"/>
        </w:rPr>
        <w:t>фермы</w:t>
      </w:r>
      <w:r w:rsidR="00F20228" w:rsidRPr="005F757D">
        <w:rPr>
          <w:color w:val="000000"/>
          <w:sz w:val="28"/>
          <w:szCs w:val="28"/>
        </w:rPr>
        <w:t>;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промежуточных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узлах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положение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стержней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затяжек</w:t>
      </w:r>
      <w:r w:rsidR="00F20228" w:rsidRPr="005F757D">
        <w:rPr>
          <w:color w:val="000000"/>
          <w:sz w:val="28"/>
          <w:szCs w:val="28"/>
        </w:rPr>
        <w:t>,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после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предварительного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напряжения</w:t>
      </w:r>
      <w:r w:rsidR="00F20228" w:rsidRPr="005F757D">
        <w:rPr>
          <w:color w:val="000000"/>
          <w:sz w:val="28"/>
          <w:szCs w:val="28"/>
        </w:rPr>
        <w:t>,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должно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зафиксировано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помощью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специальных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хомутов-фиксаторов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="00EC6452" w:rsidRPr="005F757D">
        <w:rPr>
          <w:color w:val="000000"/>
          <w:sz w:val="28"/>
          <w:szCs w:val="28"/>
        </w:rPr>
        <w:t>сварке</w:t>
      </w:r>
      <w:r w:rsidR="00F20228" w:rsidRPr="005F757D">
        <w:rPr>
          <w:color w:val="000000"/>
          <w:sz w:val="28"/>
          <w:szCs w:val="28"/>
        </w:rPr>
        <w:t>.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Анкерные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устройства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рекомендуется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ставить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выравнивающий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слой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цементного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раствора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класса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25.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плотном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сопряжении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опорной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части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бетонной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поверхностью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всей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площади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допускается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установка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анкеров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без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раствора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«насухо».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установке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анкерных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устройств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раствор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напряжение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производить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после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набора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раствором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прочности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менее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70</w:t>
      </w:r>
      <w:r w:rsidR="00E50031">
        <w:rPr>
          <w:color w:val="000000"/>
          <w:sz w:val="28"/>
          <w:szCs w:val="28"/>
        </w:rPr>
        <w:t xml:space="preserve"> </w:t>
      </w:r>
      <w:r w:rsidR="00F20228" w:rsidRPr="005F757D">
        <w:rPr>
          <w:color w:val="000000"/>
          <w:sz w:val="28"/>
          <w:szCs w:val="28"/>
        </w:rPr>
        <w:t>%.</w:t>
      </w:r>
    </w:p>
    <w:p w:rsidR="0004652E" w:rsidRPr="005F757D" w:rsidRDefault="0004652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Анкерные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устройства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простой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технологической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достаточно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жесткими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несмещаемыми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(рис.2).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пластины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анкерных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устройств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рекомендуется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принимать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толщиной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12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-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24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мм.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больших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жесткость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пластин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увеличивать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постановкой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ребер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жесткости.</w:t>
      </w:r>
    </w:p>
    <w:p w:rsidR="00EC6452" w:rsidRPr="005F757D" w:rsidRDefault="00F20228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значительном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повреждении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сжатых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растянутых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восстановление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производится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установки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узлы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временных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подпорок.</w:t>
      </w:r>
    </w:p>
    <w:p w:rsidR="0004652E" w:rsidRPr="005F757D" w:rsidRDefault="0004652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монтаже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предусматривать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мероприятия,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допускающие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прогиба.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выбора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начальной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слабины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рекомендуется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давать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предварительное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20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МПа.</w:t>
      </w:r>
    </w:p>
    <w:p w:rsidR="005F757D" w:rsidRDefault="0004652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Выбор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начальных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деформаций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анкеров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(обмятие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бетона)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подтягиванием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0,5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через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2...3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дня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установки.</w:t>
      </w:r>
    </w:p>
    <w:p w:rsidR="00EC6452" w:rsidRPr="005F757D" w:rsidRDefault="0004652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Предварительное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натяжение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стержней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создавать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менее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70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%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расчетного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сопротивления.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величины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осуществляется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общему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удлинению.</w:t>
      </w:r>
    </w:p>
    <w:p w:rsidR="0004652E" w:rsidRPr="005F757D" w:rsidRDefault="0004652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одного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затяжкой,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состоящей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нескольких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ветвей,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натяжение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одновременно.</w:t>
      </w:r>
    </w:p>
    <w:p w:rsidR="0004652E" w:rsidRPr="005F757D" w:rsidRDefault="0004652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гайками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концы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резьбой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коротышей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диаметром,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превышающим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диаметр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затяжек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4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мм.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Соединение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коротышей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помощью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сварки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соблюдении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условия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равнопрочности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стыка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основному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металлу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сечения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затяжки.</w:t>
      </w:r>
    </w:p>
    <w:p w:rsidR="0004652E" w:rsidRPr="005F757D" w:rsidRDefault="0004652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Натяжные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гайки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высоте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составлять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менее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полутора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диаметров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наконечника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нарезанной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части.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Между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гайками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упорами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поставить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шайбы.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Гайки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шайбы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изготовлять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твердых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сталей,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чтобы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избежать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смещения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шайб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гаек.</w:t>
      </w:r>
    </w:p>
    <w:p w:rsidR="0082685B" w:rsidRPr="005F757D" w:rsidRDefault="0082685B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После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завершения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фиксируют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положение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красят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их.</w:t>
      </w:r>
    </w:p>
    <w:p w:rsidR="004D2115" w:rsidRPr="005F757D" w:rsidRDefault="004D2115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bookmarkStart w:id="0" w:name="i2122446"/>
    </w:p>
    <w:p w:rsidR="00612CF1" w:rsidRPr="005F757D" w:rsidRDefault="004D2115" w:rsidP="005F757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5F757D">
        <w:rPr>
          <w:b/>
          <w:bCs/>
          <w:color w:val="000000"/>
          <w:kern w:val="28"/>
          <w:sz w:val="28"/>
          <w:szCs w:val="28"/>
        </w:rPr>
        <w:t>6.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612CF1" w:rsidRPr="005F757D">
        <w:rPr>
          <w:b/>
          <w:bCs/>
          <w:color w:val="000000"/>
          <w:kern w:val="28"/>
          <w:sz w:val="28"/>
          <w:szCs w:val="28"/>
        </w:rPr>
        <w:t>Контроль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612CF1" w:rsidRPr="005F757D">
        <w:rPr>
          <w:b/>
          <w:bCs/>
          <w:color w:val="000000"/>
          <w:kern w:val="28"/>
          <w:sz w:val="28"/>
          <w:szCs w:val="28"/>
        </w:rPr>
        <w:t>ка</w:t>
      </w:r>
      <w:r w:rsidR="005F757D">
        <w:rPr>
          <w:b/>
          <w:bCs/>
          <w:color w:val="000000"/>
          <w:kern w:val="28"/>
          <w:sz w:val="28"/>
          <w:szCs w:val="28"/>
        </w:rPr>
        <w:t>чества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F757D">
        <w:rPr>
          <w:b/>
          <w:bCs/>
          <w:color w:val="000000"/>
          <w:kern w:val="28"/>
          <w:sz w:val="28"/>
          <w:szCs w:val="28"/>
        </w:rPr>
        <w:t>и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F757D">
        <w:rPr>
          <w:b/>
          <w:bCs/>
          <w:color w:val="000000"/>
          <w:kern w:val="28"/>
          <w:sz w:val="28"/>
          <w:szCs w:val="28"/>
        </w:rPr>
        <w:t>приемка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F757D">
        <w:rPr>
          <w:b/>
          <w:bCs/>
          <w:color w:val="000000"/>
          <w:kern w:val="28"/>
          <w:sz w:val="28"/>
          <w:szCs w:val="28"/>
        </w:rPr>
        <w:t>работ</w:t>
      </w:r>
    </w:p>
    <w:p w:rsidR="00612CF1" w:rsidRPr="005F757D" w:rsidRDefault="00612CF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12CF1" w:rsidRPr="005F757D" w:rsidRDefault="00612CF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Контроль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качества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этапа: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входной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(предварительный),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операционный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ходе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приемочный.</w:t>
      </w:r>
    </w:p>
    <w:p w:rsidR="00612CF1" w:rsidRPr="005F757D" w:rsidRDefault="00612CF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входном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изделий,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материалов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проверять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внешним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осмотром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соответствие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требованиям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стандартов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других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нормативных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документов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документации,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также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наличие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содержание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паспортов,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сертификатов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других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сопроводительных</w:t>
      </w:r>
      <w:r w:rsidR="00E50031">
        <w:rPr>
          <w:color w:val="000000"/>
          <w:sz w:val="28"/>
          <w:szCs w:val="28"/>
        </w:rPr>
        <w:t xml:space="preserve"> </w:t>
      </w:r>
      <w:r w:rsidR="0084463F" w:rsidRPr="005F757D">
        <w:rPr>
          <w:color w:val="000000"/>
          <w:sz w:val="28"/>
          <w:szCs w:val="28"/>
        </w:rPr>
        <w:t>документов.</w:t>
      </w:r>
    </w:p>
    <w:p w:rsidR="0084463F" w:rsidRPr="005F757D" w:rsidRDefault="0084463F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Операционный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должен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осуществляться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ходе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процессов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операций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обеспечивать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своевременное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выявление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дефектов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принятие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устранению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предупреждению,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осуществляют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производители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мастера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привлечением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представителей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геоде</w:t>
      </w:r>
      <w:r w:rsidR="002548AF" w:rsidRPr="005F757D">
        <w:rPr>
          <w:color w:val="000000"/>
          <w:sz w:val="28"/>
          <w:szCs w:val="28"/>
        </w:rPr>
        <w:t>зической</w:t>
      </w:r>
      <w:r w:rsidR="00E50031">
        <w:rPr>
          <w:color w:val="000000"/>
          <w:sz w:val="28"/>
          <w:szCs w:val="28"/>
        </w:rPr>
        <w:t xml:space="preserve"> </w:t>
      </w:r>
      <w:r w:rsidR="002548AF" w:rsidRPr="005F757D">
        <w:rPr>
          <w:color w:val="000000"/>
          <w:sz w:val="28"/>
          <w:szCs w:val="28"/>
        </w:rPr>
        <w:t>службы</w:t>
      </w:r>
      <w:r w:rsidR="00E50031">
        <w:rPr>
          <w:color w:val="000000"/>
          <w:sz w:val="28"/>
          <w:szCs w:val="28"/>
        </w:rPr>
        <w:t xml:space="preserve"> </w:t>
      </w:r>
      <w:r w:rsidR="002548AF"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="002548AF" w:rsidRPr="005F757D">
        <w:rPr>
          <w:color w:val="000000"/>
          <w:sz w:val="28"/>
          <w:szCs w:val="28"/>
        </w:rPr>
        <w:t>строительной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лаборатории.</w:t>
      </w:r>
    </w:p>
    <w:p w:rsidR="0084463F" w:rsidRPr="005F757D" w:rsidRDefault="0084463F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операционном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проверять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соблюдение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строительно-монтажных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процессов;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соответствие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выполняемых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чертежам,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строительным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нормам,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правилам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стандартам.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Особое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внимание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обращать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выполнение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специальных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мероприятий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строительстве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просадочных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грунтах,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районах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оползнями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карстовыми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явлениями,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вечной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мерзлоты,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также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строительстве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сложных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уникальных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объектов.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Результаты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операционного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контроля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фиксироваться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журнале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работ.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Основными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документами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операционном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контроле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являются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норматив</w:t>
      </w:r>
      <w:r w:rsidR="002548AF" w:rsidRPr="005F757D">
        <w:rPr>
          <w:color w:val="000000"/>
          <w:sz w:val="28"/>
          <w:szCs w:val="28"/>
        </w:rPr>
        <w:t>ные</w:t>
      </w:r>
      <w:r w:rsidR="00E50031">
        <w:rPr>
          <w:color w:val="000000"/>
          <w:sz w:val="28"/>
          <w:szCs w:val="28"/>
        </w:rPr>
        <w:t xml:space="preserve"> </w:t>
      </w:r>
      <w:r w:rsidR="002548AF" w:rsidRPr="005F757D">
        <w:rPr>
          <w:color w:val="000000"/>
          <w:sz w:val="28"/>
          <w:szCs w:val="28"/>
        </w:rPr>
        <w:t>документы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СНиП,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технологические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(типовые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технологический)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карты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схемы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операционного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контроля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качества.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Схемы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операционного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контроля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качества,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как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правило,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содержать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эскизы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указанием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допускаемых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отклонений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размерах,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перечни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операций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процессов,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контролируемых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производителем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(мастером)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участием,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необходимости,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строительной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лаборатории,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геодезической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других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служб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специального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контроля,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данные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о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составе,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сроках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="00D211A1" w:rsidRPr="005F757D">
        <w:rPr>
          <w:color w:val="000000"/>
          <w:sz w:val="28"/>
          <w:szCs w:val="28"/>
        </w:rPr>
        <w:t>способах</w:t>
      </w:r>
      <w:r w:rsidR="00E50031">
        <w:rPr>
          <w:color w:val="000000"/>
          <w:sz w:val="28"/>
          <w:szCs w:val="28"/>
        </w:rPr>
        <w:t xml:space="preserve"> </w:t>
      </w:r>
      <w:r w:rsidR="00563104" w:rsidRPr="005F757D">
        <w:rPr>
          <w:color w:val="000000"/>
          <w:sz w:val="28"/>
          <w:szCs w:val="28"/>
        </w:rPr>
        <w:t>контроля.</w:t>
      </w:r>
    </w:p>
    <w:p w:rsidR="00563104" w:rsidRPr="005F757D" w:rsidRDefault="00563104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Приемочный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–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контроль,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выполняемый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завершении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этапа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строительства,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скрытых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других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объектов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объекта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целиком.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результатам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принимается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документированное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решение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пригодности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объекта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эксплуатации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последующих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работ.</w:t>
      </w:r>
    </w:p>
    <w:p w:rsidR="00563104" w:rsidRPr="005F757D" w:rsidRDefault="00563104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Результаты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приемочного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фиксируются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актах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освидетельствования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скрытых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актах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промежуточной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приемки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ответственных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актах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испытания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пробной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нагрузкой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других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документах,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предусмотренных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действующими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нормативами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приемке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зданий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сооружений.</w:t>
      </w:r>
    </w:p>
    <w:p w:rsidR="00563104" w:rsidRPr="005F757D" w:rsidRDefault="00563104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Приемочный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осуществляют: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мастер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(прораб),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геодезист,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работник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отдела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качества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СМР,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представители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технадзора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заказчика.</w:t>
      </w:r>
    </w:p>
    <w:p w:rsidR="002548AF" w:rsidRPr="005F757D" w:rsidRDefault="00563104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состав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контролируемых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показателей,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допустимые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отклонения,</w:t>
      </w:r>
      <w:r w:rsidR="00E50031">
        <w:rPr>
          <w:color w:val="000000"/>
          <w:sz w:val="28"/>
          <w:szCs w:val="28"/>
        </w:rPr>
        <w:t xml:space="preserve"> </w:t>
      </w:r>
      <w:r w:rsidR="002548AF" w:rsidRPr="005F757D">
        <w:rPr>
          <w:color w:val="000000"/>
          <w:sz w:val="28"/>
          <w:szCs w:val="28"/>
        </w:rPr>
        <w:t>объем,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методы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контроля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соответствовать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требованиям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ГОСТ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СНиП.</w:t>
      </w:r>
    </w:p>
    <w:p w:rsidR="00612CF1" w:rsidRPr="005F757D" w:rsidRDefault="00612CF1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B2C6E" w:rsidRPr="005F757D" w:rsidRDefault="009B2C6E" w:rsidP="005F757D">
      <w:pPr>
        <w:numPr>
          <w:ilvl w:val="0"/>
          <w:numId w:val="47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5F757D">
        <w:rPr>
          <w:b/>
          <w:bCs/>
          <w:color w:val="000000"/>
          <w:kern w:val="28"/>
          <w:sz w:val="28"/>
          <w:szCs w:val="28"/>
        </w:rPr>
        <w:t>Т</w:t>
      </w:r>
      <w:bookmarkEnd w:id="0"/>
      <w:r w:rsidR="005F757D">
        <w:rPr>
          <w:b/>
          <w:bCs/>
          <w:color w:val="000000"/>
          <w:kern w:val="28"/>
          <w:sz w:val="28"/>
          <w:szCs w:val="28"/>
        </w:rPr>
        <w:t>ехника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 w:rsidR="005F757D">
        <w:rPr>
          <w:b/>
          <w:bCs/>
          <w:color w:val="000000"/>
          <w:kern w:val="28"/>
          <w:sz w:val="28"/>
          <w:szCs w:val="28"/>
        </w:rPr>
        <w:t>безопасности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кроме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соблюдения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правил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техники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строительстве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согласно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главе</w:t>
      </w:r>
      <w:r w:rsidR="00E50031">
        <w:rPr>
          <w:color w:val="000000"/>
          <w:sz w:val="28"/>
          <w:szCs w:val="28"/>
        </w:rPr>
        <w:t xml:space="preserve"> </w:t>
      </w:r>
      <w:r w:rsidRPr="004C6D15">
        <w:rPr>
          <w:color w:val="000000"/>
          <w:sz w:val="28"/>
          <w:szCs w:val="28"/>
        </w:rPr>
        <w:t>СНиП</w:t>
      </w:r>
      <w:r w:rsidR="00E50031" w:rsidRPr="004C6D15">
        <w:rPr>
          <w:color w:val="000000"/>
          <w:sz w:val="28"/>
          <w:szCs w:val="28"/>
        </w:rPr>
        <w:t xml:space="preserve"> </w:t>
      </w:r>
      <w:r w:rsidRPr="004C6D15">
        <w:rPr>
          <w:color w:val="000000"/>
          <w:sz w:val="28"/>
          <w:szCs w:val="28"/>
        </w:rPr>
        <w:t>III-4-80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требуется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соблюдение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особых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правил,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связанных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спецификой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условиями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выполняемых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Технологические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процессы,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выполняемые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территории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цехах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относятся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работам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повышенной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опасности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производиться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нарядам-допускам.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организаций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ознакомлены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проектами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пройти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дополнительный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инструктаж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технике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связи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повышенной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опасностью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реконструкции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предприятий.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Работники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свою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очередь,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пройти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инструктаж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правилам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поведения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строительно-монтажных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Основанием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цехе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должен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приказ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(распоряжение)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(цеху)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указанием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лиц,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ответственных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подготовку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указанным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работам,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проведение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мероприятий,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обеспечения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оперативной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связи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подрядчиком.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объекте,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где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производятся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несколькими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подрядными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организациями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смешанными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силами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подрядных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организаций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заказчика,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общую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координацию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должен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осуществлять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начальник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объекта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лицо,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назначенное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им.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проведение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перед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началом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администрация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цеха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выдать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подрядной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организации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наряд-допуск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является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письменным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разрешением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отведенной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(участке,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отделении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объекта).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Наряд-допуск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оформляется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администрацией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(цеха)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период,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необходимый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указанного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объема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Все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работники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подрядной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организации,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имеющие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допуск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территорию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имеют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право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только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местах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объектах,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предусмотрены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нарядом-допуском.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обеспечения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занятых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производственного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персонала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ограждена.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граница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опасной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определяется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исходя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минимально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размера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учетом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возможного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падения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предметов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высоте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соответствии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4C6D15">
        <w:rPr>
          <w:color w:val="000000"/>
          <w:sz w:val="28"/>
          <w:szCs w:val="28"/>
        </w:rPr>
        <w:t>СНиП</w:t>
      </w:r>
      <w:r w:rsidR="00E50031" w:rsidRPr="004C6D15">
        <w:rPr>
          <w:color w:val="000000"/>
          <w:sz w:val="28"/>
          <w:szCs w:val="28"/>
        </w:rPr>
        <w:t xml:space="preserve"> </w:t>
      </w:r>
      <w:r w:rsidRPr="004C6D15">
        <w:rPr>
          <w:color w:val="000000"/>
          <w:sz w:val="28"/>
          <w:szCs w:val="28"/>
        </w:rPr>
        <w:t>III-4-80</w:t>
      </w:r>
      <w:r w:rsidRPr="005F757D">
        <w:rPr>
          <w:color w:val="000000"/>
          <w:sz w:val="28"/>
          <w:szCs w:val="28"/>
        </w:rPr>
        <w:t>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Все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находящиеся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силовые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линии,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коммуникации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технологическое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перенести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оградить.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пылегазового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других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режимов,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реконструируемом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предприятии.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остановки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взрывоопасных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пожароопасных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сварочные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допускаются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исключительных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случаях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письменному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разрешению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представителя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заказчика,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выдается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ежедневно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одновременном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согласовании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плана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связанных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сваркой.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Инженерные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как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правило,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отключены,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закорочены,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технологические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трубопроводы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освобождены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взрывоопасных,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горючих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вредных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веществ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нейтрализованы.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Взрывные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вибропогружение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забивку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свай,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трамбовку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грунта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цехе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разрешается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исключительных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случаях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только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соответствующем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обосновании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письменном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согласовании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заказчиком.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Несущие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начала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подготовки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необходимости)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разгружены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путем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подведения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дополнительных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опор,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демонтажа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вышележащих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т.п.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несущих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покрытия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одноэтажных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зданий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устраивать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временные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защитные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перекрытия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нижним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поясам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ферм.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монтаже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обеспечить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устойчивость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неизменность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смонтированной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части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всех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стадиях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монтажа,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также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безопасность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ведения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монтажных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обнаружении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процессе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деформаций,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могут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привести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аварийному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состоянию,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определить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границы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опасной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немедленно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принять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меры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обеспечению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устойчивости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прочности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здания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прекратить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опасной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вывести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одновременно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уведомив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проектную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организацию,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выбрать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осуществить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способ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обеспечивающий: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наименьшее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нарушение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существующих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наибольшую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степень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быстрейшее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завершение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передаче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нагрузки.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пробивке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проемов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отверстий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перекрытиях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нижележащем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этаже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устраиваться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ограждения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крытые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переходы.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Проемы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наружных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стенах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выносные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площадки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приема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подачи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нового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технологического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материалов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следует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ограждать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перилами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высотой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1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Проемы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кирпичных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стенах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допускается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устраивать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только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после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устройства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металлических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перемычек,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заводимых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обеих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сторон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штрабы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соединенных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болтами.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над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ниже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места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устроены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защитные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настилы.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Если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применением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сварки,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настилы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радиусе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менее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5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места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освобождены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сгораемых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материалов.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Перекрытия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над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подвалами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транспорта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кранов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заранее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дополнительно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усилены.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установке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монтажных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проектное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положение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вручную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масса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монтажного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элемента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превышать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60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кг.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Рабочие,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занятые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подготовке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поверхности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бетона,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снабжены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спецодеждой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индивидуальными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средствами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защиты,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участки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очищены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пыли.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использованием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дополнительной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напрягаемой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арматуры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время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ее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натяжения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допускается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пребывание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посторонних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людей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Временное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складирование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демонтируемого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технологического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разрешается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участках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перекрытий,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указанных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ППР,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имеющих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достаточную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прочность.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Временное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подключение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для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целей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всем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действующим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инженерным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сетям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подключении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письменно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согласовывается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заказчиком.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Работы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реконструируемом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выполнять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только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наличии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соответствии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разработанным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ППР.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ППР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должен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включать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разработку: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совместных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мероприятий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генподрядчика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заказчика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предприятии;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схем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движения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людей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местам;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зон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грузоподъемных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механизмов,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воздушных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линий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электропередачи,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хранения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взрывоопасных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горючих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материалов,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также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вредных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веществ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других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опасных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условия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которых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требуют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внимания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обеспечению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рабочих;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усилении</w:t>
      </w:r>
      <w:r w:rsidR="009832DF" w:rsidRPr="005F757D">
        <w:rPr>
          <w:color w:val="000000"/>
          <w:sz w:val="28"/>
          <w:szCs w:val="28"/>
        </w:rPr>
        <w:t>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остановки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</w:t>
      </w:r>
      <w:r w:rsidR="009832DF" w:rsidRPr="005F757D">
        <w:rPr>
          <w:color w:val="000000"/>
          <w:sz w:val="28"/>
          <w:szCs w:val="28"/>
        </w:rPr>
        <w:t>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определены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границы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движения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мостовых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кранов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или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принято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решение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прекращении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эксплуатации,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движение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(при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необходимости)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согласовано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графиком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времени;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схем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безопасного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движения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транспортных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средств;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такие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схемы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установлены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въезда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строительную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площадку,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площадке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-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соответствующие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дорожные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знаки;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необходимости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совмещение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движения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транспорта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транспорта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предприятия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согласовываться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схемой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плане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графиком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времени;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выполнения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разгрузочных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временного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закрепления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усиливаемых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ограждения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проемов,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устройства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освещения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рабочей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зоны;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безопасных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способов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удаления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отходов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строительных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материалов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продуктов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разборки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способов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защиты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технологического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оборудования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механического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повреждения;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дополнительных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защитных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мероприятий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помещениях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повышенной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опасностью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особо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опасных,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также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аналогичных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условиях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вне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помещения;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средств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защиты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работающих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от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воздействия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вредных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производственных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факторов;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обеспыливания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вентиляции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рабочего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места;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применения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маломощного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ручного,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преимущественно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электрического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инструмента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выполнении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подготовительных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F757D">
        <w:rPr>
          <w:color w:val="000000"/>
          <w:sz w:val="28"/>
          <w:szCs w:val="28"/>
        </w:rPr>
        <w:t>Режим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рабочих,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занятых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на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усилении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конструкций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в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действующем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цехе,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индивидуальные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средства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защиты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должны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быть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увязаны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режимом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индивидуальными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средствами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защиты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рабочих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основного</w:t>
      </w:r>
      <w:r w:rsidR="00E50031">
        <w:rPr>
          <w:color w:val="000000"/>
          <w:sz w:val="28"/>
          <w:szCs w:val="28"/>
        </w:rPr>
        <w:t xml:space="preserve"> </w:t>
      </w:r>
      <w:r w:rsidRPr="005F757D">
        <w:rPr>
          <w:color w:val="000000"/>
          <w:sz w:val="28"/>
          <w:szCs w:val="28"/>
        </w:rPr>
        <w:t>производства.</w:t>
      </w:r>
    </w:p>
    <w:p w:rsidR="009B2C6E" w:rsidRPr="005F757D" w:rsidRDefault="009B2C6E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131634" w:rsidRPr="005F757D" w:rsidRDefault="005F757D" w:rsidP="005F757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2685B" w:rsidRPr="005F757D">
        <w:rPr>
          <w:b/>
          <w:bCs/>
          <w:color w:val="000000"/>
          <w:kern w:val="28"/>
          <w:sz w:val="28"/>
          <w:szCs w:val="28"/>
        </w:rPr>
        <w:t>С</w:t>
      </w:r>
      <w:r>
        <w:rPr>
          <w:b/>
          <w:bCs/>
          <w:color w:val="000000"/>
          <w:kern w:val="28"/>
          <w:sz w:val="28"/>
          <w:szCs w:val="28"/>
        </w:rPr>
        <w:t>писок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>
        <w:rPr>
          <w:b/>
          <w:bCs/>
          <w:color w:val="000000"/>
          <w:kern w:val="28"/>
          <w:sz w:val="28"/>
          <w:szCs w:val="28"/>
        </w:rPr>
        <w:t>использованных</w:t>
      </w:r>
      <w:r w:rsidR="00E50031">
        <w:rPr>
          <w:b/>
          <w:bCs/>
          <w:color w:val="000000"/>
          <w:kern w:val="28"/>
          <w:sz w:val="28"/>
          <w:szCs w:val="28"/>
        </w:rPr>
        <w:t xml:space="preserve"> </w:t>
      </w:r>
      <w:r>
        <w:rPr>
          <w:b/>
          <w:bCs/>
          <w:color w:val="000000"/>
          <w:kern w:val="28"/>
          <w:sz w:val="28"/>
          <w:szCs w:val="28"/>
        </w:rPr>
        <w:t>источников</w:t>
      </w:r>
    </w:p>
    <w:p w:rsidR="00131634" w:rsidRPr="005F757D" w:rsidRDefault="00131634" w:rsidP="005F75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131634" w:rsidRPr="005F757D" w:rsidRDefault="00131634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1.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Реконструкция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промышленных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предприятий.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2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т.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Т.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1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/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В.Д.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Топчий,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Р.А.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Гребенник,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В.Г.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Клименко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и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др.;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Под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241D9" w:rsidRPr="005F757D">
        <w:rPr>
          <w:color w:val="000000"/>
          <w:kern w:val="28"/>
          <w:sz w:val="28"/>
          <w:szCs w:val="28"/>
        </w:rPr>
        <w:t>ред.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241D9" w:rsidRPr="005F757D">
        <w:rPr>
          <w:color w:val="000000"/>
          <w:kern w:val="28"/>
          <w:sz w:val="28"/>
          <w:szCs w:val="28"/>
        </w:rPr>
        <w:t>В.Д.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241D9" w:rsidRPr="005F757D">
        <w:rPr>
          <w:color w:val="000000"/>
          <w:kern w:val="28"/>
          <w:sz w:val="28"/>
          <w:szCs w:val="28"/>
        </w:rPr>
        <w:t>Топчия,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241D9" w:rsidRPr="005F757D">
        <w:rPr>
          <w:color w:val="000000"/>
          <w:kern w:val="28"/>
          <w:sz w:val="28"/>
          <w:szCs w:val="28"/>
        </w:rPr>
        <w:t>Р.А.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241D9" w:rsidRPr="005F757D">
        <w:rPr>
          <w:color w:val="000000"/>
          <w:kern w:val="28"/>
          <w:sz w:val="28"/>
          <w:szCs w:val="28"/>
        </w:rPr>
        <w:t>Гребенни</w:t>
      </w:r>
      <w:r w:rsidRPr="005F757D">
        <w:rPr>
          <w:color w:val="000000"/>
          <w:kern w:val="28"/>
          <w:sz w:val="28"/>
          <w:szCs w:val="28"/>
        </w:rPr>
        <w:t>ка.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М: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Стройиздат,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1990.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591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с.: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ил.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(Справочник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строителя).</w:t>
      </w:r>
    </w:p>
    <w:p w:rsidR="001241D9" w:rsidRPr="005F757D" w:rsidRDefault="001241D9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2.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Реконструкция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промышленных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предприятий.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2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т.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Т.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2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/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В.Д.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Топчий,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Р.А.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Гребенник,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В.Г.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Клименко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и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др.;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Под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ред.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В.Д.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Топчия,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Р.А.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Гребенника.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М: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Стройиздат,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1990.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623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с.: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ил.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(Справочник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строителя).</w:t>
      </w:r>
    </w:p>
    <w:p w:rsidR="00131634" w:rsidRPr="005F757D" w:rsidRDefault="00131634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3.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Кутуков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В.Н.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Реконструкция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зданий: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Учебник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для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строительных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вузов.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М.: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Высш.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школа,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1981.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-263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с.: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Pr="005F757D">
        <w:rPr>
          <w:color w:val="000000"/>
          <w:kern w:val="28"/>
          <w:sz w:val="28"/>
          <w:szCs w:val="28"/>
        </w:rPr>
        <w:t>ил.</w:t>
      </w:r>
    </w:p>
    <w:p w:rsidR="00F93F69" w:rsidRPr="005F757D" w:rsidRDefault="00E6798C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5F757D">
        <w:rPr>
          <w:color w:val="000000"/>
          <w:kern w:val="28"/>
          <w:sz w:val="28"/>
          <w:szCs w:val="28"/>
        </w:rPr>
        <w:t>4</w:t>
      </w:r>
      <w:r w:rsidR="00131634" w:rsidRPr="005F757D">
        <w:rPr>
          <w:color w:val="000000"/>
          <w:kern w:val="28"/>
          <w:sz w:val="28"/>
          <w:szCs w:val="28"/>
        </w:rPr>
        <w:t>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Байков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В.Н.,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Сигалов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Э.Е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Железобетонные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конструкции: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Общий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курс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Учебник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для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вузов.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4</w:t>
      </w:r>
      <w:r w:rsidR="00131634" w:rsidRPr="005F757D">
        <w:rPr>
          <w:color w:val="000000"/>
          <w:kern w:val="28"/>
          <w:sz w:val="28"/>
          <w:szCs w:val="28"/>
        </w:rPr>
        <w:noBreakHyphen/>
        <w:t>е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изд.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перераб.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М.: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Стройиздат,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1985.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–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728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с.: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131634" w:rsidRPr="005F757D">
        <w:rPr>
          <w:color w:val="000000"/>
          <w:kern w:val="28"/>
          <w:sz w:val="28"/>
          <w:szCs w:val="28"/>
        </w:rPr>
        <w:t>ил.</w:t>
      </w:r>
    </w:p>
    <w:p w:rsidR="0082685B" w:rsidRPr="005F757D" w:rsidRDefault="005F757D" w:rsidP="005F757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5</w:t>
      </w:r>
      <w:r w:rsidR="0082685B" w:rsidRPr="005F757D">
        <w:rPr>
          <w:color w:val="000000"/>
          <w:kern w:val="28"/>
          <w:sz w:val="28"/>
          <w:szCs w:val="28"/>
        </w:rPr>
        <w:t>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Рекомендации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по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оценке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состояния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и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усилению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строительных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конструкций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промышленных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зданий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и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сооружений.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М.: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Стройиздат,</w:t>
      </w:r>
      <w:r w:rsidR="00E50031">
        <w:rPr>
          <w:color w:val="000000"/>
          <w:kern w:val="28"/>
          <w:sz w:val="28"/>
          <w:szCs w:val="28"/>
        </w:rPr>
        <w:t xml:space="preserve"> </w:t>
      </w:r>
      <w:r w:rsidR="0082685B" w:rsidRPr="005F757D">
        <w:rPr>
          <w:color w:val="000000"/>
          <w:kern w:val="28"/>
          <w:sz w:val="28"/>
          <w:szCs w:val="28"/>
        </w:rPr>
        <w:t>1989г.</w:t>
      </w:r>
      <w:bookmarkStart w:id="1" w:name="_GoBack"/>
      <w:bookmarkEnd w:id="1"/>
    </w:p>
    <w:sectPr w:rsidR="0082685B" w:rsidRPr="005F757D" w:rsidSect="005F757D">
      <w:headerReference w:type="default" r:id="rId12"/>
      <w:type w:val="continuous"/>
      <w:pgSz w:w="11907" w:h="16840" w:code="9"/>
      <w:pgMar w:top="1134" w:right="851" w:bottom="1134" w:left="1701" w:header="0" w:footer="1157" w:gutter="0"/>
      <w:pgNumType w:start="2"/>
      <w:cols w:space="720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39" w:rsidRDefault="006D7239">
      <w:r>
        <w:separator/>
      </w:r>
    </w:p>
  </w:endnote>
  <w:endnote w:type="continuationSeparator" w:id="0">
    <w:p w:rsidR="006D7239" w:rsidRDefault="006D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39" w:rsidRDefault="006D7239">
      <w:r>
        <w:separator/>
      </w:r>
    </w:p>
  </w:footnote>
  <w:footnote w:type="continuationSeparator" w:id="0">
    <w:p w:rsidR="006D7239" w:rsidRDefault="006D7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645" w:rsidRDefault="00AB3645">
    <w:pPr>
      <w:pStyle w:val="a3"/>
      <w:framePr w:wrap="auto" w:vAnchor="text" w:hAnchor="margin" w:xAlign="right" w:y="1"/>
      <w:rPr>
        <w:rStyle w:val="ad"/>
      </w:rPr>
    </w:pPr>
  </w:p>
  <w:p w:rsidR="00AB3645" w:rsidRDefault="00AB3645" w:rsidP="005F75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CC9"/>
    <w:multiLevelType w:val="hybridMultilevel"/>
    <w:tmpl w:val="C79C22C6"/>
    <w:lvl w:ilvl="0" w:tplc="5686BF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5511BF"/>
    <w:multiLevelType w:val="hybridMultilevel"/>
    <w:tmpl w:val="E7A08822"/>
    <w:lvl w:ilvl="0" w:tplc="5A6A127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AF0BDB"/>
    <w:multiLevelType w:val="hybridMultilevel"/>
    <w:tmpl w:val="D3342C20"/>
    <w:lvl w:ilvl="0" w:tplc="A18050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>
    <w:nsid w:val="0C2048BA"/>
    <w:multiLevelType w:val="hybridMultilevel"/>
    <w:tmpl w:val="7DB64BEA"/>
    <w:lvl w:ilvl="0" w:tplc="B37E6AC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DA06210"/>
    <w:multiLevelType w:val="hybridMultilevel"/>
    <w:tmpl w:val="DEC8377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2F2012"/>
    <w:multiLevelType w:val="hybridMultilevel"/>
    <w:tmpl w:val="139802F0"/>
    <w:lvl w:ilvl="0" w:tplc="687AA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F46BF"/>
    <w:multiLevelType w:val="hybridMultilevel"/>
    <w:tmpl w:val="8EF28702"/>
    <w:lvl w:ilvl="0" w:tplc="687AA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F7249"/>
    <w:multiLevelType w:val="singleLevel"/>
    <w:tmpl w:val="791A421E"/>
    <w:lvl w:ilvl="0">
      <w:numFmt w:val="bullet"/>
      <w:lvlText w:val="-"/>
      <w:lvlJc w:val="left"/>
    </w:lvl>
  </w:abstractNum>
  <w:abstractNum w:abstractNumId="8">
    <w:nsid w:val="173E6A11"/>
    <w:multiLevelType w:val="hybridMultilevel"/>
    <w:tmpl w:val="748C7916"/>
    <w:lvl w:ilvl="0" w:tplc="B37E6AC8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176E0814"/>
    <w:multiLevelType w:val="singleLevel"/>
    <w:tmpl w:val="177A02F4"/>
    <w:lvl w:ilvl="0">
      <w:numFmt w:val="bullet"/>
      <w:lvlText w:val="-"/>
      <w:lvlJc w:val="left"/>
    </w:lvl>
  </w:abstractNum>
  <w:abstractNum w:abstractNumId="10">
    <w:nsid w:val="18A65B20"/>
    <w:multiLevelType w:val="hybridMultilevel"/>
    <w:tmpl w:val="4FC8414A"/>
    <w:lvl w:ilvl="0" w:tplc="687AA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44D0C"/>
    <w:multiLevelType w:val="hybridMultilevel"/>
    <w:tmpl w:val="C5ECA6D2"/>
    <w:lvl w:ilvl="0" w:tplc="EBEA14B4">
      <w:start w:val="15"/>
      <w:numFmt w:val="decimal"/>
      <w:lvlText w:val="%1."/>
      <w:lvlJc w:val="left"/>
      <w:pPr>
        <w:ind w:left="1125" w:hanging="405"/>
      </w:pPr>
      <w:rPr>
        <w:rFonts w:cs="Times New Roman"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FBB0FB5"/>
    <w:multiLevelType w:val="hybridMultilevel"/>
    <w:tmpl w:val="6478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BD52F8"/>
    <w:multiLevelType w:val="hybridMultilevel"/>
    <w:tmpl w:val="FF0881DA"/>
    <w:lvl w:ilvl="0" w:tplc="C9BCC6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6A58ED"/>
    <w:multiLevelType w:val="hybridMultilevel"/>
    <w:tmpl w:val="7EBC8440"/>
    <w:lvl w:ilvl="0" w:tplc="687AA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51336"/>
    <w:multiLevelType w:val="hybridMultilevel"/>
    <w:tmpl w:val="176E3318"/>
    <w:lvl w:ilvl="0" w:tplc="2122968C">
      <w:start w:val="1"/>
      <w:numFmt w:val="decimal"/>
      <w:lvlText w:val="%1."/>
      <w:lvlJc w:val="left"/>
      <w:pPr>
        <w:ind w:left="162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86" w:hanging="180"/>
      </w:pPr>
      <w:rPr>
        <w:rFonts w:cs="Times New Roman"/>
      </w:rPr>
    </w:lvl>
  </w:abstractNum>
  <w:abstractNum w:abstractNumId="16">
    <w:nsid w:val="2B3432E6"/>
    <w:multiLevelType w:val="hybridMultilevel"/>
    <w:tmpl w:val="21FAC574"/>
    <w:lvl w:ilvl="0" w:tplc="7CD2034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2B4D6880"/>
    <w:multiLevelType w:val="hybridMultilevel"/>
    <w:tmpl w:val="A202D2DE"/>
    <w:lvl w:ilvl="0" w:tplc="687AA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6A0A8B"/>
    <w:multiLevelType w:val="singleLevel"/>
    <w:tmpl w:val="4EEE8334"/>
    <w:lvl w:ilvl="0">
      <w:numFmt w:val="bullet"/>
      <w:lvlText w:val="-"/>
      <w:lvlJc w:val="left"/>
    </w:lvl>
  </w:abstractNum>
  <w:abstractNum w:abstractNumId="19">
    <w:nsid w:val="2E5825E6"/>
    <w:multiLevelType w:val="singleLevel"/>
    <w:tmpl w:val="1FB4944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0">
    <w:nsid w:val="30766956"/>
    <w:multiLevelType w:val="hybridMultilevel"/>
    <w:tmpl w:val="2A4CFD94"/>
    <w:lvl w:ilvl="0" w:tplc="7B1432DA">
      <w:start w:val="7"/>
      <w:numFmt w:val="decimal"/>
      <w:lvlText w:val="%1."/>
      <w:lvlJc w:val="left"/>
      <w:pPr>
        <w:ind w:left="23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06" w:hanging="180"/>
      </w:pPr>
      <w:rPr>
        <w:rFonts w:cs="Times New Roman"/>
      </w:rPr>
    </w:lvl>
  </w:abstractNum>
  <w:abstractNum w:abstractNumId="21">
    <w:nsid w:val="33690318"/>
    <w:multiLevelType w:val="hybridMultilevel"/>
    <w:tmpl w:val="F6FCEBEC"/>
    <w:lvl w:ilvl="0" w:tplc="D89A03EC">
      <w:start w:val="1"/>
      <w:numFmt w:val="decimal"/>
      <w:lvlText w:val="%1."/>
      <w:lvlJc w:val="left"/>
      <w:pPr>
        <w:ind w:left="90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6" w:hanging="180"/>
      </w:pPr>
      <w:rPr>
        <w:rFonts w:cs="Times New Roman"/>
      </w:rPr>
    </w:lvl>
  </w:abstractNum>
  <w:abstractNum w:abstractNumId="22">
    <w:nsid w:val="3784041C"/>
    <w:multiLevelType w:val="hybridMultilevel"/>
    <w:tmpl w:val="BFCC7020"/>
    <w:lvl w:ilvl="0" w:tplc="687AA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8372D"/>
    <w:multiLevelType w:val="hybridMultilevel"/>
    <w:tmpl w:val="65E8DFB8"/>
    <w:lvl w:ilvl="0" w:tplc="32CAF4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C2637F6"/>
    <w:multiLevelType w:val="hybridMultilevel"/>
    <w:tmpl w:val="2E1C63F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D29191A"/>
    <w:multiLevelType w:val="hybridMultilevel"/>
    <w:tmpl w:val="0F5A7224"/>
    <w:lvl w:ilvl="0" w:tplc="DC02B87C">
      <w:start w:val="1"/>
      <w:numFmt w:val="decimal"/>
      <w:lvlText w:val="%1."/>
      <w:lvlJc w:val="left"/>
      <w:pPr>
        <w:ind w:left="90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6" w:hanging="180"/>
      </w:pPr>
      <w:rPr>
        <w:rFonts w:cs="Times New Roman"/>
      </w:rPr>
    </w:lvl>
  </w:abstractNum>
  <w:abstractNum w:abstractNumId="26">
    <w:nsid w:val="3F5F6015"/>
    <w:multiLevelType w:val="hybridMultilevel"/>
    <w:tmpl w:val="EB5CC57A"/>
    <w:lvl w:ilvl="0" w:tplc="6FAA5C6A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</w:rPr>
    </w:lvl>
  </w:abstractNum>
  <w:abstractNum w:abstractNumId="27">
    <w:nsid w:val="40860B0C"/>
    <w:multiLevelType w:val="hybridMultilevel"/>
    <w:tmpl w:val="EB56F826"/>
    <w:lvl w:ilvl="0" w:tplc="B37E6AC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0E12F13"/>
    <w:multiLevelType w:val="hybridMultilevel"/>
    <w:tmpl w:val="3D1A9402"/>
    <w:lvl w:ilvl="0" w:tplc="C9BCC6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903FB6"/>
    <w:multiLevelType w:val="hybridMultilevel"/>
    <w:tmpl w:val="D39A642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3595F25"/>
    <w:multiLevelType w:val="hybridMultilevel"/>
    <w:tmpl w:val="B164C4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3782181"/>
    <w:multiLevelType w:val="hybridMultilevel"/>
    <w:tmpl w:val="A1F4AEC4"/>
    <w:lvl w:ilvl="0" w:tplc="687AA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CF11F2"/>
    <w:multiLevelType w:val="hybridMultilevel"/>
    <w:tmpl w:val="5638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A333F76"/>
    <w:multiLevelType w:val="singleLevel"/>
    <w:tmpl w:val="8E9454F0"/>
    <w:lvl w:ilvl="0">
      <w:numFmt w:val="bullet"/>
      <w:lvlText w:val="-"/>
      <w:lvlJc w:val="left"/>
    </w:lvl>
  </w:abstractNum>
  <w:abstractNum w:abstractNumId="34">
    <w:nsid w:val="4F617F5B"/>
    <w:multiLevelType w:val="hybridMultilevel"/>
    <w:tmpl w:val="169A9906"/>
    <w:lvl w:ilvl="0" w:tplc="041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>
    <w:nsid w:val="50AF10A1"/>
    <w:multiLevelType w:val="hybridMultilevel"/>
    <w:tmpl w:val="83363D5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3147AF8"/>
    <w:multiLevelType w:val="hybridMultilevel"/>
    <w:tmpl w:val="7D0A7EBC"/>
    <w:lvl w:ilvl="0" w:tplc="687AA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511430C"/>
    <w:multiLevelType w:val="singleLevel"/>
    <w:tmpl w:val="E898BA60"/>
    <w:lvl w:ilvl="0">
      <w:numFmt w:val="bullet"/>
      <w:lvlText w:val="-"/>
      <w:lvlJc w:val="left"/>
    </w:lvl>
  </w:abstractNum>
  <w:abstractNum w:abstractNumId="38">
    <w:nsid w:val="56DD2D88"/>
    <w:multiLevelType w:val="hybridMultilevel"/>
    <w:tmpl w:val="AF78425C"/>
    <w:lvl w:ilvl="0" w:tplc="88406150">
      <w:start w:val="4"/>
      <w:numFmt w:val="decimal"/>
      <w:lvlText w:val="%1."/>
      <w:lvlJc w:val="left"/>
      <w:pPr>
        <w:ind w:left="19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46" w:hanging="180"/>
      </w:pPr>
      <w:rPr>
        <w:rFonts w:cs="Times New Roman"/>
      </w:rPr>
    </w:lvl>
  </w:abstractNum>
  <w:abstractNum w:abstractNumId="39">
    <w:nsid w:val="5B5470DA"/>
    <w:multiLevelType w:val="singleLevel"/>
    <w:tmpl w:val="4A38A46A"/>
    <w:lvl w:ilvl="0">
      <w:numFmt w:val="bullet"/>
      <w:lvlText w:val="-"/>
      <w:lvlJc w:val="left"/>
    </w:lvl>
  </w:abstractNum>
  <w:abstractNum w:abstractNumId="40">
    <w:nsid w:val="65B633EE"/>
    <w:multiLevelType w:val="hybridMultilevel"/>
    <w:tmpl w:val="6C940A32"/>
    <w:lvl w:ilvl="0" w:tplc="1148753E">
      <w:start w:val="2"/>
      <w:numFmt w:val="decimal"/>
      <w:lvlText w:val="%1."/>
      <w:lvlJc w:val="left"/>
      <w:pPr>
        <w:ind w:left="126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6" w:hanging="180"/>
      </w:pPr>
      <w:rPr>
        <w:rFonts w:cs="Times New Roman"/>
      </w:rPr>
    </w:lvl>
  </w:abstractNum>
  <w:abstractNum w:abstractNumId="41">
    <w:nsid w:val="67FD1D7F"/>
    <w:multiLevelType w:val="hybridMultilevel"/>
    <w:tmpl w:val="1348F2E0"/>
    <w:lvl w:ilvl="0" w:tplc="C64E12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09606D9"/>
    <w:multiLevelType w:val="singleLevel"/>
    <w:tmpl w:val="CDBEB224"/>
    <w:lvl w:ilvl="0">
      <w:numFmt w:val="bullet"/>
      <w:lvlText w:val="-"/>
      <w:lvlJc w:val="left"/>
    </w:lvl>
  </w:abstractNum>
  <w:abstractNum w:abstractNumId="43">
    <w:nsid w:val="76E6261E"/>
    <w:multiLevelType w:val="hybridMultilevel"/>
    <w:tmpl w:val="FC7A7020"/>
    <w:lvl w:ilvl="0" w:tplc="687AA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A4705"/>
    <w:multiLevelType w:val="hybridMultilevel"/>
    <w:tmpl w:val="92C2C986"/>
    <w:lvl w:ilvl="0" w:tplc="B37E6AC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8433CD"/>
    <w:multiLevelType w:val="hybridMultilevel"/>
    <w:tmpl w:val="6AA6C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9"/>
  </w:num>
  <w:num w:numId="3">
    <w:abstractNumId w:val="18"/>
  </w:num>
  <w:num w:numId="4">
    <w:abstractNumId w:val="42"/>
  </w:num>
  <w:num w:numId="5">
    <w:abstractNumId w:val="37"/>
  </w:num>
  <w:num w:numId="6">
    <w:abstractNumId w:val="33"/>
  </w:num>
  <w:num w:numId="7">
    <w:abstractNumId w:val="7"/>
  </w:num>
  <w:num w:numId="8">
    <w:abstractNumId w:val="19"/>
  </w:num>
  <w:num w:numId="9">
    <w:abstractNumId w:val="45"/>
  </w:num>
  <w:num w:numId="10">
    <w:abstractNumId w:val="12"/>
  </w:num>
  <w:num w:numId="11">
    <w:abstractNumId w:val="32"/>
  </w:num>
  <w:num w:numId="12">
    <w:abstractNumId w:val="31"/>
  </w:num>
  <w:num w:numId="13">
    <w:abstractNumId w:val="5"/>
  </w:num>
  <w:num w:numId="14">
    <w:abstractNumId w:val="43"/>
  </w:num>
  <w:num w:numId="15">
    <w:abstractNumId w:val="17"/>
  </w:num>
  <w:num w:numId="16">
    <w:abstractNumId w:val="29"/>
  </w:num>
  <w:num w:numId="17">
    <w:abstractNumId w:val="34"/>
  </w:num>
  <w:num w:numId="18">
    <w:abstractNumId w:val="24"/>
  </w:num>
  <w:num w:numId="19">
    <w:abstractNumId w:val="16"/>
  </w:num>
  <w:num w:numId="20">
    <w:abstractNumId w:val="14"/>
  </w:num>
  <w:num w:numId="21">
    <w:abstractNumId w:val="23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"/>
  </w:num>
  <w:num w:numId="26">
    <w:abstractNumId w:val="1"/>
  </w:num>
  <w:num w:numId="27">
    <w:abstractNumId w:val="36"/>
  </w:num>
  <w:num w:numId="28">
    <w:abstractNumId w:val="22"/>
  </w:num>
  <w:num w:numId="29">
    <w:abstractNumId w:val="27"/>
  </w:num>
  <w:num w:numId="30">
    <w:abstractNumId w:val="44"/>
  </w:num>
  <w:num w:numId="31">
    <w:abstractNumId w:val="8"/>
  </w:num>
  <w:num w:numId="32">
    <w:abstractNumId w:val="13"/>
  </w:num>
  <w:num w:numId="33">
    <w:abstractNumId w:val="28"/>
  </w:num>
  <w:num w:numId="34">
    <w:abstractNumId w:val="30"/>
  </w:num>
  <w:num w:numId="35">
    <w:abstractNumId w:val="41"/>
  </w:num>
  <w:num w:numId="36">
    <w:abstractNumId w:val="2"/>
  </w:num>
  <w:num w:numId="37">
    <w:abstractNumId w:val="0"/>
  </w:num>
  <w:num w:numId="38">
    <w:abstractNumId w:val="11"/>
  </w:num>
  <w:num w:numId="39">
    <w:abstractNumId w:val="26"/>
  </w:num>
  <w:num w:numId="40">
    <w:abstractNumId w:val="40"/>
  </w:num>
  <w:num w:numId="41">
    <w:abstractNumId w:val="25"/>
  </w:num>
  <w:num w:numId="42">
    <w:abstractNumId w:val="15"/>
  </w:num>
  <w:num w:numId="43">
    <w:abstractNumId w:val="38"/>
  </w:num>
  <w:num w:numId="44">
    <w:abstractNumId w:val="21"/>
  </w:num>
  <w:num w:numId="45">
    <w:abstractNumId w:val="20"/>
  </w:num>
  <w:num w:numId="46">
    <w:abstractNumId w:val="3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284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28F"/>
    <w:rsid w:val="00000234"/>
    <w:rsid w:val="0000131F"/>
    <w:rsid w:val="0000687A"/>
    <w:rsid w:val="00007F18"/>
    <w:rsid w:val="000104CB"/>
    <w:rsid w:val="000126EA"/>
    <w:rsid w:val="00013729"/>
    <w:rsid w:val="0002312E"/>
    <w:rsid w:val="00025173"/>
    <w:rsid w:val="00027863"/>
    <w:rsid w:val="00027B5D"/>
    <w:rsid w:val="00031D03"/>
    <w:rsid w:val="00035ED2"/>
    <w:rsid w:val="0003626D"/>
    <w:rsid w:val="000376AB"/>
    <w:rsid w:val="00037DA5"/>
    <w:rsid w:val="00040AC6"/>
    <w:rsid w:val="0004258E"/>
    <w:rsid w:val="00044EFE"/>
    <w:rsid w:val="0004652E"/>
    <w:rsid w:val="000564C9"/>
    <w:rsid w:val="000574E6"/>
    <w:rsid w:val="00057BA2"/>
    <w:rsid w:val="00062034"/>
    <w:rsid w:val="00063E5F"/>
    <w:rsid w:val="000668B8"/>
    <w:rsid w:val="00072A31"/>
    <w:rsid w:val="00075655"/>
    <w:rsid w:val="00076984"/>
    <w:rsid w:val="00082E23"/>
    <w:rsid w:val="0008654C"/>
    <w:rsid w:val="0009012D"/>
    <w:rsid w:val="00092810"/>
    <w:rsid w:val="000A05A4"/>
    <w:rsid w:val="000A481D"/>
    <w:rsid w:val="000A4969"/>
    <w:rsid w:val="000A4D87"/>
    <w:rsid w:val="000B4B0C"/>
    <w:rsid w:val="000B4EB6"/>
    <w:rsid w:val="000B51C3"/>
    <w:rsid w:val="000C0412"/>
    <w:rsid w:val="000C05E5"/>
    <w:rsid w:val="000D3BB4"/>
    <w:rsid w:val="000E0E27"/>
    <w:rsid w:val="000E1B01"/>
    <w:rsid w:val="000E3071"/>
    <w:rsid w:val="000E52CC"/>
    <w:rsid w:val="000E5D0E"/>
    <w:rsid w:val="000F363D"/>
    <w:rsid w:val="000F3BD0"/>
    <w:rsid w:val="000F685E"/>
    <w:rsid w:val="00100CBC"/>
    <w:rsid w:val="001011A3"/>
    <w:rsid w:val="00102AFE"/>
    <w:rsid w:val="00103574"/>
    <w:rsid w:val="00105BD2"/>
    <w:rsid w:val="00113007"/>
    <w:rsid w:val="00122949"/>
    <w:rsid w:val="001241D9"/>
    <w:rsid w:val="00124391"/>
    <w:rsid w:val="00125BC9"/>
    <w:rsid w:val="00125EF3"/>
    <w:rsid w:val="00126CE5"/>
    <w:rsid w:val="001313AA"/>
    <w:rsid w:val="00131634"/>
    <w:rsid w:val="00131E7B"/>
    <w:rsid w:val="00137862"/>
    <w:rsid w:val="00140112"/>
    <w:rsid w:val="001415FC"/>
    <w:rsid w:val="00143506"/>
    <w:rsid w:val="001444E1"/>
    <w:rsid w:val="00146B84"/>
    <w:rsid w:val="00157E00"/>
    <w:rsid w:val="00160BEE"/>
    <w:rsid w:val="001672C5"/>
    <w:rsid w:val="00170278"/>
    <w:rsid w:val="00170F49"/>
    <w:rsid w:val="001749C2"/>
    <w:rsid w:val="0018027B"/>
    <w:rsid w:val="0018360D"/>
    <w:rsid w:val="0019451F"/>
    <w:rsid w:val="00197AD3"/>
    <w:rsid w:val="001A02B3"/>
    <w:rsid w:val="001A2019"/>
    <w:rsid w:val="001A3A80"/>
    <w:rsid w:val="001A3CF7"/>
    <w:rsid w:val="001A4BD8"/>
    <w:rsid w:val="001A60E9"/>
    <w:rsid w:val="001B17A8"/>
    <w:rsid w:val="001B2C7C"/>
    <w:rsid w:val="001B37EC"/>
    <w:rsid w:val="001B5ED7"/>
    <w:rsid w:val="001B6B87"/>
    <w:rsid w:val="001C0DD1"/>
    <w:rsid w:val="001C20A2"/>
    <w:rsid w:val="001C3C65"/>
    <w:rsid w:val="001C7BAE"/>
    <w:rsid w:val="001D25D2"/>
    <w:rsid w:val="001D63E5"/>
    <w:rsid w:val="001E3C05"/>
    <w:rsid w:val="001E4075"/>
    <w:rsid w:val="001F0462"/>
    <w:rsid w:val="001F05F1"/>
    <w:rsid w:val="001F0BD8"/>
    <w:rsid w:val="001F55D4"/>
    <w:rsid w:val="001F60EB"/>
    <w:rsid w:val="001F6BF7"/>
    <w:rsid w:val="00200F34"/>
    <w:rsid w:val="002103DC"/>
    <w:rsid w:val="00213C94"/>
    <w:rsid w:val="00215F4F"/>
    <w:rsid w:val="00220817"/>
    <w:rsid w:val="00233125"/>
    <w:rsid w:val="00236ED6"/>
    <w:rsid w:val="00243070"/>
    <w:rsid w:val="00245055"/>
    <w:rsid w:val="002464B5"/>
    <w:rsid w:val="002477E8"/>
    <w:rsid w:val="002548AF"/>
    <w:rsid w:val="00260340"/>
    <w:rsid w:val="0026497B"/>
    <w:rsid w:val="00264D07"/>
    <w:rsid w:val="00271B09"/>
    <w:rsid w:val="002723A8"/>
    <w:rsid w:val="00272C06"/>
    <w:rsid w:val="00282584"/>
    <w:rsid w:val="00282D95"/>
    <w:rsid w:val="00283FD9"/>
    <w:rsid w:val="00285841"/>
    <w:rsid w:val="00286EC7"/>
    <w:rsid w:val="00286EF1"/>
    <w:rsid w:val="00291F2F"/>
    <w:rsid w:val="00294CC0"/>
    <w:rsid w:val="00296DF6"/>
    <w:rsid w:val="0029759C"/>
    <w:rsid w:val="00297B56"/>
    <w:rsid w:val="002A4E9A"/>
    <w:rsid w:val="002A5BC6"/>
    <w:rsid w:val="002A70C9"/>
    <w:rsid w:val="002B0480"/>
    <w:rsid w:val="002B12C4"/>
    <w:rsid w:val="002B3FA1"/>
    <w:rsid w:val="002B7B5D"/>
    <w:rsid w:val="002C0D00"/>
    <w:rsid w:val="002C1BBD"/>
    <w:rsid w:val="002C43AB"/>
    <w:rsid w:val="002C6D64"/>
    <w:rsid w:val="002D12B8"/>
    <w:rsid w:val="002D3DA7"/>
    <w:rsid w:val="002E286A"/>
    <w:rsid w:val="002E2942"/>
    <w:rsid w:val="002E7F60"/>
    <w:rsid w:val="002F1A81"/>
    <w:rsid w:val="002F1C4D"/>
    <w:rsid w:val="002F3327"/>
    <w:rsid w:val="002F527F"/>
    <w:rsid w:val="00304F14"/>
    <w:rsid w:val="00307078"/>
    <w:rsid w:val="00310F59"/>
    <w:rsid w:val="0031157B"/>
    <w:rsid w:val="003119ED"/>
    <w:rsid w:val="0031345D"/>
    <w:rsid w:val="00315880"/>
    <w:rsid w:val="00320816"/>
    <w:rsid w:val="00320F92"/>
    <w:rsid w:val="00322001"/>
    <w:rsid w:val="00324B4A"/>
    <w:rsid w:val="00326122"/>
    <w:rsid w:val="00333607"/>
    <w:rsid w:val="003347C9"/>
    <w:rsid w:val="003401AD"/>
    <w:rsid w:val="00340D70"/>
    <w:rsid w:val="0035059F"/>
    <w:rsid w:val="003508B1"/>
    <w:rsid w:val="0035171A"/>
    <w:rsid w:val="00351AF4"/>
    <w:rsid w:val="00352068"/>
    <w:rsid w:val="00353499"/>
    <w:rsid w:val="00356F0D"/>
    <w:rsid w:val="00357BBF"/>
    <w:rsid w:val="00360BF1"/>
    <w:rsid w:val="00361936"/>
    <w:rsid w:val="003627D6"/>
    <w:rsid w:val="003645B4"/>
    <w:rsid w:val="00365629"/>
    <w:rsid w:val="00365A5E"/>
    <w:rsid w:val="00370F3C"/>
    <w:rsid w:val="003739B3"/>
    <w:rsid w:val="0037479F"/>
    <w:rsid w:val="003773E2"/>
    <w:rsid w:val="00380E06"/>
    <w:rsid w:val="0038448B"/>
    <w:rsid w:val="00394CD1"/>
    <w:rsid w:val="00396A75"/>
    <w:rsid w:val="003A1659"/>
    <w:rsid w:val="003A5938"/>
    <w:rsid w:val="003A7080"/>
    <w:rsid w:val="003A755F"/>
    <w:rsid w:val="003B1AE4"/>
    <w:rsid w:val="003B6B89"/>
    <w:rsid w:val="003C0D22"/>
    <w:rsid w:val="003C3150"/>
    <w:rsid w:val="003C4C59"/>
    <w:rsid w:val="003D4069"/>
    <w:rsid w:val="003D516F"/>
    <w:rsid w:val="003E499A"/>
    <w:rsid w:val="003E4D20"/>
    <w:rsid w:val="003E4F4D"/>
    <w:rsid w:val="003E5AE3"/>
    <w:rsid w:val="003E610B"/>
    <w:rsid w:val="003E6FEC"/>
    <w:rsid w:val="003F0409"/>
    <w:rsid w:val="003F2DC6"/>
    <w:rsid w:val="003F61DD"/>
    <w:rsid w:val="003F7515"/>
    <w:rsid w:val="00404443"/>
    <w:rsid w:val="00404827"/>
    <w:rsid w:val="00411C2D"/>
    <w:rsid w:val="0041660F"/>
    <w:rsid w:val="00422748"/>
    <w:rsid w:val="00422B05"/>
    <w:rsid w:val="00424F3D"/>
    <w:rsid w:val="004318B0"/>
    <w:rsid w:val="004319F0"/>
    <w:rsid w:val="00434D06"/>
    <w:rsid w:val="00435877"/>
    <w:rsid w:val="00435BB8"/>
    <w:rsid w:val="00444754"/>
    <w:rsid w:val="00446AF6"/>
    <w:rsid w:val="00453689"/>
    <w:rsid w:val="0045635A"/>
    <w:rsid w:val="00461D7F"/>
    <w:rsid w:val="00466A66"/>
    <w:rsid w:val="00471F62"/>
    <w:rsid w:val="0047230E"/>
    <w:rsid w:val="00475C8A"/>
    <w:rsid w:val="00487FDA"/>
    <w:rsid w:val="00491B80"/>
    <w:rsid w:val="0049263F"/>
    <w:rsid w:val="0049596C"/>
    <w:rsid w:val="004961A9"/>
    <w:rsid w:val="00496DEE"/>
    <w:rsid w:val="00497751"/>
    <w:rsid w:val="00497D2C"/>
    <w:rsid w:val="004A11CB"/>
    <w:rsid w:val="004A24ED"/>
    <w:rsid w:val="004A2699"/>
    <w:rsid w:val="004A4F76"/>
    <w:rsid w:val="004A52CE"/>
    <w:rsid w:val="004B2300"/>
    <w:rsid w:val="004B3440"/>
    <w:rsid w:val="004B3B82"/>
    <w:rsid w:val="004C023F"/>
    <w:rsid w:val="004C4988"/>
    <w:rsid w:val="004C6D15"/>
    <w:rsid w:val="004D1351"/>
    <w:rsid w:val="004D2115"/>
    <w:rsid w:val="004D65AB"/>
    <w:rsid w:val="004E3566"/>
    <w:rsid w:val="004E3726"/>
    <w:rsid w:val="004E7C2E"/>
    <w:rsid w:val="004F00D6"/>
    <w:rsid w:val="00500642"/>
    <w:rsid w:val="00505B27"/>
    <w:rsid w:val="00515392"/>
    <w:rsid w:val="0052178A"/>
    <w:rsid w:val="00524CA0"/>
    <w:rsid w:val="0052589C"/>
    <w:rsid w:val="0053098D"/>
    <w:rsid w:val="00540AA2"/>
    <w:rsid w:val="00547BAB"/>
    <w:rsid w:val="005528C4"/>
    <w:rsid w:val="00553BB2"/>
    <w:rsid w:val="00554406"/>
    <w:rsid w:val="005556CF"/>
    <w:rsid w:val="005610D2"/>
    <w:rsid w:val="00562E4B"/>
    <w:rsid w:val="00563104"/>
    <w:rsid w:val="005636FB"/>
    <w:rsid w:val="00571987"/>
    <w:rsid w:val="00573735"/>
    <w:rsid w:val="00573A90"/>
    <w:rsid w:val="00577F3A"/>
    <w:rsid w:val="0058193E"/>
    <w:rsid w:val="00592B92"/>
    <w:rsid w:val="005A2795"/>
    <w:rsid w:val="005A5606"/>
    <w:rsid w:val="005A7A61"/>
    <w:rsid w:val="005B164B"/>
    <w:rsid w:val="005B5278"/>
    <w:rsid w:val="005B5F36"/>
    <w:rsid w:val="005C1AF9"/>
    <w:rsid w:val="005C3D5C"/>
    <w:rsid w:val="005C417A"/>
    <w:rsid w:val="005D0839"/>
    <w:rsid w:val="005D6FCF"/>
    <w:rsid w:val="005E194C"/>
    <w:rsid w:val="005E42BA"/>
    <w:rsid w:val="005E4AE3"/>
    <w:rsid w:val="005E7680"/>
    <w:rsid w:val="005F10B2"/>
    <w:rsid w:val="005F1BA8"/>
    <w:rsid w:val="005F35C5"/>
    <w:rsid w:val="005F6C97"/>
    <w:rsid w:val="005F757D"/>
    <w:rsid w:val="0060117D"/>
    <w:rsid w:val="00602B69"/>
    <w:rsid w:val="00603790"/>
    <w:rsid w:val="0060522C"/>
    <w:rsid w:val="00605918"/>
    <w:rsid w:val="0060663D"/>
    <w:rsid w:val="00612052"/>
    <w:rsid w:val="00612CF1"/>
    <w:rsid w:val="006151AF"/>
    <w:rsid w:val="00616802"/>
    <w:rsid w:val="00616A59"/>
    <w:rsid w:val="00626684"/>
    <w:rsid w:val="00627F39"/>
    <w:rsid w:val="006306EA"/>
    <w:rsid w:val="006313F5"/>
    <w:rsid w:val="006377AA"/>
    <w:rsid w:val="00641C42"/>
    <w:rsid w:val="00642D8C"/>
    <w:rsid w:val="00645402"/>
    <w:rsid w:val="006461D7"/>
    <w:rsid w:val="006514CA"/>
    <w:rsid w:val="006551B1"/>
    <w:rsid w:val="006558D1"/>
    <w:rsid w:val="00655CC6"/>
    <w:rsid w:val="00661718"/>
    <w:rsid w:val="0066279A"/>
    <w:rsid w:val="00664C1D"/>
    <w:rsid w:val="00674CFC"/>
    <w:rsid w:val="00675682"/>
    <w:rsid w:val="00681DDA"/>
    <w:rsid w:val="0068671F"/>
    <w:rsid w:val="00691870"/>
    <w:rsid w:val="006923D6"/>
    <w:rsid w:val="00693C97"/>
    <w:rsid w:val="00695A3C"/>
    <w:rsid w:val="00697178"/>
    <w:rsid w:val="00697210"/>
    <w:rsid w:val="006A2496"/>
    <w:rsid w:val="006A6911"/>
    <w:rsid w:val="006B3F82"/>
    <w:rsid w:val="006B6C7B"/>
    <w:rsid w:val="006B7BF8"/>
    <w:rsid w:val="006C0071"/>
    <w:rsid w:val="006C3C53"/>
    <w:rsid w:val="006C6541"/>
    <w:rsid w:val="006C74DD"/>
    <w:rsid w:val="006D40C8"/>
    <w:rsid w:val="006D45F2"/>
    <w:rsid w:val="006D464F"/>
    <w:rsid w:val="006D469F"/>
    <w:rsid w:val="006D5F68"/>
    <w:rsid w:val="006D7239"/>
    <w:rsid w:val="006E1675"/>
    <w:rsid w:val="006E4C11"/>
    <w:rsid w:val="006F11A5"/>
    <w:rsid w:val="006F6A1C"/>
    <w:rsid w:val="00706EB3"/>
    <w:rsid w:val="0071293D"/>
    <w:rsid w:val="00721600"/>
    <w:rsid w:val="0072579D"/>
    <w:rsid w:val="00734499"/>
    <w:rsid w:val="00736F8D"/>
    <w:rsid w:val="00740403"/>
    <w:rsid w:val="00741419"/>
    <w:rsid w:val="0074690B"/>
    <w:rsid w:val="00752310"/>
    <w:rsid w:val="0075377F"/>
    <w:rsid w:val="0075441D"/>
    <w:rsid w:val="0075557A"/>
    <w:rsid w:val="00756FC0"/>
    <w:rsid w:val="007631F3"/>
    <w:rsid w:val="00766CEE"/>
    <w:rsid w:val="0076785D"/>
    <w:rsid w:val="00773435"/>
    <w:rsid w:val="00775D3B"/>
    <w:rsid w:val="0077602E"/>
    <w:rsid w:val="0078090B"/>
    <w:rsid w:val="00791F91"/>
    <w:rsid w:val="007A061E"/>
    <w:rsid w:val="007A3BF3"/>
    <w:rsid w:val="007A4AF6"/>
    <w:rsid w:val="007A4EFB"/>
    <w:rsid w:val="007B3873"/>
    <w:rsid w:val="007B53CD"/>
    <w:rsid w:val="007C15C0"/>
    <w:rsid w:val="007C17A6"/>
    <w:rsid w:val="007C1DF5"/>
    <w:rsid w:val="007D033B"/>
    <w:rsid w:val="007E0F98"/>
    <w:rsid w:val="007E39E2"/>
    <w:rsid w:val="007E3B52"/>
    <w:rsid w:val="007E5EFE"/>
    <w:rsid w:val="007F0ADF"/>
    <w:rsid w:val="007F51D7"/>
    <w:rsid w:val="007F524D"/>
    <w:rsid w:val="00801E10"/>
    <w:rsid w:val="00802F84"/>
    <w:rsid w:val="0080468C"/>
    <w:rsid w:val="00807897"/>
    <w:rsid w:val="00813EF8"/>
    <w:rsid w:val="00824052"/>
    <w:rsid w:val="0082685B"/>
    <w:rsid w:val="00835C4F"/>
    <w:rsid w:val="0083741D"/>
    <w:rsid w:val="00837BF7"/>
    <w:rsid w:val="00840DDD"/>
    <w:rsid w:val="00843043"/>
    <w:rsid w:val="0084463F"/>
    <w:rsid w:val="008460ED"/>
    <w:rsid w:val="0085041E"/>
    <w:rsid w:val="00850DD0"/>
    <w:rsid w:val="00851DF7"/>
    <w:rsid w:val="0085628F"/>
    <w:rsid w:val="00857C9C"/>
    <w:rsid w:val="0086195A"/>
    <w:rsid w:val="0086648D"/>
    <w:rsid w:val="0087215D"/>
    <w:rsid w:val="00872915"/>
    <w:rsid w:val="00881E62"/>
    <w:rsid w:val="008828D1"/>
    <w:rsid w:val="0088426F"/>
    <w:rsid w:val="008859BD"/>
    <w:rsid w:val="008926E1"/>
    <w:rsid w:val="008A335D"/>
    <w:rsid w:val="008A3590"/>
    <w:rsid w:val="008B27F4"/>
    <w:rsid w:val="008B3717"/>
    <w:rsid w:val="008B5CE8"/>
    <w:rsid w:val="008B6224"/>
    <w:rsid w:val="008B67E2"/>
    <w:rsid w:val="008B737B"/>
    <w:rsid w:val="008C2890"/>
    <w:rsid w:val="008C6C5E"/>
    <w:rsid w:val="008D69F5"/>
    <w:rsid w:val="008E0933"/>
    <w:rsid w:val="008E77AF"/>
    <w:rsid w:val="008F14F3"/>
    <w:rsid w:val="008F6FF9"/>
    <w:rsid w:val="008F73DE"/>
    <w:rsid w:val="00904DC1"/>
    <w:rsid w:val="00906133"/>
    <w:rsid w:val="00924EB6"/>
    <w:rsid w:val="009325A2"/>
    <w:rsid w:val="0093269F"/>
    <w:rsid w:val="00932AB9"/>
    <w:rsid w:val="00932CB1"/>
    <w:rsid w:val="00936F71"/>
    <w:rsid w:val="009441BA"/>
    <w:rsid w:val="00945B53"/>
    <w:rsid w:val="00947326"/>
    <w:rsid w:val="00947FDE"/>
    <w:rsid w:val="0095039E"/>
    <w:rsid w:val="00952358"/>
    <w:rsid w:val="00952D47"/>
    <w:rsid w:val="00952D6F"/>
    <w:rsid w:val="00955B78"/>
    <w:rsid w:val="00962158"/>
    <w:rsid w:val="00971097"/>
    <w:rsid w:val="009718E9"/>
    <w:rsid w:val="0098012B"/>
    <w:rsid w:val="009812DB"/>
    <w:rsid w:val="00981807"/>
    <w:rsid w:val="009832DF"/>
    <w:rsid w:val="00987FDF"/>
    <w:rsid w:val="009908E4"/>
    <w:rsid w:val="0099466E"/>
    <w:rsid w:val="009B2C6E"/>
    <w:rsid w:val="009B3226"/>
    <w:rsid w:val="009B3A9D"/>
    <w:rsid w:val="009B4156"/>
    <w:rsid w:val="009D120A"/>
    <w:rsid w:val="009D13E3"/>
    <w:rsid w:val="009D2BC5"/>
    <w:rsid w:val="009D4E83"/>
    <w:rsid w:val="009E238C"/>
    <w:rsid w:val="009E35DE"/>
    <w:rsid w:val="009E4B87"/>
    <w:rsid w:val="009E6A24"/>
    <w:rsid w:val="009E7781"/>
    <w:rsid w:val="009E7EA0"/>
    <w:rsid w:val="009F0562"/>
    <w:rsid w:val="009F21FD"/>
    <w:rsid w:val="009F365F"/>
    <w:rsid w:val="00A03029"/>
    <w:rsid w:val="00A058AE"/>
    <w:rsid w:val="00A07C05"/>
    <w:rsid w:val="00A11A98"/>
    <w:rsid w:val="00A1577B"/>
    <w:rsid w:val="00A15BB6"/>
    <w:rsid w:val="00A16520"/>
    <w:rsid w:val="00A2089B"/>
    <w:rsid w:val="00A20B98"/>
    <w:rsid w:val="00A22509"/>
    <w:rsid w:val="00A22858"/>
    <w:rsid w:val="00A23A65"/>
    <w:rsid w:val="00A25D6F"/>
    <w:rsid w:val="00A30E1E"/>
    <w:rsid w:val="00A363CF"/>
    <w:rsid w:val="00A36804"/>
    <w:rsid w:val="00A378EF"/>
    <w:rsid w:val="00A42E7A"/>
    <w:rsid w:val="00A45A3F"/>
    <w:rsid w:val="00A5316D"/>
    <w:rsid w:val="00A546D6"/>
    <w:rsid w:val="00A5591C"/>
    <w:rsid w:val="00A559B0"/>
    <w:rsid w:val="00A61C94"/>
    <w:rsid w:val="00A6357D"/>
    <w:rsid w:val="00A66659"/>
    <w:rsid w:val="00A67616"/>
    <w:rsid w:val="00A757EA"/>
    <w:rsid w:val="00A75B34"/>
    <w:rsid w:val="00A76E2C"/>
    <w:rsid w:val="00A80A3B"/>
    <w:rsid w:val="00A86776"/>
    <w:rsid w:val="00A94300"/>
    <w:rsid w:val="00AA4A68"/>
    <w:rsid w:val="00AB3645"/>
    <w:rsid w:val="00AB3E69"/>
    <w:rsid w:val="00AB4655"/>
    <w:rsid w:val="00AB54A9"/>
    <w:rsid w:val="00AC02F2"/>
    <w:rsid w:val="00AC65CC"/>
    <w:rsid w:val="00AD12CF"/>
    <w:rsid w:val="00AD6421"/>
    <w:rsid w:val="00AD64EC"/>
    <w:rsid w:val="00AE0D3B"/>
    <w:rsid w:val="00AE300D"/>
    <w:rsid w:val="00AE3058"/>
    <w:rsid w:val="00AE650F"/>
    <w:rsid w:val="00AE6C06"/>
    <w:rsid w:val="00AF2F7A"/>
    <w:rsid w:val="00AF5117"/>
    <w:rsid w:val="00B03BD3"/>
    <w:rsid w:val="00B062F4"/>
    <w:rsid w:val="00B06722"/>
    <w:rsid w:val="00B07E02"/>
    <w:rsid w:val="00B106D6"/>
    <w:rsid w:val="00B130A8"/>
    <w:rsid w:val="00B16EFB"/>
    <w:rsid w:val="00B22834"/>
    <w:rsid w:val="00B24EF1"/>
    <w:rsid w:val="00B25BFF"/>
    <w:rsid w:val="00B34FC2"/>
    <w:rsid w:val="00B368B0"/>
    <w:rsid w:val="00B36B3A"/>
    <w:rsid w:val="00B42C4D"/>
    <w:rsid w:val="00B42FCF"/>
    <w:rsid w:val="00B43FE8"/>
    <w:rsid w:val="00B4565C"/>
    <w:rsid w:val="00B46CE8"/>
    <w:rsid w:val="00B51742"/>
    <w:rsid w:val="00B52499"/>
    <w:rsid w:val="00B62870"/>
    <w:rsid w:val="00B72964"/>
    <w:rsid w:val="00B73027"/>
    <w:rsid w:val="00B74DAE"/>
    <w:rsid w:val="00B7568E"/>
    <w:rsid w:val="00B80BEE"/>
    <w:rsid w:val="00B857D3"/>
    <w:rsid w:val="00B9189C"/>
    <w:rsid w:val="00B925C1"/>
    <w:rsid w:val="00B92FB9"/>
    <w:rsid w:val="00B96BCB"/>
    <w:rsid w:val="00B971D2"/>
    <w:rsid w:val="00B974DC"/>
    <w:rsid w:val="00BA1B9C"/>
    <w:rsid w:val="00BA51E5"/>
    <w:rsid w:val="00BA558C"/>
    <w:rsid w:val="00BB24D6"/>
    <w:rsid w:val="00BB4D24"/>
    <w:rsid w:val="00BB6FF7"/>
    <w:rsid w:val="00BB7AFE"/>
    <w:rsid w:val="00BC0F2B"/>
    <w:rsid w:val="00BC438F"/>
    <w:rsid w:val="00BC6111"/>
    <w:rsid w:val="00BC7D37"/>
    <w:rsid w:val="00BD25B5"/>
    <w:rsid w:val="00BD4247"/>
    <w:rsid w:val="00BD6B5F"/>
    <w:rsid w:val="00BF11FD"/>
    <w:rsid w:val="00BF2ACD"/>
    <w:rsid w:val="00BF2B17"/>
    <w:rsid w:val="00BF34DC"/>
    <w:rsid w:val="00BF4876"/>
    <w:rsid w:val="00BF4D7D"/>
    <w:rsid w:val="00BF52B2"/>
    <w:rsid w:val="00BF5FDB"/>
    <w:rsid w:val="00BF6BDC"/>
    <w:rsid w:val="00C036EC"/>
    <w:rsid w:val="00C0477E"/>
    <w:rsid w:val="00C04ECA"/>
    <w:rsid w:val="00C050E3"/>
    <w:rsid w:val="00C06486"/>
    <w:rsid w:val="00C07B57"/>
    <w:rsid w:val="00C10828"/>
    <w:rsid w:val="00C10A8B"/>
    <w:rsid w:val="00C11E67"/>
    <w:rsid w:val="00C1325E"/>
    <w:rsid w:val="00C22EAD"/>
    <w:rsid w:val="00C2659F"/>
    <w:rsid w:val="00C26962"/>
    <w:rsid w:val="00C3047C"/>
    <w:rsid w:val="00C42181"/>
    <w:rsid w:val="00C42F1E"/>
    <w:rsid w:val="00C432EE"/>
    <w:rsid w:val="00C47BC2"/>
    <w:rsid w:val="00C579BA"/>
    <w:rsid w:val="00C57C56"/>
    <w:rsid w:val="00C63274"/>
    <w:rsid w:val="00C67D41"/>
    <w:rsid w:val="00C70B04"/>
    <w:rsid w:val="00C7414D"/>
    <w:rsid w:val="00C848DA"/>
    <w:rsid w:val="00C8654F"/>
    <w:rsid w:val="00C86A11"/>
    <w:rsid w:val="00C929DB"/>
    <w:rsid w:val="00C9527F"/>
    <w:rsid w:val="00C95DCD"/>
    <w:rsid w:val="00CA2657"/>
    <w:rsid w:val="00CA5CD2"/>
    <w:rsid w:val="00CA5D17"/>
    <w:rsid w:val="00CB09E8"/>
    <w:rsid w:val="00CB0C58"/>
    <w:rsid w:val="00CB392C"/>
    <w:rsid w:val="00CC0951"/>
    <w:rsid w:val="00CC1ABA"/>
    <w:rsid w:val="00CC1E9F"/>
    <w:rsid w:val="00CC24C1"/>
    <w:rsid w:val="00CC2B5C"/>
    <w:rsid w:val="00CC60C0"/>
    <w:rsid w:val="00CD5B74"/>
    <w:rsid w:val="00CE1614"/>
    <w:rsid w:val="00CE3F83"/>
    <w:rsid w:val="00CE432A"/>
    <w:rsid w:val="00CF0458"/>
    <w:rsid w:val="00CF0F00"/>
    <w:rsid w:val="00CF179F"/>
    <w:rsid w:val="00CF6BAF"/>
    <w:rsid w:val="00D040FC"/>
    <w:rsid w:val="00D06365"/>
    <w:rsid w:val="00D06756"/>
    <w:rsid w:val="00D13080"/>
    <w:rsid w:val="00D14EA3"/>
    <w:rsid w:val="00D16427"/>
    <w:rsid w:val="00D211A1"/>
    <w:rsid w:val="00D21DBE"/>
    <w:rsid w:val="00D22DA8"/>
    <w:rsid w:val="00D25C2A"/>
    <w:rsid w:val="00D2623F"/>
    <w:rsid w:val="00D32F12"/>
    <w:rsid w:val="00D3311B"/>
    <w:rsid w:val="00D352B9"/>
    <w:rsid w:val="00D375BB"/>
    <w:rsid w:val="00D41D53"/>
    <w:rsid w:val="00D44902"/>
    <w:rsid w:val="00D464EC"/>
    <w:rsid w:val="00D474D8"/>
    <w:rsid w:val="00D51313"/>
    <w:rsid w:val="00D513F6"/>
    <w:rsid w:val="00D52E6E"/>
    <w:rsid w:val="00D53622"/>
    <w:rsid w:val="00D536C3"/>
    <w:rsid w:val="00D543EA"/>
    <w:rsid w:val="00D54BFA"/>
    <w:rsid w:val="00D5543F"/>
    <w:rsid w:val="00D635DB"/>
    <w:rsid w:val="00D74A48"/>
    <w:rsid w:val="00D811ED"/>
    <w:rsid w:val="00D8261D"/>
    <w:rsid w:val="00D939A3"/>
    <w:rsid w:val="00D94EBB"/>
    <w:rsid w:val="00D97827"/>
    <w:rsid w:val="00DA138C"/>
    <w:rsid w:val="00DA172B"/>
    <w:rsid w:val="00DA3345"/>
    <w:rsid w:val="00DA3E6D"/>
    <w:rsid w:val="00DB35E9"/>
    <w:rsid w:val="00DB7B85"/>
    <w:rsid w:val="00DC3D11"/>
    <w:rsid w:val="00DC7716"/>
    <w:rsid w:val="00DD197A"/>
    <w:rsid w:val="00DD400E"/>
    <w:rsid w:val="00DD412F"/>
    <w:rsid w:val="00DD68C3"/>
    <w:rsid w:val="00DE1835"/>
    <w:rsid w:val="00DE1D39"/>
    <w:rsid w:val="00DE36C2"/>
    <w:rsid w:val="00DE3D43"/>
    <w:rsid w:val="00DE7174"/>
    <w:rsid w:val="00DF19DB"/>
    <w:rsid w:val="00DF2190"/>
    <w:rsid w:val="00DF2CBF"/>
    <w:rsid w:val="00DF3118"/>
    <w:rsid w:val="00E0057A"/>
    <w:rsid w:val="00E03060"/>
    <w:rsid w:val="00E06441"/>
    <w:rsid w:val="00E07546"/>
    <w:rsid w:val="00E10696"/>
    <w:rsid w:val="00E1198F"/>
    <w:rsid w:val="00E11FDF"/>
    <w:rsid w:val="00E12B4D"/>
    <w:rsid w:val="00E130CD"/>
    <w:rsid w:val="00E162DF"/>
    <w:rsid w:val="00E17E46"/>
    <w:rsid w:val="00E25E59"/>
    <w:rsid w:val="00E302A1"/>
    <w:rsid w:val="00E3323C"/>
    <w:rsid w:val="00E37D69"/>
    <w:rsid w:val="00E418F3"/>
    <w:rsid w:val="00E426D9"/>
    <w:rsid w:val="00E50031"/>
    <w:rsid w:val="00E509C1"/>
    <w:rsid w:val="00E571CF"/>
    <w:rsid w:val="00E63B39"/>
    <w:rsid w:val="00E64033"/>
    <w:rsid w:val="00E6798C"/>
    <w:rsid w:val="00E72D4A"/>
    <w:rsid w:val="00E813BB"/>
    <w:rsid w:val="00E83BA8"/>
    <w:rsid w:val="00E83FD9"/>
    <w:rsid w:val="00E91D73"/>
    <w:rsid w:val="00E93D08"/>
    <w:rsid w:val="00E94B2D"/>
    <w:rsid w:val="00E96750"/>
    <w:rsid w:val="00EA3963"/>
    <w:rsid w:val="00EA51B7"/>
    <w:rsid w:val="00EA71C0"/>
    <w:rsid w:val="00EA72A4"/>
    <w:rsid w:val="00EB19F8"/>
    <w:rsid w:val="00EC1342"/>
    <w:rsid w:val="00EC34F4"/>
    <w:rsid w:val="00EC3BAA"/>
    <w:rsid w:val="00EC6452"/>
    <w:rsid w:val="00ED2260"/>
    <w:rsid w:val="00ED3195"/>
    <w:rsid w:val="00ED3FC2"/>
    <w:rsid w:val="00ED5AA0"/>
    <w:rsid w:val="00ED6233"/>
    <w:rsid w:val="00EE4DAC"/>
    <w:rsid w:val="00EF24C3"/>
    <w:rsid w:val="00F000B0"/>
    <w:rsid w:val="00F0043E"/>
    <w:rsid w:val="00F0314E"/>
    <w:rsid w:val="00F1211E"/>
    <w:rsid w:val="00F139A5"/>
    <w:rsid w:val="00F144E5"/>
    <w:rsid w:val="00F155DA"/>
    <w:rsid w:val="00F17165"/>
    <w:rsid w:val="00F20228"/>
    <w:rsid w:val="00F20D17"/>
    <w:rsid w:val="00F21DC3"/>
    <w:rsid w:val="00F31CF9"/>
    <w:rsid w:val="00F36897"/>
    <w:rsid w:val="00F36AA5"/>
    <w:rsid w:val="00F42C22"/>
    <w:rsid w:val="00F4587E"/>
    <w:rsid w:val="00F4762F"/>
    <w:rsid w:val="00F51B90"/>
    <w:rsid w:val="00F55455"/>
    <w:rsid w:val="00F56031"/>
    <w:rsid w:val="00F61588"/>
    <w:rsid w:val="00F7022E"/>
    <w:rsid w:val="00F7478C"/>
    <w:rsid w:val="00F749BF"/>
    <w:rsid w:val="00F774AE"/>
    <w:rsid w:val="00F825D3"/>
    <w:rsid w:val="00F8581D"/>
    <w:rsid w:val="00F8707F"/>
    <w:rsid w:val="00F920E4"/>
    <w:rsid w:val="00F93191"/>
    <w:rsid w:val="00F93F69"/>
    <w:rsid w:val="00F93FD2"/>
    <w:rsid w:val="00FA111D"/>
    <w:rsid w:val="00FA24D8"/>
    <w:rsid w:val="00FA29FE"/>
    <w:rsid w:val="00FA3D1C"/>
    <w:rsid w:val="00FA4570"/>
    <w:rsid w:val="00FA5E9F"/>
    <w:rsid w:val="00FA675C"/>
    <w:rsid w:val="00FB2ED4"/>
    <w:rsid w:val="00FB3B50"/>
    <w:rsid w:val="00FC05DD"/>
    <w:rsid w:val="00FC1AB1"/>
    <w:rsid w:val="00FC22B8"/>
    <w:rsid w:val="00FC331B"/>
    <w:rsid w:val="00FC7662"/>
    <w:rsid w:val="00FD10CD"/>
    <w:rsid w:val="00FD1C31"/>
    <w:rsid w:val="00FD6F16"/>
    <w:rsid w:val="00FE0C9D"/>
    <w:rsid w:val="00FE3B53"/>
    <w:rsid w:val="00FE6F54"/>
    <w:rsid w:val="00FF172F"/>
    <w:rsid w:val="00FF18D0"/>
    <w:rsid w:val="00FF1AC6"/>
    <w:rsid w:val="00FF1C24"/>
    <w:rsid w:val="00FF5AC0"/>
    <w:rsid w:val="00FF5D58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A9D44BB2-4290-454C-9725-D4BAE26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5D"/>
  </w:style>
  <w:style w:type="paragraph" w:styleId="1">
    <w:name w:val="heading 1"/>
    <w:basedOn w:val="a"/>
    <w:next w:val="a"/>
    <w:link w:val="10"/>
    <w:uiPriority w:val="99"/>
    <w:qFormat/>
    <w:rsid w:val="000E52CC"/>
    <w:pPr>
      <w:keepNext/>
      <w:spacing w:before="120" w:after="120" w:line="360" w:lineRule="auto"/>
      <w:outlineLvl w:val="0"/>
    </w:pPr>
    <w:rPr>
      <w:b/>
      <w:bCs/>
      <w:sz w:val="32"/>
      <w:szCs w:val="32"/>
    </w:rPr>
  </w:style>
  <w:style w:type="paragraph" w:styleId="2">
    <w:name w:val="heading 2"/>
    <w:aliases w:val="Заголовок 2 Знак"/>
    <w:basedOn w:val="a"/>
    <w:next w:val="a"/>
    <w:link w:val="21"/>
    <w:uiPriority w:val="99"/>
    <w:qFormat/>
    <w:rsid w:val="000E52CC"/>
    <w:pPr>
      <w:keepNext/>
      <w:spacing w:before="240" w:after="24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22"/>
    <w:pPr>
      <w:keepNext/>
      <w:spacing w:before="120" w:after="120"/>
      <w:ind w:left="702" w:hanging="702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B7B5D"/>
    <w:pPr>
      <w:keepNext/>
      <w:ind w:firstLine="567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7B5D"/>
    <w:pPr>
      <w:keepNext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B7B5D"/>
    <w:pPr>
      <w:keepNext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rsid w:val="002B7B5D"/>
    <w:pPr>
      <w:keepNext/>
      <w:outlineLvl w:val="6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2B7B5D"/>
    <w:pPr>
      <w:keepNext/>
      <w:jc w:val="center"/>
      <w:outlineLvl w:val="7"/>
    </w:pPr>
    <w:rPr>
      <w:rFonts w:ascii="Arial" w:hAnsi="Arial" w:cs="Arial"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2B7B5D"/>
    <w:pPr>
      <w:keepNext/>
      <w:jc w:val="center"/>
      <w:outlineLvl w:val="8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1"/>
    <w:aliases w:val="Заголовок 2 Знак Знак"/>
    <w:link w:val="2"/>
    <w:uiPriority w:val="99"/>
    <w:locked/>
    <w:rsid w:val="006551B1"/>
    <w:rPr>
      <w:rFonts w:cs="Times New Roman"/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D25D2"/>
    <w:rPr>
      <w:rFonts w:cs="Times New Roman"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2B7B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93F69"/>
    <w:rPr>
      <w:rFonts w:cs="Times New Roman"/>
    </w:rPr>
  </w:style>
  <w:style w:type="paragraph" w:styleId="a5">
    <w:name w:val="footer"/>
    <w:basedOn w:val="a"/>
    <w:link w:val="a6"/>
    <w:uiPriority w:val="99"/>
    <w:rsid w:val="002B7B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F93F6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2B7B5D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2B7B5D"/>
    <w:pPr>
      <w:ind w:firstLine="851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F93F69"/>
    <w:rPr>
      <w:rFonts w:cs="Times New Roman"/>
      <w:sz w:val="28"/>
      <w:szCs w:val="28"/>
    </w:rPr>
  </w:style>
  <w:style w:type="paragraph" w:styleId="20">
    <w:name w:val="Body Text Indent 2"/>
    <w:basedOn w:val="a"/>
    <w:link w:val="22"/>
    <w:uiPriority w:val="99"/>
    <w:rsid w:val="002B7B5D"/>
    <w:pPr>
      <w:ind w:firstLine="567"/>
    </w:pPr>
    <w:rPr>
      <w:sz w:val="28"/>
      <w:szCs w:val="28"/>
    </w:rPr>
  </w:style>
  <w:style w:type="character" w:customStyle="1" w:styleId="22">
    <w:name w:val="Основной текст с отступом 2 Знак"/>
    <w:link w:val="20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2B7B5D"/>
    <w:pPr>
      <w:tabs>
        <w:tab w:val="left" w:pos="1134"/>
      </w:tabs>
      <w:ind w:firstLine="567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ody Text"/>
    <w:basedOn w:val="a"/>
    <w:link w:val="ac"/>
    <w:uiPriority w:val="99"/>
    <w:rsid w:val="002B7B5D"/>
    <w:rPr>
      <w:rFonts w:ascii="Arial" w:hAnsi="Arial" w:cs="Arial"/>
      <w:b/>
      <w:bCs/>
      <w:i/>
      <w:iCs/>
      <w:sz w:val="18"/>
      <w:szCs w:val="18"/>
    </w:r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page number"/>
    <w:uiPriority w:val="99"/>
    <w:rsid w:val="002B7B5D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2B7B5D"/>
    <w:pPr>
      <w:spacing w:before="120"/>
    </w:pPr>
    <w:rPr>
      <w:b/>
      <w:bCs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99"/>
    <w:semiHidden/>
    <w:rsid w:val="002B7B5D"/>
    <w:pPr>
      <w:spacing w:before="120"/>
      <w:ind w:left="200"/>
    </w:pPr>
    <w:rPr>
      <w:b/>
      <w:bCs/>
      <w:sz w:val="22"/>
      <w:szCs w:val="22"/>
    </w:rPr>
  </w:style>
  <w:style w:type="paragraph" w:styleId="33">
    <w:name w:val="toc 3"/>
    <w:basedOn w:val="a"/>
    <w:next w:val="a"/>
    <w:autoRedefine/>
    <w:uiPriority w:val="99"/>
    <w:semiHidden/>
    <w:rsid w:val="002B7B5D"/>
    <w:pPr>
      <w:ind w:left="400"/>
    </w:pPr>
  </w:style>
  <w:style w:type="paragraph" w:styleId="41">
    <w:name w:val="toc 4"/>
    <w:basedOn w:val="a"/>
    <w:next w:val="a"/>
    <w:autoRedefine/>
    <w:uiPriority w:val="99"/>
    <w:semiHidden/>
    <w:rsid w:val="002B7B5D"/>
    <w:pPr>
      <w:ind w:left="600"/>
    </w:pPr>
  </w:style>
  <w:style w:type="paragraph" w:styleId="51">
    <w:name w:val="toc 5"/>
    <w:basedOn w:val="a"/>
    <w:next w:val="a"/>
    <w:autoRedefine/>
    <w:uiPriority w:val="99"/>
    <w:semiHidden/>
    <w:rsid w:val="002B7B5D"/>
    <w:pPr>
      <w:ind w:left="800"/>
    </w:pPr>
  </w:style>
  <w:style w:type="paragraph" w:styleId="61">
    <w:name w:val="toc 6"/>
    <w:basedOn w:val="a"/>
    <w:next w:val="a"/>
    <w:autoRedefine/>
    <w:uiPriority w:val="99"/>
    <w:semiHidden/>
    <w:rsid w:val="002B7B5D"/>
    <w:pPr>
      <w:ind w:left="1000"/>
    </w:pPr>
  </w:style>
  <w:style w:type="paragraph" w:styleId="71">
    <w:name w:val="toc 7"/>
    <w:basedOn w:val="a"/>
    <w:next w:val="a"/>
    <w:autoRedefine/>
    <w:uiPriority w:val="99"/>
    <w:semiHidden/>
    <w:rsid w:val="002B7B5D"/>
    <w:pPr>
      <w:ind w:left="1200"/>
    </w:pPr>
  </w:style>
  <w:style w:type="paragraph" w:styleId="81">
    <w:name w:val="toc 8"/>
    <w:basedOn w:val="a"/>
    <w:next w:val="a"/>
    <w:autoRedefine/>
    <w:uiPriority w:val="99"/>
    <w:semiHidden/>
    <w:rsid w:val="002B7B5D"/>
    <w:pPr>
      <w:ind w:left="1400"/>
    </w:pPr>
  </w:style>
  <w:style w:type="paragraph" w:styleId="91">
    <w:name w:val="toc 9"/>
    <w:basedOn w:val="a"/>
    <w:next w:val="a"/>
    <w:autoRedefine/>
    <w:uiPriority w:val="99"/>
    <w:semiHidden/>
    <w:rsid w:val="002B7B5D"/>
    <w:pPr>
      <w:ind w:left="1600"/>
    </w:pPr>
  </w:style>
  <w:style w:type="paragraph" w:styleId="24">
    <w:name w:val="Body Text 2"/>
    <w:basedOn w:val="a"/>
    <w:link w:val="25"/>
    <w:uiPriority w:val="99"/>
    <w:rsid w:val="002B7B5D"/>
    <w:pPr>
      <w:jc w:val="center"/>
    </w:pPr>
    <w:rPr>
      <w:b/>
      <w:bCs/>
      <w:lang w:val="en-US"/>
    </w:rPr>
  </w:style>
  <w:style w:type="character" w:customStyle="1" w:styleId="25">
    <w:name w:val="Основной текст 2 Знак"/>
    <w:link w:val="24"/>
    <w:uiPriority w:val="99"/>
    <w:semiHidden/>
    <w:locked/>
    <w:rPr>
      <w:rFonts w:cs="Times New Roman"/>
      <w:sz w:val="20"/>
      <w:szCs w:val="20"/>
    </w:rPr>
  </w:style>
  <w:style w:type="paragraph" w:styleId="34">
    <w:name w:val="Body Text 3"/>
    <w:basedOn w:val="a"/>
    <w:link w:val="35"/>
    <w:uiPriority w:val="99"/>
    <w:rsid w:val="002B7B5D"/>
    <w:pPr>
      <w:jc w:val="center"/>
    </w:pPr>
    <w:rPr>
      <w:b/>
      <w:bCs/>
      <w:sz w:val="24"/>
      <w:szCs w:val="24"/>
      <w:lang w:val="en-US"/>
    </w:rPr>
  </w:style>
  <w:style w:type="character" w:customStyle="1" w:styleId="35">
    <w:name w:val="Основной текст 3 Знак"/>
    <w:link w:val="34"/>
    <w:uiPriority w:val="99"/>
    <w:semiHidden/>
    <w:locked/>
    <w:rPr>
      <w:rFonts w:cs="Times New Roman"/>
      <w:sz w:val="16"/>
      <w:szCs w:val="16"/>
    </w:rPr>
  </w:style>
  <w:style w:type="paragraph" w:styleId="ae">
    <w:name w:val="Plain Text"/>
    <w:basedOn w:val="a"/>
    <w:link w:val="af"/>
    <w:uiPriority w:val="99"/>
    <w:rsid w:val="002B7B5D"/>
    <w:rPr>
      <w:rFonts w:ascii="Courier New" w:hAnsi="Courier New" w:cs="Courier New"/>
    </w:rPr>
  </w:style>
  <w:style w:type="character" w:customStyle="1" w:styleId="af">
    <w:name w:val="Текст Знак"/>
    <w:link w:val="a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0">
    <w:name w:val="Block Text"/>
    <w:basedOn w:val="a"/>
    <w:uiPriority w:val="99"/>
    <w:rsid w:val="002B7B5D"/>
    <w:pPr>
      <w:ind w:left="113" w:right="113"/>
      <w:jc w:val="center"/>
    </w:pPr>
    <w:rPr>
      <w:rFonts w:ascii="Arial" w:hAnsi="Arial" w:cs="Arial"/>
      <w:sz w:val="16"/>
      <w:szCs w:val="16"/>
      <w:lang w:val="en-US"/>
    </w:rPr>
  </w:style>
  <w:style w:type="paragraph" w:styleId="af1">
    <w:name w:val="caption"/>
    <w:basedOn w:val="a"/>
    <w:next w:val="a"/>
    <w:uiPriority w:val="99"/>
    <w:qFormat/>
    <w:rsid w:val="000E52CC"/>
    <w:pPr>
      <w:spacing w:before="120" w:after="120"/>
    </w:pPr>
    <w:rPr>
      <w:b/>
      <w:bCs/>
    </w:rPr>
  </w:style>
  <w:style w:type="paragraph" w:customStyle="1" w:styleId="af2">
    <w:name w:val="Стиль"/>
    <w:uiPriority w:val="99"/>
    <w:rsid w:val="002B7B5D"/>
  </w:style>
  <w:style w:type="paragraph" w:styleId="af3">
    <w:name w:val="Title"/>
    <w:basedOn w:val="a"/>
    <w:link w:val="af4"/>
    <w:uiPriority w:val="99"/>
    <w:qFormat/>
    <w:rsid w:val="00524CA0"/>
    <w:pPr>
      <w:spacing w:before="120" w:after="120"/>
    </w:pPr>
    <w:rPr>
      <w:sz w:val="28"/>
      <w:szCs w:val="28"/>
      <w:lang w:val="en-US"/>
    </w:rPr>
  </w:style>
  <w:style w:type="character" w:customStyle="1" w:styleId="af4">
    <w:name w:val="Название Знак"/>
    <w:link w:val="af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Subtitle"/>
    <w:basedOn w:val="a"/>
    <w:link w:val="af6"/>
    <w:uiPriority w:val="99"/>
    <w:qFormat/>
    <w:rsid w:val="002B7B5D"/>
    <w:rPr>
      <w:sz w:val="28"/>
      <w:szCs w:val="28"/>
      <w:lang w:val="en-US"/>
    </w:rPr>
  </w:style>
  <w:style w:type="character" w:customStyle="1" w:styleId="af6">
    <w:name w:val="Подзаголовок Знак"/>
    <w:link w:val="af5"/>
    <w:uiPriority w:val="11"/>
    <w:locked/>
    <w:rPr>
      <w:rFonts w:ascii="Cambria" w:eastAsia="Times New Roman" w:hAnsi="Cambria" w:cs="Times New Roman"/>
      <w:sz w:val="24"/>
      <w:szCs w:val="24"/>
    </w:rPr>
  </w:style>
  <w:style w:type="table" w:styleId="af7">
    <w:name w:val="Table Grid"/>
    <w:basedOn w:val="a1"/>
    <w:uiPriority w:val="99"/>
    <w:rsid w:val="000E5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rsid w:val="0086195A"/>
    <w:rPr>
      <w:rFonts w:ascii="Times New Roman" w:hAnsi="Times New Roman" w:cs="Times New Roman"/>
      <w:sz w:val="28"/>
      <w:szCs w:val="28"/>
    </w:rPr>
  </w:style>
  <w:style w:type="character" w:styleId="af9">
    <w:name w:val="FollowedHyperlink"/>
    <w:uiPriority w:val="99"/>
    <w:rsid w:val="000E52CC"/>
    <w:rPr>
      <w:rFonts w:cs="Times New Roman"/>
      <w:color w:val="800080"/>
      <w:u w:val="single"/>
    </w:rPr>
  </w:style>
  <w:style w:type="paragraph" w:styleId="afa">
    <w:name w:val="Balloon Text"/>
    <w:basedOn w:val="a"/>
    <w:link w:val="afb"/>
    <w:uiPriority w:val="99"/>
    <w:semiHidden/>
    <w:rsid w:val="0060522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99"/>
    <w:qFormat/>
    <w:rsid w:val="00361936"/>
    <w:pPr>
      <w:ind w:left="720"/>
    </w:pPr>
  </w:style>
  <w:style w:type="character" w:styleId="afd">
    <w:name w:val="Placeholder Text"/>
    <w:uiPriority w:val="99"/>
    <w:semiHidden/>
    <w:rsid w:val="005E4AE3"/>
    <w:rPr>
      <w:rFonts w:cs="Times New Roman"/>
      <w:color w:val="808080"/>
    </w:rPr>
  </w:style>
  <w:style w:type="table" w:styleId="12">
    <w:name w:val="Table Grid 1"/>
    <w:basedOn w:val="a1"/>
    <w:uiPriority w:val="99"/>
    <w:rsid w:val="0013163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 Экономическое обоснование разработки</vt:lpstr>
    </vt:vector>
  </TitlesOfParts>
  <Company>неизвестная</Company>
  <LinksUpToDate>false</LinksUpToDate>
  <CharactersWithSpaces>23414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Экономическое обоснование разработки</dc:title>
  <dc:subject/>
  <dc:creator>Иноземцев</dc:creator>
  <cp:keywords/>
  <dc:description/>
  <cp:lastModifiedBy>admin</cp:lastModifiedBy>
  <cp:revision>2</cp:revision>
  <cp:lastPrinted>2005-12-18T18:44:00Z</cp:lastPrinted>
  <dcterms:created xsi:type="dcterms:W3CDTF">2014-02-20T19:38:00Z</dcterms:created>
  <dcterms:modified xsi:type="dcterms:W3CDTF">2014-02-20T19:38:00Z</dcterms:modified>
</cp:coreProperties>
</file>