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12" w:rsidRPr="00413E2D" w:rsidRDefault="000D6912" w:rsidP="000D6912">
      <w:pPr>
        <w:spacing w:before="120"/>
        <w:jc w:val="center"/>
        <w:rPr>
          <w:b/>
          <w:bCs/>
          <w:sz w:val="32"/>
          <w:szCs w:val="32"/>
        </w:rPr>
      </w:pPr>
      <w:r w:rsidRPr="00413E2D">
        <w:rPr>
          <w:b/>
          <w:bCs/>
          <w:sz w:val="32"/>
          <w:szCs w:val="32"/>
        </w:rPr>
        <w:t>Приёмы исследования природы</w:t>
      </w:r>
    </w:p>
    <w:p w:rsidR="000D6912" w:rsidRPr="00413E2D" w:rsidRDefault="000D6912" w:rsidP="000D6912">
      <w:pPr>
        <w:spacing w:before="120"/>
        <w:ind w:firstLine="567"/>
        <w:jc w:val="both"/>
        <w:rPr>
          <w:sz w:val="28"/>
          <w:szCs w:val="28"/>
        </w:rPr>
      </w:pPr>
      <w:r w:rsidRPr="00413E2D">
        <w:rPr>
          <w:sz w:val="28"/>
          <w:szCs w:val="28"/>
        </w:rPr>
        <w:t>A.Н. Кондратьев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В.В. Митрофанов в своей книге [13] представил систему приёмов решения научных задач (“7 нот”). В книге они описаны на интереснейшем фактическом материале. Эти приёмы родились в результате многолетней работы и успешного решения конкретных научных задач. Приёмы использовались и используются в той или иной интерпретации другими исследователями. Ценность книги Митрофанова состоит в том, что в ней доходчиво объединён, обобщён и проиллюстрирован мощный набор приёмов работы исследователя природы.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Это приёмы: диссимметрия, объединение альтернативных гипотез, ресурсы, принцип компенсации, принцип эквивалентности, противоречие, противоположный эксперимент, идеальный эксперимент, законы, перенапряжение.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Арсенал ТРИЗ многократно использовался для решения исследовательских задач и другими исследователями [1, 3, 4, 11, 12 и др.]. В знаменитой статье автор ТРИЗ перечислил значительный набор приёмов решения научных задач [1]. В более поздней книге изложен алгоритм решения исследовательских задач, основанный на превращении исследовательской задачи в изобретательскую, с дальнейшим применением всего арсенала ТРИЗ с основным уклоном на использование ресурсов [3, с. 351-352]. В отличной статье А.В. Лимаренко подробно представлено использование принципов системного подхода и общих философских законов для поиска и решения открывательских задач [12].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Кроме инструментов при решении любых задач также свою роль играют и другие обстоятельства: мотивация, интуиция, опыт, озарение, смелость в мыслях и делах, наличие достойной цели, вера в себя, случай и др. [2, 13]. То есть не только “знаю как!”, но и “хочу, могу, уверен!”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Правомерно деление открытий на открытия явлений и открытие закономерностей [1, 11, 12]. Каждый из этих видов открытий может иметь свои особые или общие приёмы решения. В.В.</w:t>
      </w:r>
      <w:r>
        <w:t xml:space="preserve"> </w:t>
      </w:r>
      <w:r w:rsidRPr="00E4656A">
        <w:t xml:space="preserve">Митрофанов также выделяет приёмы доказательства гипотезы: противоположный эксперимент и идеальный эксперимент [13].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Обобщение различных подходов к решению научных и других творческих задач позволил выделить большой арсенал всевозможных инструментов, правил, приёмов [1, 3–7, 9, 10, 12, 13]: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Приёмы выбора задачи (обнаружение явления).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Аномалия. “Обрати внимание! Это не объяснено!”. Все смотрят, но не видят. Это скорее психологический приём. Чем более известно явление, тем труднее его заметить. Пример: объяснение Митрофановым старения счётчика Гейгера [13].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Причинная ось. “Выстрой по порядку”. А) Белые пятна. “Посмотри, где дырки”. Б)</w:t>
      </w:r>
      <w:r>
        <w:t xml:space="preserve"> </w:t>
      </w:r>
      <w:r w:rsidRPr="00E4656A">
        <w:t xml:space="preserve">Лишний элемент. “Что не лезет на эту ось?” В) Выход за границы “Что ещё более? Что -ее -ея?” (ламинарнее ламинарного [10], твёрже твёрдого)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Объединение похожих явлений, процессов. “Сформулируй явление, опусти существительное, оставь действия, признаки, качества. Что ещё обладает таким же действием и т.п.? Не оно ли?”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Разделение явления. В одном – много. “Раздави, разбей, расщепи!”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Приёмы решения задачи (обнаружение закономерности).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Увеличить количество фактов.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Диссимметрия. Знаешь, что искать: “1) Есть диссимметрия – ищи явление”, 2) “Есть явление – ищи диссимметрию!”. Примеры: эффект Тваймана [13], меандрирование рек [8], образование извилистых форм рельефа [6].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Объединение альтернативных гипотез. Многофакторность, многомерность. “Объединяй не объединяемое. Выстрой на 2 оси! на 3 оси!”. Примеры: объединение различных руслоформирующих факторов, различные режимы движения жидкости [7].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Неприменимость теории. Примеры: формула Шези для сопротивления, число Рейнольдса для определения режима жидкости [10].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Эмерджентность (многоэкранный системный оператор). Каждый структурный уровень развивается по собственному закону, отличному от законов развития элементов системы.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Ресурсы. Переход в изобретательскую ситуацию [3]. “Что (надо сделать …)? [13].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Аналогия.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Приёмы доказательства гипотезы.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Противоположный эксперимент. Суть этого приёма заключается в проведении по крайней мере двух экспериментов при выполнении условий: 1) в экспериментах изменяется только один параметр, 2) результаты экспериментов значительно различаются между собой (“противоположны”). Противоположные эксперименты могут уже иметься при рассмотрении поставленной задачи. В этом случае не надо специально проводить эксперименты, достаточно их “увидеть”, то есть показать, что в имеющихся результатах выполняются условия, указанные в предыдущем параграфе. “Противоположным экспериментом” может быть не только эксперимент, а, например, “противоположная натура”. Это происходит в науках, где нет возможности провести активный эксперимент, а требуется всё-таки найти противоположные проявления рассматриваемого явления.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Ложный противоположный эксперимент. Существуют два класса “причин” явлений: Первый класс – причины главные, настоящие, действующие, активные, побуждающие; и второй класс – условия проявления главных причин, ограничивающие факторы, поле деятельности главных причин, тиски, рамки и т.п. Первый класс является движущей силой к проявлению явления, а второй класс является ограничивающим фактором для проявления действия настоящей причины. Пример: разделение меандрирующих рек по степени воздействия активного и пассивного фактора [9]. С этим приёмом тесно связан следующий: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Перенапряжение. “Рамки, тиски, поле деятельности, стой, сюда нельзя!” Важно различать движущие причины и ограничивающие факторы.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Приведённый выше список приёмов обнаружения явлений, решения задач и доказательства гипотез является далеко не полный. Представлен субъективный набор наиболее частых и эффективных методов. В своей научной деятельности наиболее активно я использовал приёмы: диссимметрия [6, 8, 10], объединение альтернативных гипотез [7] и противоположный эксперимент [9].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Диссимметрия является причиной природных процессов. Постоянное использование этого приёма, а, точнее сказать, сущности природы, значительно повышает эффективность научной работы. Диссимметрию можно считать не приёмом изучения природы, а идеологией самой природы. Нам нужно лишь её принять, разобраться в ней и использовать.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Объединение альтернативных гипотез считаю очень продуктивным. В своей работе я целенаправленно применял этот подход и получал интересные результаты. Учёные описывают природу каждый от себя, формируют школы, спорят и т.д.; природа многофакторна по своей сути. Объединение необъединимого эффективно в использовании.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Используйте приёмы обнаружения явлений, решения задач и доказательства гипотез.</w:t>
      </w:r>
    </w:p>
    <w:p w:rsidR="000D6912" w:rsidRPr="00413E2D" w:rsidRDefault="000D6912" w:rsidP="000D6912">
      <w:pPr>
        <w:spacing w:before="120"/>
        <w:jc w:val="center"/>
        <w:rPr>
          <w:b/>
          <w:bCs/>
          <w:sz w:val="28"/>
          <w:szCs w:val="28"/>
        </w:rPr>
      </w:pPr>
      <w:r w:rsidRPr="00413E2D">
        <w:rPr>
          <w:b/>
          <w:bCs/>
          <w:sz w:val="28"/>
          <w:szCs w:val="28"/>
        </w:rPr>
        <w:t>Список литературы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Альтшуллер Г.С. Как делаются открытия (мысли о методике научной работы), Баку, 1960, 11</w:t>
      </w:r>
      <w:r>
        <w:t xml:space="preserve"> </w:t>
      </w:r>
      <w:r w:rsidRPr="00E4656A">
        <w:t xml:space="preserve">с., (001.894.068 А58). Рукопись деп. в ЧОУНБ № 685.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Альтшуллер Г.С., Верткин И.М. Как стать гением: Жизненная стратегия творческой личности. – Минск: Беларусь, 1994. – 479 с.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Альтшуллер Г.С., Злотин Б.Л., Зусман А.В., Филатов В.И. Поиск новых идей: от озарения к технологии (Теория и практика решения изобретательских задач). Кишинев, Картя Молдавеняскэ, 1989, 381 с.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Гитин А.В. Методы сильного мышления/ Учителям о ТРИЗ. Выпуск 4. СПб, 2001, с. 11-37.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Знаменская Н.С. Гидравлическое моделирование русловых процессов. – Л.: Гидрометеоиздат, 1992.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Кондратьев А.Н. Извилистые формы рельефа и разность – причина их образования / Морфология рельефа. Материалы Иркутского геоморфологического семинара, Чтений памяти Н.А. Флоренсова. Иркутск. 1999. с. 47-48.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Кондратьев А.Н. Объединение альтернативных гипотез на формирование русел./ Динамика и термика рек, водохранилищ и прибрежной зоны морей. V конференция. Труды. М., 1999, с. 312-315.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Кондратьев А.Н. Причина образования извилистости: меандрирование рек и других природных потоков//Известия АН. Серия географическая, 2000, №</w:t>
      </w:r>
      <w:r>
        <w:t xml:space="preserve"> </w:t>
      </w:r>
      <w:r w:rsidRPr="00E4656A">
        <w:t xml:space="preserve">4, с. 42-44.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Кондратьев А.Н. Противоположный эксперимент и ложный противоположный эксперимент, Ильичево, 2001, 5</w:t>
      </w:r>
      <w:r>
        <w:t xml:space="preserve"> </w:t>
      </w:r>
      <w:r w:rsidRPr="00E4656A">
        <w:t xml:space="preserve">с. (001.894.068 К 64). Рукопись деп. в ЧОУНБ.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Кондратьев А.Н. Три режима движения жидкости – ламинарный, турбулентный и кавитация// 2-ая Международная научная конференция “Актуальные проблемы современной науки”. Самара, 2001.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Кузьмин К.И., В.Т. Пургин. Приёмы поиска новых явлений, Петрозаводск, 1991, 5</w:t>
      </w:r>
      <w:r>
        <w:t xml:space="preserve"> </w:t>
      </w:r>
      <w:r w:rsidRPr="00E4656A">
        <w:t xml:space="preserve">с., (001.894.068 К89). Рукопись деп. в ЧОУНБ № 1284.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Лимаренко А.В. Алгоритм поиска и решения открывательских задач / Журнал ТРИЗ, № 1, 1997. - с.</w:t>
      </w:r>
      <w:r>
        <w:t xml:space="preserve"> </w:t>
      </w:r>
      <w:r w:rsidRPr="00E4656A">
        <w:t xml:space="preserve">36-42.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>Митрофанов В.В. От технологического брака до научного открытия, СПб., Ассоциация ТРИЗ Санкт-Петербурга – 1998. – 395</w:t>
      </w:r>
      <w:r>
        <w:t xml:space="preserve"> </w:t>
      </w:r>
      <w:r w:rsidRPr="00E4656A">
        <w:t xml:space="preserve">с. </w:t>
      </w:r>
    </w:p>
    <w:p w:rsidR="000D6912" w:rsidRPr="00E4656A" w:rsidRDefault="000D6912" w:rsidP="000D6912">
      <w:pPr>
        <w:spacing w:before="120"/>
        <w:ind w:firstLine="567"/>
        <w:jc w:val="both"/>
      </w:pPr>
      <w:r w:rsidRPr="00E4656A">
        <w:t xml:space="preserve">Швебс Г.И. Теоретические основы эрозиоведения. – Киев; Одесса: Вища школа, 1981.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912"/>
    <w:rsid w:val="00002B5A"/>
    <w:rsid w:val="000D6912"/>
    <w:rsid w:val="0010437E"/>
    <w:rsid w:val="00316F32"/>
    <w:rsid w:val="00413E2D"/>
    <w:rsid w:val="005A50B8"/>
    <w:rsid w:val="00616072"/>
    <w:rsid w:val="006A5004"/>
    <w:rsid w:val="00710178"/>
    <w:rsid w:val="007441B6"/>
    <w:rsid w:val="008B35EE"/>
    <w:rsid w:val="00905CC1"/>
    <w:rsid w:val="00934F6F"/>
    <w:rsid w:val="009C745A"/>
    <w:rsid w:val="00B42C45"/>
    <w:rsid w:val="00B47B6A"/>
    <w:rsid w:val="00E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5C5470-9425-471A-838D-CE24087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12"/>
    <w:pPr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A5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1243</Words>
  <Characters>7088</Characters>
  <Application>Microsoft Office Word</Application>
  <DocSecurity>0</DocSecurity>
  <Lines>59</Lines>
  <Paragraphs>16</Paragraphs>
  <ScaleCrop>false</ScaleCrop>
  <Company>Home</Company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Приёмы исследования природы</dc:title>
  <dc:subject/>
  <dc:creator>User</dc:creator>
  <cp:keywords/>
  <dc:description/>
  <cp:lastModifiedBy>admin</cp:lastModifiedBy>
  <cp:revision>2</cp:revision>
  <dcterms:created xsi:type="dcterms:W3CDTF">2014-02-18T01:44:00Z</dcterms:created>
  <dcterms:modified xsi:type="dcterms:W3CDTF">2014-02-18T01:44:00Z</dcterms:modified>
</cp:coreProperties>
</file>