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13" w:rsidRDefault="005F1813">
      <w:pPr>
        <w:pStyle w:val="a7"/>
        <w:jc w:val="center"/>
        <w:rPr>
          <w:rFonts w:ascii="a_AntiqueTradyTtlB&amp;W" w:hAnsi="a_AntiqueTradyTtlB&amp;W"/>
          <w:sz w:val="28"/>
        </w:rPr>
      </w:pPr>
      <w:r>
        <w:rPr>
          <w:rFonts w:ascii="a_AntiqueTradyTtlB&amp;W" w:hAnsi="a_AntiqueTradyTtlB&amp;W"/>
          <w:sz w:val="28"/>
        </w:rPr>
        <w:t>РОССИЙСКИЙ УНИВЕРСИТЕТ ДРУЖБЫ НАРОДОВ</w:t>
      </w:r>
    </w:p>
    <w:p w:rsidR="005F1813" w:rsidRDefault="005F1813">
      <w:pPr>
        <w:pStyle w:val="a7"/>
        <w:jc w:val="center"/>
        <w:rPr>
          <w:rFonts w:ascii="Times New Roman" w:hAnsi="Times New Roman"/>
          <w:sz w:val="32"/>
        </w:rPr>
      </w:pPr>
    </w:p>
    <w:p w:rsidR="005F1813" w:rsidRDefault="005F1813">
      <w:pPr>
        <w:pStyle w:val="a7"/>
        <w:jc w:val="center"/>
        <w:rPr>
          <w:rFonts w:ascii="Times New Roman" w:hAnsi="Times New Roman"/>
          <w:sz w:val="32"/>
        </w:rPr>
      </w:pPr>
    </w:p>
    <w:p w:rsidR="005F1813" w:rsidRDefault="005F1813">
      <w:pPr>
        <w:pStyle w:val="a7"/>
        <w:jc w:val="center"/>
        <w:rPr>
          <w:rFonts w:ascii="Times New Roman" w:hAnsi="Times New Roman"/>
          <w:sz w:val="32"/>
        </w:rPr>
      </w:pPr>
    </w:p>
    <w:p w:rsidR="005F1813" w:rsidRDefault="005F1813">
      <w:pPr>
        <w:pStyle w:val="a7"/>
        <w:jc w:val="center"/>
        <w:rPr>
          <w:rFonts w:ascii="Times New Roman" w:hAnsi="Times New Roman"/>
          <w:sz w:val="32"/>
        </w:rPr>
      </w:pPr>
    </w:p>
    <w:p w:rsidR="005F1813" w:rsidRDefault="005F1813">
      <w:pPr>
        <w:pStyle w:val="a7"/>
        <w:jc w:val="center"/>
        <w:rPr>
          <w:rFonts w:ascii="Times New Roman" w:hAnsi="Times New Roman"/>
          <w:sz w:val="32"/>
        </w:rPr>
      </w:pPr>
    </w:p>
    <w:p w:rsidR="005F1813" w:rsidRDefault="005F1813">
      <w:pPr>
        <w:pStyle w:val="a7"/>
        <w:jc w:val="center"/>
        <w:rPr>
          <w:rFonts w:ascii="Times New Roman" w:hAnsi="Times New Roman"/>
          <w:sz w:val="32"/>
        </w:rPr>
      </w:pPr>
    </w:p>
    <w:p w:rsidR="005F1813" w:rsidRDefault="005F1813">
      <w:pPr>
        <w:pStyle w:val="a7"/>
        <w:jc w:val="center"/>
        <w:rPr>
          <w:rFonts w:ascii="Times New Roman" w:hAnsi="Times New Roman"/>
          <w:sz w:val="32"/>
        </w:rPr>
      </w:pPr>
    </w:p>
    <w:p w:rsidR="005F1813" w:rsidRDefault="005F1813">
      <w:pPr>
        <w:pStyle w:val="a7"/>
        <w:jc w:val="center"/>
        <w:rPr>
          <w:rFonts w:ascii="Times New Roman" w:hAnsi="Times New Roman"/>
          <w:sz w:val="32"/>
        </w:rPr>
      </w:pPr>
    </w:p>
    <w:p w:rsidR="005F1813" w:rsidRDefault="005F1813">
      <w:pPr>
        <w:pStyle w:val="a7"/>
        <w:jc w:val="center"/>
        <w:rPr>
          <w:rFonts w:ascii="Times New Roman" w:hAnsi="Times New Roman"/>
          <w:sz w:val="32"/>
        </w:rPr>
      </w:pPr>
    </w:p>
    <w:p w:rsidR="005F1813" w:rsidRDefault="005F1813">
      <w:pPr>
        <w:pStyle w:val="a7"/>
        <w:jc w:val="center"/>
        <w:rPr>
          <w:rFonts w:ascii="a_BodoniNovaBrk" w:hAnsi="a_BodoniNovaBrk"/>
          <w:b/>
          <w:sz w:val="48"/>
        </w:rPr>
      </w:pPr>
    </w:p>
    <w:p w:rsidR="005F1813" w:rsidRDefault="005F1813">
      <w:pPr>
        <w:pStyle w:val="a7"/>
        <w:jc w:val="center"/>
        <w:rPr>
          <w:rFonts w:ascii="a_BodoniNovaBrk" w:hAnsi="a_BodoniNovaBrk"/>
          <w:b/>
          <w:sz w:val="48"/>
        </w:rPr>
      </w:pPr>
      <w:r>
        <w:rPr>
          <w:rFonts w:ascii="a_BodoniNovaBrk" w:hAnsi="a_BodoniNovaBrk"/>
          <w:b/>
          <w:sz w:val="48"/>
        </w:rPr>
        <w:t>РЕФЕРАТ</w:t>
      </w:r>
    </w:p>
    <w:p w:rsidR="005F1813" w:rsidRDefault="005F1813">
      <w:pPr>
        <w:pStyle w:val="a7"/>
        <w:rPr>
          <w:rFonts w:ascii="Arial Narrow" w:hAnsi="Arial Narrow"/>
          <w:sz w:val="30"/>
        </w:rPr>
      </w:pPr>
      <w:r>
        <w:rPr>
          <w:rFonts w:ascii="Arial Narrow" w:hAnsi="Arial Narrow"/>
          <w:sz w:val="30"/>
        </w:rPr>
        <w:t xml:space="preserve">По дисциплине </w:t>
      </w:r>
    </w:p>
    <w:p w:rsidR="005F1813" w:rsidRDefault="005F1813">
      <w:pPr>
        <w:pStyle w:val="a7"/>
        <w:jc w:val="center"/>
        <w:rPr>
          <w:rFonts w:ascii="Arial Narrow" w:hAnsi="Arial Narrow"/>
          <w:sz w:val="30"/>
        </w:rPr>
      </w:pPr>
      <w:r>
        <w:rPr>
          <w:rFonts w:ascii="Arial Narrow" w:hAnsi="Arial Narrow"/>
          <w:sz w:val="30"/>
        </w:rPr>
        <w:t>«Правовое регулирование архитектурно-строительной деятельности»</w:t>
      </w:r>
    </w:p>
    <w:p w:rsidR="005F1813" w:rsidRDefault="005F1813">
      <w:pPr>
        <w:pStyle w:val="a7"/>
        <w:jc w:val="center"/>
        <w:rPr>
          <w:rFonts w:ascii="Arial Narrow" w:hAnsi="Arial Narrow"/>
          <w:sz w:val="30"/>
        </w:rPr>
      </w:pPr>
    </w:p>
    <w:p w:rsidR="005F1813" w:rsidRDefault="005F1813">
      <w:pPr>
        <w:pStyle w:val="a7"/>
        <w:jc w:val="center"/>
        <w:rPr>
          <w:rFonts w:ascii="VremyaFWF" w:hAnsi="VremyaFWF"/>
          <w:sz w:val="30"/>
        </w:rPr>
      </w:pPr>
    </w:p>
    <w:p w:rsidR="005F1813" w:rsidRDefault="005F1813">
      <w:pPr>
        <w:pStyle w:val="a7"/>
        <w:jc w:val="center"/>
        <w:rPr>
          <w:rFonts w:ascii="VremyaFWF" w:hAnsi="VremyaFWF"/>
          <w:sz w:val="30"/>
        </w:rPr>
      </w:pPr>
    </w:p>
    <w:p w:rsidR="005F1813" w:rsidRDefault="005F1813">
      <w:pPr>
        <w:pStyle w:val="a7"/>
        <w:jc w:val="center"/>
        <w:rPr>
          <w:rFonts w:ascii="a_AvanteTitul2Otl" w:hAnsi="a_AvanteTitul2Otl"/>
          <w:b/>
          <w:sz w:val="34"/>
        </w:rPr>
      </w:pPr>
      <w:r>
        <w:rPr>
          <w:rFonts w:ascii="a_AvanteTitul2Otl" w:hAnsi="a_AvanteTitul2Otl"/>
          <w:b/>
          <w:sz w:val="34"/>
        </w:rPr>
        <w:t>ОСУЩЕСТВЛЕНИЕ ГРАДОСТРОИТЕЛЬНОЙ ДЕЯТЕЛЬНОСТИ В РОССИЙСКОЙ ФЕДЕРАЦИИ</w:t>
      </w:r>
    </w:p>
    <w:p w:rsidR="005F1813" w:rsidRDefault="005F1813">
      <w:pPr>
        <w:pStyle w:val="a7"/>
        <w:jc w:val="center"/>
        <w:rPr>
          <w:rFonts w:ascii="a_AvanteTitul2Otl" w:hAnsi="a_AvanteTitul2Otl"/>
          <w:b/>
          <w:sz w:val="34"/>
        </w:rPr>
      </w:pPr>
    </w:p>
    <w:p w:rsidR="005F1813" w:rsidRDefault="005F1813">
      <w:pPr>
        <w:pStyle w:val="a7"/>
        <w:jc w:val="center"/>
        <w:rPr>
          <w:rFonts w:ascii="a_AvanteTitul2Otl" w:hAnsi="a_AvanteTitul2Otl"/>
          <w:b/>
          <w:sz w:val="34"/>
        </w:rPr>
      </w:pPr>
    </w:p>
    <w:p w:rsidR="005F1813" w:rsidRDefault="005F1813">
      <w:pPr>
        <w:pStyle w:val="a7"/>
        <w:jc w:val="center"/>
        <w:rPr>
          <w:rFonts w:ascii="a_AvanteTitul2Otl" w:hAnsi="a_AvanteTitul2Otl"/>
          <w:b/>
          <w:sz w:val="34"/>
        </w:rPr>
      </w:pPr>
    </w:p>
    <w:p w:rsidR="005F1813" w:rsidRDefault="005F1813">
      <w:pPr>
        <w:pStyle w:val="a7"/>
        <w:jc w:val="center"/>
        <w:rPr>
          <w:rFonts w:ascii="a_AvanteTitul2Otl" w:hAnsi="a_AvanteTitul2Otl"/>
          <w:b/>
          <w:sz w:val="34"/>
        </w:rPr>
      </w:pPr>
    </w:p>
    <w:p w:rsidR="005F1813" w:rsidRDefault="005F1813">
      <w:pPr>
        <w:pStyle w:val="a7"/>
        <w:tabs>
          <w:tab w:val="left" w:pos="4678"/>
        </w:tabs>
        <w:rPr>
          <w:rFonts w:ascii="a_BodoniNovaNr" w:hAnsi="a_BodoniNovaNr"/>
          <w:b/>
          <w:sz w:val="34"/>
        </w:rPr>
      </w:pPr>
      <w:r>
        <w:rPr>
          <w:rFonts w:ascii="a_BodoniNovaNr" w:hAnsi="a_BodoniNovaNr"/>
          <w:b/>
          <w:sz w:val="34"/>
        </w:rPr>
        <w:tab/>
        <w:t xml:space="preserve">Студента гр. юю-407 </w:t>
      </w:r>
    </w:p>
    <w:p w:rsidR="005F1813" w:rsidRDefault="005F1813">
      <w:pPr>
        <w:pStyle w:val="a7"/>
        <w:tabs>
          <w:tab w:val="left" w:pos="4678"/>
        </w:tabs>
        <w:rPr>
          <w:rFonts w:ascii="a_BodoniNovaNr" w:hAnsi="a_BodoniNovaNr"/>
          <w:b/>
          <w:sz w:val="34"/>
        </w:rPr>
      </w:pPr>
      <w:r>
        <w:rPr>
          <w:rFonts w:ascii="a_BodoniNovaNr" w:hAnsi="a_BodoniNovaNr"/>
          <w:b/>
          <w:sz w:val="34"/>
        </w:rPr>
        <w:tab/>
        <w:t>Озюменко С.В.</w:t>
      </w:r>
    </w:p>
    <w:p w:rsidR="005F1813" w:rsidRDefault="005F1813">
      <w:pPr>
        <w:pStyle w:val="a7"/>
        <w:tabs>
          <w:tab w:val="left" w:pos="4678"/>
        </w:tabs>
        <w:rPr>
          <w:rFonts w:ascii="a_BodoniNovaNr" w:hAnsi="a_BodoniNovaNr"/>
          <w:b/>
          <w:sz w:val="34"/>
        </w:rPr>
      </w:pPr>
    </w:p>
    <w:p w:rsidR="005F1813" w:rsidRDefault="005F1813">
      <w:pPr>
        <w:pStyle w:val="a7"/>
        <w:tabs>
          <w:tab w:val="left" w:pos="4678"/>
        </w:tabs>
        <w:rPr>
          <w:rFonts w:ascii="a_BodoniNovaNr" w:hAnsi="a_BodoniNovaNr"/>
          <w:b/>
          <w:sz w:val="34"/>
        </w:rPr>
      </w:pPr>
    </w:p>
    <w:p w:rsidR="005F1813" w:rsidRDefault="005F1813">
      <w:pPr>
        <w:pStyle w:val="a7"/>
        <w:tabs>
          <w:tab w:val="left" w:pos="4678"/>
        </w:tabs>
        <w:rPr>
          <w:rFonts w:ascii="a_BodoniNovaNr" w:hAnsi="a_BodoniNovaNr"/>
          <w:b/>
          <w:sz w:val="34"/>
        </w:rPr>
      </w:pPr>
    </w:p>
    <w:p w:rsidR="005F1813" w:rsidRDefault="005F1813">
      <w:pPr>
        <w:pStyle w:val="a7"/>
        <w:tabs>
          <w:tab w:val="left" w:pos="4678"/>
        </w:tabs>
        <w:rPr>
          <w:rFonts w:ascii="a_BodoniNovaNr" w:hAnsi="a_BodoniNovaNr"/>
          <w:b/>
          <w:sz w:val="34"/>
        </w:rPr>
      </w:pPr>
    </w:p>
    <w:p w:rsidR="005F1813" w:rsidRDefault="005F1813">
      <w:pPr>
        <w:pStyle w:val="a7"/>
        <w:tabs>
          <w:tab w:val="left" w:pos="4678"/>
        </w:tabs>
        <w:rPr>
          <w:rFonts w:ascii="a_BodoniNovaNr" w:hAnsi="a_BodoniNovaNr"/>
          <w:b/>
          <w:sz w:val="34"/>
        </w:rPr>
      </w:pPr>
    </w:p>
    <w:p w:rsidR="005F1813" w:rsidRDefault="005F1813">
      <w:pPr>
        <w:pStyle w:val="a7"/>
        <w:tabs>
          <w:tab w:val="left" w:pos="4678"/>
        </w:tabs>
        <w:rPr>
          <w:rFonts w:ascii="a_BodoniNovaNr" w:hAnsi="a_BodoniNovaNr"/>
          <w:b/>
          <w:sz w:val="34"/>
        </w:rPr>
      </w:pPr>
    </w:p>
    <w:p w:rsidR="005F1813" w:rsidRDefault="005F1813">
      <w:pPr>
        <w:pStyle w:val="a7"/>
        <w:tabs>
          <w:tab w:val="left" w:pos="4678"/>
        </w:tabs>
        <w:rPr>
          <w:rFonts w:ascii="a_BodoniNovaNr" w:hAnsi="a_BodoniNovaNr"/>
          <w:b/>
          <w:sz w:val="34"/>
        </w:rPr>
      </w:pPr>
    </w:p>
    <w:p w:rsidR="005F1813" w:rsidRDefault="005F1813">
      <w:pPr>
        <w:pStyle w:val="a7"/>
        <w:tabs>
          <w:tab w:val="left" w:pos="4678"/>
        </w:tabs>
        <w:rPr>
          <w:rFonts w:ascii="a_BodoniNovaNr" w:hAnsi="a_BodoniNovaNr"/>
          <w:b/>
          <w:sz w:val="34"/>
        </w:rPr>
      </w:pPr>
    </w:p>
    <w:p w:rsidR="005F1813" w:rsidRDefault="005F1813">
      <w:pPr>
        <w:pStyle w:val="a7"/>
        <w:tabs>
          <w:tab w:val="left" w:pos="4678"/>
        </w:tabs>
        <w:jc w:val="center"/>
        <w:rPr>
          <w:b/>
          <w:sz w:val="30"/>
        </w:rPr>
      </w:pPr>
      <w:r>
        <w:rPr>
          <w:b/>
          <w:sz w:val="30"/>
        </w:rPr>
        <w:t>Москва, 2001</w:t>
      </w:r>
    </w:p>
    <w:p w:rsidR="005F1813" w:rsidRDefault="005F1813">
      <w:pPr>
        <w:pStyle w:val="a7"/>
        <w:jc w:val="center"/>
        <w:rPr>
          <w:rFonts w:ascii="a_AvanteTitul2Otl" w:hAnsi="a_AvanteTitul2Otl"/>
          <w:b/>
          <w:sz w:val="34"/>
        </w:rPr>
      </w:pP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  <w:t>Все заказчики, инвесторы, застройщики в соответствии с Законом об основах градостроительства в Российской Федерации имеют равные права на осуществление градостроительной и инвестиционной деятельности. Заказчиками градостроительной документации являются органы государственной власти и управления, органы местного самоуправления, организации, учреждения и другие юридические лица. Заказчик имеет право заключать и расторгать договор (контракт) на предусмотренных им условиях о выполнении градостроительной документации, осуществлять контроль за ходом ее разработки и проводить экспертизу, а также участвовать в согласовании и реализации градостроительной документации. Заказчик (застройщик) в соответствии с утвержденной градостроительной документацией самостоятельно определяет объекты градостроительной деятельности, направление, объемы работ, размеры капитальных вложений, по своему усмотрению привлекает на договорной, преимущественно конкурсной основе (в том числе через аукционы и торги подряда) физических и юридических лиц для реализации градостроительной документации. Заказчик (застройщик), не являющийся пользователем объектов градостроительной деятельности, имеет право контролировать их целевое использование и осуществлять в отношениях с пользователями этих объектов другие права, предусмотренные договором (контрактом) и законодательными актами, действующими на территории Российской Федерации. Заказчик (застройщик) вправе осуществлять страхование инвестиций от экологического риска, в том числе и от возможного ущерба вследствие природных и техногенных процессов, стихийных бедствий, а также передавать по договору (контракту) свои правомочия другим юридическим и физическим лицам в установленном законом порядке. Законодательством Российской Федерации и республик в составе Российской Федерации определяются объекты градостроительной деятельности (особо охраняемые территории), право собственности на которые передаче не подлежит, что не исключает возможности права владения, оперативного управления или участия в пользовании этими объектами. «Пользователями объектов градостроительной деятельности являются граждане, их объединения, общественные и другие организации, учреждения, предприятия, иные юридические лица, а также иностранные физические и юридические лица»</w:t>
      </w:r>
      <w:r>
        <w:rPr>
          <w:rStyle w:val="a6"/>
          <w:rFonts w:ascii="Times New Roman" w:hAnsi="Times New Roman"/>
          <w:sz w:val="26"/>
        </w:rPr>
        <w:footnoteReference w:id="1"/>
      </w:r>
      <w:r>
        <w:rPr>
          <w:rFonts w:ascii="Times New Roman" w:hAnsi="Times New Roman"/>
          <w:sz w:val="26"/>
        </w:rPr>
        <w:t xml:space="preserve">. 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Пользователи объектов градостроительной деятельности имеют право на: </w:t>
      </w:r>
    </w:p>
    <w:p w:rsidR="005F1813" w:rsidRDefault="005F1813">
      <w:pPr>
        <w:pStyle w:val="a7"/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отвечающую экологическим и санитарно-гигиеническим требованиям среду обитания;</w:t>
      </w:r>
    </w:p>
    <w:p w:rsidR="005F1813" w:rsidRDefault="005F1813">
      <w:pPr>
        <w:pStyle w:val="a7"/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достоверную информацию о состоянии окружающей среды городов, других поселений и их систем;</w:t>
      </w:r>
    </w:p>
    <w:p w:rsidR="005F1813" w:rsidRDefault="005F1813">
      <w:pPr>
        <w:pStyle w:val="a7"/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обеспечение бытовых, социально-культурных и иных условий проживания в городах и других поселениях в соответствии с утвержденными нормативами;</w:t>
      </w:r>
    </w:p>
    <w:p w:rsidR="005F1813" w:rsidRDefault="005F1813">
      <w:pPr>
        <w:pStyle w:val="a7"/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строительство на отведенном или приобретенном земельном участке жилых домов, других объектов, отвечающих действующим нормативам, правилам застройки и утвержденной градостроительной документации;</w:t>
      </w:r>
    </w:p>
    <w:p w:rsidR="005F1813" w:rsidRDefault="005F1813">
      <w:pPr>
        <w:pStyle w:val="a7"/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участие в обсуждении градостроительных проектов до их утверждения, а также разработку альтернативных проектов;</w:t>
      </w:r>
    </w:p>
    <w:p w:rsidR="005F1813" w:rsidRDefault="005F1813">
      <w:pPr>
        <w:pStyle w:val="a7"/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независимую экспертизу, в том числе техническую и экологическую, градостроительных проектов.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Разработчик градостроительной документации имеет право осуществлять в соответствии с законодательством Российской Федерации на основании лицензионного свидетельства, договора (контракта) с заказчиком разработку градостроительной документации, получать от заказчика информацию, необходимую для разработки проектов, осуществлять на основе договора (контракта) с заказчиком авторский надзор за реализацией градостроительной документации. Порядок лицензирования устанавливается Правительством Российской Федерации. Авторское право в разработке градостроительной документации определяется и охраняется законодательством Российской Федерации.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Субъекты градостроительной деятельности обязаны:</w:t>
      </w:r>
    </w:p>
    <w:p w:rsidR="005F1813" w:rsidRDefault="005F1813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соблюдать государственные нормативы, правила застройки городов, других поселений и их систем, утвержденную градостроительную документацию;</w:t>
      </w:r>
    </w:p>
    <w:p w:rsidR="005F1813" w:rsidRDefault="005F1813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выполнять требования государственных органов контроля и надзора и должностных лиц, предъявляемые в пределах их компетенции;</w:t>
      </w:r>
    </w:p>
    <w:p w:rsidR="005F1813" w:rsidRDefault="005F1813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обеспечивать соблюдение решений местных органов власти и управления в области планировки, застройки, благоустройства и озеленения территорий городов, других поселений и их систем, принятых в соответствии с утвержденной градостроительной документацией;</w:t>
      </w:r>
    </w:p>
    <w:p w:rsidR="005F1813" w:rsidRDefault="005F1813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беречь и улучшать среду обитания;</w:t>
      </w:r>
    </w:p>
    <w:p w:rsidR="005F1813" w:rsidRDefault="005F1813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сохранять памятники градостроительства и архитектуры, истории и культуры, природный ландшафт;</w:t>
      </w:r>
    </w:p>
    <w:p w:rsidR="005F1813" w:rsidRDefault="005F1813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пользоваться земельными участками, иной недвижимостью и природными ресурсами в соответствии с действующим законодательством, правилами застройки, землевладения и землепользования.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Субъекты градостроительной деятельности, выполняющие определенные виды работ, должны иметь лицензию или сертификат на право осуществления своей деятельности. Перечень таких работ и порядок выдачи лицензий (сертификатов, свидетельств) устанавливается Правительством Российской Федерации и правительствами республик в составе Российской Федерации.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Градостроительные отношения – это согласованные действия субъектов (участников, партнеров) градостроительной деятельности по созданию, развитию, реконструкции и сохранению объектов градостроительной деятельности. Основными правовыми документами, регулирующими отношения субъектов градостроительной деятельности, являются договор (контракт) между ними, решения соответствующих органов власти и управления о предоставлении в установленном порядке в пожизненное наследуемое владение, бессрочное и временное пользование, передаче в собственность, продаже и сдаче в аренду земельного участка, иной недвижимости и разрешение на проведение проектно-изыскательских и строительных работ, выдаваемое в порядке, установленном законодательством Российской Федерации.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Заключение договора (контракта), выбор партнеров, определение обязательств либо других условий взаимоотношений участников градостроительной деятельности, не противоречащих законодательству Российской Федерации и законодательству республик в составе Российской Федерации, являются исключительной компетенцией субъектов градостроительной деятельности. В осуществление  договорных отношений между ними не допускается вмешательство государственных органов и должностных лиц, выходящее за пределы их компетенции.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Участники градостроительных отношений при осуществлении своих прав и обязанностей должны исходить из необходимости соблюдения интересов всех субъектов градостроительной деятельности. Условия договора (контракта), заключенного между субъектами градостроительной деятельности, сохраняют свою юридическую силу на весь срок его действия. В случаях, если после заключения договора (контракта) законодательством, действующим на территории Российской Федерации, установлены условия, ухудшающие положение партнеров, договор (контракт) может быть изменен или расторгнут только по взаимному соглашению сторон. 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Градостроительная деятельность (также – «градостроительство»</w:t>
      </w:r>
      <w:r>
        <w:rPr>
          <w:rStyle w:val="a6"/>
          <w:rFonts w:ascii="Times New Roman" w:hAnsi="Times New Roman"/>
          <w:sz w:val="26"/>
        </w:rPr>
        <w:footnoteReference w:id="2"/>
      </w:r>
      <w:r>
        <w:rPr>
          <w:rFonts w:ascii="Times New Roman" w:hAnsi="Times New Roman"/>
          <w:sz w:val="26"/>
        </w:rPr>
        <w:t>) осуществляется за счет собственных финансовых ресурсов и средств заказчика (инвестора, застройщика), централизованных средств объединений, учреждений, предприятий, ассигнований из федерального бюджета, бюджетов национально-государственных и административно-территориальных образований, соответствующих внебюджетных фондов, а также иностранных инвестиций в порядке, предусмотренном законодательством Российской Федерации.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Взаимодействие органов государственной власти и управления Российской Федерации, республик в составе Российской Федерации, краев, областей, автономной области, автономных округов, городов Москвы и Санкт-Петербурга и органов местного самоуправления в области градостроительной деятельности осуществляется путем совместной разработки и реализации федеральной градостроительной политики, соответствующих республиканских и межрегиональных градостроительных программ и прогнозов, проектов и нормативных актов, обеспечивающих благоприятные условия проживания населения, а также создания банков данных о состоянии территорий, поселений и ведения территориального кадастра.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Органы государственной власти и управления Российской Федерации, республик в составе Российской Федерации, краев, областей, автономной области, автономных округов, городов Москвы и Санкт-Петербурга устанавливают в пределах своей компетенции порядок осуществления градостроительной деятельности на своих территориях и обеспечивают защиту прав и охраняемых законом интересов ее участников.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Органы государственной власти и управления республик в составе Российской Федерации, краев, областей, автономной области, автономных округов и органы местного самоуправления в пределах своих полномочий контролируют соблюдение нормативных актов в области финансирования градостроительной деятельности, результаты экспертизы и реализацию градостроительной документации, а также согласовывают вопросы формирования промышленных, селитебных, рекреационных и других функциональных зон и объектов, использования природных ресурсов, охраны историко-культурного наследия и окружающей среды.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Органы местного самоуправления в соответствии с согласованной и утвержденной в установленном порядке градостроительной документацией обеспечивают ее реализацию в установленные сроки, соблюдение градостроительных нормативов, а также ведение опорного плана территории поселения.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Государственное регулирование градостроительной деятельности, проведение градостроительной политики, направленной на социально-экономическое и научно-техническое развитие общества, осуществляется органами государственной власти и управления Российской Федерации, республик в составе Российской Федерации, краев, областей, автономной области, автономных округов, городов Москвы и Санкт-Петербурга, органами местного самоуправления пределах их компетенции и в соответствии с Законом об основах градостроительства в Российской Федерации, другими законодательными актами Российской Федерации и государственными программами и обеспечиваются:</w:t>
      </w:r>
    </w:p>
    <w:p w:rsidR="005F1813" w:rsidRDefault="005F1813">
      <w:pPr>
        <w:pStyle w:val="a7"/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управлением государственными капитальными вложениями в создание и развитие социальной и производственной инфраструктур; регулированием налоговой политики;</w:t>
      </w:r>
    </w:p>
    <w:p w:rsidR="005F1813" w:rsidRDefault="005F1813">
      <w:pPr>
        <w:pStyle w:val="a7"/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предоставлением дотаций, субсидий, субвенций, других бюджетных и внебюджетных видов финансовой и материальной помощи на развитие объектов градостроительной деятельности;</w:t>
      </w:r>
    </w:p>
    <w:p w:rsidR="005F1813" w:rsidRDefault="005F1813">
      <w:pPr>
        <w:pStyle w:val="a7"/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контролем за соблюдением градостроительных нормативов и стандартов;</w:t>
      </w:r>
    </w:p>
    <w:p w:rsidR="005F1813" w:rsidRDefault="005F1813">
      <w:pPr>
        <w:pStyle w:val="a7"/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осуществлением антимонопольных мер, приватизации объектов государственной собственности, в том числе объектов незавершенного строительства;</w:t>
      </w:r>
    </w:p>
    <w:p w:rsidR="005F1813" w:rsidRDefault="005F1813">
      <w:pPr>
        <w:pStyle w:val="a7"/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проведением экспертизы, в том числе технической и экологической, градостроительной документации.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Порядок осуществления «градостроительной деятельности в особых условиях (предотвращение бедствий и катастроф, иных чрезвычайных ситуаций и ликвидация их последствий на территории Российской Федерации) определяется органами государственной власти и управления Российской Федерации, республик в составе Российской Федерации, краев, областей, автономной области, автономных округов, городов Москвы и Санкт-Петербурга и органами местного самоуправления в пределах их компетенции»</w:t>
      </w:r>
      <w:r>
        <w:rPr>
          <w:rStyle w:val="a6"/>
          <w:rFonts w:ascii="Times New Roman" w:hAnsi="Times New Roman"/>
          <w:sz w:val="26"/>
        </w:rPr>
        <w:footnoteReference w:id="3"/>
      </w:r>
      <w:r>
        <w:rPr>
          <w:rFonts w:ascii="Times New Roman" w:hAnsi="Times New Roman"/>
          <w:sz w:val="26"/>
        </w:rPr>
        <w:t>. Финансирование этой деятельности осуществляется за счет целевых и резервных бюджетных фондов.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Стимулирование градостроительной деятельности осуществляется органами государственной власти и управления Российской Федерации, республик в составе Российской Федерации, краев, областей, автономной области, автономных округов, органами местного самоуправления следующими мерами:</w:t>
      </w:r>
    </w:p>
    <w:p w:rsidR="005F1813" w:rsidRDefault="005F1813">
      <w:pPr>
        <w:pStyle w:val="a7"/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установлением порядка предоставления и изъятия земельных участков, иной недвижимости и ресурсов, а также установлением налоговых ставок и коэффициентов с учетом градостроительной ситуации в соответствии с законодательством Российской Федерации и республик в составе Российской Федерации;</w:t>
      </w:r>
    </w:p>
    <w:p w:rsidR="005F1813" w:rsidRDefault="005F1813">
      <w:pPr>
        <w:pStyle w:val="a7"/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объявлением зон отчуждения земельных участков, имущества и иной недвижимости в интересах общества;</w:t>
      </w:r>
    </w:p>
    <w:p w:rsidR="005F1813" w:rsidRDefault="005F1813">
      <w:pPr>
        <w:pStyle w:val="a7"/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созданием необходимого резерва земельных участков, подготовленных для застройки;</w:t>
      </w:r>
    </w:p>
    <w:p w:rsidR="005F1813" w:rsidRDefault="005F1813">
      <w:pPr>
        <w:pStyle w:val="a7"/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обеспечением своевременного строительства систем инженерных и транспортных коммуникаций и сооружений;</w:t>
      </w:r>
    </w:p>
    <w:p w:rsidR="005F1813" w:rsidRDefault="005F1813">
      <w:pPr>
        <w:pStyle w:val="a7"/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содействием страхованию селитебных территорий от риска причинения экологического ущерба деятельностью промышленных, транспортных, энергетических, высокочастотных и иных объектов;</w:t>
      </w:r>
    </w:p>
    <w:p w:rsidR="005F1813" w:rsidRDefault="005F1813">
      <w:pPr>
        <w:pStyle w:val="a7"/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контролем за соблюдением сроков действия разрешений на строительство.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Контроль за исполнением законодательства осуществляется органами архитектуры и градостроительства, входящими в структуру органов государственной власти и управления Российской Федерации, республик в составе Российской Федерации, краев, областей, автономной области, автономных округов, городов Москвы и Санкт-Петербурга, органов местного самоуправления. Органы архитектуры и градостроительства действуют в районах, городах, районах городов и других поселениях в соответствии с примерными положениями, утверждаемыми в установленном порядке.</w:t>
      </w:r>
    </w:p>
    <w:p w:rsidR="005F1813" w:rsidRDefault="005F1813">
      <w:pPr>
        <w:pStyle w:val="a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Законом об основах градостроительства в Российской Федерации и издаваемыми в его развитие законодательными актами органы архитектуры и градостроительства по согласованию с органами местного самоуправления осуществляют установление административной черты городов, других поселений и выделение земельных участков на основе утвержденной градостроительной документации, контроль за разработкой и реализацией градостроительной документации, выдачу архитектурно-планировочных заданий на проектирование и участвуют в лицензировании разработчиков градостроительных проектов и исполнителей работ (подрядчиков), а также оказывают иные услуги гражданам, учреждениям и предприятиям, другим субъектам градостроительной деятельности.</w:t>
      </w:r>
    </w:p>
    <w:p w:rsidR="005F1813" w:rsidRDefault="005F1813">
      <w:pPr>
        <w:jc w:val="both"/>
        <w:rPr>
          <w:sz w:val="26"/>
        </w:rPr>
      </w:pPr>
      <w:bookmarkStart w:id="0" w:name="_GoBack"/>
      <w:bookmarkEnd w:id="0"/>
    </w:p>
    <w:sectPr w:rsidR="005F1813">
      <w:headerReference w:type="even" r:id="rId7"/>
      <w:headerReference w:type="default" r:id="rId8"/>
      <w:footnotePr>
        <w:numRestart w:val="eachPage"/>
      </w:footnotePr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813" w:rsidRDefault="005F1813">
      <w:r>
        <w:separator/>
      </w:r>
    </w:p>
  </w:endnote>
  <w:endnote w:type="continuationSeparator" w:id="0">
    <w:p w:rsidR="005F1813" w:rsidRDefault="005F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AntiqueTradyTtlB&amp;W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a_BodoniNovaBrk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remyaFWF">
    <w:charset w:val="02"/>
    <w:family w:val="auto"/>
    <w:pitch w:val="variable"/>
    <w:sig w:usb0="00000000" w:usb1="10000000" w:usb2="00000000" w:usb3="00000000" w:csb0="80000000" w:csb1="00000000"/>
  </w:font>
  <w:font w:name="a_AvanteTitul2Otl">
    <w:altName w:val="Segoe UI Semibold"/>
    <w:charset w:val="CC"/>
    <w:family w:val="swiss"/>
    <w:pitch w:val="variable"/>
    <w:sig w:usb0="00000201" w:usb1="00000000" w:usb2="00000000" w:usb3="00000000" w:csb0="00000004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813" w:rsidRDefault="005F1813">
      <w:r>
        <w:separator/>
      </w:r>
    </w:p>
  </w:footnote>
  <w:footnote w:type="continuationSeparator" w:id="0">
    <w:p w:rsidR="005F1813" w:rsidRDefault="005F1813">
      <w:r>
        <w:continuationSeparator/>
      </w:r>
    </w:p>
  </w:footnote>
  <w:footnote w:id="1">
    <w:p w:rsidR="005F1813" w:rsidRDefault="005F1813">
      <w:pPr>
        <w:pStyle w:val="a5"/>
      </w:pPr>
      <w:r>
        <w:rPr>
          <w:rStyle w:val="a6"/>
        </w:rPr>
        <w:footnoteRef/>
      </w:r>
      <w:r>
        <w:t xml:space="preserve"> Закон об Основах градостроительства в Российской Федерации от 14 июля 1992 г.</w:t>
      </w:r>
    </w:p>
  </w:footnote>
  <w:footnote w:id="2">
    <w:p w:rsidR="005F1813" w:rsidRDefault="005F1813">
      <w:pPr>
        <w:pStyle w:val="a5"/>
      </w:pPr>
      <w:r>
        <w:rPr>
          <w:rStyle w:val="a6"/>
        </w:rPr>
        <w:footnoteRef/>
      </w:r>
      <w:r>
        <w:t xml:space="preserve"> Градостроительный кодекс Российской Федерации от 8 апреля 1998 г.</w:t>
      </w:r>
    </w:p>
  </w:footnote>
  <w:footnote w:id="3">
    <w:p w:rsidR="005F1813" w:rsidRDefault="005F1813">
      <w:pPr>
        <w:pStyle w:val="a5"/>
      </w:pPr>
      <w:r>
        <w:rPr>
          <w:rStyle w:val="a6"/>
        </w:rPr>
        <w:footnoteRef/>
      </w:r>
      <w:r>
        <w:t xml:space="preserve"> Закон об Основах градостроительства в Российской Федерации от 14 июля 1992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813" w:rsidRDefault="005F1813">
    <w:pPr>
      <w:pStyle w:val="a3"/>
      <w:framePr w:wrap="around" w:vAnchor="text" w:hAnchor="margin" w:xAlign="center" w:y="1"/>
      <w:rPr>
        <w:rStyle w:val="a4"/>
      </w:rPr>
    </w:pPr>
  </w:p>
  <w:p w:rsidR="005F1813" w:rsidRDefault="005F18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813" w:rsidRDefault="00CE50F8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5F1813" w:rsidRDefault="005F18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80609"/>
    <w:multiLevelType w:val="singleLevel"/>
    <w:tmpl w:val="2A80DB1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6FA6470"/>
    <w:multiLevelType w:val="singleLevel"/>
    <w:tmpl w:val="2A80DB1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50B01C0"/>
    <w:multiLevelType w:val="singleLevel"/>
    <w:tmpl w:val="2A80DB1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E11B1C"/>
    <w:multiLevelType w:val="singleLevel"/>
    <w:tmpl w:val="2A80DB1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C37B7F"/>
    <w:multiLevelType w:val="singleLevel"/>
    <w:tmpl w:val="2A80DB1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8F7602D"/>
    <w:multiLevelType w:val="singleLevel"/>
    <w:tmpl w:val="2A80DB1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0F8"/>
    <w:rsid w:val="005C1A0D"/>
    <w:rsid w:val="005F1813"/>
    <w:rsid w:val="00B26C4C"/>
    <w:rsid w:val="00C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6277E-2E44-419B-8F88-9175DDB1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a7">
    <w:name w:val="Plain Text"/>
    <w:basedOn w:val="a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Осуществление градостроительной деятельности</vt:lpstr>
    </vt:vector>
  </TitlesOfParts>
  <Company> </Company>
  <LinksUpToDate>false</LinksUpToDate>
  <CharactersWithSpaces>13651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Осуществление градостроительной деятельности</dc:title>
  <dc:subject/>
  <dc:creator>Озюменко</dc:creator>
  <cp:keywords/>
  <cp:lastModifiedBy>admin</cp:lastModifiedBy>
  <cp:revision>2</cp:revision>
  <cp:lastPrinted>2001-04-15T13:59:00Z</cp:lastPrinted>
  <dcterms:created xsi:type="dcterms:W3CDTF">2014-02-13T10:57:00Z</dcterms:created>
  <dcterms:modified xsi:type="dcterms:W3CDTF">2014-02-13T10:57:00Z</dcterms:modified>
</cp:coreProperties>
</file>