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088" w:rsidRPr="00550838" w:rsidRDefault="00BF7088" w:rsidP="00BF7088">
      <w:pPr>
        <w:jc w:val="center"/>
        <w:rPr>
          <w:b/>
          <w:smallCaps/>
          <w:spacing w:val="20"/>
          <w:sz w:val="32"/>
          <w:szCs w:val="32"/>
          <w:lang w:val="uk-UA"/>
        </w:rPr>
      </w:pPr>
      <w:r w:rsidRPr="00550838">
        <w:rPr>
          <w:b/>
          <w:smallCaps/>
          <w:spacing w:val="20"/>
          <w:sz w:val="32"/>
          <w:szCs w:val="32"/>
          <w:lang w:val="uk-UA"/>
        </w:rPr>
        <w:t>М</w:t>
      </w:r>
      <w:r w:rsidR="00F26E6F" w:rsidRPr="00550838">
        <w:rPr>
          <w:b/>
          <w:smallCaps/>
          <w:spacing w:val="20"/>
          <w:sz w:val="32"/>
          <w:szCs w:val="32"/>
          <w:lang w:val="uk-UA"/>
        </w:rPr>
        <w:t>і</w:t>
      </w:r>
      <w:r w:rsidRPr="00550838">
        <w:rPr>
          <w:b/>
          <w:smallCaps/>
          <w:spacing w:val="20"/>
          <w:sz w:val="32"/>
          <w:szCs w:val="32"/>
          <w:lang w:val="uk-UA"/>
        </w:rPr>
        <w:t>н</w:t>
      </w:r>
      <w:r w:rsidR="00F26E6F" w:rsidRPr="00550838">
        <w:rPr>
          <w:b/>
          <w:smallCaps/>
          <w:spacing w:val="20"/>
          <w:sz w:val="32"/>
          <w:szCs w:val="32"/>
          <w:lang w:val="uk-UA"/>
        </w:rPr>
        <w:t>і</w:t>
      </w:r>
      <w:r w:rsidRPr="00550838">
        <w:rPr>
          <w:b/>
          <w:smallCaps/>
          <w:spacing w:val="20"/>
          <w:sz w:val="32"/>
          <w:szCs w:val="32"/>
          <w:lang w:val="uk-UA"/>
        </w:rPr>
        <w:t xml:space="preserve">стерство науки </w:t>
      </w:r>
      <w:r w:rsidR="00F26E6F" w:rsidRPr="00550838">
        <w:rPr>
          <w:b/>
          <w:smallCaps/>
          <w:spacing w:val="20"/>
          <w:sz w:val="32"/>
          <w:szCs w:val="32"/>
          <w:lang w:val="uk-UA"/>
        </w:rPr>
        <w:t>та</w:t>
      </w:r>
      <w:r w:rsidRPr="00550838">
        <w:rPr>
          <w:b/>
          <w:smallCaps/>
          <w:spacing w:val="20"/>
          <w:sz w:val="32"/>
          <w:szCs w:val="32"/>
          <w:lang w:val="uk-UA"/>
        </w:rPr>
        <w:t xml:space="preserve"> о</w:t>
      </w:r>
      <w:r w:rsidR="00F26E6F" w:rsidRPr="00550838">
        <w:rPr>
          <w:b/>
          <w:smallCaps/>
          <w:spacing w:val="20"/>
          <w:sz w:val="32"/>
          <w:szCs w:val="32"/>
          <w:lang w:val="uk-UA"/>
        </w:rPr>
        <w:t>світи</w:t>
      </w:r>
      <w:r w:rsidRPr="00550838">
        <w:rPr>
          <w:b/>
          <w:smallCaps/>
          <w:spacing w:val="20"/>
          <w:sz w:val="32"/>
          <w:szCs w:val="32"/>
          <w:lang w:val="uk-UA"/>
        </w:rPr>
        <w:t xml:space="preserve"> Укра</w:t>
      </w:r>
      <w:r w:rsidR="00F26E6F" w:rsidRPr="00550838">
        <w:rPr>
          <w:b/>
          <w:smallCaps/>
          <w:spacing w:val="20"/>
          <w:sz w:val="32"/>
          <w:szCs w:val="32"/>
          <w:lang w:val="uk-UA"/>
        </w:rPr>
        <w:t>ї</w:t>
      </w:r>
      <w:r w:rsidRPr="00550838">
        <w:rPr>
          <w:b/>
          <w:smallCaps/>
          <w:spacing w:val="20"/>
          <w:sz w:val="32"/>
          <w:szCs w:val="32"/>
          <w:lang w:val="uk-UA"/>
        </w:rPr>
        <w:t>н</w:t>
      </w:r>
      <w:r w:rsidR="00F26E6F" w:rsidRPr="00550838">
        <w:rPr>
          <w:b/>
          <w:smallCaps/>
          <w:spacing w:val="20"/>
          <w:sz w:val="32"/>
          <w:szCs w:val="32"/>
          <w:lang w:val="uk-UA"/>
        </w:rPr>
        <w:t>и</w:t>
      </w:r>
    </w:p>
    <w:p w:rsidR="00BF7088" w:rsidRPr="00550838" w:rsidRDefault="00BF7088" w:rsidP="00BF7088">
      <w:pPr>
        <w:jc w:val="center"/>
        <w:rPr>
          <w:b/>
          <w:smallCaps/>
          <w:spacing w:val="20"/>
          <w:sz w:val="32"/>
          <w:szCs w:val="32"/>
          <w:lang w:val="uk-UA"/>
        </w:rPr>
      </w:pPr>
      <w:r w:rsidRPr="00550838">
        <w:rPr>
          <w:b/>
          <w:smallCaps/>
          <w:spacing w:val="20"/>
          <w:sz w:val="32"/>
          <w:szCs w:val="32"/>
          <w:lang w:val="uk-UA"/>
        </w:rPr>
        <w:t>Донец</w:t>
      </w:r>
      <w:r w:rsidR="00F26E6F" w:rsidRPr="00550838">
        <w:rPr>
          <w:b/>
          <w:smallCaps/>
          <w:spacing w:val="20"/>
          <w:sz w:val="32"/>
          <w:szCs w:val="32"/>
          <w:lang w:val="uk-UA"/>
        </w:rPr>
        <w:t>ь</w:t>
      </w:r>
      <w:r w:rsidRPr="00550838">
        <w:rPr>
          <w:b/>
          <w:smallCaps/>
          <w:spacing w:val="20"/>
          <w:sz w:val="32"/>
          <w:szCs w:val="32"/>
          <w:lang w:val="uk-UA"/>
        </w:rPr>
        <w:t>кий нац</w:t>
      </w:r>
      <w:r w:rsidR="00F26E6F" w:rsidRPr="00550838">
        <w:rPr>
          <w:b/>
          <w:smallCaps/>
          <w:spacing w:val="20"/>
          <w:sz w:val="32"/>
          <w:szCs w:val="32"/>
          <w:lang w:val="uk-UA"/>
        </w:rPr>
        <w:t>і</w:t>
      </w:r>
      <w:r w:rsidRPr="00550838">
        <w:rPr>
          <w:b/>
          <w:smallCaps/>
          <w:spacing w:val="20"/>
          <w:sz w:val="32"/>
          <w:szCs w:val="32"/>
          <w:lang w:val="uk-UA"/>
        </w:rPr>
        <w:t>ональ</w:t>
      </w:r>
      <w:r w:rsidR="00F26E6F" w:rsidRPr="00550838">
        <w:rPr>
          <w:b/>
          <w:smallCaps/>
          <w:spacing w:val="20"/>
          <w:sz w:val="32"/>
          <w:szCs w:val="32"/>
          <w:lang w:val="uk-UA"/>
        </w:rPr>
        <w:t>ни</w:t>
      </w:r>
      <w:r w:rsidRPr="00550838">
        <w:rPr>
          <w:b/>
          <w:smallCaps/>
          <w:spacing w:val="20"/>
          <w:sz w:val="32"/>
          <w:szCs w:val="32"/>
          <w:lang w:val="uk-UA"/>
        </w:rPr>
        <w:t>й ун</w:t>
      </w:r>
      <w:r w:rsidR="00F26E6F" w:rsidRPr="00550838">
        <w:rPr>
          <w:b/>
          <w:smallCaps/>
          <w:spacing w:val="20"/>
          <w:sz w:val="32"/>
          <w:szCs w:val="32"/>
          <w:lang w:val="uk-UA"/>
        </w:rPr>
        <w:t>і</w:t>
      </w:r>
      <w:r w:rsidRPr="00550838">
        <w:rPr>
          <w:b/>
          <w:smallCaps/>
          <w:spacing w:val="20"/>
          <w:sz w:val="32"/>
          <w:szCs w:val="32"/>
          <w:lang w:val="uk-UA"/>
        </w:rPr>
        <w:t>верситет</w:t>
      </w:r>
    </w:p>
    <w:p w:rsidR="00BF7088" w:rsidRPr="00550838" w:rsidRDefault="00BF7088" w:rsidP="00BF7088">
      <w:pPr>
        <w:jc w:val="center"/>
        <w:rPr>
          <w:b/>
          <w:smallCaps/>
          <w:spacing w:val="20"/>
          <w:sz w:val="32"/>
          <w:szCs w:val="32"/>
          <w:lang w:val="uk-UA"/>
        </w:rPr>
      </w:pPr>
      <w:r w:rsidRPr="00550838">
        <w:rPr>
          <w:b/>
          <w:smallCaps/>
          <w:spacing w:val="20"/>
          <w:sz w:val="32"/>
          <w:szCs w:val="32"/>
          <w:lang w:val="uk-UA"/>
        </w:rPr>
        <w:t xml:space="preserve">Кафедра </w:t>
      </w:r>
      <w:r w:rsidR="00550838" w:rsidRPr="00550838">
        <w:rPr>
          <w:b/>
          <w:smallCaps/>
          <w:spacing w:val="20"/>
          <w:sz w:val="32"/>
          <w:szCs w:val="32"/>
          <w:lang w:val="uk-UA"/>
        </w:rPr>
        <w:t>о</w:t>
      </w:r>
      <w:r w:rsidR="00F26E6F" w:rsidRPr="00550838">
        <w:rPr>
          <w:b/>
          <w:smallCaps/>
          <w:spacing w:val="20"/>
          <w:sz w:val="32"/>
          <w:szCs w:val="32"/>
          <w:lang w:val="uk-UA"/>
        </w:rPr>
        <w:t>блік</w:t>
      </w:r>
      <w:r w:rsidR="00550838" w:rsidRPr="00550838">
        <w:rPr>
          <w:b/>
          <w:smallCaps/>
          <w:spacing w:val="20"/>
          <w:sz w:val="32"/>
          <w:szCs w:val="32"/>
          <w:lang w:val="uk-UA"/>
        </w:rPr>
        <w:t>у</w:t>
      </w:r>
      <w:r w:rsidR="00F26E6F" w:rsidRPr="00550838">
        <w:rPr>
          <w:b/>
          <w:smallCaps/>
          <w:spacing w:val="20"/>
          <w:sz w:val="32"/>
          <w:szCs w:val="32"/>
          <w:lang w:val="uk-UA"/>
        </w:rPr>
        <w:t xml:space="preserve"> та аудит</w:t>
      </w:r>
      <w:r w:rsidR="00550838" w:rsidRPr="00550838">
        <w:rPr>
          <w:b/>
          <w:smallCaps/>
          <w:spacing w:val="20"/>
          <w:sz w:val="32"/>
          <w:szCs w:val="32"/>
          <w:lang w:val="uk-UA"/>
        </w:rPr>
        <w:t>у</w:t>
      </w:r>
    </w:p>
    <w:p w:rsidR="00F26E6F" w:rsidRPr="00424317" w:rsidRDefault="00F26E6F" w:rsidP="00F26E6F">
      <w:pPr>
        <w:jc w:val="both"/>
        <w:rPr>
          <w:sz w:val="160"/>
          <w:lang w:val="uk-UA"/>
        </w:rPr>
      </w:pPr>
    </w:p>
    <w:p w:rsidR="009107B7" w:rsidRPr="00424317" w:rsidRDefault="009107B7" w:rsidP="00F26E6F">
      <w:pPr>
        <w:jc w:val="both"/>
        <w:rPr>
          <w:rFonts w:ascii="AdverGothic" w:hAnsi="AdverGothic"/>
          <w:b/>
          <w:sz w:val="56"/>
          <w:lang w:val="uk-UA"/>
        </w:rPr>
      </w:pPr>
      <w:r w:rsidRPr="00424317">
        <w:rPr>
          <w:rFonts w:ascii="AdverGothic" w:hAnsi="AdverGothic"/>
          <w:b/>
          <w:sz w:val="56"/>
          <w:lang w:val="uk-UA"/>
        </w:rPr>
        <w:t>Облік нематеріальних активів</w:t>
      </w:r>
    </w:p>
    <w:p w:rsidR="00424317" w:rsidRPr="008F5B98" w:rsidRDefault="00424317" w:rsidP="00F26E6F">
      <w:pPr>
        <w:jc w:val="both"/>
        <w:rPr>
          <w:sz w:val="160"/>
          <w:lang w:val="uk-UA"/>
        </w:rPr>
      </w:pPr>
    </w:p>
    <w:p w:rsidR="009107B7" w:rsidRPr="00550838" w:rsidRDefault="009107B7" w:rsidP="00424317">
      <w:pPr>
        <w:tabs>
          <w:tab w:val="left" w:pos="6600"/>
        </w:tabs>
        <w:jc w:val="center"/>
        <w:rPr>
          <w:lang w:val="uk-UA"/>
        </w:rPr>
      </w:pPr>
      <w:r w:rsidRPr="00550838">
        <w:rPr>
          <w:lang w:val="uk-UA"/>
        </w:rPr>
        <w:t xml:space="preserve">Студент </w:t>
      </w:r>
      <w:r w:rsidR="00F26E6F" w:rsidRPr="00424317">
        <w:rPr>
          <w:u w:val="single"/>
          <w:lang w:val="uk-UA"/>
        </w:rPr>
        <w:tab/>
      </w:r>
      <w:r w:rsidR="00F26E6F" w:rsidRPr="00550838">
        <w:rPr>
          <w:lang w:val="uk-UA"/>
        </w:rPr>
        <w:t xml:space="preserve"> С. Єфремов</w:t>
      </w:r>
    </w:p>
    <w:p w:rsidR="00F26E6F" w:rsidRPr="00424317" w:rsidRDefault="00424317" w:rsidP="00424317">
      <w:pPr>
        <w:tabs>
          <w:tab w:val="left" w:pos="3200"/>
          <w:tab w:val="left" w:pos="7900"/>
        </w:tabs>
        <w:jc w:val="both"/>
        <w:rPr>
          <w:sz w:val="24"/>
          <w:lang w:val="uk-UA"/>
        </w:rPr>
      </w:pPr>
      <w:r>
        <w:rPr>
          <w:sz w:val="24"/>
          <w:lang w:val="uk-UA"/>
        </w:rPr>
        <w:tab/>
        <w:t>дата представлення до захисту</w:t>
      </w:r>
      <w:r>
        <w:rPr>
          <w:sz w:val="24"/>
          <w:lang w:val="uk-UA"/>
        </w:rPr>
        <w:tab/>
      </w:r>
      <w:r w:rsidRPr="00424317">
        <w:rPr>
          <w:sz w:val="24"/>
          <w:lang w:val="uk-UA"/>
        </w:rPr>
        <w:t>підпис</w:t>
      </w:r>
    </w:p>
    <w:p w:rsidR="00424317" w:rsidRPr="007A5D24" w:rsidRDefault="00424317" w:rsidP="00F26E6F">
      <w:pPr>
        <w:jc w:val="both"/>
        <w:rPr>
          <w:sz w:val="60"/>
          <w:lang w:val="uk-UA"/>
        </w:rPr>
      </w:pPr>
    </w:p>
    <w:p w:rsidR="00F26E6F" w:rsidRPr="00550838" w:rsidRDefault="00F26E6F" w:rsidP="00F26E6F">
      <w:pPr>
        <w:jc w:val="both"/>
        <w:rPr>
          <w:lang w:val="uk-UA"/>
        </w:rPr>
      </w:pPr>
      <w:r w:rsidRPr="00550838">
        <w:rPr>
          <w:lang w:val="uk-UA"/>
        </w:rPr>
        <w:t>Спеціальність 0106</w:t>
      </w:r>
    </w:p>
    <w:p w:rsidR="00F26E6F" w:rsidRDefault="00424317" w:rsidP="00F26E6F">
      <w:pPr>
        <w:jc w:val="both"/>
        <w:rPr>
          <w:lang w:val="uk-UA"/>
        </w:rPr>
      </w:pPr>
      <w:r>
        <w:rPr>
          <w:lang w:val="uk-UA"/>
        </w:rPr>
        <w:t>форма навчання денна</w:t>
      </w:r>
    </w:p>
    <w:p w:rsidR="00424317" w:rsidRDefault="00424317" w:rsidP="00F26E6F">
      <w:pPr>
        <w:jc w:val="both"/>
        <w:rPr>
          <w:lang w:val="uk-UA"/>
        </w:rPr>
      </w:pPr>
      <w:r>
        <w:rPr>
          <w:lang w:val="uk-UA"/>
        </w:rPr>
        <w:t>Група укр.</w:t>
      </w:r>
    </w:p>
    <w:p w:rsidR="00424317" w:rsidRDefault="00424317" w:rsidP="00F26E6F">
      <w:pPr>
        <w:jc w:val="both"/>
        <w:rPr>
          <w:lang w:val="uk-UA"/>
        </w:rPr>
      </w:pPr>
    </w:p>
    <w:p w:rsidR="00424317" w:rsidRDefault="00424317" w:rsidP="007A5D24">
      <w:pPr>
        <w:tabs>
          <w:tab w:val="left" w:pos="7500"/>
        </w:tabs>
        <w:jc w:val="center"/>
        <w:rPr>
          <w:lang w:val="uk-UA"/>
        </w:rPr>
      </w:pPr>
      <w:r>
        <w:rPr>
          <w:lang w:val="uk-UA"/>
        </w:rPr>
        <w:t xml:space="preserve">Науковий керівник </w:t>
      </w:r>
      <w:r w:rsidRPr="007A5D24">
        <w:rPr>
          <w:u w:val="single"/>
          <w:lang w:val="uk-UA"/>
        </w:rPr>
        <w:tab/>
      </w:r>
      <w:r>
        <w:rPr>
          <w:lang w:val="uk-UA"/>
        </w:rPr>
        <w:t xml:space="preserve"> Н.В. Піскунова</w:t>
      </w:r>
    </w:p>
    <w:p w:rsidR="007A5D24" w:rsidRPr="00424317" w:rsidRDefault="007A5D24" w:rsidP="00286EF7">
      <w:pPr>
        <w:tabs>
          <w:tab w:val="left" w:pos="3400"/>
          <w:tab w:val="left" w:pos="8200"/>
        </w:tabs>
        <w:jc w:val="both"/>
        <w:rPr>
          <w:sz w:val="24"/>
          <w:lang w:val="uk-UA"/>
        </w:rPr>
      </w:pPr>
      <w:r>
        <w:rPr>
          <w:sz w:val="24"/>
          <w:lang w:val="uk-UA"/>
        </w:rPr>
        <w:tab/>
        <w:t>дата представлення до захисту</w:t>
      </w:r>
      <w:r>
        <w:rPr>
          <w:sz w:val="24"/>
          <w:lang w:val="uk-UA"/>
        </w:rPr>
        <w:tab/>
      </w:r>
      <w:r w:rsidRPr="00424317">
        <w:rPr>
          <w:sz w:val="24"/>
          <w:lang w:val="uk-UA"/>
        </w:rPr>
        <w:t>підпис</w:t>
      </w:r>
    </w:p>
    <w:p w:rsidR="00424317" w:rsidRPr="008F5B98" w:rsidRDefault="00424317" w:rsidP="00F26E6F">
      <w:pPr>
        <w:jc w:val="both"/>
        <w:rPr>
          <w:sz w:val="460"/>
          <w:lang w:val="uk-UA"/>
        </w:rPr>
      </w:pPr>
    </w:p>
    <w:p w:rsidR="00424317" w:rsidRPr="007A5D24" w:rsidRDefault="00424317" w:rsidP="007A5D24">
      <w:pPr>
        <w:jc w:val="center"/>
        <w:rPr>
          <w:lang w:val="uk-UA"/>
        </w:rPr>
      </w:pPr>
      <w:r w:rsidRPr="007A5D24">
        <w:rPr>
          <w:lang w:val="uk-UA"/>
        </w:rPr>
        <w:t>Донецьк</w:t>
      </w:r>
    </w:p>
    <w:p w:rsidR="00424317" w:rsidRPr="007A5D24" w:rsidRDefault="00424317" w:rsidP="007A5D24">
      <w:pPr>
        <w:jc w:val="center"/>
        <w:rPr>
          <w:lang w:val="uk-UA"/>
        </w:rPr>
      </w:pPr>
      <w:r w:rsidRPr="007A5D24">
        <w:rPr>
          <w:lang w:val="uk-UA"/>
        </w:rPr>
        <w:t>2002</w:t>
      </w:r>
      <w:r w:rsidR="00BD1A92">
        <w:rPr>
          <w:lang w:val="uk-UA"/>
        </w:rPr>
        <w:t xml:space="preserve"> р.</w:t>
      </w:r>
    </w:p>
    <w:p w:rsidR="00D638EC" w:rsidRDefault="00D638EC" w:rsidP="00B54486">
      <w:pPr>
        <w:jc w:val="center"/>
        <w:rPr>
          <w:rFonts w:ascii="Arial" w:hAnsi="Arial" w:cs="Arial"/>
          <w:b/>
          <w:spacing w:val="40"/>
          <w:szCs w:val="28"/>
          <w:lang w:val="uk-UA"/>
        </w:rPr>
        <w:sectPr w:rsidR="00D638EC" w:rsidSect="00535CF6">
          <w:headerReference w:type="even" r:id="rId7"/>
          <w:headerReference w:type="default" r:id="rId8"/>
          <w:footnotePr>
            <w:numRestart w:val="eachPage"/>
          </w:footnotePr>
          <w:pgSz w:w="11907" w:h="16840" w:code="9"/>
          <w:pgMar w:top="1134" w:right="567" w:bottom="1134" w:left="1701" w:header="454" w:footer="454" w:gutter="0"/>
          <w:pgBorders w:display="firstPage" w:offsetFrom="page">
            <w:top w:val="decoBlocks" w:sz="20" w:space="24" w:color="auto"/>
            <w:left w:val="decoBlocks" w:sz="20" w:space="31" w:color="auto"/>
            <w:bottom w:val="decoBlocks" w:sz="20" w:space="24" w:color="auto"/>
            <w:right w:val="decoBlocks" w:sz="20" w:space="20" w:color="auto"/>
          </w:pgBorders>
          <w:cols w:space="720"/>
          <w:titlePg/>
          <w:docGrid w:linePitch="272"/>
        </w:sectPr>
      </w:pPr>
    </w:p>
    <w:p w:rsidR="00B54486" w:rsidRPr="0086167E" w:rsidRDefault="00B54486" w:rsidP="00B54486">
      <w:pPr>
        <w:jc w:val="center"/>
        <w:rPr>
          <w:rFonts w:ascii="Arial" w:hAnsi="Arial" w:cs="Arial"/>
          <w:b/>
          <w:spacing w:val="40"/>
          <w:szCs w:val="28"/>
          <w:lang w:val="uk-UA"/>
        </w:rPr>
      </w:pPr>
      <w:r w:rsidRPr="0086167E">
        <w:rPr>
          <w:rFonts w:ascii="Arial" w:hAnsi="Arial" w:cs="Arial"/>
          <w:b/>
          <w:spacing w:val="40"/>
          <w:szCs w:val="28"/>
          <w:lang w:val="uk-UA"/>
        </w:rPr>
        <w:lastRenderedPageBreak/>
        <w:t>ЗМІСТ</w:t>
      </w:r>
    </w:p>
    <w:p w:rsidR="00B651A2" w:rsidRDefault="00B651A2" w:rsidP="00B651A2">
      <w:pPr>
        <w:pStyle w:val="10"/>
        <w:tabs>
          <w:tab w:val="right" w:leader="dot" w:pos="9629"/>
        </w:tabs>
        <w:spacing w:line="360" w:lineRule="auto"/>
        <w:rPr>
          <w:b w:val="0"/>
          <w:bCs w:val="0"/>
          <w:caps w:val="0"/>
          <w:noProof/>
          <w:sz w:val="24"/>
          <w:szCs w:val="24"/>
        </w:rPr>
      </w:pPr>
      <w:r w:rsidRPr="00DE24D8">
        <w:rPr>
          <w:rStyle w:val="a8"/>
          <w:noProof/>
        </w:rPr>
        <w:t>ВСТУП</w:t>
      </w:r>
      <w:r>
        <w:rPr>
          <w:noProof/>
          <w:webHidden/>
        </w:rPr>
        <w:tab/>
      </w:r>
      <w:r w:rsidR="00B970B0">
        <w:rPr>
          <w:noProof/>
          <w:webHidden/>
        </w:rPr>
        <w:t>3</w:t>
      </w:r>
    </w:p>
    <w:p w:rsidR="00B651A2" w:rsidRDefault="00B651A2" w:rsidP="00B651A2">
      <w:pPr>
        <w:pStyle w:val="10"/>
        <w:tabs>
          <w:tab w:val="right" w:leader="dot" w:pos="9629"/>
        </w:tabs>
        <w:spacing w:line="360" w:lineRule="auto"/>
        <w:rPr>
          <w:b w:val="0"/>
          <w:bCs w:val="0"/>
          <w:caps w:val="0"/>
          <w:noProof/>
          <w:sz w:val="24"/>
          <w:szCs w:val="24"/>
        </w:rPr>
      </w:pPr>
      <w:r w:rsidRPr="00DE24D8">
        <w:rPr>
          <w:rStyle w:val="a8"/>
          <w:noProof/>
        </w:rPr>
        <w:t>1. Загальна характеристика теми дослідження.</w:t>
      </w:r>
      <w:r>
        <w:rPr>
          <w:noProof/>
          <w:webHidden/>
        </w:rPr>
        <w:tab/>
      </w:r>
      <w:r w:rsidR="00B970B0">
        <w:rPr>
          <w:noProof/>
          <w:webHidden/>
        </w:rPr>
        <w:t>5</w:t>
      </w:r>
    </w:p>
    <w:p w:rsidR="00B651A2" w:rsidRDefault="00B651A2" w:rsidP="00B651A2">
      <w:pPr>
        <w:pStyle w:val="10"/>
        <w:tabs>
          <w:tab w:val="right" w:leader="dot" w:pos="9629"/>
        </w:tabs>
        <w:spacing w:line="360" w:lineRule="auto"/>
        <w:rPr>
          <w:b w:val="0"/>
          <w:bCs w:val="0"/>
          <w:caps w:val="0"/>
          <w:noProof/>
          <w:sz w:val="24"/>
          <w:szCs w:val="24"/>
        </w:rPr>
      </w:pPr>
      <w:r w:rsidRPr="00DE24D8">
        <w:rPr>
          <w:rStyle w:val="a8"/>
          <w:noProof/>
        </w:rPr>
        <w:t>2. Характеристика рахунків 12 „Нематеріальні активи” та 19 „Негативний гудвіл”</w:t>
      </w:r>
      <w:r>
        <w:rPr>
          <w:noProof/>
          <w:webHidden/>
        </w:rPr>
        <w:tab/>
      </w:r>
      <w:r w:rsidR="00B970B0">
        <w:rPr>
          <w:noProof/>
          <w:webHidden/>
        </w:rPr>
        <w:t>9</w:t>
      </w:r>
    </w:p>
    <w:p w:rsidR="00B651A2" w:rsidRDefault="00B651A2" w:rsidP="00B651A2">
      <w:pPr>
        <w:pStyle w:val="10"/>
        <w:tabs>
          <w:tab w:val="right" w:leader="dot" w:pos="9629"/>
        </w:tabs>
        <w:spacing w:line="360" w:lineRule="auto"/>
        <w:rPr>
          <w:b w:val="0"/>
          <w:bCs w:val="0"/>
          <w:caps w:val="0"/>
          <w:noProof/>
          <w:sz w:val="24"/>
          <w:szCs w:val="24"/>
        </w:rPr>
      </w:pPr>
      <w:r w:rsidRPr="00DE24D8">
        <w:rPr>
          <w:rStyle w:val="a8"/>
          <w:noProof/>
        </w:rPr>
        <w:t>3. Визнання й оцінка нематеріальних активів у відповідності до П(С)БО</w:t>
      </w:r>
      <w:r>
        <w:rPr>
          <w:noProof/>
          <w:webHidden/>
        </w:rPr>
        <w:tab/>
      </w:r>
      <w:r w:rsidR="00B970B0">
        <w:rPr>
          <w:noProof/>
          <w:webHidden/>
        </w:rPr>
        <w:t>18</w:t>
      </w:r>
    </w:p>
    <w:p w:rsidR="00B651A2" w:rsidRDefault="00B651A2" w:rsidP="00B651A2">
      <w:pPr>
        <w:pStyle w:val="10"/>
        <w:tabs>
          <w:tab w:val="right" w:leader="dot" w:pos="9629"/>
        </w:tabs>
        <w:spacing w:line="360" w:lineRule="auto"/>
        <w:rPr>
          <w:b w:val="0"/>
          <w:bCs w:val="0"/>
          <w:caps w:val="0"/>
          <w:noProof/>
          <w:sz w:val="24"/>
          <w:szCs w:val="24"/>
        </w:rPr>
      </w:pPr>
      <w:r w:rsidRPr="00DE24D8">
        <w:rPr>
          <w:rStyle w:val="a8"/>
          <w:noProof/>
        </w:rPr>
        <w:t>4. Аналітичний облік НМА та документування операцій</w:t>
      </w:r>
      <w:r>
        <w:rPr>
          <w:noProof/>
          <w:webHidden/>
        </w:rPr>
        <w:tab/>
      </w:r>
      <w:r w:rsidR="00B970B0">
        <w:rPr>
          <w:noProof/>
          <w:webHidden/>
        </w:rPr>
        <w:t>25</w:t>
      </w:r>
    </w:p>
    <w:p w:rsidR="00B651A2" w:rsidRDefault="00B651A2" w:rsidP="00B651A2">
      <w:pPr>
        <w:pStyle w:val="10"/>
        <w:tabs>
          <w:tab w:val="right" w:leader="dot" w:pos="9629"/>
        </w:tabs>
        <w:spacing w:line="360" w:lineRule="auto"/>
        <w:rPr>
          <w:b w:val="0"/>
          <w:bCs w:val="0"/>
          <w:caps w:val="0"/>
          <w:noProof/>
          <w:sz w:val="24"/>
          <w:szCs w:val="24"/>
        </w:rPr>
      </w:pPr>
      <w:r w:rsidRPr="00DE24D8">
        <w:rPr>
          <w:rStyle w:val="a8"/>
          <w:noProof/>
        </w:rPr>
        <w:t>5. Облік надходження та вибуття нематеріальних активів</w:t>
      </w:r>
      <w:r>
        <w:rPr>
          <w:noProof/>
          <w:webHidden/>
        </w:rPr>
        <w:tab/>
      </w:r>
      <w:r w:rsidR="00B970B0">
        <w:rPr>
          <w:noProof/>
          <w:webHidden/>
        </w:rPr>
        <w:t>28</w:t>
      </w:r>
    </w:p>
    <w:p w:rsidR="00B651A2" w:rsidRDefault="00B651A2" w:rsidP="00B651A2">
      <w:pPr>
        <w:pStyle w:val="10"/>
        <w:tabs>
          <w:tab w:val="right" w:leader="dot" w:pos="9629"/>
        </w:tabs>
        <w:spacing w:line="360" w:lineRule="auto"/>
        <w:rPr>
          <w:b w:val="0"/>
          <w:bCs w:val="0"/>
          <w:caps w:val="0"/>
          <w:noProof/>
          <w:sz w:val="24"/>
          <w:szCs w:val="24"/>
        </w:rPr>
      </w:pPr>
      <w:r w:rsidRPr="00DE24D8">
        <w:rPr>
          <w:rStyle w:val="a8"/>
          <w:noProof/>
        </w:rPr>
        <w:t>6. Облік амортизації нематеріальних активів</w:t>
      </w:r>
      <w:r>
        <w:rPr>
          <w:noProof/>
          <w:webHidden/>
        </w:rPr>
        <w:tab/>
      </w:r>
      <w:r w:rsidR="00B970B0">
        <w:rPr>
          <w:noProof/>
          <w:webHidden/>
        </w:rPr>
        <w:t>32</w:t>
      </w:r>
    </w:p>
    <w:p w:rsidR="00B651A2" w:rsidRDefault="00B651A2" w:rsidP="00B651A2">
      <w:pPr>
        <w:pStyle w:val="10"/>
        <w:tabs>
          <w:tab w:val="right" w:leader="dot" w:pos="9629"/>
        </w:tabs>
        <w:spacing w:line="360" w:lineRule="auto"/>
        <w:rPr>
          <w:b w:val="0"/>
          <w:bCs w:val="0"/>
          <w:caps w:val="0"/>
          <w:noProof/>
          <w:sz w:val="24"/>
          <w:szCs w:val="24"/>
        </w:rPr>
      </w:pPr>
      <w:r w:rsidRPr="00DE24D8">
        <w:rPr>
          <w:rStyle w:val="a8"/>
          <w:noProof/>
        </w:rPr>
        <w:t>7. Переоцінка та зменшення корисності НМА.</w:t>
      </w:r>
      <w:r>
        <w:rPr>
          <w:noProof/>
          <w:webHidden/>
        </w:rPr>
        <w:tab/>
      </w:r>
      <w:r w:rsidR="00B970B0">
        <w:rPr>
          <w:noProof/>
          <w:webHidden/>
        </w:rPr>
        <w:t>35</w:t>
      </w:r>
    </w:p>
    <w:p w:rsidR="00B651A2" w:rsidRDefault="00B651A2" w:rsidP="00B651A2">
      <w:pPr>
        <w:pStyle w:val="10"/>
        <w:tabs>
          <w:tab w:val="right" w:leader="dot" w:pos="9629"/>
        </w:tabs>
        <w:spacing w:line="360" w:lineRule="auto"/>
        <w:rPr>
          <w:b w:val="0"/>
          <w:bCs w:val="0"/>
          <w:caps w:val="0"/>
          <w:noProof/>
          <w:sz w:val="24"/>
          <w:szCs w:val="24"/>
        </w:rPr>
      </w:pPr>
      <w:r w:rsidRPr="00DE24D8">
        <w:rPr>
          <w:rStyle w:val="a8"/>
          <w:noProof/>
        </w:rPr>
        <w:t>8. Облік інвентаризації НМА</w:t>
      </w:r>
      <w:r>
        <w:rPr>
          <w:noProof/>
          <w:webHidden/>
        </w:rPr>
        <w:tab/>
      </w:r>
      <w:r w:rsidR="00B970B0">
        <w:rPr>
          <w:noProof/>
          <w:webHidden/>
        </w:rPr>
        <w:t>37</w:t>
      </w:r>
    </w:p>
    <w:p w:rsidR="00B651A2" w:rsidRDefault="00B651A2" w:rsidP="00B651A2">
      <w:pPr>
        <w:pStyle w:val="10"/>
        <w:tabs>
          <w:tab w:val="right" w:leader="dot" w:pos="9629"/>
        </w:tabs>
        <w:spacing w:line="360" w:lineRule="auto"/>
        <w:rPr>
          <w:b w:val="0"/>
          <w:bCs w:val="0"/>
          <w:caps w:val="0"/>
          <w:noProof/>
          <w:sz w:val="24"/>
          <w:szCs w:val="24"/>
        </w:rPr>
      </w:pPr>
      <w:r w:rsidRPr="00DE24D8">
        <w:rPr>
          <w:rStyle w:val="a8"/>
          <w:noProof/>
        </w:rPr>
        <w:t>ВИСНОВОК</w:t>
      </w:r>
      <w:r>
        <w:rPr>
          <w:noProof/>
          <w:webHidden/>
        </w:rPr>
        <w:tab/>
      </w:r>
      <w:r w:rsidR="00B970B0">
        <w:rPr>
          <w:noProof/>
          <w:webHidden/>
        </w:rPr>
        <w:t>39</w:t>
      </w:r>
    </w:p>
    <w:p w:rsidR="00B651A2" w:rsidRDefault="00B651A2" w:rsidP="00B651A2">
      <w:pPr>
        <w:pStyle w:val="10"/>
        <w:tabs>
          <w:tab w:val="right" w:leader="dot" w:pos="9629"/>
        </w:tabs>
        <w:spacing w:line="360" w:lineRule="auto"/>
        <w:rPr>
          <w:b w:val="0"/>
          <w:bCs w:val="0"/>
          <w:caps w:val="0"/>
          <w:noProof/>
          <w:sz w:val="24"/>
          <w:szCs w:val="24"/>
        </w:rPr>
      </w:pPr>
      <w:r w:rsidRPr="00DE24D8">
        <w:rPr>
          <w:rStyle w:val="a8"/>
          <w:noProof/>
        </w:rPr>
        <w:t>Список використаних джерел</w:t>
      </w:r>
      <w:r>
        <w:rPr>
          <w:noProof/>
          <w:webHidden/>
        </w:rPr>
        <w:tab/>
      </w:r>
      <w:r w:rsidR="00B970B0">
        <w:rPr>
          <w:noProof/>
          <w:webHidden/>
        </w:rPr>
        <w:t>41</w:t>
      </w:r>
    </w:p>
    <w:p w:rsidR="00BD55A6" w:rsidRPr="00CB089C" w:rsidRDefault="00B54486" w:rsidP="00B651A2">
      <w:pPr>
        <w:pStyle w:val="Header1"/>
        <w:spacing w:line="360" w:lineRule="auto"/>
      </w:pPr>
      <w:r>
        <w:rPr>
          <w:highlight w:val="yellow"/>
        </w:rPr>
        <w:br w:type="page"/>
      </w:r>
      <w:bookmarkStart w:id="0" w:name="_Toc9158396"/>
      <w:r w:rsidR="00CB089C" w:rsidRPr="00CB089C">
        <w:t>ВСТУП</w:t>
      </w:r>
      <w:bookmarkEnd w:id="0"/>
    </w:p>
    <w:p w:rsidR="00DF2840" w:rsidRPr="000B0931" w:rsidRDefault="000B0931" w:rsidP="00C63133">
      <w:pPr>
        <w:spacing w:line="360" w:lineRule="auto"/>
        <w:jc w:val="both"/>
        <w:rPr>
          <w:sz w:val="24"/>
          <w:lang w:val="uk-UA"/>
        </w:rPr>
      </w:pPr>
      <w:r>
        <w:rPr>
          <w:sz w:val="24"/>
          <w:lang w:val="uk-UA"/>
        </w:rPr>
        <w:tab/>
      </w:r>
      <w:r w:rsidR="00DF2840" w:rsidRPr="000B0931">
        <w:rPr>
          <w:sz w:val="24"/>
          <w:lang w:val="uk-UA"/>
        </w:rPr>
        <w:t xml:space="preserve">Успішне вирішення стратегічного завдання становлення і розвитку ринкових відносин в постсоціалістичних країнах значною мірою базується на перебудові і вдосконаленні форм і методів бухгалтерського обліку </w:t>
      </w:r>
      <w:r w:rsidR="006D6213">
        <w:rPr>
          <w:sz w:val="24"/>
          <w:lang w:val="uk-UA"/>
        </w:rPr>
        <w:t>й</w:t>
      </w:r>
      <w:r w:rsidR="00DF2840" w:rsidRPr="000B0931">
        <w:rPr>
          <w:sz w:val="24"/>
          <w:lang w:val="uk-UA"/>
        </w:rPr>
        <w:t xml:space="preserve"> аудиту. Зростаюча інтернаціоналізація господарських зв’язків виробничих суб’єктів, в свою чергу, обумовлює необхідність інтегрування бухгалтерського обліку в систему міжнародної практики обліку і статистики.</w:t>
      </w:r>
    </w:p>
    <w:p w:rsidR="00DF2840" w:rsidRPr="000B0931" w:rsidRDefault="006D6213" w:rsidP="00C63133">
      <w:pPr>
        <w:spacing w:line="360" w:lineRule="auto"/>
        <w:jc w:val="both"/>
        <w:rPr>
          <w:sz w:val="24"/>
          <w:lang w:val="uk-UA"/>
        </w:rPr>
      </w:pPr>
      <w:r>
        <w:rPr>
          <w:sz w:val="24"/>
          <w:lang w:val="uk-UA"/>
        </w:rPr>
        <w:tab/>
      </w:r>
      <w:r w:rsidR="00DF2840" w:rsidRPr="000B0931">
        <w:rPr>
          <w:sz w:val="24"/>
          <w:lang w:val="uk-UA"/>
        </w:rPr>
        <w:t xml:space="preserve">Якісно нові вимоги до підвищення ефективності обліку і відображення у звітності фінансових і виробничих активів підприємств визначають всебічне осмислення і введення в практику обліку якісно нового виду активів </w:t>
      </w:r>
      <w:r>
        <w:rPr>
          <w:sz w:val="24"/>
          <w:lang w:val="uk-UA"/>
        </w:rPr>
        <w:t>—</w:t>
      </w:r>
      <w:r w:rsidR="00DF2840" w:rsidRPr="000B0931">
        <w:rPr>
          <w:sz w:val="24"/>
          <w:lang w:val="uk-UA"/>
        </w:rPr>
        <w:t xml:space="preserve"> нематеріальних активів. Дана категорія певною мірою є новою для господарської практики України, а також маловивченою і не до кінця розробленою. </w:t>
      </w:r>
      <w:r w:rsidR="00D01659" w:rsidRPr="00D01659">
        <w:rPr>
          <w:sz w:val="24"/>
          <w:lang w:val="uk-UA"/>
        </w:rPr>
        <w:t>Але, не дивлячись на це, в реальному житті зустрічатися з ними доводиться все частіше: в результаті повсюдного використання комп’ютерних програм, розвитку науки і техніки виникає необхідність у правовому оформленні та бухгалтерському обліку прав на корисні моделі, промислові зразки, знаки для товарів та послуг.</w:t>
      </w:r>
    </w:p>
    <w:p w:rsidR="00D01659" w:rsidRPr="00D01659" w:rsidRDefault="00D01659" w:rsidP="00C63133">
      <w:pPr>
        <w:spacing w:line="360" w:lineRule="auto"/>
        <w:jc w:val="both"/>
        <w:rPr>
          <w:sz w:val="24"/>
          <w:lang w:val="uk-UA"/>
        </w:rPr>
      </w:pPr>
      <w:r w:rsidRPr="00D01659">
        <w:rPr>
          <w:sz w:val="24"/>
          <w:lang w:val="uk-UA"/>
        </w:rPr>
        <w:tab/>
        <w:t>Багато елементів, пов’язаних з обліком НМА недостатньо законодавчо врегульовані, у зв’язку з чим у бухгалтерів-практиків виникає багато питань.</w:t>
      </w:r>
    </w:p>
    <w:p w:rsidR="00DF2840" w:rsidRPr="000B0931" w:rsidRDefault="006D6213" w:rsidP="00C63133">
      <w:pPr>
        <w:spacing w:line="360" w:lineRule="auto"/>
        <w:jc w:val="both"/>
        <w:rPr>
          <w:sz w:val="24"/>
          <w:lang w:val="uk-UA"/>
        </w:rPr>
      </w:pPr>
      <w:r>
        <w:rPr>
          <w:sz w:val="24"/>
          <w:lang w:val="uk-UA"/>
        </w:rPr>
        <w:tab/>
      </w:r>
      <w:r w:rsidR="0047332D">
        <w:rPr>
          <w:sz w:val="24"/>
          <w:lang w:val="uk-UA"/>
        </w:rPr>
        <w:t>Н</w:t>
      </w:r>
      <w:r w:rsidR="00DF2840" w:rsidRPr="000B0931">
        <w:rPr>
          <w:sz w:val="24"/>
          <w:lang w:val="uk-UA"/>
        </w:rPr>
        <w:t xml:space="preserve">а сьогодні методика і принципи побудови обліку нематеріальних активів є об’єктом пильного вивчення світової економічної науки і практики. Дані питання неодноразово розглядалися на сесії Міжнародної групи експертів ООН з міжнародних стандартів обліку </w:t>
      </w:r>
      <w:r w:rsidR="00941585">
        <w:rPr>
          <w:sz w:val="24"/>
          <w:lang w:val="uk-UA"/>
        </w:rPr>
        <w:t>і</w:t>
      </w:r>
      <w:r w:rsidR="00DF2840" w:rsidRPr="000B0931">
        <w:rPr>
          <w:sz w:val="24"/>
          <w:lang w:val="uk-UA"/>
        </w:rPr>
        <w:t xml:space="preserve"> звітності, і продовжують постійно розроблятися економістами всіх розвинених країн</w:t>
      </w:r>
      <w:r w:rsidR="007677B1">
        <w:rPr>
          <w:sz w:val="24"/>
          <w:lang w:val="uk-UA"/>
        </w:rPr>
        <w:t>.</w:t>
      </w:r>
    </w:p>
    <w:p w:rsidR="00DF2840" w:rsidRPr="000B0931" w:rsidRDefault="00941585" w:rsidP="00C63133">
      <w:pPr>
        <w:spacing w:line="360" w:lineRule="auto"/>
        <w:jc w:val="both"/>
        <w:rPr>
          <w:sz w:val="24"/>
          <w:lang w:val="uk-UA"/>
        </w:rPr>
      </w:pPr>
      <w:r>
        <w:rPr>
          <w:sz w:val="24"/>
          <w:lang w:val="uk-UA"/>
        </w:rPr>
        <w:tab/>
      </w:r>
      <w:r w:rsidR="00DF2840" w:rsidRPr="000B0931">
        <w:rPr>
          <w:sz w:val="24"/>
          <w:lang w:val="uk-UA"/>
        </w:rPr>
        <w:t xml:space="preserve">Для перехідного етапу розвитку економіки України і практики обліку характерне значне відставання стану </w:t>
      </w:r>
      <w:r w:rsidR="0011605D">
        <w:rPr>
          <w:sz w:val="24"/>
          <w:lang w:val="uk-UA"/>
        </w:rPr>
        <w:t xml:space="preserve">обліку </w:t>
      </w:r>
      <w:r w:rsidR="00DF2840" w:rsidRPr="000B0931">
        <w:rPr>
          <w:sz w:val="24"/>
          <w:lang w:val="uk-UA"/>
        </w:rPr>
        <w:t xml:space="preserve">нематеріальних активів від потреб господарської практики. </w:t>
      </w:r>
      <w:r w:rsidR="0011605D">
        <w:rPr>
          <w:sz w:val="24"/>
          <w:lang w:val="uk-UA"/>
        </w:rPr>
        <w:t xml:space="preserve">Зокрема, </w:t>
      </w:r>
      <w:r w:rsidR="00DF2840" w:rsidRPr="000B0931">
        <w:rPr>
          <w:sz w:val="24"/>
          <w:lang w:val="uk-UA"/>
        </w:rPr>
        <w:t>діючий в Україні підхід при оцінці або при визначенні даного виду активів не може забезпечити підготовку користувачам об’єктивної інформації.</w:t>
      </w:r>
    </w:p>
    <w:p w:rsidR="004A6373" w:rsidRDefault="004A6373" w:rsidP="00C63133">
      <w:pPr>
        <w:spacing w:line="360" w:lineRule="auto"/>
        <w:jc w:val="both"/>
        <w:rPr>
          <w:sz w:val="24"/>
          <w:lang w:val="uk-UA"/>
        </w:rPr>
      </w:pPr>
      <w:r>
        <w:rPr>
          <w:sz w:val="24"/>
          <w:lang w:val="uk-UA"/>
        </w:rPr>
        <w:tab/>
      </w:r>
      <w:r w:rsidRPr="004A6373">
        <w:rPr>
          <w:sz w:val="24"/>
          <w:lang w:val="uk-UA"/>
        </w:rPr>
        <w:t>Розвитку теорії і практики питань бухгалтерського обліку нематеріальних активів присвячені роботи В.Д. Андреєва, А.В. Алексєєвої, В.В. Бабича, М.Т. Білухи, С.Ф. Голова, А.М. Герасимовича, Н.І. Дорош, В.</w:t>
      </w:r>
      <w:r w:rsidR="00B744D7">
        <w:rPr>
          <w:sz w:val="24"/>
          <w:lang w:val="uk-UA"/>
        </w:rPr>
        <w:t>І</w:t>
      </w:r>
      <w:r w:rsidRPr="004A6373">
        <w:rPr>
          <w:sz w:val="24"/>
          <w:lang w:val="uk-UA"/>
        </w:rPr>
        <w:t>. Єфіменко, В.П. Завгороднього, В.Г. Лінника, В.В. Сопка, Н.В. Кужельного, Г.Г. Кірейцева, Д.Р. Кетлетта, Г.І. Олеховича, В.Г</w:t>
      </w:r>
      <w:r w:rsidR="00B744D7">
        <w:rPr>
          <w:sz w:val="24"/>
          <w:lang w:val="uk-UA"/>
        </w:rPr>
        <w:t>.</w:t>
      </w:r>
      <w:r w:rsidRPr="004A6373">
        <w:rPr>
          <w:sz w:val="24"/>
          <w:lang w:val="uk-UA"/>
        </w:rPr>
        <w:t xml:space="preserve"> Швеця, Л.С. Шатковської, В.Ф. Палія, О.А. Петрик, С. Яремчука, </w:t>
      </w:r>
      <w:r w:rsidR="00AF1C5E">
        <w:rPr>
          <w:sz w:val="24"/>
          <w:lang w:val="uk-UA"/>
        </w:rPr>
        <w:t>й</w:t>
      </w:r>
      <w:r w:rsidRPr="004A6373">
        <w:rPr>
          <w:sz w:val="24"/>
          <w:lang w:val="uk-UA"/>
        </w:rPr>
        <w:t xml:space="preserve"> інш</w:t>
      </w:r>
      <w:r w:rsidR="00AF1C5E">
        <w:rPr>
          <w:sz w:val="24"/>
          <w:lang w:val="uk-UA"/>
        </w:rPr>
        <w:t>их</w:t>
      </w:r>
      <w:r w:rsidRPr="004A6373">
        <w:rPr>
          <w:sz w:val="24"/>
          <w:lang w:val="uk-UA"/>
        </w:rPr>
        <w:t>.</w:t>
      </w:r>
    </w:p>
    <w:p w:rsidR="00DF2840" w:rsidRDefault="004A6373" w:rsidP="00C63133">
      <w:pPr>
        <w:spacing w:line="360" w:lineRule="auto"/>
        <w:jc w:val="both"/>
        <w:rPr>
          <w:sz w:val="24"/>
          <w:lang w:val="uk-UA"/>
        </w:rPr>
      </w:pPr>
      <w:r>
        <w:rPr>
          <w:sz w:val="24"/>
          <w:lang w:val="uk-UA"/>
        </w:rPr>
        <w:tab/>
      </w:r>
      <w:r w:rsidR="00DF2840" w:rsidRPr="000B0931">
        <w:rPr>
          <w:sz w:val="24"/>
          <w:lang w:val="uk-UA"/>
        </w:rPr>
        <w:t xml:space="preserve">У той же час, глибокі і всебічні теоретичні дослідження в даній </w:t>
      </w:r>
      <w:r w:rsidR="007929C6">
        <w:rPr>
          <w:sz w:val="24"/>
          <w:lang w:val="uk-UA"/>
        </w:rPr>
        <w:t xml:space="preserve">галузі </w:t>
      </w:r>
      <w:r w:rsidR="00DF2840" w:rsidRPr="000B0931">
        <w:rPr>
          <w:sz w:val="24"/>
          <w:lang w:val="uk-UA"/>
        </w:rPr>
        <w:t>з комплексним аналізом як вітчизняної, так і міжнародної</w:t>
      </w:r>
      <w:r w:rsidR="007929C6">
        <w:rPr>
          <w:sz w:val="24"/>
          <w:lang w:val="uk-UA"/>
        </w:rPr>
        <w:t xml:space="preserve"> облікової</w:t>
      </w:r>
      <w:r w:rsidR="00DF2840" w:rsidRPr="000B0931">
        <w:rPr>
          <w:sz w:val="24"/>
          <w:lang w:val="uk-UA"/>
        </w:rPr>
        <w:t xml:space="preserve"> практики </w:t>
      </w:r>
      <w:r w:rsidR="007929C6">
        <w:rPr>
          <w:sz w:val="24"/>
          <w:lang w:val="uk-UA"/>
        </w:rPr>
        <w:t xml:space="preserve">досить рідкісні, а іноді, і зовсім відсутні. </w:t>
      </w:r>
      <w:r w:rsidR="00DF2840" w:rsidRPr="000B0931">
        <w:rPr>
          <w:sz w:val="24"/>
          <w:lang w:val="uk-UA"/>
        </w:rPr>
        <w:t>У більшості робіт в неповній мірі дається критичний аналіз існуючих теоретико-методологічних основ і практичної багатоаспектності обліку даного виду активів, недостатня увага приділяється питанням вдосконалення</w:t>
      </w:r>
      <w:r w:rsidR="007929C6">
        <w:rPr>
          <w:sz w:val="24"/>
          <w:lang w:val="uk-UA"/>
        </w:rPr>
        <w:t xml:space="preserve"> методології та практики </w:t>
      </w:r>
      <w:r w:rsidR="00E94360">
        <w:rPr>
          <w:sz w:val="24"/>
          <w:lang w:val="uk-UA"/>
        </w:rPr>
        <w:t xml:space="preserve">бухгалтерського обліку </w:t>
      </w:r>
      <w:r w:rsidR="00DF2840" w:rsidRPr="000B0931">
        <w:rPr>
          <w:sz w:val="24"/>
          <w:lang w:val="uk-UA"/>
        </w:rPr>
        <w:t xml:space="preserve">нематеріальних активів. Вищенаведене зумовило вибір теми </w:t>
      </w:r>
      <w:r w:rsidR="00E94360">
        <w:rPr>
          <w:sz w:val="24"/>
          <w:lang w:val="uk-UA"/>
        </w:rPr>
        <w:t xml:space="preserve">курсової </w:t>
      </w:r>
      <w:r w:rsidR="00DF2840" w:rsidRPr="000B0931">
        <w:rPr>
          <w:sz w:val="24"/>
          <w:lang w:val="uk-UA"/>
        </w:rPr>
        <w:t>роботи і її основні напрямки.</w:t>
      </w:r>
    </w:p>
    <w:p w:rsidR="000E4410" w:rsidRDefault="000E4410" w:rsidP="00C63133">
      <w:pPr>
        <w:spacing w:line="360" w:lineRule="auto"/>
        <w:jc w:val="both"/>
        <w:rPr>
          <w:sz w:val="24"/>
          <w:lang w:val="uk-UA"/>
        </w:rPr>
      </w:pPr>
      <w:r>
        <w:rPr>
          <w:sz w:val="24"/>
          <w:lang w:val="uk-UA"/>
        </w:rPr>
        <w:tab/>
        <w:t xml:space="preserve">Дана курсова робота присвячена дослідженню </w:t>
      </w:r>
      <w:r w:rsidR="00B03977">
        <w:rPr>
          <w:sz w:val="24"/>
          <w:lang w:val="uk-UA"/>
        </w:rPr>
        <w:t>теоретичних питань методології обліку нематеріальних активів. В рамках даної теми буд</w:t>
      </w:r>
      <w:r w:rsidR="00E55944">
        <w:rPr>
          <w:sz w:val="24"/>
          <w:lang w:val="uk-UA"/>
        </w:rPr>
        <w:t>е</w:t>
      </w:r>
      <w:r w:rsidR="00B03977">
        <w:rPr>
          <w:sz w:val="24"/>
          <w:lang w:val="uk-UA"/>
        </w:rPr>
        <w:t xml:space="preserve"> розглянут</w:t>
      </w:r>
      <w:r w:rsidR="00E55944">
        <w:rPr>
          <w:sz w:val="24"/>
          <w:lang w:val="uk-UA"/>
        </w:rPr>
        <w:t>о</w:t>
      </w:r>
      <w:r w:rsidR="00B03977">
        <w:rPr>
          <w:sz w:val="24"/>
          <w:lang w:val="uk-UA"/>
        </w:rPr>
        <w:t>:</w:t>
      </w:r>
    </w:p>
    <w:p w:rsidR="00C976BC" w:rsidRDefault="0024555C" w:rsidP="006A73D3">
      <w:pPr>
        <w:numPr>
          <w:ilvl w:val="0"/>
          <w:numId w:val="49"/>
        </w:numPr>
        <w:spacing w:line="360" w:lineRule="auto"/>
        <w:jc w:val="both"/>
        <w:rPr>
          <w:sz w:val="24"/>
          <w:lang w:val="uk-UA"/>
        </w:rPr>
      </w:pPr>
      <w:r>
        <w:rPr>
          <w:sz w:val="24"/>
          <w:lang w:val="uk-UA"/>
        </w:rPr>
        <w:t>економічн</w:t>
      </w:r>
      <w:r w:rsidR="00E55944">
        <w:rPr>
          <w:sz w:val="24"/>
          <w:lang w:val="uk-UA"/>
        </w:rPr>
        <w:t>у</w:t>
      </w:r>
      <w:r>
        <w:rPr>
          <w:sz w:val="24"/>
          <w:lang w:val="uk-UA"/>
        </w:rPr>
        <w:t xml:space="preserve"> характери</w:t>
      </w:r>
      <w:r w:rsidR="00E55944">
        <w:rPr>
          <w:sz w:val="24"/>
          <w:lang w:val="uk-UA"/>
        </w:rPr>
        <w:t>стику</w:t>
      </w:r>
      <w:r>
        <w:rPr>
          <w:sz w:val="24"/>
          <w:lang w:val="uk-UA"/>
        </w:rPr>
        <w:t xml:space="preserve"> категорії „нематеріальні активи”, а також загальні принципи поб</w:t>
      </w:r>
      <w:r w:rsidR="00C976BC">
        <w:rPr>
          <w:sz w:val="24"/>
          <w:lang w:val="uk-UA"/>
        </w:rPr>
        <w:t>удови їх обліку на підприємстві;</w:t>
      </w:r>
    </w:p>
    <w:p w:rsidR="00C976BC" w:rsidRDefault="004C03E2" w:rsidP="006A73D3">
      <w:pPr>
        <w:numPr>
          <w:ilvl w:val="0"/>
          <w:numId w:val="49"/>
        </w:numPr>
        <w:spacing w:line="360" w:lineRule="auto"/>
        <w:jc w:val="both"/>
        <w:rPr>
          <w:sz w:val="24"/>
          <w:lang w:val="uk-UA"/>
        </w:rPr>
      </w:pPr>
      <w:r>
        <w:rPr>
          <w:sz w:val="24"/>
          <w:lang w:val="uk-UA"/>
        </w:rPr>
        <w:t>вид</w:t>
      </w:r>
      <w:r w:rsidR="00E55944">
        <w:rPr>
          <w:sz w:val="24"/>
          <w:lang w:val="uk-UA"/>
        </w:rPr>
        <w:t>и</w:t>
      </w:r>
      <w:r>
        <w:rPr>
          <w:sz w:val="24"/>
          <w:lang w:val="uk-UA"/>
        </w:rPr>
        <w:t xml:space="preserve"> нематеріальних активів згідно з класифікацією, поданою в </w:t>
      </w:r>
      <w:r w:rsidR="00535CF6" w:rsidRPr="003902FC">
        <w:rPr>
          <w:sz w:val="24"/>
          <w:lang w:val="uk-UA"/>
        </w:rPr>
        <w:t>Інструкці</w:t>
      </w:r>
      <w:r w:rsidR="00535CF6">
        <w:rPr>
          <w:sz w:val="24"/>
          <w:lang w:val="uk-UA"/>
        </w:rPr>
        <w:t>ї</w:t>
      </w:r>
      <w:r w:rsidR="00535CF6" w:rsidRPr="003902FC">
        <w:rPr>
          <w:sz w:val="24"/>
          <w:lang w:val="uk-UA"/>
        </w:rPr>
        <w:t xml:space="preserve"> про застосування Плану рахунків бухгалтерського обліку активів, капіталу, зобов</w:t>
      </w:r>
      <w:r w:rsidR="00535CF6">
        <w:rPr>
          <w:sz w:val="24"/>
          <w:lang w:val="uk-UA"/>
        </w:rPr>
        <w:t>’</w:t>
      </w:r>
      <w:r w:rsidR="00535CF6" w:rsidRPr="003902FC">
        <w:rPr>
          <w:sz w:val="24"/>
          <w:lang w:val="uk-UA"/>
        </w:rPr>
        <w:t>язань і господарських операцій підприємств і організацій</w:t>
      </w:r>
      <w:r w:rsidR="00535CF6">
        <w:rPr>
          <w:sz w:val="24"/>
          <w:lang w:val="uk-UA"/>
        </w:rPr>
        <w:t xml:space="preserve"> </w:t>
      </w:r>
      <w:r w:rsidR="00535CF6" w:rsidRPr="003902FC">
        <w:rPr>
          <w:sz w:val="24"/>
          <w:lang w:val="uk-UA"/>
        </w:rPr>
        <w:t xml:space="preserve">від 30.11.99 № </w:t>
      </w:r>
      <w:r w:rsidR="00535CF6" w:rsidRPr="003902FC">
        <w:rPr>
          <w:bCs/>
          <w:sz w:val="24"/>
          <w:lang w:val="uk-UA"/>
        </w:rPr>
        <w:t>291</w:t>
      </w:r>
      <w:r>
        <w:rPr>
          <w:sz w:val="24"/>
          <w:lang w:val="uk-UA"/>
        </w:rPr>
        <w:t>;</w:t>
      </w:r>
    </w:p>
    <w:p w:rsidR="004C03E2" w:rsidRDefault="008D2CFD" w:rsidP="006A73D3">
      <w:pPr>
        <w:numPr>
          <w:ilvl w:val="0"/>
          <w:numId w:val="49"/>
        </w:numPr>
        <w:spacing w:line="360" w:lineRule="auto"/>
        <w:jc w:val="both"/>
        <w:rPr>
          <w:sz w:val="24"/>
          <w:lang w:val="uk-UA"/>
        </w:rPr>
      </w:pPr>
      <w:r>
        <w:rPr>
          <w:sz w:val="24"/>
          <w:lang w:val="uk-UA"/>
        </w:rPr>
        <w:t xml:space="preserve">питання </w:t>
      </w:r>
      <w:r w:rsidR="006A73D3">
        <w:rPr>
          <w:sz w:val="24"/>
          <w:lang w:val="uk-UA"/>
        </w:rPr>
        <w:t>аналітичн</w:t>
      </w:r>
      <w:r>
        <w:rPr>
          <w:sz w:val="24"/>
          <w:lang w:val="uk-UA"/>
        </w:rPr>
        <w:t>ого</w:t>
      </w:r>
      <w:r w:rsidR="0052654B">
        <w:rPr>
          <w:sz w:val="24"/>
          <w:lang w:val="uk-UA"/>
        </w:rPr>
        <w:t xml:space="preserve"> </w:t>
      </w:r>
      <w:r w:rsidR="00BA3076">
        <w:rPr>
          <w:sz w:val="24"/>
          <w:lang w:val="uk-UA"/>
        </w:rPr>
        <w:t>та синтетичн</w:t>
      </w:r>
      <w:r>
        <w:rPr>
          <w:sz w:val="24"/>
          <w:lang w:val="uk-UA"/>
        </w:rPr>
        <w:t>ого</w:t>
      </w:r>
      <w:r w:rsidR="00BA3076">
        <w:rPr>
          <w:sz w:val="24"/>
          <w:lang w:val="uk-UA"/>
        </w:rPr>
        <w:t xml:space="preserve"> </w:t>
      </w:r>
      <w:r w:rsidR="0052654B">
        <w:rPr>
          <w:sz w:val="24"/>
          <w:lang w:val="uk-UA"/>
        </w:rPr>
        <w:t>облік</w:t>
      </w:r>
      <w:r>
        <w:rPr>
          <w:sz w:val="24"/>
          <w:lang w:val="uk-UA"/>
        </w:rPr>
        <w:t>у</w:t>
      </w:r>
      <w:r w:rsidR="0052654B">
        <w:rPr>
          <w:sz w:val="24"/>
          <w:lang w:val="uk-UA"/>
        </w:rPr>
        <w:t xml:space="preserve"> нематеріальних активів</w:t>
      </w:r>
      <w:r w:rsidR="006C07E0">
        <w:rPr>
          <w:sz w:val="24"/>
          <w:lang w:val="uk-UA"/>
        </w:rPr>
        <w:t xml:space="preserve"> згідно з П(С)БО</w:t>
      </w:r>
      <w:r w:rsidR="00BA3076">
        <w:rPr>
          <w:sz w:val="24"/>
          <w:lang w:val="uk-UA"/>
        </w:rPr>
        <w:t xml:space="preserve">, </w:t>
      </w:r>
      <w:r w:rsidR="0052654B">
        <w:rPr>
          <w:sz w:val="24"/>
          <w:lang w:val="uk-UA"/>
        </w:rPr>
        <w:t>документальне оформлення операці</w:t>
      </w:r>
      <w:r w:rsidR="003C43D5">
        <w:rPr>
          <w:sz w:val="24"/>
          <w:lang w:val="uk-UA"/>
        </w:rPr>
        <w:t>й</w:t>
      </w:r>
      <w:r w:rsidR="0052654B">
        <w:rPr>
          <w:sz w:val="24"/>
          <w:lang w:val="uk-UA"/>
        </w:rPr>
        <w:t xml:space="preserve"> з їх руху та використання на підприємстві</w:t>
      </w:r>
      <w:r w:rsidR="00BA3076">
        <w:rPr>
          <w:sz w:val="24"/>
          <w:lang w:val="uk-UA"/>
        </w:rPr>
        <w:t>, а також принципи відображення даної категорії активів у звітному балансі підприємства</w:t>
      </w:r>
      <w:r w:rsidR="0052654B">
        <w:rPr>
          <w:sz w:val="24"/>
          <w:lang w:val="uk-UA"/>
        </w:rPr>
        <w:t>;</w:t>
      </w:r>
    </w:p>
    <w:p w:rsidR="0052654B" w:rsidRDefault="006C07E0" w:rsidP="006A73D3">
      <w:pPr>
        <w:numPr>
          <w:ilvl w:val="0"/>
          <w:numId w:val="49"/>
        </w:numPr>
        <w:spacing w:line="360" w:lineRule="auto"/>
        <w:jc w:val="both"/>
        <w:rPr>
          <w:sz w:val="24"/>
          <w:lang w:val="uk-UA"/>
        </w:rPr>
      </w:pPr>
      <w:r>
        <w:rPr>
          <w:sz w:val="24"/>
          <w:lang w:val="uk-UA"/>
        </w:rPr>
        <w:t>характеристику процедур обліку нематеріальних активів, таких як: визнання, оцінка, амортизація, інвентаризація та ін</w:t>
      </w:r>
      <w:r w:rsidR="006D78FF">
        <w:rPr>
          <w:sz w:val="24"/>
          <w:lang w:val="uk-UA"/>
        </w:rPr>
        <w:t>ших</w:t>
      </w:r>
      <w:r>
        <w:rPr>
          <w:sz w:val="24"/>
          <w:lang w:val="uk-UA"/>
        </w:rPr>
        <w:t xml:space="preserve"> у відповідності до національних стандартів бухгалтерського обліку.</w:t>
      </w:r>
    </w:p>
    <w:p w:rsidR="00BB5E81" w:rsidRDefault="00BB5E81" w:rsidP="00BB5E81">
      <w:pPr>
        <w:spacing w:line="360" w:lineRule="auto"/>
        <w:jc w:val="both"/>
        <w:rPr>
          <w:sz w:val="24"/>
          <w:lang w:val="uk-UA"/>
        </w:rPr>
      </w:pPr>
      <w:r>
        <w:rPr>
          <w:sz w:val="24"/>
          <w:lang w:val="uk-UA"/>
        </w:rPr>
        <w:tab/>
      </w:r>
      <w:r w:rsidR="000D089E">
        <w:rPr>
          <w:sz w:val="24"/>
          <w:lang w:val="uk-UA"/>
        </w:rPr>
        <w:t>З огляду на той факт, що вітчизняне законодавство, яким регулюється облік нематеріальних активів, далеке від ідеального, у даній роботі певну увагу приділено конструктивній критиці П(С)БО та законодавчих актів, згідно з якими здійснюється облік даної категорії активів на підприємствах та організаціях України.</w:t>
      </w:r>
      <w:r w:rsidR="00026BAD">
        <w:rPr>
          <w:sz w:val="24"/>
          <w:lang w:val="uk-UA"/>
        </w:rPr>
        <w:t xml:space="preserve"> Крім того, у випадках, коли національне законодавство не в силі відповісти на поставлені питання щодо певних моментів методології обліку</w:t>
      </w:r>
      <w:r w:rsidR="0013406F">
        <w:rPr>
          <w:sz w:val="24"/>
          <w:lang w:val="uk-UA"/>
        </w:rPr>
        <w:t>,</w:t>
      </w:r>
      <w:r w:rsidR="00026BAD">
        <w:rPr>
          <w:sz w:val="24"/>
          <w:lang w:val="uk-UA"/>
        </w:rPr>
        <w:t xml:space="preserve"> автор залишає за собою право звертатися за відповіддю до Міжнародних стандартів бухгалтерського обліку, на базі яких побудовані П(С)БО.</w:t>
      </w:r>
    </w:p>
    <w:p w:rsidR="00D01C21" w:rsidRPr="00F76840" w:rsidRDefault="00A71A91" w:rsidP="00F310E2">
      <w:pPr>
        <w:pStyle w:val="Header1"/>
      </w:pPr>
      <w:r>
        <w:br w:type="page"/>
      </w:r>
      <w:bookmarkStart w:id="1" w:name="_Toc9075817"/>
      <w:bookmarkStart w:id="2" w:name="_Toc9158397"/>
      <w:r w:rsidR="00AB1153" w:rsidRPr="00727D83">
        <w:rPr>
          <w:lang w:val="ru-RU"/>
        </w:rPr>
        <w:t>1</w:t>
      </w:r>
      <w:r w:rsidR="00AB1153">
        <w:t xml:space="preserve">. </w:t>
      </w:r>
      <w:r w:rsidR="00666CFC" w:rsidRPr="00F76840">
        <w:t>Загальна характеристика теми дослідження.</w:t>
      </w:r>
      <w:bookmarkEnd w:id="1"/>
      <w:bookmarkEnd w:id="2"/>
    </w:p>
    <w:p w:rsidR="001A6A1F" w:rsidRPr="00A55A96" w:rsidRDefault="001A6A1F" w:rsidP="002937F4">
      <w:pPr>
        <w:pStyle w:val="Header2"/>
      </w:pPr>
      <w:bookmarkStart w:id="3" w:name="_Toc9075818"/>
      <w:r w:rsidRPr="00A55A96">
        <w:t>Визначення основних понять</w:t>
      </w:r>
      <w:bookmarkEnd w:id="3"/>
    </w:p>
    <w:p w:rsidR="006C7FC6" w:rsidRPr="00B928B9" w:rsidRDefault="001622FA" w:rsidP="00727D83">
      <w:pPr>
        <w:spacing w:line="360" w:lineRule="auto"/>
        <w:jc w:val="both"/>
        <w:rPr>
          <w:sz w:val="24"/>
          <w:lang w:val="uk-UA"/>
        </w:rPr>
      </w:pPr>
      <w:r w:rsidRPr="00B928B9">
        <w:rPr>
          <w:sz w:val="24"/>
          <w:lang w:val="uk-UA"/>
        </w:rPr>
        <w:tab/>
      </w:r>
      <w:r w:rsidR="006C7FC6" w:rsidRPr="00B928B9">
        <w:rPr>
          <w:sz w:val="24"/>
          <w:lang w:val="uk-UA"/>
        </w:rPr>
        <w:t xml:space="preserve">Методологічні основи формування в бухгалтерському обліку інформації про нематеріальні активи і розкриття інформації про них у фінансовій звітності визначені П(С)БО 8 </w:t>
      </w:r>
      <w:r w:rsidR="00643D4F" w:rsidRPr="00B928B9">
        <w:rPr>
          <w:sz w:val="24"/>
          <w:lang w:val="uk-UA"/>
        </w:rPr>
        <w:t>„</w:t>
      </w:r>
      <w:r w:rsidR="006C7FC6" w:rsidRPr="00B928B9">
        <w:rPr>
          <w:sz w:val="24"/>
          <w:lang w:val="uk-UA"/>
        </w:rPr>
        <w:t>Нематеріальні активи</w:t>
      </w:r>
      <w:r w:rsidR="00643D4F" w:rsidRPr="00B928B9">
        <w:rPr>
          <w:sz w:val="24"/>
          <w:lang w:val="uk-UA"/>
        </w:rPr>
        <w:t>”</w:t>
      </w:r>
      <w:r w:rsidR="00075426" w:rsidRPr="00B928B9">
        <w:rPr>
          <w:sz w:val="24"/>
          <w:lang w:val="uk-UA"/>
        </w:rPr>
        <w:t xml:space="preserve"> (крім обліку негативного гудволу, методологія якого визначається П(С)БО 19 „Об’єднання підприємств”)</w:t>
      </w:r>
      <w:r w:rsidR="006C7FC6" w:rsidRPr="00B928B9">
        <w:rPr>
          <w:sz w:val="24"/>
          <w:lang w:val="uk-UA"/>
        </w:rPr>
        <w:t>.</w:t>
      </w:r>
      <w:r w:rsidR="00662C71" w:rsidRPr="00B928B9">
        <w:rPr>
          <w:sz w:val="24"/>
          <w:lang w:val="uk-UA"/>
        </w:rPr>
        <w:t xml:space="preserve"> </w:t>
      </w:r>
      <w:r w:rsidR="00662C71" w:rsidRPr="00B928B9">
        <w:rPr>
          <w:sz w:val="24"/>
          <w:szCs w:val="24"/>
          <w:lang w:val="uk-UA"/>
        </w:rPr>
        <w:t>Зазначений стандарт застосовується при обліку операцій із нематеріальними активами, що здійснюються з 01.01.2000.</w:t>
      </w:r>
    </w:p>
    <w:p w:rsidR="00143C64" w:rsidRPr="00B928B9" w:rsidRDefault="00005FAE" w:rsidP="00727D83">
      <w:pPr>
        <w:spacing w:line="360" w:lineRule="auto"/>
        <w:jc w:val="both"/>
        <w:rPr>
          <w:sz w:val="24"/>
          <w:szCs w:val="24"/>
          <w:lang w:val="uk-UA"/>
        </w:rPr>
      </w:pPr>
      <w:r w:rsidRPr="00B928B9">
        <w:rPr>
          <w:sz w:val="24"/>
          <w:szCs w:val="24"/>
          <w:lang w:val="uk-UA"/>
        </w:rPr>
        <w:tab/>
      </w:r>
      <w:r w:rsidR="00143C64" w:rsidRPr="00B928B9">
        <w:rPr>
          <w:sz w:val="24"/>
          <w:szCs w:val="24"/>
          <w:lang w:val="uk-UA"/>
        </w:rPr>
        <w:t xml:space="preserve">Норми П(С)БО 8 </w:t>
      </w:r>
      <w:r w:rsidR="007D58E0" w:rsidRPr="00B928B9">
        <w:rPr>
          <w:sz w:val="24"/>
          <w:szCs w:val="24"/>
          <w:lang w:val="uk-UA"/>
        </w:rPr>
        <w:t>„</w:t>
      </w:r>
      <w:r w:rsidR="00143C64" w:rsidRPr="00B928B9">
        <w:rPr>
          <w:sz w:val="24"/>
          <w:szCs w:val="24"/>
          <w:lang w:val="uk-UA"/>
        </w:rPr>
        <w:t>Нематеріальні активи</w:t>
      </w:r>
      <w:r w:rsidR="007D58E0" w:rsidRPr="00B928B9">
        <w:rPr>
          <w:sz w:val="24"/>
          <w:szCs w:val="24"/>
          <w:lang w:val="uk-UA"/>
        </w:rPr>
        <w:t>”</w:t>
      </w:r>
      <w:r w:rsidR="00143C64" w:rsidRPr="00B928B9">
        <w:rPr>
          <w:sz w:val="24"/>
          <w:szCs w:val="24"/>
          <w:lang w:val="uk-UA"/>
        </w:rPr>
        <w:t xml:space="preserve"> застосовуються підприємствами, організаціями та іншими юридичними особами незалежно від форм власності (крім бюджетних установ).</w:t>
      </w:r>
    </w:p>
    <w:p w:rsidR="00AE04F0" w:rsidRPr="00B928B9" w:rsidRDefault="00643D4F" w:rsidP="00727D83">
      <w:pPr>
        <w:spacing w:line="360" w:lineRule="auto"/>
        <w:jc w:val="both"/>
        <w:rPr>
          <w:sz w:val="24"/>
          <w:lang w:val="uk-UA"/>
        </w:rPr>
      </w:pPr>
      <w:r w:rsidRPr="00B928B9">
        <w:rPr>
          <w:sz w:val="24"/>
          <w:lang w:val="uk-UA"/>
        </w:rPr>
        <w:tab/>
        <w:t xml:space="preserve">Відповідно до </w:t>
      </w:r>
      <w:r w:rsidR="006C7FC6" w:rsidRPr="00B928B9">
        <w:rPr>
          <w:sz w:val="24"/>
          <w:lang w:val="uk-UA"/>
        </w:rPr>
        <w:t>дано</w:t>
      </w:r>
      <w:r w:rsidRPr="00B928B9">
        <w:rPr>
          <w:sz w:val="24"/>
          <w:lang w:val="uk-UA"/>
        </w:rPr>
        <w:t>го</w:t>
      </w:r>
      <w:r w:rsidR="006C7FC6" w:rsidRPr="00B928B9">
        <w:rPr>
          <w:sz w:val="24"/>
          <w:lang w:val="uk-UA"/>
        </w:rPr>
        <w:t xml:space="preserve"> положенн</w:t>
      </w:r>
      <w:r w:rsidRPr="00B928B9">
        <w:rPr>
          <w:sz w:val="24"/>
          <w:lang w:val="uk-UA"/>
        </w:rPr>
        <w:t>я</w:t>
      </w:r>
      <w:r w:rsidR="006C7FC6" w:rsidRPr="00B928B9">
        <w:rPr>
          <w:sz w:val="24"/>
          <w:lang w:val="uk-UA"/>
        </w:rPr>
        <w:t xml:space="preserve"> нематеріальн</w:t>
      </w:r>
      <w:r w:rsidR="00887CFD" w:rsidRPr="00B928B9">
        <w:rPr>
          <w:sz w:val="24"/>
          <w:lang w:val="uk-UA"/>
        </w:rPr>
        <w:t>ий</w:t>
      </w:r>
      <w:r w:rsidR="006C7FC6" w:rsidRPr="00B928B9">
        <w:rPr>
          <w:sz w:val="24"/>
          <w:lang w:val="uk-UA"/>
        </w:rPr>
        <w:t xml:space="preserve"> актив </w:t>
      </w:r>
      <w:r w:rsidR="00887CFD" w:rsidRPr="00B928B9">
        <w:rPr>
          <w:sz w:val="24"/>
          <w:lang w:val="uk-UA"/>
        </w:rPr>
        <w:t>—</w:t>
      </w:r>
      <w:r w:rsidR="006C7FC6" w:rsidRPr="00B928B9">
        <w:rPr>
          <w:sz w:val="24"/>
          <w:lang w:val="uk-UA"/>
        </w:rPr>
        <w:t xml:space="preserve"> це немонетарний актив, який не має матеріальної форми, може бути ідентифікований та утримується підприємством з метою використання більше одного року (або одного операційного циклу, якщо він перевищує один рік) для виробництва, торгівлі, в адміністративних цілях чи надання в оренду іншим особам.</w:t>
      </w:r>
      <w:r w:rsidR="000F779A" w:rsidRPr="00B928B9">
        <w:rPr>
          <w:sz w:val="24"/>
          <w:lang w:val="uk-UA"/>
        </w:rPr>
        <w:t xml:space="preserve"> </w:t>
      </w:r>
      <w:r w:rsidR="000713F6" w:rsidRPr="00B928B9">
        <w:rPr>
          <w:sz w:val="24"/>
          <w:lang w:val="uk-UA"/>
        </w:rPr>
        <w:t xml:space="preserve">Вартість </w:t>
      </w:r>
      <w:r w:rsidR="000F779A" w:rsidRPr="00B928B9">
        <w:rPr>
          <w:sz w:val="24"/>
          <w:lang w:val="uk-UA"/>
        </w:rPr>
        <w:t>нематеріального активу (як, власне, і будь-якого іншого) має бути достовірно визначена.</w:t>
      </w:r>
    </w:p>
    <w:p w:rsidR="001D334F" w:rsidRPr="00B928B9" w:rsidRDefault="001D334F" w:rsidP="00D83315">
      <w:pPr>
        <w:spacing w:after="120" w:line="360" w:lineRule="auto"/>
        <w:jc w:val="both"/>
        <w:rPr>
          <w:sz w:val="24"/>
          <w:lang w:val="uk-UA"/>
        </w:rPr>
      </w:pPr>
      <w:r w:rsidRPr="00B928B9">
        <w:rPr>
          <w:sz w:val="24"/>
          <w:lang w:val="uk-UA"/>
        </w:rPr>
        <w:tab/>
        <w:t xml:space="preserve">Таким чином, процес прийняття рішення </w:t>
      </w:r>
      <w:r w:rsidR="00B96607" w:rsidRPr="00B928B9">
        <w:rPr>
          <w:sz w:val="24"/>
          <w:lang w:val="uk-UA"/>
        </w:rPr>
        <w:t xml:space="preserve">з приводу віднесення активу до складу нематеріальних можна </w:t>
      </w:r>
      <w:r w:rsidR="00C14EAF" w:rsidRPr="00B928B9">
        <w:rPr>
          <w:sz w:val="24"/>
          <w:lang w:val="uk-UA"/>
        </w:rPr>
        <w:t>схематично зобразити наступним чином</w:t>
      </w:r>
      <w:r w:rsidR="00607753">
        <w:rPr>
          <w:sz w:val="24"/>
          <w:lang w:val="uk-UA"/>
        </w:rPr>
        <w:t xml:space="preserve"> (</w:t>
      </w:r>
      <w:r w:rsidR="009933E9">
        <w:rPr>
          <w:sz w:val="24"/>
          <w:lang w:val="uk-UA"/>
        </w:rPr>
        <w:t>р</w:t>
      </w:r>
      <w:r w:rsidR="00607753">
        <w:rPr>
          <w:sz w:val="24"/>
          <w:lang w:val="uk-UA"/>
        </w:rPr>
        <w:t>ис. 1.1)</w:t>
      </w:r>
      <w:r w:rsidR="00C14EAF" w:rsidRPr="00B928B9">
        <w:rPr>
          <w:sz w:val="24"/>
          <w:lang w:val="uk-UA"/>
        </w:rPr>
        <w:t>:</w:t>
      </w:r>
    </w:p>
    <w:p w:rsidR="00397309" w:rsidRPr="00B928B9" w:rsidRDefault="000B535C" w:rsidP="001760F8">
      <w:pPr>
        <w:jc w:val="center"/>
        <w:rPr>
          <w:sz w:val="24"/>
          <w:lang w:val="uk-UA"/>
        </w:rPr>
      </w:pPr>
      <w:r>
        <w:rPr>
          <w:sz w:val="24"/>
          <w:lang w:val="uk-UA"/>
        </w:rPr>
        <w:pict>
          <v:group id="_x0000_s1026" editas="canvas" style="position:absolute;margin-left:0;margin-top:0;width:375.6pt;height:173.35pt;z-index:251658240;mso-position-horizontal-relative:char;mso-position-vertical-relative:line" coordorigin="2765,6452" coordsize="7512,346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765;top:6452;width:7512;height:3467" o:preferrelative="f">
              <v:fill o:detectmouseclick="t"/>
              <v:path o:extrusionok="t" o:connecttype="none"/>
              <o:lock v:ext="edit" text="t"/>
            </v:shape>
            <v:rect id="_x0000_s1028" style="position:absolute;left:4227;top:9557;width:4590;height:352" strokeweight="1pt">
              <v:textbox style="mso-next-textbox:#_x0000_s1028;mso-fit-shape-to-text:t" inset="0,1mm,0,1mm">
                <w:txbxContent>
                  <w:p w:rsidR="000C09B1" w:rsidRPr="001760F8" w:rsidRDefault="000C09B1" w:rsidP="001760F8">
                    <w:pPr>
                      <w:jc w:val="center"/>
                      <w:rPr>
                        <w:b/>
                        <w:sz w:val="19"/>
                        <w:lang w:val="uk-UA"/>
                      </w:rPr>
                    </w:pPr>
                    <w:r w:rsidRPr="001760F8">
                      <w:rPr>
                        <w:b/>
                        <w:sz w:val="19"/>
                        <w:lang w:val="uk-UA"/>
                      </w:rPr>
                      <w:t>Можуть приносити реальну економічну вигоду</w:t>
                    </w:r>
                  </w:p>
                </w:txbxContent>
              </v:textbox>
            </v:rect>
            <v:rect id="_x0000_s1029" style="position:absolute;left:4227;top:8903;width:4589;height:352" strokeweight="1pt">
              <v:textbox style="mso-next-textbox:#_x0000_s1029;mso-fit-shape-to-text:t" inset="0,1mm,0,1mm">
                <w:txbxContent>
                  <w:p w:rsidR="000C09B1" w:rsidRPr="001760F8" w:rsidRDefault="000C09B1" w:rsidP="001760F8">
                    <w:pPr>
                      <w:jc w:val="center"/>
                      <w:rPr>
                        <w:b/>
                        <w:sz w:val="19"/>
                        <w:lang w:val="uk-UA"/>
                      </w:rPr>
                    </w:pPr>
                    <w:r w:rsidRPr="001760F8">
                      <w:rPr>
                        <w:b/>
                        <w:sz w:val="19"/>
                        <w:lang w:val="uk-UA"/>
                      </w:rPr>
                      <w:t>Ідентифіковані і готові до використання</w:t>
                    </w:r>
                  </w:p>
                </w:txbxContent>
              </v:textbox>
            </v:rect>
            <v:rect id="_x0000_s1030" style="position:absolute;left:4227;top:8253;width:4589;height:352" strokeweight="1pt">
              <v:textbox style="mso-next-textbox:#_x0000_s1030;mso-fit-shape-to-text:t" inset="0,1mm,0,1mm">
                <w:txbxContent>
                  <w:p w:rsidR="000C09B1" w:rsidRPr="001760F8" w:rsidRDefault="000C09B1" w:rsidP="001760F8">
                    <w:pPr>
                      <w:jc w:val="center"/>
                      <w:rPr>
                        <w:b/>
                        <w:sz w:val="19"/>
                        <w:lang w:val="uk-UA"/>
                      </w:rPr>
                    </w:pPr>
                    <w:r w:rsidRPr="001760F8">
                      <w:rPr>
                        <w:b/>
                        <w:sz w:val="19"/>
                        <w:lang w:val="uk-UA"/>
                      </w:rPr>
                      <w:t>Використовуються більше одного року</w:t>
                    </w:r>
                  </w:p>
                </w:txbxContent>
              </v:textbox>
            </v:rect>
            <v:rect id="_x0000_s1031" style="position:absolute;left:4227;top:7598;width:4589;height:352" strokeweight="1pt">
              <v:textbox style="mso-next-textbox:#_x0000_s1031;mso-fit-shape-to-text:t" inset="0,1mm,0,1mm">
                <w:txbxContent>
                  <w:p w:rsidR="000C09B1" w:rsidRPr="001760F8" w:rsidRDefault="000C09B1" w:rsidP="001760F8">
                    <w:pPr>
                      <w:jc w:val="center"/>
                      <w:rPr>
                        <w:b/>
                        <w:sz w:val="19"/>
                        <w:lang w:val="uk-UA"/>
                      </w:rPr>
                    </w:pPr>
                    <w:r w:rsidRPr="001760F8">
                      <w:rPr>
                        <w:b/>
                        <w:sz w:val="19"/>
                        <w:lang w:val="uk-UA"/>
                      </w:rPr>
                      <w:t>Не мають матеріального змісту</w:t>
                    </w:r>
                  </w:p>
                </w:txbxContent>
              </v:textbox>
            </v:rect>
            <v:oval id="_x0000_s1032" style="position:absolute;left:3357;top:9570;width:554;height:322">
              <v:textbox style="mso-next-textbox:#_x0000_s1032" inset="0,0,0,0">
                <w:txbxContent>
                  <w:p w:rsidR="000C09B1" w:rsidRPr="001760F8" w:rsidRDefault="000C09B1" w:rsidP="001760F8">
                    <w:pPr>
                      <w:jc w:val="center"/>
                      <w:rPr>
                        <w:b/>
                        <w:sz w:val="19"/>
                        <w:lang w:val="uk-UA"/>
                      </w:rPr>
                    </w:pPr>
                    <w:r w:rsidRPr="001760F8">
                      <w:rPr>
                        <w:b/>
                        <w:sz w:val="19"/>
                        <w:lang w:val="uk-UA"/>
                      </w:rPr>
                      <w:t>Так</w:t>
                    </w:r>
                  </w:p>
                </w:txbxContent>
              </v:textbox>
            </v:oval>
            <v:oval id="_x0000_s1033" style="position:absolute;left:3357;top:8916;width:554;height:322">
              <v:textbox style="mso-next-textbox:#_x0000_s1033" inset="0,0,0,0">
                <w:txbxContent>
                  <w:p w:rsidR="000C09B1" w:rsidRPr="001760F8" w:rsidRDefault="000C09B1" w:rsidP="001760F8">
                    <w:pPr>
                      <w:jc w:val="center"/>
                      <w:rPr>
                        <w:b/>
                        <w:sz w:val="19"/>
                        <w:lang w:val="uk-UA"/>
                      </w:rPr>
                    </w:pPr>
                    <w:r w:rsidRPr="001760F8">
                      <w:rPr>
                        <w:b/>
                        <w:sz w:val="19"/>
                        <w:lang w:val="uk-UA"/>
                      </w:rPr>
                      <w:t>Так</w:t>
                    </w:r>
                  </w:p>
                </w:txbxContent>
              </v:textbox>
            </v:oval>
            <v:oval id="_x0000_s1034" style="position:absolute;left:3357;top:8262;width:554;height:322">
              <v:textbox style="mso-next-textbox:#_x0000_s1034" inset="0,0,0,0">
                <w:txbxContent>
                  <w:p w:rsidR="000C09B1" w:rsidRPr="001760F8" w:rsidRDefault="000C09B1" w:rsidP="001760F8">
                    <w:pPr>
                      <w:jc w:val="center"/>
                      <w:rPr>
                        <w:b/>
                        <w:sz w:val="19"/>
                        <w:lang w:val="uk-UA"/>
                      </w:rPr>
                    </w:pPr>
                    <w:r w:rsidRPr="001760F8">
                      <w:rPr>
                        <w:b/>
                        <w:sz w:val="19"/>
                        <w:lang w:val="uk-UA"/>
                      </w:rPr>
                      <w:t>Так</w:t>
                    </w:r>
                  </w:p>
                </w:txbxContent>
              </v:textbox>
            </v:oval>
            <v:oval id="_x0000_s1035" style="position:absolute;left:3357;top:7613;width:554;height:322">
              <v:textbox style="mso-next-textbox:#_x0000_s1035" inset="0,0,0,0">
                <w:txbxContent>
                  <w:p w:rsidR="000C09B1" w:rsidRPr="001760F8" w:rsidRDefault="000C09B1" w:rsidP="001760F8">
                    <w:pPr>
                      <w:jc w:val="center"/>
                      <w:rPr>
                        <w:b/>
                        <w:sz w:val="19"/>
                        <w:lang w:val="uk-UA"/>
                      </w:rPr>
                    </w:pPr>
                    <w:r w:rsidRPr="001760F8">
                      <w:rPr>
                        <w:b/>
                        <w:sz w:val="19"/>
                        <w:lang w:val="uk-UA"/>
                      </w:rPr>
                      <w:t>Так</w:t>
                    </w:r>
                  </w:p>
                </w:txbxContent>
              </v:textbox>
            </v:oval>
            <v:oval id="_x0000_s1036" style="position:absolute;left:9133;top:7614;width:554;height:322">
              <v:textbox style="mso-next-textbox:#_x0000_s1036" inset="0,0,0,0">
                <w:txbxContent>
                  <w:p w:rsidR="000C09B1" w:rsidRPr="001760F8" w:rsidRDefault="000C09B1" w:rsidP="001760F8">
                    <w:pPr>
                      <w:jc w:val="center"/>
                      <w:rPr>
                        <w:b/>
                        <w:sz w:val="19"/>
                        <w:lang w:val="uk-UA"/>
                      </w:rPr>
                    </w:pPr>
                    <w:r w:rsidRPr="001760F8">
                      <w:rPr>
                        <w:b/>
                        <w:sz w:val="19"/>
                        <w:lang w:val="uk-UA"/>
                      </w:rPr>
                      <w:t>Ні</w:t>
                    </w:r>
                  </w:p>
                </w:txbxContent>
              </v:textbox>
            </v:oval>
            <v:oval id="_x0000_s1037" style="position:absolute;left:9133;top:8275;width:554;height:322">
              <v:textbox style="mso-next-textbox:#_x0000_s1037" inset="0,0,0,0">
                <w:txbxContent>
                  <w:p w:rsidR="000C09B1" w:rsidRPr="001760F8" w:rsidRDefault="000C09B1" w:rsidP="001760F8">
                    <w:pPr>
                      <w:jc w:val="center"/>
                      <w:rPr>
                        <w:b/>
                        <w:sz w:val="19"/>
                        <w:lang w:val="uk-UA"/>
                      </w:rPr>
                    </w:pPr>
                    <w:r w:rsidRPr="001760F8">
                      <w:rPr>
                        <w:b/>
                        <w:sz w:val="19"/>
                        <w:lang w:val="uk-UA"/>
                      </w:rPr>
                      <w:t>Ні</w:t>
                    </w:r>
                  </w:p>
                </w:txbxContent>
              </v:textbox>
            </v:oval>
            <v:oval id="_x0000_s1038" style="position:absolute;left:9133;top:8916;width:554;height:323">
              <v:textbox style="mso-next-textbox:#_x0000_s1038" inset="0,0,0,0">
                <w:txbxContent>
                  <w:p w:rsidR="000C09B1" w:rsidRPr="001760F8" w:rsidRDefault="000C09B1" w:rsidP="001760F8">
                    <w:pPr>
                      <w:jc w:val="center"/>
                      <w:rPr>
                        <w:b/>
                        <w:sz w:val="19"/>
                        <w:lang w:val="uk-UA"/>
                      </w:rPr>
                    </w:pPr>
                    <w:r w:rsidRPr="001760F8">
                      <w:rPr>
                        <w:b/>
                        <w:sz w:val="19"/>
                        <w:lang w:val="uk-UA"/>
                      </w:rPr>
                      <w:t>Ні</w:t>
                    </w:r>
                  </w:p>
                </w:txbxContent>
              </v:textbox>
            </v:oval>
            <v:oval id="_x0000_s1039" style="position:absolute;left:9133;top:9570;width:554;height:322">
              <v:textbox style="mso-next-textbox:#_x0000_s1039" inset="0,0,0,0">
                <w:txbxContent>
                  <w:p w:rsidR="000C09B1" w:rsidRPr="001760F8" w:rsidRDefault="000C09B1" w:rsidP="001760F8">
                    <w:pPr>
                      <w:jc w:val="center"/>
                      <w:rPr>
                        <w:b/>
                        <w:sz w:val="19"/>
                        <w:lang w:val="uk-UA"/>
                      </w:rPr>
                    </w:pPr>
                    <w:r w:rsidRPr="001760F8">
                      <w:rPr>
                        <w:b/>
                        <w:sz w:val="19"/>
                        <w:lang w:val="uk-UA"/>
                      </w:rPr>
                      <w:t>Ні</w:t>
                    </w:r>
                  </w:p>
                </w:txbxContent>
              </v:textbox>
            </v:oval>
            <v:shapetype id="_x0000_t32" coordsize="21600,21600" o:spt="32" o:oned="t" path="m,l21600,21600e" filled="f">
              <v:path arrowok="t" fillok="f" o:connecttype="none"/>
              <o:lock v:ext="edit" shapetype="t"/>
            </v:shapetype>
            <v:shape id="_x0000_s1040" type="#_x0000_t32" style="position:absolute;left:3634;top:9238;width:1;height:332;flip:y" o:connectortype="straight">
              <v:stroke endarrow="classic"/>
            </v:shape>
            <v:shape id="_x0000_s1041" type="#_x0000_t32" style="position:absolute;left:3634;top:8584;width:1;height:332;flip:y" o:connectortype="straight">
              <v:stroke endarrow="classic"/>
            </v:shape>
            <v:shape id="_x0000_s1042" type="#_x0000_t32" style="position:absolute;left:3634;top:7935;width:1;height:327;flip:y" o:connectortype="straight">
              <v:stroke endarrow="classic"/>
            </v:shape>
            <v:shape id="_x0000_s1043" type="#_x0000_t32" style="position:absolute;left:9410;top:9239;width:1;height:331;flip:y" o:connectortype="straight">
              <v:stroke endarrow="classic"/>
            </v:shape>
            <v:shape id="_x0000_s1044" type="#_x0000_t32" style="position:absolute;left:9410;top:8597;width:1;height:319;flip:y" o:connectortype="straight">
              <v:stroke endarrow="classic"/>
            </v:shape>
            <v:shape id="_x0000_s1045" type="#_x0000_t32" style="position:absolute;left:9410;top:7936;width:1;height:339;flip:y" o:connectortype="straight">
              <v:stroke endarrow="classic"/>
            </v:shape>
            <v:shape id="_x0000_s1046" type="#_x0000_t32" style="position:absolute;left:3911;top:9731;width:316;height:2;flip:x y" o:connectortype="straight">
              <v:stroke endarrow="classic"/>
            </v:shape>
            <v:shape id="_x0000_s1047" type="#_x0000_t32" style="position:absolute;left:3911;top:9077;width:316;height:2;flip:x y" o:connectortype="straight">
              <v:stroke endarrow="classic"/>
            </v:shape>
            <v:shape id="_x0000_s1048" type="#_x0000_t32" style="position:absolute;left:3911;top:8423;width:316;height:6;flip:x y" o:connectortype="straight">
              <v:stroke endarrow="classic"/>
            </v:shape>
            <v:shape id="_x0000_s1049" type="#_x0000_t32" style="position:absolute;left:3911;top:7774;width:316;height:1;flip:x" o:connectortype="straight">
              <v:stroke endarrow="classic"/>
            </v:shape>
            <v:shape id="_x0000_s1050" type="#_x0000_t32" style="position:absolute;left:8816;top:7774;width:317;height:1" o:connectortype="straight">
              <v:stroke endarrow="classic"/>
            </v:shape>
            <v:shape id="_x0000_s1051" type="#_x0000_t32" style="position:absolute;left:8816;top:8429;width:317;height:7" o:connectortype="straight">
              <v:stroke endarrow="classic"/>
            </v:shape>
            <v:shape id="_x0000_s1052" type="#_x0000_t32" style="position:absolute;left:8816;top:9078;width:317;height:1;flip:y" o:connectortype="straight">
              <v:stroke endarrow="classic"/>
            </v:shape>
            <v:shape id="_x0000_s1053" type="#_x0000_t32" style="position:absolute;left:8817;top:9731;width:316;height:2;flip:y" o:connectortype="straight">
              <v:stroke endarrow="classic"/>
            </v:shape>
            <v:shapetype id="_x0000_t177" coordsize="21600,21600" o:spt="177" path="m,l21600,r,17255l10800,21600,,17255xe">
              <v:stroke joinstyle="miter"/>
              <v:path gradientshapeok="t" o:connecttype="rect" textboxrect="0,0,21600,17255"/>
            </v:shapetype>
            <v:shape id="_x0000_s1054" type="#_x0000_t177" style="position:absolute;left:2778;top:6465;width:1701;height:850" fillcolor="#cfc" strokeweight="1.25pt">
              <v:textbox style="mso-next-textbox:#_x0000_s1054" inset="0,0,0,0">
                <w:txbxContent>
                  <w:p w:rsidR="000C09B1" w:rsidRPr="001760F8" w:rsidRDefault="000C09B1" w:rsidP="001760F8">
                    <w:pPr>
                      <w:jc w:val="center"/>
                      <w:rPr>
                        <w:b/>
                        <w:i/>
                        <w:sz w:val="20"/>
                        <w:lang w:val="uk-UA"/>
                      </w:rPr>
                    </w:pPr>
                    <w:r w:rsidRPr="001760F8">
                      <w:rPr>
                        <w:b/>
                        <w:i/>
                        <w:sz w:val="20"/>
                        <w:lang w:val="uk-UA"/>
                      </w:rPr>
                      <w:t>Відносяться до нематеріальних активів</w:t>
                    </w:r>
                  </w:p>
                </w:txbxContent>
              </v:textbox>
            </v:shape>
            <v:shape id="_x0000_s1055" type="#_x0000_t177" style="position:absolute;left:8563;top:6468;width:1701;height:850" fillcolor="#cfc" strokeweight="1.25pt">
              <v:textbox style="mso-next-textbox:#_x0000_s1055" inset="0,0,0,0">
                <w:txbxContent>
                  <w:p w:rsidR="000C09B1" w:rsidRPr="001760F8" w:rsidRDefault="000C09B1" w:rsidP="001760F8">
                    <w:pPr>
                      <w:jc w:val="center"/>
                      <w:rPr>
                        <w:b/>
                        <w:i/>
                        <w:sz w:val="19"/>
                        <w:lang w:val="uk-UA"/>
                      </w:rPr>
                    </w:pPr>
                    <w:r w:rsidRPr="001760F8">
                      <w:rPr>
                        <w:b/>
                        <w:i/>
                        <w:sz w:val="19"/>
                        <w:lang w:val="uk-UA"/>
                      </w:rPr>
                      <w:t xml:space="preserve">Відносяться до </w:t>
                    </w:r>
                    <w:r w:rsidRPr="001760F8">
                      <w:rPr>
                        <w:b/>
                        <w:i/>
                        <w:sz w:val="20"/>
                        <w:lang w:val="uk-UA"/>
                      </w:rPr>
                      <w:t>інших</w:t>
                    </w:r>
                    <w:r w:rsidRPr="001760F8">
                      <w:rPr>
                        <w:b/>
                        <w:i/>
                        <w:sz w:val="19"/>
                        <w:lang w:val="uk-UA"/>
                      </w:rPr>
                      <w:t xml:space="preserve"> активів і витрат</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56" type="#_x0000_t68" style="position:absolute;left:3556;top:7329;width:159;height:283" fillcolor="silver"/>
            <v:shape id="_x0000_s1057" type="#_x0000_t68" style="position:absolute;left:9332;top:7329;width:159;height:283" fillcolor="silver"/>
          </v:group>
        </w:pict>
      </w:r>
      <w:r>
        <w:rPr>
          <w:sz w:val="24"/>
          <w:lang w:val="uk-UA"/>
        </w:rPr>
        <w:pict>
          <v:shape id="_x0000_i1025" type="#_x0000_t75" style="width:375.75pt;height:173.25pt">
            <v:imagedata croptop="-65520f" cropbottom="65520f"/>
          </v:shape>
        </w:pict>
      </w:r>
    </w:p>
    <w:p w:rsidR="001760F8" w:rsidRPr="00A976B0" w:rsidRDefault="00727D83" w:rsidP="004C7EDD">
      <w:pPr>
        <w:spacing w:before="120" w:after="240"/>
        <w:jc w:val="center"/>
        <w:rPr>
          <w:i/>
          <w:sz w:val="24"/>
          <w:lang w:val="uk-UA"/>
        </w:rPr>
      </w:pPr>
      <w:r w:rsidRPr="00A976B0">
        <w:rPr>
          <w:i/>
          <w:sz w:val="24"/>
          <w:lang w:val="uk-UA"/>
        </w:rPr>
        <w:t xml:space="preserve">Рисунок 1.1 </w:t>
      </w:r>
      <w:r w:rsidR="00A976B0" w:rsidRPr="00A976B0">
        <w:rPr>
          <w:i/>
          <w:sz w:val="24"/>
          <w:lang w:val="uk-UA"/>
        </w:rPr>
        <w:t>Ознаки нематеріальних активів</w:t>
      </w:r>
    </w:p>
    <w:p w:rsidR="006A23A8" w:rsidRPr="00B928B9" w:rsidRDefault="00AD1363" w:rsidP="00A976B0">
      <w:pPr>
        <w:spacing w:line="360" w:lineRule="auto"/>
        <w:jc w:val="both"/>
        <w:rPr>
          <w:sz w:val="24"/>
          <w:lang w:val="uk-UA"/>
        </w:rPr>
      </w:pPr>
      <w:r w:rsidRPr="00B928B9">
        <w:rPr>
          <w:sz w:val="24"/>
          <w:lang w:val="uk-UA"/>
        </w:rPr>
        <w:tab/>
        <w:t xml:space="preserve">Зазначена </w:t>
      </w:r>
      <w:r w:rsidR="006A23A8" w:rsidRPr="00B928B9">
        <w:rPr>
          <w:sz w:val="24"/>
          <w:lang w:val="uk-UA"/>
        </w:rPr>
        <w:t>у визначенні м</w:t>
      </w:r>
      <w:r w:rsidRPr="00B928B9">
        <w:rPr>
          <w:sz w:val="24"/>
          <w:lang w:val="uk-UA"/>
        </w:rPr>
        <w:t xml:space="preserve">ожливість ідентифікації означає, що актив можна </w:t>
      </w:r>
      <w:r w:rsidR="006A23A8" w:rsidRPr="00B928B9">
        <w:rPr>
          <w:sz w:val="24"/>
          <w:lang w:val="uk-UA"/>
        </w:rPr>
        <w:t>розпізнати, як самостійну одиницю. Ідентифікований актив — це актив, який може бути розпізнаний у ряді інших активів, мати свої, лише йому властиві ознаки та характеристики</w:t>
      </w:r>
      <w:r w:rsidR="00AF2204" w:rsidRPr="00B928B9">
        <w:rPr>
          <w:sz w:val="24"/>
          <w:lang w:val="uk-UA"/>
        </w:rPr>
        <w:t>.</w:t>
      </w:r>
    </w:p>
    <w:p w:rsidR="00AF2204" w:rsidRPr="00B928B9" w:rsidRDefault="00AF2204" w:rsidP="00A976B0">
      <w:pPr>
        <w:spacing w:line="360" w:lineRule="auto"/>
        <w:jc w:val="both"/>
        <w:rPr>
          <w:sz w:val="24"/>
          <w:lang w:val="uk-UA"/>
        </w:rPr>
      </w:pPr>
      <w:r w:rsidRPr="00B928B9">
        <w:rPr>
          <w:sz w:val="24"/>
          <w:lang w:val="uk-UA"/>
        </w:rPr>
        <w:tab/>
        <w:t>Такий актив можна використовувати незалежно або у сукупності з іншими активами, відокремлювати від підприємства (продавати, передавати у користування тощо).</w:t>
      </w:r>
    </w:p>
    <w:p w:rsidR="006C67F5" w:rsidRPr="00B928B9" w:rsidRDefault="006C67F5" w:rsidP="00A976B0">
      <w:pPr>
        <w:spacing w:line="360" w:lineRule="auto"/>
        <w:jc w:val="both"/>
        <w:rPr>
          <w:sz w:val="24"/>
          <w:lang w:val="uk-UA"/>
        </w:rPr>
      </w:pPr>
      <w:r w:rsidRPr="00B928B9">
        <w:rPr>
          <w:sz w:val="24"/>
          <w:lang w:val="uk-UA"/>
        </w:rPr>
        <w:tab/>
        <w:t>Тобто, по відношенню до конкретного об’єкту нематеріальних активів повинна існувати можливість вилучення його з сукупного майна, зафіксованого на балансі підприємства, відокремлення його від інших активів і розпорядження ним. До складу нематеріальних активів, наприклад, не можуть бути віднесені інтелектуальні та ділові якості людини, її кваліфікацію та здатність до праці, оскільки вони виступають невідокремленою частиною свого носія і не можуть бути використані без нього.</w:t>
      </w:r>
    </w:p>
    <w:p w:rsidR="006C7FC6" w:rsidRPr="00B928B9" w:rsidRDefault="000713F6" w:rsidP="00A976B0">
      <w:pPr>
        <w:spacing w:line="360" w:lineRule="auto"/>
        <w:jc w:val="both"/>
        <w:rPr>
          <w:sz w:val="24"/>
          <w:lang w:val="uk-UA"/>
        </w:rPr>
      </w:pPr>
      <w:r w:rsidRPr="00B928B9">
        <w:rPr>
          <w:sz w:val="24"/>
          <w:lang w:val="uk-UA"/>
        </w:rPr>
        <w:tab/>
      </w:r>
      <w:r w:rsidR="00B52EA0" w:rsidRPr="00B928B9">
        <w:rPr>
          <w:sz w:val="24"/>
          <w:lang w:val="uk-UA"/>
        </w:rPr>
        <w:t xml:space="preserve">Здатність приносити </w:t>
      </w:r>
      <w:r w:rsidR="006C7FC6" w:rsidRPr="00B928B9">
        <w:rPr>
          <w:sz w:val="24"/>
          <w:lang w:val="uk-UA"/>
        </w:rPr>
        <w:t>економічн</w:t>
      </w:r>
      <w:r w:rsidR="00B52EA0" w:rsidRPr="00B928B9">
        <w:rPr>
          <w:sz w:val="24"/>
          <w:lang w:val="uk-UA"/>
        </w:rPr>
        <w:t>і</w:t>
      </w:r>
      <w:r w:rsidR="006C7FC6" w:rsidRPr="00B928B9">
        <w:rPr>
          <w:sz w:val="24"/>
          <w:lang w:val="uk-UA"/>
        </w:rPr>
        <w:t xml:space="preserve"> вигод</w:t>
      </w:r>
      <w:r w:rsidR="00B52EA0" w:rsidRPr="00B928B9">
        <w:rPr>
          <w:sz w:val="24"/>
          <w:lang w:val="uk-UA"/>
        </w:rPr>
        <w:t>и</w:t>
      </w:r>
      <w:r w:rsidR="006C7FC6" w:rsidRPr="00B928B9">
        <w:rPr>
          <w:sz w:val="24"/>
          <w:lang w:val="uk-UA"/>
        </w:rPr>
        <w:t xml:space="preserve"> </w:t>
      </w:r>
      <w:r w:rsidRPr="00B928B9">
        <w:rPr>
          <w:sz w:val="24"/>
          <w:lang w:val="uk-UA"/>
        </w:rPr>
        <w:t>—</w:t>
      </w:r>
      <w:r w:rsidR="006C7FC6" w:rsidRPr="00B928B9">
        <w:rPr>
          <w:sz w:val="24"/>
          <w:lang w:val="uk-UA"/>
        </w:rPr>
        <w:t xml:space="preserve"> </w:t>
      </w:r>
      <w:r w:rsidR="00B52EA0" w:rsidRPr="00B928B9">
        <w:rPr>
          <w:sz w:val="24"/>
          <w:lang w:val="uk-UA"/>
        </w:rPr>
        <w:t xml:space="preserve">це </w:t>
      </w:r>
      <w:r w:rsidR="006C7FC6" w:rsidRPr="00B928B9">
        <w:rPr>
          <w:sz w:val="24"/>
          <w:lang w:val="uk-UA"/>
        </w:rPr>
        <w:t>потенціал, який може сприяти надходженню на підприємство (прямо або непрямо) грошових коштів та їх еквівалентів</w:t>
      </w:r>
      <w:r w:rsidR="00B52EA0" w:rsidRPr="00B928B9">
        <w:rPr>
          <w:sz w:val="24"/>
          <w:lang w:val="uk-UA"/>
        </w:rPr>
        <w:t>.</w:t>
      </w:r>
    </w:p>
    <w:p w:rsidR="00A37544" w:rsidRPr="00B928B9" w:rsidRDefault="00A37544" w:rsidP="00A976B0">
      <w:pPr>
        <w:spacing w:line="360" w:lineRule="auto"/>
        <w:jc w:val="both"/>
        <w:rPr>
          <w:sz w:val="24"/>
          <w:lang w:val="uk-UA"/>
        </w:rPr>
      </w:pPr>
      <w:r w:rsidRPr="00B928B9">
        <w:rPr>
          <w:sz w:val="24"/>
          <w:lang w:val="uk-UA"/>
        </w:rPr>
        <w:tab/>
        <w:t>Таким чином можна сказати, що склад нематеріальних активів — це сукупність прав підприємства розпоряджатися об’єктами інтелектуальної та промислової власності та переваг підприємства у порівнянні з іншими суб’єктами підприємницької діяльності.</w:t>
      </w:r>
    </w:p>
    <w:p w:rsidR="00C42A7B" w:rsidRPr="00B928B9" w:rsidRDefault="00C42A7B" w:rsidP="00A976B0">
      <w:pPr>
        <w:spacing w:line="360" w:lineRule="auto"/>
        <w:jc w:val="both"/>
        <w:rPr>
          <w:sz w:val="24"/>
          <w:lang w:val="uk-UA"/>
        </w:rPr>
      </w:pPr>
      <w:r w:rsidRPr="00B928B9">
        <w:rPr>
          <w:sz w:val="24"/>
          <w:lang w:val="uk-UA"/>
        </w:rPr>
        <w:tab/>
        <w:t>Отж</w:t>
      </w:r>
      <w:r w:rsidR="004F1C66">
        <w:rPr>
          <w:sz w:val="24"/>
          <w:lang w:val="uk-UA"/>
        </w:rPr>
        <w:t>е</w:t>
      </w:r>
      <w:r w:rsidRPr="00B928B9">
        <w:rPr>
          <w:sz w:val="24"/>
          <w:lang w:val="uk-UA"/>
        </w:rPr>
        <w:t>, роблячи висновок з цієї частини</w:t>
      </w:r>
      <w:r w:rsidR="00616F4B">
        <w:rPr>
          <w:sz w:val="24"/>
          <w:lang w:val="uk-UA"/>
        </w:rPr>
        <w:t xml:space="preserve"> роботи</w:t>
      </w:r>
      <w:r w:rsidRPr="00B928B9">
        <w:rPr>
          <w:sz w:val="24"/>
          <w:lang w:val="uk-UA"/>
        </w:rPr>
        <w:t>, потрібно чітко уяснити, що:</w:t>
      </w:r>
    </w:p>
    <w:p w:rsidR="00C42A7B" w:rsidRPr="00B928B9" w:rsidRDefault="009933E9" w:rsidP="00A976B0">
      <w:pPr>
        <w:numPr>
          <w:ilvl w:val="0"/>
          <w:numId w:val="8"/>
        </w:numPr>
        <w:tabs>
          <w:tab w:val="clear" w:pos="360"/>
          <w:tab w:val="left" w:pos="300"/>
        </w:tabs>
        <w:spacing w:line="360" w:lineRule="auto"/>
        <w:ind w:left="300" w:hanging="300"/>
        <w:jc w:val="both"/>
        <w:rPr>
          <w:sz w:val="24"/>
          <w:lang w:val="uk-UA"/>
        </w:rPr>
      </w:pPr>
      <w:r>
        <w:rPr>
          <w:sz w:val="24"/>
          <w:lang w:val="uk-UA"/>
        </w:rPr>
        <w:t>н</w:t>
      </w:r>
      <w:r w:rsidR="00C42A7B" w:rsidRPr="00B928B9">
        <w:rPr>
          <w:sz w:val="24"/>
          <w:lang w:val="uk-UA"/>
        </w:rPr>
        <w:t>ематеріальними активами є права на ті або інші об’єкти нематеріальног</w:t>
      </w:r>
      <w:r w:rsidR="00902C73" w:rsidRPr="00B928B9">
        <w:rPr>
          <w:sz w:val="24"/>
          <w:lang w:val="uk-UA"/>
        </w:rPr>
        <w:t>о характеру, а не самі об’єкти;</w:t>
      </w:r>
    </w:p>
    <w:p w:rsidR="00C42A7B" w:rsidRPr="00B928B9" w:rsidRDefault="009933E9" w:rsidP="00A976B0">
      <w:pPr>
        <w:numPr>
          <w:ilvl w:val="0"/>
          <w:numId w:val="8"/>
        </w:numPr>
        <w:tabs>
          <w:tab w:val="clear" w:pos="360"/>
          <w:tab w:val="left" w:pos="300"/>
        </w:tabs>
        <w:spacing w:line="360" w:lineRule="auto"/>
        <w:ind w:left="300" w:hanging="300"/>
        <w:jc w:val="both"/>
        <w:rPr>
          <w:sz w:val="24"/>
          <w:lang w:val="uk-UA"/>
        </w:rPr>
      </w:pPr>
      <w:r>
        <w:rPr>
          <w:sz w:val="24"/>
          <w:lang w:val="uk-UA"/>
        </w:rPr>
        <w:t>п</w:t>
      </w:r>
      <w:r w:rsidR="00C42A7B" w:rsidRPr="00B928B9">
        <w:rPr>
          <w:sz w:val="24"/>
          <w:lang w:val="uk-UA"/>
        </w:rPr>
        <w:t xml:space="preserve">рава, </w:t>
      </w:r>
      <w:r w:rsidR="00EF507E" w:rsidRPr="00B928B9">
        <w:rPr>
          <w:sz w:val="24"/>
          <w:lang w:val="uk-UA"/>
        </w:rPr>
        <w:t xml:space="preserve">що визначаються </w:t>
      </w:r>
      <w:r w:rsidR="00C42A7B" w:rsidRPr="00B928B9">
        <w:rPr>
          <w:sz w:val="24"/>
          <w:lang w:val="uk-UA"/>
        </w:rPr>
        <w:t xml:space="preserve">як нематеріальні активи, можуть виникати тільки з договорів (авторський договір, ліцензійний договір, договір закупівлі-продажу </w:t>
      </w:r>
      <w:r w:rsidR="00802C8E" w:rsidRPr="00B928B9">
        <w:rPr>
          <w:sz w:val="24"/>
          <w:lang w:val="uk-UA"/>
        </w:rPr>
        <w:t>тощо</w:t>
      </w:r>
      <w:r w:rsidR="00C42A7B" w:rsidRPr="00B928B9">
        <w:rPr>
          <w:sz w:val="24"/>
          <w:lang w:val="uk-UA"/>
        </w:rPr>
        <w:t xml:space="preserve">), оскільки саме зі змісту договорів випливає, що підприємство набуває тих або інших прав і привілеїв. У цьому випадку дуже важливо, щоб у договорі були чітко визначені умови, при яких особа, що придбає ці права, може ними користуватися; </w:t>
      </w:r>
    </w:p>
    <w:p w:rsidR="006C67F5" w:rsidRPr="00B928B9" w:rsidRDefault="009933E9" w:rsidP="00A976B0">
      <w:pPr>
        <w:numPr>
          <w:ilvl w:val="0"/>
          <w:numId w:val="8"/>
        </w:numPr>
        <w:tabs>
          <w:tab w:val="clear" w:pos="360"/>
          <w:tab w:val="left" w:pos="300"/>
        </w:tabs>
        <w:spacing w:line="360" w:lineRule="auto"/>
        <w:ind w:left="300" w:hanging="300"/>
        <w:jc w:val="both"/>
        <w:rPr>
          <w:sz w:val="24"/>
          <w:lang w:val="uk-UA"/>
        </w:rPr>
      </w:pPr>
      <w:r>
        <w:rPr>
          <w:sz w:val="24"/>
          <w:lang w:val="uk-UA"/>
        </w:rPr>
        <w:t>п</w:t>
      </w:r>
      <w:r w:rsidR="00C42A7B" w:rsidRPr="00B928B9">
        <w:rPr>
          <w:sz w:val="24"/>
          <w:lang w:val="uk-UA"/>
        </w:rPr>
        <w:t xml:space="preserve">рава, що зараховуються на баланс як необоротні нематеріальні активи </w:t>
      </w:r>
      <w:r w:rsidR="007F2224" w:rsidRPr="00B928B9">
        <w:rPr>
          <w:sz w:val="24"/>
          <w:lang w:val="uk-UA"/>
        </w:rPr>
        <w:t>—</w:t>
      </w:r>
      <w:r w:rsidR="00C42A7B" w:rsidRPr="00B928B9">
        <w:rPr>
          <w:sz w:val="24"/>
          <w:lang w:val="uk-UA"/>
        </w:rPr>
        <w:t xml:space="preserve"> це тільки ті права, що забезпечують можливість одержання в майбутньому багатократної економічної вигоди.</w:t>
      </w:r>
    </w:p>
    <w:p w:rsidR="006C7FC6" w:rsidRPr="00B928B9" w:rsidRDefault="0043600F" w:rsidP="00A976B0">
      <w:pPr>
        <w:spacing w:line="360" w:lineRule="auto"/>
        <w:jc w:val="both"/>
        <w:rPr>
          <w:sz w:val="24"/>
          <w:lang w:val="uk-UA"/>
        </w:rPr>
      </w:pPr>
      <w:r w:rsidRPr="00B928B9">
        <w:rPr>
          <w:sz w:val="24"/>
          <w:lang w:val="uk-UA"/>
        </w:rPr>
        <w:tab/>
      </w:r>
      <w:r w:rsidR="006C7FC6" w:rsidRPr="00B928B9">
        <w:rPr>
          <w:sz w:val="24"/>
          <w:lang w:val="uk-UA"/>
        </w:rPr>
        <w:t xml:space="preserve">Група нематеріальних активів </w:t>
      </w:r>
      <w:r w:rsidRPr="00B928B9">
        <w:rPr>
          <w:sz w:val="24"/>
          <w:lang w:val="uk-UA"/>
        </w:rPr>
        <w:t>—</w:t>
      </w:r>
      <w:r w:rsidR="006C7FC6" w:rsidRPr="00B928B9">
        <w:rPr>
          <w:sz w:val="24"/>
          <w:lang w:val="uk-UA"/>
        </w:rPr>
        <w:t xml:space="preserve"> це сукупність нематеріальних активів однотипних за призначенням та умовами використання.</w:t>
      </w:r>
    </w:p>
    <w:p w:rsidR="00005FAE" w:rsidRPr="00B928B9" w:rsidRDefault="00942DBC" w:rsidP="00A976B0">
      <w:pPr>
        <w:spacing w:line="360" w:lineRule="auto"/>
        <w:jc w:val="both"/>
        <w:rPr>
          <w:sz w:val="24"/>
          <w:lang w:val="uk-UA"/>
        </w:rPr>
      </w:pPr>
      <w:r w:rsidRPr="00B928B9">
        <w:rPr>
          <w:sz w:val="24"/>
          <w:lang w:val="uk-UA"/>
        </w:rPr>
        <w:tab/>
      </w:r>
      <w:r w:rsidR="00005FAE" w:rsidRPr="00B928B9">
        <w:rPr>
          <w:sz w:val="24"/>
          <w:lang w:val="uk-UA"/>
        </w:rPr>
        <w:t>У відповідності до п. 5 П(С)БО 8 нематеріальні активи поділяються на</w:t>
      </w:r>
    </w:p>
    <w:p w:rsidR="00AF2204" w:rsidRPr="00B928B9" w:rsidRDefault="003929FA" w:rsidP="00A976B0">
      <w:pPr>
        <w:numPr>
          <w:ilvl w:val="0"/>
          <w:numId w:val="4"/>
        </w:numPr>
        <w:tabs>
          <w:tab w:val="clear" w:pos="720"/>
          <w:tab w:val="left" w:pos="300"/>
        </w:tabs>
        <w:spacing w:line="360" w:lineRule="auto"/>
        <w:ind w:left="300" w:hanging="300"/>
        <w:jc w:val="both"/>
        <w:rPr>
          <w:sz w:val="24"/>
          <w:lang w:val="uk-UA"/>
        </w:rPr>
      </w:pPr>
      <w:r w:rsidRPr="00B928B9">
        <w:rPr>
          <w:sz w:val="24"/>
          <w:lang w:val="uk-UA"/>
        </w:rPr>
        <w:t>П</w:t>
      </w:r>
      <w:r w:rsidR="00AF2204" w:rsidRPr="00B928B9">
        <w:rPr>
          <w:sz w:val="24"/>
          <w:lang w:val="uk-UA"/>
        </w:rPr>
        <w:t>рава користування природними ресурсами (право користування надрами, іншими ресурсами природного середовища, геологічною та іншою інформацією про природне середови</w:t>
      </w:r>
      <w:r w:rsidR="00B97C1D" w:rsidRPr="00B928B9">
        <w:rPr>
          <w:sz w:val="24"/>
          <w:lang w:val="uk-UA"/>
        </w:rPr>
        <w:t>ще тощо).</w:t>
      </w:r>
    </w:p>
    <w:p w:rsidR="00AF2204" w:rsidRPr="00B928B9" w:rsidRDefault="003929FA" w:rsidP="00A976B0">
      <w:pPr>
        <w:numPr>
          <w:ilvl w:val="0"/>
          <w:numId w:val="4"/>
        </w:numPr>
        <w:tabs>
          <w:tab w:val="clear" w:pos="720"/>
          <w:tab w:val="left" w:pos="300"/>
        </w:tabs>
        <w:spacing w:line="360" w:lineRule="auto"/>
        <w:ind w:left="300" w:hanging="300"/>
        <w:jc w:val="both"/>
        <w:rPr>
          <w:sz w:val="24"/>
          <w:lang w:val="uk-UA"/>
        </w:rPr>
      </w:pPr>
      <w:r w:rsidRPr="00B928B9">
        <w:rPr>
          <w:sz w:val="24"/>
          <w:lang w:val="uk-UA"/>
        </w:rPr>
        <w:t>П</w:t>
      </w:r>
      <w:r w:rsidR="00AF2204" w:rsidRPr="00B928B9">
        <w:rPr>
          <w:sz w:val="24"/>
          <w:lang w:val="uk-UA"/>
        </w:rPr>
        <w:t xml:space="preserve">рава користування майном (право користування земельною ділянкою, право користування будівлею, </w:t>
      </w:r>
      <w:r w:rsidR="00B97C1D" w:rsidRPr="00B928B9">
        <w:rPr>
          <w:sz w:val="24"/>
          <w:lang w:val="uk-UA"/>
        </w:rPr>
        <w:t>право на оренду приміщень тощо).</w:t>
      </w:r>
    </w:p>
    <w:p w:rsidR="00AF2204" w:rsidRPr="00B928B9" w:rsidRDefault="003929FA" w:rsidP="00A976B0">
      <w:pPr>
        <w:numPr>
          <w:ilvl w:val="0"/>
          <w:numId w:val="4"/>
        </w:numPr>
        <w:tabs>
          <w:tab w:val="clear" w:pos="720"/>
          <w:tab w:val="left" w:pos="300"/>
        </w:tabs>
        <w:spacing w:line="360" w:lineRule="auto"/>
        <w:ind w:left="300" w:hanging="300"/>
        <w:jc w:val="both"/>
        <w:rPr>
          <w:sz w:val="24"/>
          <w:lang w:val="uk-UA"/>
        </w:rPr>
      </w:pPr>
      <w:r w:rsidRPr="00B928B9">
        <w:rPr>
          <w:sz w:val="24"/>
          <w:lang w:val="uk-UA"/>
        </w:rPr>
        <w:t>П</w:t>
      </w:r>
      <w:r w:rsidR="00AF2204" w:rsidRPr="00B928B9">
        <w:rPr>
          <w:sz w:val="24"/>
          <w:lang w:val="uk-UA"/>
        </w:rPr>
        <w:t>рава на знаки для товарів і послуг (товарні знаки, торгові марки, фірмові назви то</w:t>
      </w:r>
      <w:r w:rsidR="00F60056" w:rsidRPr="00B928B9">
        <w:rPr>
          <w:sz w:val="24"/>
          <w:lang w:val="uk-UA"/>
        </w:rPr>
        <w:t>що).</w:t>
      </w:r>
    </w:p>
    <w:p w:rsidR="00AF2204" w:rsidRPr="00B928B9" w:rsidRDefault="003929FA" w:rsidP="00A976B0">
      <w:pPr>
        <w:numPr>
          <w:ilvl w:val="0"/>
          <w:numId w:val="4"/>
        </w:numPr>
        <w:tabs>
          <w:tab w:val="clear" w:pos="720"/>
          <w:tab w:val="left" w:pos="300"/>
        </w:tabs>
        <w:spacing w:line="360" w:lineRule="auto"/>
        <w:ind w:left="300" w:hanging="300"/>
        <w:jc w:val="both"/>
        <w:rPr>
          <w:sz w:val="24"/>
          <w:lang w:val="uk-UA"/>
        </w:rPr>
      </w:pPr>
      <w:r w:rsidRPr="00B928B9">
        <w:rPr>
          <w:sz w:val="24"/>
          <w:lang w:val="uk-UA"/>
        </w:rPr>
        <w:t>П</w:t>
      </w:r>
      <w:r w:rsidR="00AF2204" w:rsidRPr="00B928B9">
        <w:rPr>
          <w:sz w:val="24"/>
          <w:lang w:val="uk-UA"/>
        </w:rPr>
        <w:t>рава на об</w:t>
      </w:r>
      <w:r w:rsidRPr="00B928B9">
        <w:rPr>
          <w:sz w:val="24"/>
          <w:lang w:val="uk-UA"/>
        </w:rPr>
        <w:t>’</w:t>
      </w:r>
      <w:r w:rsidR="00AF2204" w:rsidRPr="00B928B9">
        <w:rPr>
          <w:sz w:val="24"/>
          <w:lang w:val="uk-UA"/>
        </w:rPr>
        <w:t xml:space="preserve">єкти промислової власності (право на винаходи, корисні моделі, промислові зразки, сорт рослин, породи тварин, </w:t>
      </w:r>
      <w:r w:rsidR="00330159">
        <w:rPr>
          <w:sz w:val="24"/>
          <w:lang w:val="uk-UA"/>
        </w:rPr>
        <w:t>„</w:t>
      </w:r>
      <w:r w:rsidR="00AF2204" w:rsidRPr="00B928B9">
        <w:rPr>
          <w:sz w:val="24"/>
          <w:lang w:val="uk-UA"/>
        </w:rPr>
        <w:t>ноу-хау</w:t>
      </w:r>
      <w:r w:rsidR="00330159">
        <w:rPr>
          <w:sz w:val="24"/>
          <w:lang w:val="uk-UA"/>
        </w:rPr>
        <w:t>”</w:t>
      </w:r>
      <w:r w:rsidR="00AF2204" w:rsidRPr="00B928B9">
        <w:rPr>
          <w:sz w:val="24"/>
          <w:lang w:val="uk-UA"/>
        </w:rPr>
        <w:t>, захист від недобросовісної конкуренції то</w:t>
      </w:r>
      <w:r w:rsidR="00F60056" w:rsidRPr="00B928B9">
        <w:rPr>
          <w:sz w:val="24"/>
          <w:lang w:val="uk-UA"/>
        </w:rPr>
        <w:t>що).</w:t>
      </w:r>
    </w:p>
    <w:p w:rsidR="00AF2204" w:rsidRPr="00B928B9" w:rsidRDefault="00F60056" w:rsidP="00A976B0">
      <w:pPr>
        <w:numPr>
          <w:ilvl w:val="0"/>
          <w:numId w:val="4"/>
        </w:numPr>
        <w:tabs>
          <w:tab w:val="clear" w:pos="720"/>
          <w:tab w:val="left" w:pos="300"/>
        </w:tabs>
        <w:spacing w:line="360" w:lineRule="auto"/>
        <w:ind w:left="300" w:hanging="300"/>
        <w:jc w:val="both"/>
        <w:rPr>
          <w:sz w:val="24"/>
          <w:lang w:val="uk-UA"/>
        </w:rPr>
      </w:pPr>
      <w:r w:rsidRPr="00B928B9">
        <w:rPr>
          <w:sz w:val="24"/>
          <w:lang w:val="uk-UA"/>
        </w:rPr>
        <w:t>А</w:t>
      </w:r>
      <w:r w:rsidR="00AF2204" w:rsidRPr="00B928B9">
        <w:rPr>
          <w:sz w:val="24"/>
          <w:lang w:val="uk-UA"/>
        </w:rPr>
        <w:t>вторські та суміжні з ними права (право на літературні та музичні твори, про</w:t>
      </w:r>
      <w:r w:rsidRPr="00B928B9">
        <w:rPr>
          <w:sz w:val="24"/>
          <w:lang w:val="uk-UA"/>
        </w:rPr>
        <w:t>грами для ЕОМ, бази даних тощо).</w:t>
      </w:r>
    </w:p>
    <w:p w:rsidR="00AF2204" w:rsidRPr="00B928B9" w:rsidRDefault="00F60056" w:rsidP="00A976B0">
      <w:pPr>
        <w:numPr>
          <w:ilvl w:val="0"/>
          <w:numId w:val="4"/>
        </w:numPr>
        <w:tabs>
          <w:tab w:val="clear" w:pos="720"/>
          <w:tab w:val="left" w:pos="300"/>
        </w:tabs>
        <w:spacing w:line="360" w:lineRule="auto"/>
        <w:ind w:left="300" w:hanging="300"/>
        <w:jc w:val="both"/>
        <w:rPr>
          <w:sz w:val="24"/>
          <w:lang w:val="uk-UA"/>
        </w:rPr>
      </w:pPr>
      <w:r w:rsidRPr="00B928B9">
        <w:rPr>
          <w:sz w:val="24"/>
          <w:lang w:val="uk-UA"/>
        </w:rPr>
        <w:t>Гудвіл.</w:t>
      </w:r>
    </w:p>
    <w:p w:rsidR="00AF2204" w:rsidRPr="00B928B9" w:rsidRDefault="00F60056" w:rsidP="00A976B0">
      <w:pPr>
        <w:numPr>
          <w:ilvl w:val="0"/>
          <w:numId w:val="4"/>
        </w:numPr>
        <w:tabs>
          <w:tab w:val="clear" w:pos="720"/>
          <w:tab w:val="left" w:pos="300"/>
        </w:tabs>
        <w:spacing w:line="360" w:lineRule="auto"/>
        <w:ind w:left="300" w:hanging="300"/>
        <w:jc w:val="both"/>
        <w:rPr>
          <w:sz w:val="24"/>
          <w:lang w:val="uk-UA"/>
        </w:rPr>
      </w:pPr>
      <w:r w:rsidRPr="00B928B9">
        <w:rPr>
          <w:sz w:val="24"/>
          <w:lang w:val="uk-UA"/>
        </w:rPr>
        <w:t>І</w:t>
      </w:r>
      <w:r w:rsidR="00AF2204" w:rsidRPr="00B928B9">
        <w:rPr>
          <w:sz w:val="24"/>
          <w:lang w:val="uk-UA"/>
        </w:rPr>
        <w:t xml:space="preserve">нші нематеріальні активи (право на </w:t>
      </w:r>
      <w:r w:rsidRPr="00B928B9">
        <w:rPr>
          <w:sz w:val="24"/>
          <w:lang w:val="uk-UA"/>
        </w:rPr>
        <w:t xml:space="preserve">здійснення </w:t>
      </w:r>
      <w:r w:rsidR="00AF2204" w:rsidRPr="00B928B9">
        <w:rPr>
          <w:sz w:val="24"/>
          <w:lang w:val="uk-UA"/>
        </w:rPr>
        <w:t>діяльності, використання економічних та інших привілеїв тощо).</w:t>
      </w:r>
    </w:p>
    <w:p w:rsidR="00F60056" w:rsidRPr="00B928B9" w:rsidRDefault="00BC4FBF" w:rsidP="00A976B0">
      <w:pPr>
        <w:spacing w:line="360" w:lineRule="auto"/>
        <w:jc w:val="both"/>
        <w:rPr>
          <w:sz w:val="24"/>
          <w:lang w:val="uk-UA"/>
        </w:rPr>
      </w:pPr>
      <w:r w:rsidRPr="00B928B9">
        <w:rPr>
          <w:sz w:val="24"/>
          <w:lang w:val="uk-UA"/>
        </w:rPr>
        <w:tab/>
        <w:t>Деякі з цих груп доцільно було б розглянути детальніше.</w:t>
      </w:r>
    </w:p>
    <w:p w:rsidR="00005FAE" w:rsidRPr="00B928B9" w:rsidRDefault="00BC4FBF" w:rsidP="00A976B0">
      <w:pPr>
        <w:spacing w:line="360" w:lineRule="auto"/>
        <w:jc w:val="both"/>
        <w:rPr>
          <w:sz w:val="24"/>
          <w:lang w:val="uk-UA"/>
        </w:rPr>
      </w:pPr>
      <w:r w:rsidRPr="00B928B9">
        <w:rPr>
          <w:sz w:val="24"/>
          <w:lang w:val="uk-UA"/>
        </w:rPr>
        <w:tab/>
      </w:r>
      <w:r w:rsidR="00005FAE" w:rsidRPr="00B928B9">
        <w:rPr>
          <w:i/>
          <w:sz w:val="24"/>
          <w:lang w:val="uk-UA"/>
        </w:rPr>
        <w:t>Право користування надрами та іншими ресурсами природного середовища</w:t>
      </w:r>
      <w:r w:rsidR="00005FAE" w:rsidRPr="00B928B9">
        <w:rPr>
          <w:sz w:val="24"/>
          <w:lang w:val="uk-UA"/>
        </w:rPr>
        <w:t xml:space="preserve"> </w:t>
      </w:r>
      <w:r w:rsidR="00D519A8" w:rsidRPr="00B928B9">
        <w:rPr>
          <w:sz w:val="24"/>
          <w:lang w:val="uk-UA"/>
        </w:rPr>
        <w:t>—</w:t>
      </w:r>
      <w:r w:rsidR="00005FAE" w:rsidRPr="00B928B9">
        <w:rPr>
          <w:sz w:val="24"/>
          <w:lang w:val="uk-UA"/>
        </w:rPr>
        <w:t xml:space="preserve"> право на користування надрами, у тому числі на розробку корисних копалин, на використання водних, біологічних та інших ресурсів, яке будь-яким чином впливає на рівень екологічної безпеки життєдіяльності підприємства, населеного пункту, регіону тощо.</w:t>
      </w:r>
    </w:p>
    <w:p w:rsidR="00005FAE" w:rsidRPr="00B928B9" w:rsidRDefault="00D519A8" w:rsidP="00A976B0">
      <w:pPr>
        <w:spacing w:line="360" w:lineRule="auto"/>
        <w:jc w:val="both"/>
        <w:rPr>
          <w:sz w:val="24"/>
          <w:lang w:val="uk-UA"/>
        </w:rPr>
      </w:pPr>
      <w:r w:rsidRPr="00B928B9">
        <w:rPr>
          <w:sz w:val="24"/>
          <w:lang w:val="uk-UA"/>
        </w:rPr>
        <w:tab/>
      </w:r>
      <w:r w:rsidR="00005FAE" w:rsidRPr="00B928B9">
        <w:rPr>
          <w:i/>
          <w:sz w:val="24"/>
          <w:lang w:val="uk-UA"/>
        </w:rPr>
        <w:t xml:space="preserve">Право користування геологічною та іншою </w:t>
      </w:r>
      <w:r w:rsidRPr="00B928B9">
        <w:rPr>
          <w:i/>
          <w:sz w:val="24"/>
          <w:lang w:val="uk-UA"/>
        </w:rPr>
        <w:t>і</w:t>
      </w:r>
      <w:r w:rsidR="00005FAE" w:rsidRPr="00B928B9">
        <w:rPr>
          <w:i/>
          <w:sz w:val="24"/>
          <w:lang w:val="uk-UA"/>
        </w:rPr>
        <w:t>нформацією про природ</w:t>
      </w:r>
      <w:r w:rsidRPr="00B928B9">
        <w:rPr>
          <w:i/>
          <w:sz w:val="24"/>
          <w:lang w:val="uk-UA"/>
        </w:rPr>
        <w:t>не</w:t>
      </w:r>
      <w:r w:rsidR="00005FAE" w:rsidRPr="00B928B9">
        <w:rPr>
          <w:i/>
          <w:sz w:val="24"/>
          <w:lang w:val="uk-UA"/>
        </w:rPr>
        <w:t xml:space="preserve"> середовище</w:t>
      </w:r>
      <w:r w:rsidR="00005FAE" w:rsidRPr="00B928B9">
        <w:rPr>
          <w:sz w:val="24"/>
          <w:lang w:val="uk-UA"/>
        </w:rPr>
        <w:t xml:space="preserve"> </w:t>
      </w:r>
      <w:r w:rsidRPr="00B928B9">
        <w:rPr>
          <w:sz w:val="24"/>
          <w:lang w:val="uk-UA"/>
        </w:rPr>
        <w:t>—</w:t>
      </w:r>
      <w:r w:rsidR="00005FAE" w:rsidRPr="00B928B9">
        <w:rPr>
          <w:sz w:val="24"/>
          <w:lang w:val="uk-UA"/>
        </w:rPr>
        <w:t xml:space="preserve"> право на користування геологічною, геоморфологічною та іншою інформацією про стан та можливості господарського використання елементів природного середовища.</w:t>
      </w:r>
    </w:p>
    <w:p w:rsidR="00005FAE" w:rsidRPr="00B928B9" w:rsidRDefault="00D519A8" w:rsidP="00A976B0">
      <w:pPr>
        <w:spacing w:line="360" w:lineRule="auto"/>
        <w:jc w:val="both"/>
        <w:rPr>
          <w:sz w:val="24"/>
          <w:lang w:val="uk-UA"/>
        </w:rPr>
      </w:pPr>
      <w:r w:rsidRPr="00B928B9">
        <w:rPr>
          <w:sz w:val="24"/>
          <w:lang w:val="uk-UA"/>
        </w:rPr>
        <w:tab/>
      </w:r>
      <w:r w:rsidR="00005FAE" w:rsidRPr="00B928B9">
        <w:rPr>
          <w:i/>
          <w:sz w:val="24"/>
          <w:lang w:val="uk-UA"/>
        </w:rPr>
        <w:t>Право користування земельною ділянкою</w:t>
      </w:r>
      <w:r w:rsidR="00005FAE" w:rsidRPr="00B928B9">
        <w:rPr>
          <w:sz w:val="24"/>
          <w:lang w:val="uk-UA"/>
        </w:rPr>
        <w:t xml:space="preserve"> </w:t>
      </w:r>
      <w:r w:rsidRPr="00B928B9">
        <w:rPr>
          <w:sz w:val="24"/>
          <w:lang w:val="uk-UA"/>
        </w:rPr>
        <w:t>—</w:t>
      </w:r>
      <w:r w:rsidR="00005FAE" w:rsidRPr="00B928B9">
        <w:rPr>
          <w:sz w:val="24"/>
          <w:lang w:val="uk-UA"/>
        </w:rPr>
        <w:t xml:space="preserve"> право покупця на подальше господарське або інше користування земельною ділянкою. До цього права відноситься також право оренди земельної ділянки.</w:t>
      </w:r>
    </w:p>
    <w:p w:rsidR="00005FAE" w:rsidRPr="00B928B9" w:rsidRDefault="002A1A12" w:rsidP="00A976B0">
      <w:pPr>
        <w:spacing w:line="360" w:lineRule="auto"/>
        <w:jc w:val="both"/>
        <w:rPr>
          <w:sz w:val="24"/>
          <w:lang w:val="uk-UA"/>
        </w:rPr>
      </w:pPr>
      <w:r w:rsidRPr="00B928B9">
        <w:rPr>
          <w:sz w:val="24"/>
          <w:lang w:val="uk-UA"/>
        </w:rPr>
        <w:tab/>
      </w:r>
      <w:r w:rsidR="00005FAE" w:rsidRPr="00B928B9">
        <w:rPr>
          <w:i/>
          <w:sz w:val="24"/>
          <w:lang w:val="uk-UA"/>
        </w:rPr>
        <w:t>Товарні знаки і торгові марки</w:t>
      </w:r>
      <w:r w:rsidR="00005FAE" w:rsidRPr="00B928B9">
        <w:rPr>
          <w:sz w:val="24"/>
          <w:lang w:val="uk-UA"/>
        </w:rPr>
        <w:t xml:space="preserve"> </w:t>
      </w:r>
      <w:r w:rsidRPr="00B928B9">
        <w:rPr>
          <w:sz w:val="24"/>
          <w:lang w:val="uk-UA"/>
        </w:rPr>
        <w:t>—</w:t>
      </w:r>
      <w:r w:rsidR="00005FAE" w:rsidRPr="00B928B9">
        <w:rPr>
          <w:sz w:val="24"/>
          <w:lang w:val="uk-UA"/>
        </w:rPr>
        <w:t xml:space="preserve"> це зареєстровані символи, знаки, слова, речення, які дають власнику право виділяти або </w:t>
      </w:r>
      <w:r w:rsidRPr="00B928B9">
        <w:rPr>
          <w:sz w:val="24"/>
          <w:lang w:val="uk-UA"/>
        </w:rPr>
        <w:t>і</w:t>
      </w:r>
      <w:r w:rsidR="00005FAE" w:rsidRPr="00B928B9">
        <w:rPr>
          <w:sz w:val="24"/>
          <w:lang w:val="uk-UA"/>
        </w:rPr>
        <w:t>дентифікувати певне підприємство, продукт чи послуги.</w:t>
      </w:r>
    </w:p>
    <w:p w:rsidR="00005FAE" w:rsidRPr="00B928B9" w:rsidRDefault="002A1A12" w:rsidP="00A976B0">
      <w:pPr>
        <w:spacing w:line="360" w:lineRule="auto"/>
        <w:jc w:val="both"/>
        <w:rPr>
          <w:sz w:val="24"/>
          <w:lang w:val="uk-UA"/>
        </w:rPr>
      </w:pPr>
      <w:r w:rsidRPr="00B928B9">
        <w:rPr>
          <w:sz w:val="24"/>
          <w:lang w:val="uk-UA"/>
        </w:rPr>
        <w:tab/>
      </w:r>
      <w:r w:rsidR="00005FAE" w:rsidRPr="00B928B9">
        <w:rPr>
          <w:i/>
          <w:sz w:val="24"/>
          <w:lang w:val="uk-UA"/>
        </w:rPr>
        <w:t>Фірмова назва</w:t>
      </w:r>
      <w:r w:rsidRPr="00B928B9">
        <w:rPr>
          <w:sz w:val="24"/>
          <w:lang w:val="uk-UA"/>
        </w:rPr>
        <w:t xml:space="preserve"> —</w:t>
      </w:r>
      <w:r w:rsidR="00005FAE" w:rsidRPr="00B928B9">
        <w:rPr>
          <w:sz w:val="24"/>
          <w:lang w:val="uk-UA"/>
        </w:rPr>
        <w:t xml:space="preserve"> </w:t>
      </w:r>
      <w:r w:rsidRPr="00B928B9">
        <w:rPr>
          <w:sz w:val="24"/>
          <w:lang w:val="uk-UA"/>
        </w:rPr>
        <w:t>н</w:t>
      </w:r>
      <w:r w:rsidR="00005FAE" w:rsidRPr="00B928B9">
        <w:rPr>
          <w:sz w:val="24"/>
          <w:lang w:val="uk-UA"/>
        </w:rPr>
        <w:t>айменування юридичної особи. Права і обов</w:t>
      </w:r>
      <w:r w:rsidR="003929FA" w:rsidRPr="00B928B9">
        <w:rPr>
          <w:sz w:val="24"/>
          <w:lang w:val="uk-UA"/>
        </w:rPr>
        <w:t>’</w:t>
      </w:r>
      <w:r w:rsidR="00005FAE" w:rsidRPr="00B928B9">
        <w:rPr>
          <w:sz w:val="24"/>
          <w:lang w:val="uk-UA"/>
        </w:rPr>
        <w:t>язки підприємств, пов</w:t>
      </w:r>
      <w:r w:rsidR="003929FA" w:rsidRPr="00B928B9">
        <w:rPr>
          <w:sz w:val="24"/>
          <w:lang w:val="uk-UA"/>
        </w:rPr>
        <w:t>’</w:t>
      </w:r>
      <w:r w:rsidR="00005FAE" w:rsidRPr="00B928B9">
        <w:rPr>
          <w:sz w:val="24"/>
          <w:lang w:val="uk-UA"/>
        </w:rPr>
        <w:t>язані з використанням фірмового найменування, визначаються чинним законодавством.</w:t>
      </w:r>
    </w:p>
    <w:p w:rsidR="00005FAE" w:rsidRPr="00B928B9" w:rsidRDefault="002A1A12" w:rsidP="00A976B0">
      <w:pPr>
        <w:spacing w:line="360" w:lineRule="auto"/>
        <w:jc w:val="both"/>
        <w:rPr>
          <w:sz w:val="24"/>
          <w:lang w:val="uk-UA"/>
        </w:rPr>
      </w:pPr>
      <w:r w:rsidRPr="00B928B9">
        <w:rPr>
          <w:sz w:val="24"/>
          <w:lang w:val="uk-UA"/>
        </w:rPr>
        <w:tab/>
      </w:r>
      <w:r w:rsidR="00005FAE" w:rsidRPr="00B928B9">
        <w:rPr>
          <w:i/>
          <w:sz w:val="24"/>
          <w:lang w:val="uk-UA"/>
        </w:rPr>
        <w:t>Право на промислові зразки</w:t>
      </w:r>
      <w:r w:rsidR="00005FAE" w:rsidRPr="00B928B9">
        <w:rPr>
          <w:sz w:val="24"/>
          <w:lang w:val="uk-UA"/>
        </w:rPr>
        <w:t xml:space="preserve"> </w:t>
      </w:r>
      <w:r w:rsidRPr="00B928B9">
        <w:rPr>
          <w:sz w:val="24"/>
          <w:lang w:val="uk-UA"/>
        </w:rPr>
        <w:t>—</w:t>
      </w:r>
      <w:r w:rsidR="00005FAE" w:rsidRPr="00B928B9">
        <w:rPr>
          <w:sz w:val="24"/>
          <w:lang w:val="uk-UA"/>
        </w:rPr>
        <w:t xml:space="preserve"> виключні привілеї на використання художньо-конструкторських рішень (дизайн), що визнача</w:t>
      </w:r>
      <w:r w:rsidRPr="00B928B9">
        <w:rPr>
          <w:sz w:val="24"/>
          <w:lang w:val="uk-UA"/>
        </w:rPr>
        <w:t>ють зовнішній вигляд продукції.</w:t>
      </w:r>
    </w:p>
    <w:p w:rsidR="00005FAE" w:rsidRPr="00B928B9" w:rsidRDefault="00CD2B87" w:rsidP="00A976B0">
      <w:pPr>
        <w:spacing w:line="360" w:lineRule="auto"/>
        <w:jc w:val="both"/>
        <w:rPr>
          <w:sz w:val="24"/>
          <w:lang w:val="uk-UA"/>
        </w:rPr>
      </w:pPr>
      <w:r w:rsidRPr="00B928B9">
        <w:rPr>
          <w:sz w:val="24"/>
          <w:lang w:val="uk-UA"/>
        </w:rPr>
        <w:tab/>
      </w:r>
      <w:r w:rsidR="00005FAE" w:rsidRPr="00B928B9">
        <w:rPr>
          <w:i/>
          <w:sz w:val="24"/>
          <w:lang w:val="uk-UA"/>
        </w:rPr>
        <w:t>Право на програми для ЕОМ</w:t>
      </w:r>
      <w:r w:rsidR="00005FAE" w:rsidRPr="00B928B9">
        <w:rPr>
          <w:sz w:val="24"/>
          <w:lang w:val="uk-UA"/>
        </w:rPr>
        <w:t xml:space="preserve"> </w:t>
      </w:r>
      <w:r w:rsidRPr="00B928B9">
        <w:rPr>
          <w:sz w:val="24"/>
          <w:lang w:val="uk-UA"/>
        </w:rPr>
        <w:t>—</w:t>
      </w:r>
      <w:r w:rsidR="00005FAE" w:rsidRPr="00B928B9">
        <w:rPr>
          <w:sz w:val="24"/>
          <w:lang w:val="uk-UA"/>
        </w:rPr>
        <w:t xml:space="preserve"> право на опублікування, відтворення, розповсюдження та інші дії по введенню в господарський обіг сукупності даних і команд, призначених для функціонування ЕОМ та інших комп</w:t>
      </w:r>
      <w:r w:rsidR="003929FA" w:rsidRPr="00B928B9">
        <w:rPr>
          <w:sz w:val="24"/>
          <w:lang w:val="uk-UA"/>
        </w:rPr>
        <w:t>’</w:t>
      </w:r>
      <w:r w:rsidR="00005FAE" w:rsidRPr="00B928B9">
        <w:rPr>
          <w:sz w:val="24"/>
          <w:lang w:val="uk-UA"/>
        </w:rPr>
        <w:t>ютерних пристроїв з метою отримання результату.</w:t>
      </w:r>
    </w:p>
    <w:p w:rsidR="00005FAE" w:rsidRPr="00B928B9" w:rsidRDefault="00CD2B87" w:rsidP="00A976B0">
      <w:pPr>
        <w:spacing w:line="360" w:lineRule="auto"/>
        <w:jc w:val="both"/>
        <w:rPr>
          <w:sz w:val="24"/>
          <w:lang w:val="uk-UA"/>
        </w:rPr>
      </w:pPr>
      <w:r w:rsidRPr="00B928B9">
        <w:rPr>
          <w:sz w:val="24"/>
          <w:lang w:val="uk-UA"/>
        </w:rPr>
        <w:tab/>
      </w:r>
      <w:r w:rsidR="00005FAE" w:rsidRPr="00B928B9">
        <w:rPr>
          <w:i/>
          <w:sz w:val="24"/>
          <w:lang w:val="uk-UA"/>
        </w:rPr>
        <w:t>Право на бази даних</w:t>
      </w:r>
      <w:r w:rsidR="00005FAE" w:rsidRPr="00B928B9">
        <w:rPr>
          <w:sz w:val="24"/>
          <w:lang w:val="uk-UA"/>
        </w:rPr>
        <w:t xml:space="preserve"> </w:t>
      </w:r>
      <w:r w:rsidRPr="00B928B9">
        <w:rPr>
          <w:sz w:val="24"/>
          <w:lang w:val="uk-UA"/>
        </w:rPr>
        <w:t>—</w:t>
      </w:r>
      <w:r w:rsidR="00005FAE" w:rsidRPr="00B928B9">
        <w:rPr>
          <w:sz w:val="24"/>
          <w:lang w:val="uk-UA"/>
        </w:rPr>
        <w:t xml:space="preserve"> право на опублікування, відтворення, розповсюдження та інші дії щодо введення в господарський обіг сукупності даних (статей, розрахунків тощо), які систематизовані для пош</w:t>
      </w:r>
      <w:r w:rsidRPr="00B928B9">
        <w:rPr>
          <w:sz w:val="24"/>
          <w:lang w:val="uk-UA"/>
        </w:rPr>
        <w:t>уку та обробки з допомогою ЕОМ.</w:t>
      </w:r>
    </w:p>
    <w:p w:rsidR="00005FAE" w:rsidRPr="00B928B9" w:rsidRDefault="006D75F3" w:rsidP="00A976B0">
      <w:pPr>
        <w:spacing w:line="360" w:lineRule="auto"/>
        <w:jc w:val="both"/>
        <w:rPr>
          <w:sz w:val="24"/>
          <w:lang w:val="uk-UA"/>
        </w:rPr>
      </w:pPr>
      <w:r w:rsidRPr="00B928B9">
        <w:rPr>
          <w:sz w:val="24"/>
          <w:lang w:val="uk-UA"/>
        </w:rPr>
        <w:tab/>
      </w:r>
      <w:r w:rsidR="00005FAE" w:rsidRPr="00B928B9">
        <w:rPr>
          <w:i/>
          <w:sz w:val="24"/>
          <w:lang w:val="uk-UA"/>
        </w:rPr>
        <w:t>Гудвіл</w:t>
      </w:r>
      <w:r w:rsidR="00005FAE" w:rsidRPr="00B928B9">
        <w:rPr>
          <w:sz w:val="24"/>
          <w:lang w:val="uk-UA"/>
        </w:rPr>
        <w:t xml:space="preserve"> відповідно до П(С)БО 19 </w:t>
      </w:r>
      <w:r w:rsidRPr="00B928B9">
        <w:rPr>
          <w:sz w:val="24"/>
          <w:lang w:val="uk-UA"/>
        </w:rPr>
        <w:t>—</w:t>
      </w:r>
      <w:r w:rsidR="00005FAE" w:rsidRPr="00B928B9">
        <w:rPr>
          <w:sz w:val="24"/>
          <w:lang w:val="uk-UA"/>
        </w:rPr>
        <w:t xml:space="preserve"> це перевищення вартості придбання над часткою покупця у справедливій вартості придбаних ідентифікованих активів та зобов</w:t>
      </w:r>
      <w:r w:rsidR="003929FA" w:rsidRPr="00B928B9">
        <w:rPr>
          <w:sz w:val="24"/>
          <w:lang w:val="uk-UA"/>
        </w:rPr>
        <w:t>’</w:t>
      </w:r>
      <w:r w:rsidR="00005FAE" w:rsidRPr="00B928B9">
        <w:rPr>
          <w:sz w:val="24"/>
          <w:lang w:val="uk-UA"/>
        </w:rPr>
        <w:t>язань на дату придбання.</w:t>
      </w:r>
      <w:r w:rsidR="00D14618" w:rsidRPr="00B928B9">
        <w:rPr>
          <w:sz w:val="24"/>
          <w:lang w:val="uk-UA"/>
        </w:rPr>
        <w:t xml:space="preserve"> Це особливий вид нематеріальних активів, який буде докладніше розглянуто в </w:t>
      </w:r>
      <w:r w:rsidR="009D216B">
        <w:rPr>
          <w:sz w:val="24"/>
          <w:lang w:val="uk-UA"/>
        </w:rPr>
        <w:t>наступному</w:t>
      </w:r>
      <w:r w:rsidR="00D14618" w:rsidRPr="00B928B9">
        <w:rPr>
          <w:sz w:val="24"/>
          <w:lang w:val="uk-UA"/>
        </w:rPr>
        <w:t xml:space="preserve"> розділі.</w:t>
      </w:r>
    </w:p>
    <w:p w:rsidR="00D01C21" w:rsidRPr="00B928B9" w:rsidRDefault="00D01C21" w:rsidP="002937F4">
      <w:pPr>
        <w:pStyle w:val="Header2"/>
      </w:pPr>
      <w:bookmarkStart w:id="4" w:name="_Toc9075819"/>
      <w:r w:rsidRPr="00B928B9">
        <w:t>Загальні принципи організації обліку НМА на підприємстві</w:t>
      </w:r>
      <w:bookmarkEnd w:id="4"/>
    </w:p>
    <w:p w:rsidR="005040E9" w:rsidRPr="00B928B9" w:rsidRDefault="005040E9" w:rsidP="0029720B">
      <w:pPr>
        <w:spacing w:line="360" w:lineRule="auto"/>
        <w:jc w:val="both"/>
        <w:rPr>
          <w:sz w:val="24"/>
          <w:szCs w:val="24"/>
          <w:lang w:val="uk-UA"/>
        </w:rPr>
      </w:pPr>
      <w:r w:rsidRPr="00B928B9">
        <w:rPr>
          <w:sz w:val="24"/>
          <w:szCs w:val="24"/>
          <w:lang w:val="uk-UA"/>
        </w:rPr>
        <w:tab/>
        <w:t xml:space="preserve">Правильність організації обліку та контролю за наявністю та рухом нематеріальних активів на підприємстві забезпечується затвердженням </w:t>
      </w:r>
      <w:r w:rsidR="00A51AD5">
        <w:rPr>
          <w:sz w:val="24"/>
          <w:szCs w:val="24"/>
          <w:lang w:val="uk-UA"/>
        </w:rPr>
        <w:t>Н</w:t>
      </w:r>
      <w:r w:rsidRPr="00B928B9">
        <w:rPr>
          <w:sz w:val="24"/>
          <w:szCs w:val="24"/>
          <w:lang w:val="uk-UA"/>
        </w:rPr>
        <w:t xml:space="preserve">аказу </w:t>
      </w:r>
      <w:r w:rsidR="00A51AD5">
        <w:rPr>
          <w:sz w:val="24"/>
          <w:szCs w:val="24"/>
          <w:lang w:val="uk-UA"/>
        </w:rPr>
        <w:t>„П</w:t>
      </w:r>
      <w:r w:rsidRPr="00B928B9">
        <w:rPr>
          <w:sz w:val="24"/>
          <w:szCs w:val="24"/>
          <w:lang w:val="uk-UA"/>
        </w:rPr>
        <w:t>ро облікову політику</w:t>
      </w:r>
      <w:r w:rsidR="00A51AD5">
        <w:rPr>
          <w:sz w:val="24"/>
          <w:szCs w:val="24"/>
          <w:lang w:val="uk-UA"/>
        </w:rPr>
        <w:t>”</w:t>
      </w:r>
      <w:r w:rsidRPr="00B928B9">
        <w:rPr>
          <w:sz w:val="24"/>
          <w:szCs w:val="24"/>
          <w:lang w:val="uk-UA"/>
        </w:rPr>
        <w:t xml:space="preserve">. В </w:t>
      </w:r>
      <w:r w:rsidR="00C64D0B">
        <w:rPr>
          <w:sz w:val="24"/>
          <w:szCs w:val="24"/>
          <w:lang w:val="uk-UA"/>
        </w:rPr>
        <w:t>даному наказі</w:t>
      </w:r>
      <w:r w:rsidRPr="00B928B9">
        <w:rPr>
          <w:sz w:val="24"/>
          <w:szCs w:val="24"/>
          <w:lang w:val="uk-UA"/>
        </w:rPr>
        <w:t xml:space="preserve"> обов’язково необхідно передбачити:</w:t>
      </w:r>
    </w:p>
    <w:p w:rsidR="005040E9" w:rsidRPr="00B928B9" w:rsidRDefault="005040E9" w:rsidP="0029720B">
      <w:pPr>
        <w:numPr>
          <w:ilvl w:val="0"/>
          <w:numId w:val="5"/>
        </w:numPr>
        <w:spacing w:line="360" w:lineRule="auto"/>
        <w:jc w:val="both"/>
        <w:rPr>
          <w:sz w:val="24"/>
          <w:szCs w:val="24"/>
          <w:lang w:val="uk-UA"/>
        </w:rPr>
      </w:pPr>
      <w:r w:rsidRPr="00B928B9">
        <w:rPr>
          <w:sz w:val="24"/>
          <w:szCs w:val="24"/>
          <w:lang w:val="uk-UA"/>
        </w:rPr>
        <w:t>основні первинні документи з обліку нематеріальних активів та графік їх документообігу;</w:t>
      </w:r>
    </w:p>
    <w:p w:rsidR="005040E9" w:rsidRPr="00B928B9" w:rsidRDefault="005040E9" w:rsidP="0029720B">
      <w:pPr>
        <w:numPr>
          <w:ilvl w:val="0"/>
          <w:numId w:val="5"/>
        </w:numPr>
        <w:spacing w:line="360" w:lineRule="auto"/>
        <w:jc w:val="both"/>
        <w:rPr>
          <w:sz w:val="24"/>
          <w:szCs w:val="24"/>
          <w:lang w:val="uk-UA"/>
        </w:rPr>
      </w:pPr>
      <w:r w:rsidRPr="00B928B9">
        <w:rPr>
          <w:sz w:val="24"/>
          <w:szCs w:val="24"/>
          <w:lang w:val="uk-UA"/>
        </w:rPr>
        <w:t xml:space="preserve">діапазон </w:t>
      </w:r>
      <w:r w:rsidR="00630508">
        <w:rPr>
          <w:sz w:val="24"/>
          <w:szCs w:val="24"/>
          <w:lang w:val="uk-UA"/>
        </w:rPr>
        <w:t>термінів</w:t>
      </w:r>
      <w:r w:rsidRPr="00B928B9">
        <w:rPr>
          <w:sz w:val="24"/>
          <w:szCs w:val="24"/>
          <w:lang w:val="uk-UA"/>
        </w:rPr>
        <w:t xml:space="preserve"> корисного використання нематеріальних активів;</w:t>
      </w:r>
    </w:p>
    <w:p w:rsidR="005040E9" w:rsidRPr="00B928B9" w:rsidRDefault="005040E9" w:rsidP="0029720B">
      <w:pPr>
        <w:numPr>
          <w:ilvl w:val="0"/>
          <w:numId w:val="5"/>
        </w:numPr>
        <w:spacing w:line="360" w:lineRule="auto"/>
        <w:jc w:val="both"/>
        <w:rPr>
          <w:sz w:val="24"/>
          <w:szCs w:val="24"/>
          <w:lang w:val="uk-UA"/>
        </w:rPr>
      </w:pPr>
      <w:r w:rsidRPr="00B928B9">
        <w:rPr>
          <w:sz w:val="24"/>
          <w:szCs w:val="24"/>
          <w:lang w:val="uk-UA"/>
        </w:rPr>
        <w:t>метод та порядок нарахування амортизації нематеріальних активів;</w:t>
      </w:r>
    </w:p>
    <w:p w:rsidR="005040E9" w:rsidRPr="00B928B9" w:rsidRDefault="005040E9" w:rsidP="0029720B">
      <w:pPr>
        <w:numPr>
          <w:ilvl w:val="0"/>
          <w:numId w:val="5"/>
        </w:numPr>
        <w:spacing w:line="360" w:lineRule="auto"/>
        <w:jc w:val="both"/>
        <w:rPr>
          <w:sz w:val="24"/>
          <w:szCs w:val="24"/>
          <w:lang w:val="uk-UA"/>
        </w:rPr>
      </w:pPr>
      <w:r w:rsidRPr="00B928B9">
        <w:rPr>
          <w:sz w:val="24"/>
          <w:szCs w:val="24"/>
          <w:lang w:val="uk-UA"/>
        </w:rPr>
        <w:t>перелік субрахунків та аналітичних рахунків, необхідних для організації аналітичного обліку нематеріальних активів;</w:t>
      </w:r>
    </w:p>
    <w:p w:rsidR="005040E9" w:rsidRPr="00B928B9" w:rsidRDefault="005040E9" w:rsidP="0029720B">
      <w:pPr>
        <w:numPr>
          <w:ilvl w:val="0"/>
          <w:numId w:val="5"/>
        </w:numPr>
        <w:spacing w:line="360" w:lineRule="auto"/>
        <w:jc w:val="both"/>
        <w:rPr>
          <w:sz w:val="24"/>
          <w:szCs w:val="24"/>
          <w:lang w:val="uk-UA"/>
        </w:rPr>
      </w:pPr>
      <w:r w:rsidRPr="00B928B9">
        <w:rPr>
          <w:sz w:val="24"/>
          <w:szCs w:val="24"/>
          <w:lang w:val="uk-UA"/>
        </w:rPr>
        <w:t>порядок оцінки нематеріальних активів та визначення ліквідаційної вартості;</w:t>
      </w:r>
    </w:p>
    <w:p w:rsidR="005040E9" w:rsidRPr="00B928B9" w:rsidRDefault="005040E9" w:rsidP="0029720B">
      <w:pPr>
        <w:numPr>
          <w:ilvl w:val="0"/>
          <w:numId w:val="5"/>
        </w:numPr>
        <w:spacing w:line="360" w:lineRule="auto"/>
        <w:jc w:val="both"/>
        <w:rPr>
          <w:sz w:val="24"/>
          <w:szCs w:val="24"/>
          <w:lang w:val="uk-UA"/>
        </w:rPr>
      </w:pPr>
      <w:r w:rsidRPr="00B928B9">
        <w:rPr>
          <w:sz w:val="24"/>
          <w:szCs w:val="24"/>
          <w:lang w:val="uk-UA"/>
        </w:rPr>
        <w:t>список осіб, які б відповідали за збереження інформації;</w:t>
      </w:r>
    </w:p>
    <w:p w:rsidR="005040E9" w:rsidRPr="00B928B9" w:rsidRDefault="00C41AF3" w:rsidP="0029720B">
      <w:pPr>
        <w:numPr>
          <w:ilvl w:val="0"/>
          <w:numId w:val="5"/>
        </w:numPr>
        <w:spacing w:line="360" w:lineRule="auto"/>
        <w:jc w:val="both"/>
        <w:rPr>
          <w:sz w:val="24"/>
          <w:szCs w:val="24"/>
          <w:lang w:val="uk-UA"/>
        </w:rPr>
      </w:pPr>
      <w:r w:rsidRPr="00B928B9">
        <w:rPr>
          <w:sz w:val="24"/>
          <w:szCs w:val="24"/>
          <w:lang w:val="uk-UA"/>
        </w:rPr>
        <w:t>перелік</w:t>
      </w:r>
      <w:r w:rsidR="005040E9" w:rsidRPr="00B928B9">
        <w:rPr>
          <w:sz w:val="24"/>
          <w:szCs w:val="24"/>
          <w:lang w:val="uk-UA"/>
        </w:rPr>
        <w:t xml:space="preserve"> орендованих нематеріальних активів.</w:t>
      </w:r>
    </w:p>
    <w:p w:rsidR="005040E9" w:rsidRPr="00B928B9" w:rsidRDefault="00C41AF3" w:rsidP="0029720B">
      <w:pPr>
        <w:spacing w:line="360" w:lineRule="auto"/>
        <w:jc w:val="both"/>
        <w:rPr>
          <w:sz w:val="24"/>
          <w:lang w:val="uk-UA"/>
        </w:rPr>
      </w:pPr>
      <w:r w:rsidRPr="00B928B9">
        <w:rPr>
          <w:sz w:val="24"/>
          <w:lang w:val="uk-UA"/>
        </w:rPr>
        <w:tab/>
      </w:r>
      <w:r w:rsidR="005040E9" w:rsidRPr="00B928B9">
        <w:rPr>
          <w:sz w:val="24"/>
          <w:lang w:val="uk-UA"/>
        </w:rPr>
        <w:t>Бухгалтерський облік нематеріальних активів ведеться щодо кожного об’єкта за відповідними групами.</w:t>
      </w:r>
    </w:p>
    <w:p w:rsidR="00D65648" w:rsidRPr="00B928B9" w:rsidRDefault="00D75F9E" w:rsidP="0029720B">
      <w:pPr>
        <w:spacing w:line="360" w:lineRule="auto"/>
        <w:jc w:val="both"/>
        <w:rPr>
          <w:sz w:val="24"/>
          <w:lang w:val="uk-UA"/>
        </w:rPr>
      </w:pPr>
      <w:r w:rsidRPr="00B928B9">
        <w:rPr>
          <w:sz w:val="24"/>
          <w:lang w:val="uk-UA"/>
        </w:rPr>
        <w:tab/>
        <w:t>При організації обліку нематеріальних активів необхідно пам’ятати, що деякі з них підлягають обов’язковій державній реєстрації</w:t>
      </w:r>
      <w:r w:rsidR="00D65648" w:rsidRPr="00B928B9">
        <w:rPr>
          <w:sz w:val="24"/>
          <w:lang w:val="uk-UA"/>
        </w:rPr>
        <w:t>, а саме:</w:t>
      </w:r>
    </w:p>
    <w:p w:rsidR="00D75F9E" w:rsidRPr="00B928B9" w:rsidRDefault="00D65648" w:rsidP="0029720B">
      <w:pPr>
        <w:numPr>
          <w:ilvl w:val="0"/>
          <w:numId w:val="6"/>
        </w:numPr>
        <w:spacing w:line="360" w:lineRule="auto"/>
        <w:jc w:val="both"/>
        <w:rPr>
          <w:sz w:val="24"/>
          <w:lang w:val="uk-UA"/>
        </w:rPr>
      </w:pPr>
      <w:r w:rsidRPr="00B928B9">
        <w:rPr>
          <w:sz w:val="24"/>
          <w:lang w:val="uk-UA"/>
        </w:rPr>
        <w:t>патент на винахід;</w:t>
      </w:r>
    </w:p>
    <w:p w:rsidR="00D65648" w:rsidRPr="00B928B9" w:rsidRDefault="00D65648" w:rsidP="0029720B">
      <w:pPr>
        <w:numPr>
          <w:ilvl w:val="0"/>
          <w:numId w:val="6"/>
        </w:numPr>
        <w:spacing w:line="360" w:lineRule="auto"/>
        <w:jc w:val="both"/>
        <w:rPr>
          <w:sz w:val="24"/>
          <w:lang w:val="uk-UA"/>
        </w:rPr>
      </w:pPr>
      <w:r w:rsidRPr="00B928B9">
        <w:rPr>
          <w:sz w:val="24"/>
          <w:lang w:val="uk-UA"/>
        </w:rPr>
        <w:t>свідоцтво на корисну модель;</w:t>
      </w:r>
    </w:p>
    <w:p w:rsidR="00D65648" w:rsidRPr="00B928B9" w:rsidRDefault="00D65648" w:rsidP="0029720B">
      <w:pPr>
        <w:numPr>
          <w:ilvl w:val="0"/>
          <w:numId w:val="6"/>
        </w:numPr>
        <w:spacing w:line="360" w:lineRule="auto"/>
        <w:jc w:val="both"/>
        <w:rPr>
          <w:sz w:val="24"/>
          <w:lang w:val="uk-UA"/>
        </w:rPr>
      </w:pPr>
      <w:r w:rsidRPr="00B928B9">
        <w:rPr>
          <w:sz w:val="24"/>
          <w:lang w:val="uk-UA"/>
        </w:rPr>
        <w:t>патент на промисловий зразок;</w:t>
      </w:r>
    </w:p>
    <w:p w:rsidR="00D65648" w:rsidRPr="00B928B9" w:rsidRDefault="00D65648" w:rsidP="0029720B">
      <w:pPr>
        <w:numPr>
          <w:ilvl w:val="0"/>
          <w:numId w:val="6"/>
        </w:numPr>
        <w:spacing w:line="360" w:lineRule="auto"/>
        <w:jc w:val="both"/>
        <w:rPr>
          <w:sz w:val="24"/>
          <w:lang w:val="uk-UA"/>
        </w:rPr>
      </w:pPr>
      <w:r w:rsidRPr="00B928B9">
        <w:rPr>
          <w:sz w:val="24"/>
          <w:lang w:val="uk-UA"/>
        </w:rPr>
        <w:t>товарний знак;</w:t>
      </w:r>
    </w:p>
    <w:p w:rsidR="00D65648" w:rsidRPr="00B928B9" w:rsidRDefault="00D65648" w:rsidP="0029720B">
      <w:pPr>
        <w:numPr>
          <w:ilvl w:val="0"/>
          <w:numId w:val="6"/>
        </w:numPr>
        <w:spacing w:line="360" w:lineRule="auto"/>
        <w:jc w:val="both"/>
        <w:rPr>
          <w:sz w:val="24"/>
          <w:lang w:val="uk-UA"/>
        </w:rPr>
      </w:pPr>
      <w:r w:rsidRPr="00B928B9">
        <w:rPr>
          <w:sz w:val="24"/>
          <w:lang w:val="uk-UA"/>
        </w:rPr>
        <w:t>знак обслуговування.</w:t>
      </w:r>
    </w:p>
    <w:p w:rsidR="00D65648" w:rsidRPr="00B928B9" w:rsidRDefault="00D65648" w:rsidP="0029720B">
      <w:pPr>
        <w:spacing w:line="360" w:lineRule="auto"/>
        <w:jc w:val="both"/>
        <w:rPr>
          <w:sz w:val="24"/>
          <w:lang w:val="uk-UA"/>
        </w:rPr>
      </w:pPr>
      <w:r w:rsidRPr="00B928B9">
        <w:rPr>
          <w:sz w:val="24"/>
          <w:lang w:val="uk-UA"/>
        </w:rPr>
        <w:tab/>
      </w:r>
      <w:r w:rsidR="006D6197" w:rsidRPr="00B928B9">
        <w:rPr>
          <w:sz w:val="24"/>
          <w:lang w:val="uk-UA"/>
        </w:rPr>
        <w:t>Реєстрація всіх інших видів нематеріальних активів здійснюється за бажанням правовласника. Право власності підтверджує сам факт створення цих активів.</w:t>
      </w:r>
    </w:p>
    <w:p w:rsidR="00532F1B" w:rsidRPr="00B928B9" w:rsidRDefault="006D21E2" w:rsidP="00F310E2">
      <w:pPr>
        <w:pStyle w:val="Header1"/>
      </w:pPr>
      <w:r w:rsidRPr="00B928B9">
        <w:rPr>
          <w:sz w:val="24"/>
        </w:rPr>
        <w:br w:type="page"/>
      </w:r>
      <w:bookmarkStart w:id="5" w:name="_Toc9075820"/>
      <w:bookmarkStart w:id="6" w:name="_Toc9158398"/>
      <w:r w:rsidR="00247221">
        <w:t>2. Х</w:t>
      </w:r>
      <w:r w:rsidR="00532F1B" w:rsidRPr="00B928B9">
        <w:t>арактеристика рахунків 12 „Нематеріальні активи”</w:t>
      </w:r>
      <w:r w:rsidR="00581E2A">
        <w:br/>
      </w:r>
      <w:r w:rsidR="00532F1B" w:rsidRPr="00B928B9">
        <w:t>та 19 „Негативний гудвіл”</w:t>
      </w:r>
      <w:bookmarkEnd w:id="5"/>
      <w:bookmarkEnd w:id="6"/>
    </w:p>
    <w:p w:rsidR="009B360A" w:rsidRPr="00B928B9" w:rsidRDefault="00E04CDE" w:rsidP="002937F4">
      <w:pPr>
        <w:pStyle w:val="Header2"/>
      </w:pPr>
      <w:bookmarkStart w:id="7" w:name="_Toc9075821"/>
      <w:r w:rsidRPr="00B928B9">
        <w:t>Загальна характеристика р</w:t>
      </w:r>
      <w:r w:rsidR="00264345" w:rsidRPr="00B928B9">
        <w:t>ахунк</w:t>
      </w:r>
      <w:r w:rsidRPr="00B928B9">
        <w:t>ів</w:t>
      </w:r>
      <w:r w:rsidR="00264345" w:rsidRPr="00B928B9">
        <w:t xml:space="preserve"> обліку нематеріальних активів</w:t>
      </w:r>
      <w:bookmarkEnd w:id="7"/>
    </w:p>
    <w:p w:rsidR="009B360A" w:rsidRPr="00B928B9" w:rsidRDefault="00544BE9" w:rsidP="003D31C3">
      <w:pPr>
        <w:spacing w:line="360" w:lineRule="auto"/>
        <w:jc w:val="both"/>
        <w:rPr>
          <w:sz w:val="24"/>
          <w:lang w:val="uk-UA"/>
        </w:rPr>
      </w:pPr>
      <w:r>
        <w:rPr>
          <w:sz w:val="24"/>
          <w:lang w:val="uk-UA"/>
        </w:rPr>
        <w:tab/>
      </w:r>
      <w:r w:rsidR="009B360A" w:rsidRPr="00B928B9">
        <w:rPr>
          <w:sz w:val="24"/>
          <w:lang w:val="uk-UA"/>
        </w:rPr>
        <w:t>Планом рахунків для обліку нематеріальних ак</w:t>
      </w:r>
      <w:r w:rsidR="005C135D" w:rsidRPr="00B928B9">
        <w:rPr>
          <w:sz w:val="24"/>
          <w:lang w:val="uk-UA"/>
        </w:rPr>
        <w:t>тивів передбачені такі рахунки:</w:t>
      </w:r>
    </w:p>
    <w:p w:rsidR="00740615" w:rsidRDefault="00A35E8C" w:rsidP="00740615">
      <w:pPr>
        <w:pStyle w:val="TableCode"/>
      </w:pPr>
      <w:r w:rsidRPr="0017594C">
        <w:t xml:space="preserve">Таблиця </w:t>
      </w:r>
      <w:r w:rsidR="0017594C">
        <w:t>2</w:t>
      </w:r>
      <w:r w:rsidRPr="0017594C">
        <w:t>.1</w:t>
      </w:r>
    </w:p>
    <w:p w:rsidR="00A35E8C" w:rsidRPr="00C715EC" w:rsidRDefault="00A35E8C" w:rsidP="000C1132">
      <w:pPr>
        <w:pStyle w:val="TableHeader"/>
      </w:pPr>
      <w:r w:rsidRPr="00C715EC">
        <w:t xml:space="preserve">Структура рахунку 12 </w:t>
      </w:r>
      <w:r w:rsidR="0091397C" w:rsidRPr="00C715EC">
        <w:t>„</w:t>
      </w:r>
      <w:r w:rsidRPr="00C715EC">
        <w:t>Нематеріальні актив</w:t>
      </w:r>
      <w:r w:rsidR="0091397C" w:rsidRPr="00C715EC">
        <w:t>и”</w:t>
      </w:r>
    </w:p>
    <w:tbl>
      <w:tblPr>
        <w:tblW w:w="9700" w:type="dxa"/>
        <w:tblInd w:w="4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00"/>
        <w:gridCol w:w="7400"/>
      </w:tblGrid>
      <w:tr w:rsidR="00A35E8C" w:rsidRPr="00B928B9">
        <w:tc>
          <w:tcPr>
            <w:tcW w:w="2300" w:type="dxa"/>
            <w:tcBorders>
              <w:top w:val="single" w:sz="8" w:space="0" w:color="auto"/>
              <w:bottom w:val="single" w:sz="8" w:space="0" w:color="auto"/>
            </w:tcBorders>
          </w:tcPr>
          <w:p w:rsidR="00A35E8C" w:rsidRPr="00B928B9" w:rsidRDefault="00A35E8C" w:rsidP="0047104B">
            <w:pPr>
              <w:jc w:val="center"/>
              <w:rPr>
                <w:b/>
                <w:sz w:val="20"/>
                <w:lang w:val="uk-UA"/>
              </w:rPr>
            </w:pPr>
            <w:r w:rsidRPr="00B928B9">
              <w:rPr>
                <w:b/>
                <w:sz w:val="20"/>
                <w:lang w:val="uk-UA"/>
              </w:rPr>
              <w:t>Субрахунки</w:t>
            </w:r>
          </w:p>
        </w:tc>
        <w:tc>
          <w:tcPr>
            <w:tcW w:w="7400" w:type="dxa"/>
            <w:tcBorders>
              <w:top w:val="single" w:sz="8" w:space="0" w:color="auto"/>
              <w:bottom w:val="single" w:sz="8" w:space="0" w:color="auto"/>
            </w:tcBorders>
          </w:tcPr>
          <w:p w:rsidR="00A35E8C" w:rsidRPr="00B928B9" w:rsidRDefault="00A35E8C" w:rsidP="0047104B">
            <w:pPr>
              <w:jc w:val="center"/>
              <w:rPr>
                <w:b/>
                <w:sz w:val="20"/>
                <w:lang w:val="uk-UA"/>
              </w:rPr>
            </w:pPr>
            <w:r w:rsidRPr="00B928B9">
              <w:rPr>
                <w:b/>
                <w:sz w:val="20"/>
                <w:lang w:val="uk-UA"/>
              </w:rPr>
              <w:t>Види нематеріальних активів</w:t>
            </w:r>
          </w:p>
        </w:tc>
      </w:tr>
      <w:tr w:rsidR="00A35E8C" w:rsidRPr="00B928B9">
        <w:tc>
          <w:tcPr>
            <w:tcW w:w="2300" w:type="dxa"/>
            <w:tcBorders>
              <w:top w:val="single" w:sz="8" w:space="0" w:color="auto"/>
            </w:tcBorders>
          </w:tcPr>
          <w:p w:rsidR="00A35E8C" w:rsidRPr="00B928B9" w:rsidRDefault="00A35E8C" w:rsidP="003821DE">
            <w:pPr>
              <w:tabs>
                <w:tab w:val="left" w:pos="360"/>
              </w:tabs>
              <w:jc w:val="both"/>
              <w:rPr>
                <w:sz w:val="20"/>
                <w:lang w:val="uk-UA"/>
              </w:rPr>
            </w:pPr>
            <w:r w:rsidRPr="00B928B9">
              <w:rPr>
                <w:b/>
                <w:sz w:val="20"/>
                <w:lang w:val="uk-UA"/>
              </w:rPr>
              <w:t>121</w:t>
            </w:r>
            <w:r w:rsidR="003821DE" w:rsidRPr="00B928B9">
              <w:rPr>
                <w:sz w:val="20"/>
                <w:lang w:val="uk-UA"/>
              </w:rPr>
              <w:tab/>
              <w:t>„</w:t>
            </w:r>
            <w:r w:rsidRPr="00B928B9">
              <w:rPr>
                <w:sz w:val="20"/>
                <w:lang w:val="uk-UA"/>
              </w:rPr>
              <w:t>Права користування природними ресурсами</w:t>
            </w:r>
            <w:r w:rsidR="003821DE" w:rsidRPr="00B928B9">
              <w:rPr>
                <w:sz w:val="20"/>
                <w:lang w:val="uk-UA"/>
              </w:rPr>
              <w:t>”</w:t>
            </w:r>
          </w:p>
        </w:tc>
        <w:tc>
          <w:tcPr>
            <w:tcW w:w="7400" w:type="dxa"/>
            <w:tcBorders>
              <w:top w:val="single" w:sz="8" w:space="0" w:color="auto"/>
            </w:tcBorders>
          </w:tcPr>
          <w:p w:rsidR="00A35E8C" w:rsidRPr="00B928B9" w:rsidRDefault="00A35E8C" w:rsidP="007A3E79">
            <w:pPr>
              <w:jc w:val="both"/>
              <w:rPr>
                <w:sz w:val="20"/>
                <w:lang w:val="uk-UA"/>
              </w:rPr>
            </w:pPr>
            <w:r w:rsidRPr="00B928B9">
              <w:rPr>
                <w:sz w:val="20"/>
                <w:lang w:val="uk-UA"/>
              </w:rPr>
              <w:t>Права користування надрами, іншими ресурсами природного середовища, геологічною та іншою інформацією про природне середовище</w:t>
            </w:r>
          </w:p>
        </w:tc>
      </w:tr>
      <w:tr w:rsidR="00A35E8C" w:rsidRPr="00B928B9">
        <w:tc>
          <w:tcPr>
            <w:tcW w:w="2300" w:type="dxa"/>
          </w:tcPr>
          <w:p w:rsidR="00A35E8C" w:rsidRPr="00B928B9" w:rsidRDefault="00A35E8C" w:rsidP="003821DE">
            <w:pPr>
              <w:tabs>
                <w:tab w:val="left" w:pos="360"/>
              </w:tabs>
              <w:jc w:val="both"/>
              <w:rPr>
                <w:sz w:val="20"/>
                <w:lang w:val="uk-UA"/>
              </w:rPr>
            </w:pPr>
            <w:r w:rsidRPr="00B928B9">
              <w:rPr>
                <w:b/>
                <w:sz w:val="20"/>
                <w:lang w:val="uk-UA"/>
              </w:rPr>
              <w:t>122</w:t>
            </w:r>
            <w:r w:rsidR="003821DE" w:rsidRPr="00B928B9">
              <w:rPr>
                <w:sz w:val="20"/>
                <w:lang w:val="uk-UA"/>
              </w:rPr>
              <w:tab/>
            </w:r>
            <w:r w:rsidR="004F071C" w:rsidRPr="00B928B9">
              <w:rPr>
                <w:sz w:val="20"/>
                <w:lang w:val="uk-UA"/>
              </w:rPr>
              <w:t>„</w:t>
            </w:r>
            <w:r w:rsidRPr="00B928B9">
              <w:rPr>
                <w:sz w:val="20"/>
                <w:lang w:val="uk-UA"/>
              </w:rPr>
              <w:t>Права користування майном</w:t>
            </w:r>
            <w:r w:rsidR="004F071C" w:rsidRPr="00B928B9">
              <w:rPr>
                <w:sz w:val="20"/>
                <w:lang w:val="uk-UA"/>
              </w:rPr>
              <w:t>”</w:t>
            </w:r>
          </w:p>
        </w:tc>
        <w:tc>
          <w:tcPr>
            <w:tcW w:w="7400" w:type="dxa"/>
          </w:tcPr>
          <w:p w:rsidR="00A35E8C" w:rsidRPr="00B928B9" w:rsidRDefault="00A35E8C" w:rsidP="007A3E79">
            <w:pPr>
              <w:jc w:val="both"/>
              <w:rPr>
                <w:sz w:val="20"/>
                <w:lang w:val="uk-UA"/>
              </w:rPr>
            </w:pPr>
            <w:r w:rsidRPr="00B928B9">
              <w:rPr>
                <w:sz w:val="20"/>
                <w:lang w:val="uk-UA"/>
              </w:rPr>
              <w:t>Права користування земельною ділянкою, будівлею, право на оренду приміщень тощо</w:t>
            </w:r>
          </w:p>
        </w:tc>
      </w:tr>
      <w:tr w:rsidR="00A35E8C" w:rsidRPr="00B928B9">
        <w:tc>
          <w:tcPr>
            <w:tcW w:w="2300" w:type="dxa"/>
          </w:tcPr>
          <w:p w:rsidR="00A35E8C" w:rsidRPr="00B928B9" w:rsidRDefault="00A35E8C" w:rsidP="003821DE">
            <w:pPr>
              <w:tabs>
                <w:tab w:val="left" w:pos="360"/>
              </w:tabs>
              <w:jc w:val="both"/>
              <w:rPr>
                <w:sz w:val="20"/>
                <w:lang w:val="uk-UA"/>
              </w:rPr>
            </w:pPr>
            <w:r w:rsidRPr="00B928B9">
              <w:rPr>
                <w:b/>
                <w:sz w:val="20"/>
                <w:lang w:val="uk-UA"/>
              </w:rPr>
              <w:t>123</w:t>
            </w:r>
            <w:r w:rsidR="003821DE" w:rsidRPr="00B928B9">
              <w:rPr>
                <w:sz w:val="20"/>
                <w:lang w:val="uk-UA"/>
              </w:rPr>
              <w:tab/>
            </w:r>
            <w:r w:rsidR="004F071C" w:rsidRPr="00B928B9">
              <w:rPr>
                <w:sz w:val="20"/>
                <w:lang w:val="uk-UA"/>
              </w:rPr>
              <w:t>„</w:t>
            </w:r>
            <w:r w:rsidRPr="00B928B9">
              <w:rPr>
                <w:sz w:val="20"/>
                <w:lang w:val="uk-UA"/>
              </w:rPr>
              <w:t>Права на знаки для товарів і послуг</w:t>
            </w:r>
            <w:r w:rsidR="004F071C" w:rsidRPr="00B928B9">
              <w:rPr>
                <w:sz w:val="20"/>
                <w:lang w:val="uk-UA"/>
              </w:rPr>
              <w:t>”</w:t>
            </w:r>
          </w:p>
        </w:tc>
        <w:tc>
          <w:tcPr>
            <w:tcW w:w="7400" w:type="dxa"/>
          </w:tcPr>
          <w:p w:rsidR="00A35E8C" w:rsidRPr="00B928B9" w:rsidRDefault="00A35E8C" w:rsidP="007A3E79">
            <w:pPr>
              <w:jc w:val="both"/>
              <w:rPr>
                <w:sz w:val="20"/>
                <w:lang w:val="uk-UA"/>
              </w:rPr>
            </w:pPr>
            <w:r w:rsidRPr="00B928B9">
              <w:rPr>
                <w:sz w:val="20"/>
                <w:lang w:val="uk-UA"/>
              </w:rPr>
              <w:t>Права на товарні знаки, торговельні марки, фірмові назви тощо</w:t>
            </w:r>
          </w:p>
        </w:tc>
      </w:tr>
      <w:tr w:rsidR="00A35E8C" w:rsidRPr="00B928B9">
        <w:tc>
          <w:tcPr>
            <w:tcW w:w="2300" w:type="dxa"/>
          </w:tcPr>
          <w:p w:rsidR="00A35E8C" w:rsidRPr="00B928B9" w:rsidRDefault="00A35E8C" w:rsidP="003821DE">
            <w:pPr>
              <w:tabs>
                <w:tab w:val="left" w:pos="360"/>
              </w:tabs>
              <w:jc w:val="both"/>
              <w:rPr>
                <w:sz w:val="20"/>
                <w:lang w:val="uk-UA"/>
              </w:rPr>
            </w:pPr>
            <w:r w:rsidRPr="00B928B9">
              <w:rPr>
                <w:b/>
                <w:sz w:val="20"/>
                <w:lang w:val="uk-UA"/>
              </w:rPr>
              <w:t>124</w:t>
            </w:r>
            <w:r w:rsidR="003821DE" w:rsidRPr="00B928B9">
              <w:rPr>
                <w:sz w:val="20"/>
                <w:lang w:val="uk-UA"/>
              </w:rPr>
              <w:tab/>
            </w:r>
            <w:r w:rsidR="004F071C" w:rsidRPr="00B928B9">
              <w:rPr>
                <w:sz w:val="20"/>
                <w:lang w:val="uk-UA"/>
              </w:rPr>
              <w:t>„</w:t>
            </w:r>
            <w:r w:rsidRPr="00B928B9">
              <w:rPr>
                <w:sz w:val="20"/>
                <w:lang w:val="uk-UA"/>
              </w:rPr>
              <w:t>Права на об’єкти промислової власності</w:t>
            </w:r>
            <w:r w:rsidR="004F071C" w:rsidRPr="00B928B9">
              <w:rPr>
                <w:sz w:val="20"/>
                <w:lang w:val="uk-UA"/>
              </w:rPr>
              <w:t>”</w:t>
            </w:r>
          </w:p>
        </w:tc>
        <w:tc>
          <w:tcPr>
            <w:tcW w:w="7400" w:type="dxa"/>
          </w:tcPr>
          <w:p w:rsidR="00A35E8C" w:rsidRPr="00B928B9" w:rsidRDefault="00A35E8C" w:rsidP="007A3E79">
            <w:pPr>
              <w:jc w:val="both"/>
              <w:rPr>
                <w:sz w:val="20"/>
                <w:lang w:val="uk-UA"/>
              </w:rPr>
            </w:pPr>
            <w:r w:rsidRPr="00B928B9">
              <w:rPr>
                <w:sz w:val="20"/>
                <w:lang w:val="uk-UA"/>
              </w:rPr>
              <w:t xml:space="preserve">Права на винаходи, корисні моделі, промислові зразки, сорт рослин, породи тварин, </w:t>
            </w:r>
            <w:r w:rsidR="00330159">
              <w:rPr>
                <w:sz w:val="20"/>
                <w:lang w:val="uk-UA"/>
              </w:rPr>
              <w:t>„</w:t>
            </w:r>
            <w:r w:rsidRPr="00B928B9">
              <w:rPr>
                <w:sz w:val="20"/>
                <w:lang w:val="uk-UA"/>
              </w:rPr>
              <w:t>ноу-хау</w:t>
            </w:r>
            <w:r w:rsidR="00330159">
              <w:rPr>
                <w:sz w:val="20"/>
                <w:lang w:val="uk-UA"/>
              </w:rPr>
              <w:t>”</w:t>
            </w:r>
            <w:r w:rsidRPr="00B928B9">
              <w:rPr>
                <w:sz w:val="20"/>
                <w:lang w:val="uk-UA"/>
              </w:rPr>
              <w:t>, захист від недобросовісної конкуренції тощо</w:t>
            </w:r>
          </w:p>
        </w:tc>
      </w:tr>
      <w:tr w:rsidR="00A35E8C" w:rsidRPr="00B928B9">
        <w:tc>
          <w:tcPr>
            <w:tcW w:w="2300" w:type="dxa"/>
          </w:tcPr>
          <w:p w:rsidR="00A35E8C" w:rsidRPr="00B928B9" w:rsidRDefault="00A35E8C" w:rsidP="003821DE">
            <w:pPr>
              <w:tabs>
                <w:tab w:val="left" w:pos="360"/>
              </w:tabs>
              <w:jc w:val="both"/>
              <w:rPr>
                <w:sz w:val="20"/>
                <w:lang w:val="uk-UA"/>
              </w:rPr>
            </w:pPr>
            <w:r w:rsidRPr="00B928B9">
              <w:rPr>
                <w:b/>
                <w:sz w:val="20"/>
                <w:lang w:val="uk-UA"/>
              </w:rPr>
              <w:t>125</w:t>
            </w:r>
            <w:r w:rsidR="003821DE" w:rsidRPr="00B928B9">
              <w:rPr>
                <w:sz w:val="20"/>
                <w:lang w:val="uk-UA"/>
              </w:rPr>
              <w:tab/>
            </w:r>
            <w:r w:rsidR="004F071C" w:rsidRPr="00B928B9">
              <w:rPr>
                <w:sz w:val="20"/>
                <w:lang w:val="uk-UA"/>
              </w:rPr>
              <w:t>„</w:t>
            </w:r>
            <w:r w:rsidRPr="00B928B9">
              <w:rPr>
                <w:sz w:val="20"/>
                <w:lang w:val="uk-UA"/>
              </w:rPr>
              <w:t>Авторські і суміжні з ними права</w:t>
            </w:r>
            <w:r w:rsidR="004F071C" w:rsidRPr="00B928B9">
              <w:rPr>
                <w:sz w:val="20"/>
                <w:lang w:val="uk-UA"/>
              </w:rPr>
              <w:t>”</w:t>
            </w:r>
          </w:p>
        </w:tc>
        <w:tc>
          <w:tcPr>
            <w:tcW w:w="7400" w:type="dxa"/>
          </w:tcPr>
          <w:p w:rsidR="00A35E8C" w:rsidRPr="00B928B9" w:rsidRDefault="00A35E8C" w:rsidP="007A3E79">
            <w:pPr>
              <w:jc w:val="both"/>
              <w:rPr>
                <w:sz w:val="20"/>
                <w:lang w:val="uk-UA"/>
              </w:rPr>
            </w:pPr>
            <w:r w:rsidRPr="00B928B9">
              <w:rPr>
                <w:sz w:val="20"/>
                <w:lang w:val="uk-UA"/>
              </w:rPr>
              <w:t>Права на літературні і музичні твори, програми для ЕОМ, бази даних тощо</w:t>
            </w:r>
          </w:p>
        </w:tc>
      </w:tr>
      <w:tr w:rsidR="00A35E8C" w:rsidRPr="00B928B9">
        <w:tc>
          <w:tcPr>
            <w:tcW w:w="2300" w:type="dxa"/>
          </w:tcPr>
          <w:p w:rsidR="00A35E8C" w:rsidRPr="00B928B9" w:rsidRDefault="00A35E8C" w:rsidP="003821DE">
            <w:pPr>
              <w:tabs>
                <w:tab w:val="left" w:pos="360"/>
              </w:tabs>
              <w:jc w:val="both"/>
              <w:rPr>
                <w:sz w:val="20"/>
                <w:lang w:val="uk-UA"/>
              </w:rPr>
            </w:pPr>
            <w:r w:rsidRPr="00B928B9">
              <w:rPr>
                <w:b/>
                <w:sz w:val="20"/>
                <w:lang w:val="uk-UA"/>
              </w:rPr>
              <w:t>126</w:t>
            </w:r>
            <w:r w:rsidR="003821DE" w:rsidRPr="00B928B9">
              <w:rPr>
                <w:sz w:val="20"/>
                <w:lang w:val="uk-UA"/>
              </w:rPr>
              <w:tab/>
            </w:r>
            <w:r w:rsidR="004F071C" w:rsidRPr="00B928B9">
              <w:rPr>
                <w:sz w:val="20"/>
                <w:lang w:val="uk-UA"/>
              </w:rPr>
              <w:t>„</w:t>
            </w:r>
            <w:r w:rsidRPr="00B928B9">
              <w:rPr>
                <w:sz w:val="20"/>
                <w:lang w:val="uk-UA"/>
              </w:rPr>
              <w:t>Гудвіл</w:t>
            </w:r>
            <w:r w:rsidR="004F071C" w:rsidRPr="00B928B9">
              <w:rPr>
                <w:sz w:val="20"/>
                <w:lang w:val="uk-UA"/>
              </w:rPr>
              <w:t>”</w:t>
            </w:r>
          </w:p>
        </w:tc>
        <w:tc>
          <w:tcPr>
            <w:tcW w:w="7400" w:type="dxa"/>
          </w:tcPr>
          <w:p w:rsidR="00A35E8C" w:rsidRPr="00B928B9" w:rsidRDefault="00A35E8C" w:rsidP="007A3E79">
            <w:pPr>
              <w:jc w:val="both"/>
              <w:rPr>
                <w:sz w:val="20"/>
                <w:lang w:val="uk-UA"/>
              </w:rPr>
            </w:pPr>
            <w:r w:rsidRPr="00B928B9">
              <w:rPr>
                <w:sz w:val="20"/>
                <w:lang w:val="uk-UA"/>
              </w:rPr>
              <w:t>Перевищення вартості придбання над часткою покупця у справедливій вартості придбаних активів і зобов’язань на дату придбання</w:t>
            </w:r>
          </w:p>
        </w:tc>
      </w:tr>
      <w:tr w:rsidR="00A35E8C" w:rsidRPr="00B928B9">
        <w:tc>
          <w:tcPr>
            <w:tcW w:w="2300" w:type="dxa"/>
          </w:tcPr>
          <w:p w:rsidR="00A35E8C" w:rsidRPr="00B928B9" w:rsidRDefault="00A35E8C" w:rsidP="003821DE">
            <w:pPr>
              <w:tabs>
                <w:tab w:val="left" w:pos="360"/>
              </w:tabs>
              <w:jc w:val="both"/>
              <w:rPr>
                <w:sz w:val="20"/>
                <w:lang w:val="uk-UA"/>
              </w:rPr>
            </w:pPr>
            <w:r w:rsidRPr="00B928B9">
              <w:rPr>
                <w:b/>
                <w:sz w:val="20"/>
                <w:lang w:val="uk-UA"/>
              </w:rPr>
              <w:t>127</w:t>
            </w:r>
            <w:r w:rsidR="003821DE" w:rsidRPr="00B928B9">
              <w:rPr>
                <w:sz w:val="20"/>
                <w:lang w:val="uk-UA"/>
              </w:rPr>
              <w:tab/>
            </w:r>
            <w:r w:rsidR="004F071C" w:rsidRPr="00B928B9">
              <w:rPr>
                <w:sz w:val="20"/>
                <w:lang w:val="uk-UA"/>
              </w:rPr>
              <w:t>„</w:t>
            </w:r>
            <w:r w:rsidRPr="00B928B9">
              <w:rPr>
                <w:sz w:val="20"/>
                <w:lang w:val="uk-UA"/>
              </w:rPr>
              <w:t>Інші нематеріальні активи</w:t>
            </w:r>
            <w:r w:rsidR="004F071C" w:rsidRPr="00B928B9">
              <w:rPr>
                <w:sz w:val="20"/>
                <w:lang w:val="uk-UA"/>
              </w:rPr>
              <w:t>”</w:t>
            </w:r>
          </w:p>
        </w:tc>
        <w:tc>
          <w:tcPr>
            <w:tcW w:w="7400" w:type="dxa"/>
          </w:tcPr>
          <w:p w:rsidR="00A35E8C" w:rsidRPr="00B928B9" w:rsidRDefault="00A35E8C" w:rsidP="007A3E79">
            <w:pPr>
              <w:jc w:val="both"/>
              <w:rPr>
                <w:sz w:val="20"/>
                <w:lang w:val="uk-UA"/>
              </w:rPr>
            </w:pPr>
            <w:r w:rsidRPr="00B928B9">
              <w:rPr>
                <w:sz w:val="20"/>
                <w:lang w:val="uk-UA"/>
              </w:rPr>
              <w:t>Права на здійснення діяльності, використання економічних та інших привілеїв тощо</w:t>
            </w:r>
          </w:p>
        </w:tc>
      </w:tr>
    </w:tbl>
    <w:p w:rsidR="00F53BDC" w:rsidRPr="00DD6730" w:rsidRDefault="00536AAE" w:rsidP="0013001E">
      <w:pPr>
        <w:spacing w:before="240" w:line="360" w:lineRule="auto"/>
        <w:jc w:val="both"/>
        <w:rPr>
          <w:sz w:val="24"/>
          <w:lang w:val="en-US"/>
        </w:rPr>
      </w:pPr>
      <w:r w:rsidRPr="00B928B9">
        <w:rPr>
          <w:sz w:val="24"/>
          <w:lang w:val="uk-UA"/>
        </w:rPr>
        <w:tab/>
      </w:r>
      <w:r w:rsidR="009B360A" w:rsidRPr="00B928B9">
        <w:rPr>
          <w:sz w:val="24"/>
          <w:lang w:val="uk-UA"/>
        </w:rPr>
        <w:t>Так класиф</w:t>
      </w:r>
      <w:r w:rsidR="004F071C" w:rsidRPr="00B928B9">
        <w:rPr>
          <w:sz w:val="24"/>
          <w:lang w:val="uk-UA"/>
        </w:rPr>
        <w:t>іко</w:t>
      </w:r>
      <w:r w:rsidR="009B360A" w:rsidRPr="00B928B9">
        <w:rPr>
          <w:sz w:val="24"/>
          <w:lang w:val="uk-UA"/>
        </w:rPr>
        <w:t>ван</w:t>
      </w:r>
      <w:r w:rsidR="004F071C" w:rsidRPr="00B928B9">
        <w:rPr>
          <w:sz w:val="24"/>
          <w:lang w:val="uk-UA"/>
        </w:rPr>
        <w:t>і</w:t>
      </w:r>
      <w:r w:rsidR="009B360A" w:rsidRPr="00B928B9">
        <w:rPr>
          <w:sz w:val="24"/>
          <w:lang w:val="uk-UA"/>
        </w:rPr>
        <w:t xml:space="preserve"> рахунки нематеріальних активів Інструкцією №</w:t>
      </w:r>
      <w:r w:rsidR="004F071C" w:rsidRPr="00B928B9">
        <w:rPr>
          <w:sz w:val="24"/>
          <w:lang w:val="uk-UA"/>
        </w:rPr>
        <w:t xml:space="preserve"> </w:t>
      </w:r>
      <w:r w:rsidR="00DD6730">
        <w:rPr>
          <w:sz w:val="24"/>
          <w:lang w:val="uk-UA"/>
        </w:rPr>
        <w:t>291.</w:t>
      </w:r>
    </w:p>
    <w:p w:rsidR="00F53BDC" w:rsidRPr="00B928B9" w:rsidRDefault="00F53BDC" w:rsidP="00CB39F8">
      <w:pPr>
        <w:spacing w:line="360" w:lineRule="auto"/>
        <w:jc w:val="both"/>
        <w:rPr>
          <w:sz w:val="24"/>
          <w:szCs w:val="24"/>
          <w:lang w:val="uk-UA"/>
        </w:rPr>
      </w:pPr>
      <w:r w:rsidRPr="00B928B9">
        <w:rPr>
          <w:sz w:val="24"/>
          <w:lang w:val="uk-UA"/>
        </w:rPr>
        <w:tab/>
      </w:r>
      <w:r w:rsidRPr="00B928B9">
        <w:rPr>
          <w:sz w:val="24"/>
          <w:szCs w:val="24"/>
          <w:lang w:val="uk-UA"/>
        </w:rPr>
        <w:t xml:space="preserve">Рахунок 12 </w:t>
      </w:r>
      <w:r w:rsidR="00964E75" w:rsidRPr="00B928B9">
        <w:rPr>
          <w:sz w:val="24"/>
          <w:szCs w:val="24"/>
          <w:lang w:val="uk-UA"/>
        </w:rPr>
        <w:t>„</w:t>
      </w:r>
      <w:r w:rsidRPr="00B928B9">
        <w:rPr>
          <w:sz w:val="24"/>
          <w:szCs w:val="24"/>
          <w:lang w:val="uk-UA"/>
        </w:rPr>
        <w:t>Нематеріальні активи</w:t>
      </w:r>
      <w:r w:rsidR="00964E75" w:rsidRPr="00B928B9">
        <w:rPr>
          <w:sz w:val="24"/>
          <w:szCs w:val="24"/>
          <w:lang w:val="uk-UA"/>
        </w:rPr>
        <w:t>”</w:t>
      </w:r>
      <w:r w:rsidRPr="00B928B9">
        <w:rPr>
          <w:sz w:val="24"/>
          <w:szCs w:val="24"/>
          <w:lang w:val="uk-UA"/>
        </w:rPr>
        <w:t xml:space="preserve"> призначений для обліку і узагальнення інформації про наявність та рух нематеріальних активів. По дебету цього рахунку відображається придбання або отримання в результаті розробки (від інших фізичних або юридичних осіб) нематеріальних активів, а по кредиту </w:t>
      </w:r>
      <w:r w:rsidR="00964E75" w:rsidRPr="00B928B9">
        <w:rPr>
          <w:sz w:val="24"/>
          <w:szCs w:val="24"/>
          <w:lang w:val="uk-UA"/>
        </w:rPr>
        <w:t>—</w:t>
      </w:r>
      <w:r w:rsidRPr="00B928B9">
        <w:rPr>
          <w:sz w:val="24"/>
          <w:szCs w:val="24"/>
          <w:lang w:val="uk-UA"/>
        </w:rPr>
        <w:t xml:space="preserve"> вибуття внаслідок продажу, безоплатної передачі або неможливості отримання підприємством в подальшому економічних вигод від його використання, а також сума уцінки нематеріальних активів. Цей рахунок є активним, балансовим, призначений для обліку господарських засобів.</w:t>
      </w:r>
    </w:p>
    <w:p w:rsidR="00F53BDC" w:rsidRPr="00B928B9" w:rsidRDefault="008F79BF" w:rsidP="00CB39F8">
      <w:pPr>
        <w:spacing w:line="360" w:lineRule="auto"/>
        <w:jc w:val="both"/>
        <w:rPr>
          <w:sz w:val="24"/>
          <w:szCs w:val="24"/>
          <w:lang w:val="uk-UA"/>
        </w:rPr>
      </w:pPr>
      <w:r w:rsidRPr="00B928B9">
        <w:rPr>
          <w:sz w:val="24"/>
          <w:szCs w:val="24"/>
          <w:lang w:val="uk-UA"/>
        </w:rPr>
        <w:tab/>
      </w:r>
      <w:r w:rsidR="00F53BDC" w:rsidRPr="00B928B9">
        <w:rPr>
          <w:sz w:val="24"/>
          <w:szCs w:val="24"/>
          <w:lang w:val="uk-UA"/>
        </w:rPr>
        <w:t xml:space="preserve">Рахунок 19 </w:t>
      </w:r>
      <w:r w:rsidR="002D7245" w:rsidRPr="00B928B9">
        <w:rPr>
          <w:sz w:val="24"/>
          <w:szCs w:val="24"/>
          <w:lang w:val="uk-UA"/>
        </w:rPr>
        <w:t>„</w:t>
      </w:r>
      <w:r w:rsidR="00F53BDC" w:rsidRPr="00B928B9">
        <w:rPr>
          <w:sz w:val="24"/>
          <w:szCs w:val="24"/>
          <w:lang w:val="uk-UA"/>
        </w:rPr>
        <w:t>Негативний гудвіл</w:t>
      </w:r>
      <w:r w:rsidR="002D7245" w:rsidRPr="00B928B9">
        <w:rPr>
          <w:sz w:val="24"/>
          <w:szCs w:val="24"/>
          <w:lang w:val="uk-UA"/>
        </w:rPr>
        <w:t>”</w:t>
      </w:r>
      <w:r w:rsidRPr="00B928B9">
        <w:rPr>
          <w:sz w:val="24"/>
          <w:szCs w:val="24"/>
          <w:lang w:val="uk-UA"/>
        </w:rPr>
        <w:t xml:space="preserve"> (</w:t>
      </w:r>
      <w:r w:rsidR="00142799" w:rsidRPr="00B928B9">
        <w:rPr>
          <w:sz w:val="24"/>
          <w:szCs w:val="24"/>
          <w:lang w:val="uk-UA"/>
        </w:rPr>
        <w:t xml:space="preserve">який Планом рахунків винесений за межі групи </w:t>
      </w:r>
      <w:r w:rsidR="00142799" w:rsidRPr="00B928B9">
        <w:rPr>
          <w:sz w:val="24"/>
          <w:lang w:val="uk-UA"/>
        </w:rPr>
        <w:t>рахунків нематеріальних активів</w:t>
      </w:r>
      <w:r w:rsidRPr="00B928B9">
        <w:rPr>
          <w:sz w:val="24"/>
          <w:szCs w:val="24"/>
          <w:lang w:val="uk-UA"/>
        </w:rPr>
        <w:t>)</w:t>
      </w:r>
      <w:r w:rsidR="00F53BDC" w:rsidRPr="00B928B9">
        <w:rPr>
          <w:sz w:val="24"/>
          <w:szCs w:val="24"/>
          <w:lang w:val="uk-UA"/>
        </w:rPr>
        <w:t xml:space="preserve"> призначений для ведення обліку зменшення вартості негативного гудволу з моменту його виникнення. По дебету цього рахунку відображається сума негативного гудволу, яка визнана доходом, а по кредиту </w:t>
      </w:r>
      <w:r w:rsidR="003978DF" w:rsidRPr="00B928B9">
        <w:rPr>
          <w:sz w:val="24"/>
          <w:szCs w:val="24"/>
          <w:lang w:val="uk-UA"/>
        </w:rPr>
        <w:t>—</w:t>
      </w:r>
      <w:r w:rsidR="00F53BDC" w:rsidRPr="00B928B9">
        <w:rPr>
          <w:sz w:val="24"/>
          <w:szCs w:val="24"/>
          <w:lang w:val="uk-UA"/>
        </w:rPr>
        <w:t xml:space="preserve"> вартість виникнення негативного гудволу. Цей рахунок є контрактивним, балансовим, призначений для обліку господарських засобів.</w:t>
      </w:r>
    </w:p>
    <w:p w:rsidR="009B360A" w:rsidRPr="00B928B9" w:rsidRDefault="00F53BDC" w:rsidP="00CB39F8">
      <w:pPr>
        <w:spacing w:line="360" w:lineRule="auto"/>
        <w:jc w:val="both"/>
        <w:rPr>
          <w:sz w:val="24"/>
          <w:lang w:val="uk-UA"/>
        </w:rPr>
      </w:pPr>
      <w:r w:rsidRPr="00B928B9">
        <w:rPr>
          <w:sz w:val="24"/>
          <w:lang w:val="uk-UA"/>
        </w:rPr>
        <w:tab/>
      </w:r>
      <w:r w:rsidR="009B360A" w:rsidRPr="00B928B9">
        <w:rPr>
          <w:sz w:val="24"/>
          <w:lang w:val="uk-UA"/>
        </w:rPr>
        <w:t>Розглянемо</w:t>
      </w:r>
      <w:r w:rsidR="003978DF" w:rsidRPr="00B928B9">
        <w:rPr>
          <w:sz w:val="24"/>
          <w:lang w:val="uk-UA"/>
        </w:rPr>
        <w:t xml:space="preserve"> детальніше</w:t>
      </w:r>
      <w:r w:rsidR="009B360A" w:rsidRPr="00B928B9">
        <w:rPr>
          <w:sz w:val="24"/>
          <w:lang w:val="uk-UA"/>
        </w:rPr>
        <w:t xml:space="preserve"> кожний із них</w:t>
      </w:r>
      <w:r w:rsidR="00040595" w:rsidRPr="00B928B9">
        <w:rPr>
          <w:sz w:val="24"/>
          <w:lang w:val="uk-UA"/>
        </w:rPr>
        <w:t>.</w:t>
      </w:r>
    </w:p>
    <w:p w:rsidR="009B360A" w:rsidRPr="00B928B9" w:rsidRDefault="00443472" w:rsidP="002937F4">
      <w:pPr>
        <w:pStyle w:val="Header2"/>
      </w:pPr>
      <w:bookmarkStart w:id="8" w:name="_Toc9075822"/>
      <w:r w:rsidRPr="00B928B9">
        <w:t>Рахунок 121 „Права користування природними ресурсами”</w:t>
      </w:r>
      <w:bookmarkEnd w:id="8"/>
    </w:p>
    <w:p w:rsidR="009B360A" w:rsidRPr="00B928B9" w:rsidRDefault="00A918EA" w:rsidP="0058727E">
      <w:pPr>
        <w:spacing w:line="360" w:lineRule="auto"/>
        <w:jc w:val="both"/>
        <w:rPr>
          <w:sz w:val="24"/>
          <w:lang w:val="uk-UA"/>
        </w:rPr>
      </w:pPr>
      <w:r w:rsidRPr="00B928B9">
        <w:rPr>
          <w:sz w:val="24"/>
          <w:lang w:val="uk-UA"/>
        </w:rPr>
        <w:tab/>
        <w:t>„</w:t>
      </w:r>
      <w:r w:rsidR="009B360A" w:rsidRPr="00B928B9">
        <w:rPr>
          <w:sz w:val="24"/>
          <w:lang w:val="uk-UA"/>
        </w:rPr>
        <w:t>Права користування природними ресурсами</w:t>
      </w:r>
      <w:r w:rsidRPr="00B928B9">
        <w:rPr>
          <w:sz w:val="24"/>
          <w:lang w:val="uk-UA"/>
        </w:rPr>
        <w:t>”</w:t>
      </w:r>
      <w:r w:rsidR="009B360A" w:rsidRPr="00B928B9">
        <w:rPr>
          <w:sz w:val="24"/>
          <w:lang w:val="uk-UA"/>
        </w:rPr>
        <w:t xml:space="preserve"> </w:t>
      </w:r>
      <w:r w:rsidRPr="00B928B9">
        <w:rPr>
          <w:sz w:val="24"/>
          <w:lang w:val="uk-UA"/>
        </w:rPr>
        <w:t xml:space="preserve">— </w:t>
      </w:r>
      <w:r w:rsidR="009B360A" w:rsidRPr="00B928B9">
        <w:rPr>
          <w:sz w:val="24"/>
          <w:lang w:val="uk-UA"/>
        </w:rPr>
        <w:t>рахунок ведення обліку прав користування надрами, іншими ресурсами природного середовища, геологічною й іншою інформацією про природне середовище.</w:t>
      </w:r>
    </w:p>
    <w:p w:rsidR="0078625A" w:rsidRPr="00B928B9" w:rsidRDefault="00AC3478" w:rsidP="0058727E">
      <w:pPr>
        <w:spacing w:line="360" w:lineRule="auto"/>
        <w:jc w:val="both"/>
        <w:rPr>
          <w:sz w:val="24"/>
          <w:lang w:val="uk-UA"/>
        </w:rPr>
      </w:pPr>
      <w:r w:rsidRPr="00B928B9">
        <w:rPr>
          <w:sz w:val="24"/>
          <w:lang w:val="uk-UA"/>
        </w:rPr>
        <w:tab/>
      </w:r>
      <w:r w:rsidR="009B360A" w:rsidRPr="00B928B9">
        <w:rPr>
          <w:sz w:val="24"/>
          <w:lang w:val="uk-UA"/>
        </w:rPr>
        <w:t xml:space="preserve">Права користування природними ресурсами виникають у суб’єктів підприємницької діяльності з моменту одержання ними спеціальних дозволів (ліцензій), термін дії </w:t>
      </w:r>
      <w:r w:rsidR="0078625A" w:rsidRPr="00B928B9">
        <w:rPr>
          <w:sz w:val="24"/>
          <w:lang w:val="uk-UA"/>
        </w:rPr>
        <w:t>яких</w:t>
      </w:r>
      <w:r w:rsidR="009B360A" w:rsidRPr="00B928B9">
        <w:rPr>
          <w:sz w:val="24"/>
          <w:lang w:val="uk-UA"/>
        </w:rPr>
        <w:t xml:space="preserve">, відповідно до ст. 15 Кодексу України </w:t>
      </w:r>
      <w:r w:rsidR="0078625A" w:rsidRPr="00B928B9">
        <w:rPr>
          <w:sz w:val="24"/>
          <w:lang w:val="uk-UA"/>
        </w:rPr>
        <w:t>„</w:t>
      </w:r>
      <w:r w:rsidR="009B360A" w:rsidRPr="00B928B9">
        <w:rPr>
          <w:sz w:val="24"/>
          <w:lang w:val="uk-UA"/>
        </w:rPr>
        <w:t>П</w:t>
      </w:r>
      <w:r w:rsidR="0078625A" w:rsidRPr="00B928B9">
        <w:rPr>
          <w:sz w:val="24"/>
          <w:lang w:val="uk-UA"/>
        </w:rPr>
        <w:t>ро</w:t>
      </w:r>
      <w:r w:rsidR="009B360A" w:rsidRPr="00B928B9">
        <w:rPr>
          <w:sz w:val="24"/>
          <w:lang w:val="uk-UA"/>
        </w:rPr>
        <w:t xml:space="preserve"> надра</w:t>
      </w:r>
      <w:r w:rsidR="0078625A" w:rsidRPr="00B928B9">
        <w:rPr>
          <w:sz w:val="24"/>
          <w:lang w:val="uk-UA"/>
        </w:rPr>
        <w:t>”</w:t>
      </w:r>
      <w:r w:rsidR="009B360A" w:rsidRPr="00B928B9">
        <w:rPr>
          <w:sz w:val="24"/>
          <w:lang w:val="uk-UA"/>
        </w:rPr>
        <w:t xml:space="preserve"> може бути необмеженим (постійним) і тимчасовим (до 20 років). </w:t>
      </w:r>
      <w:r w:rsidR="00981874" w:rsidRPr="00B928B9">
        <w:rPr>
          <w:sz w:val="24"/>
          <w:lang w:val="uk-UA"/>
        </w:rPr>
        <w:t xml:space="preserve">Ці </w:t>
      </w:r>
      <w:r w:rsidR="009B360A" w:rsidRPr="00B928B9">
        <w:rPr>
          <w:sz w:val="24"/>
          <w:lang w:val="uk-UA"/>
        </w:rPr>
        <w:t xml:space="preserve">дозволи (ліцензії) відповідно до ст. 16 Кодексу, </w:t>
      </w:r>
      <w:r w:rsidR="00981874" w:rsidRPr="00B928B9">
        <w:rPr>
          <w:sz w:val="24"/>
          <w:lang w:val="uk-UA"/>
        </w:rPr>
        <w:t>ви</w:t>
      </w:r>
      <w:r w:rsidR="009B360A" w:rsidRPr="00B928B9">
        <w:rPr>
          <w:sz w:val="24"/>
          <w:lang w:val="uk-UA"/>
        </w:rPr>
        <w:t>даються Державним комітетом України по геології і використанню надр за узгодженням із Міністерством навколишнього природного середовища України</w:t>
      </w:r>
      <w:r w:rsidR="00981874" w:rsidRPr="00B928B9">
        <w:rPr>
          <w:sz w:val="24"/>
          <w:lang w:val="uk-UA"/>
        </w:rPr>
        <w:t>.</w:t>
      </w:r>
    </w:p>
    <w:p w:rsidR="009B360A" w:rsidRPr="00B928B9" w:rsidRDefault="0078625A" w:rsidP="0058727E">
      <w:pPr>
        <w:spacing w:line="360" w:lineRule="auto"/>
        <w:jc w:val="both"/>
        <w:rPr>
          <w:sz w:val="24"/>
          <w:lang w:val="uk-UA"/>
        </w:rPr>
      </w:pPr>
      <w:r w:rsidRPr="00B928B9">
        <w:rPr>
          <w:sz w:val="24"/>
          <w:lang w:val="uk-UA"/>
        </w:rPr>
        <w:tab/>
      </w:r>
      <w:r w:rsidR="009B360A" w:rsidRPr="00B928B9">
        <w:rPr>
          <w:sz w:val="24"/>
          <w:lang w:val="uk-UA"/>
        </w:rPr>
        <w:t xml:space="preserve">Кодексом визначені </w:t>
      </w:r>
      <w:r w:rsidR="00981874" w:rsidRPr="00B928B9">
        <w:rPr>
          <w:sz w:val="24"/>
          <w:lang w:val="uk-UA"/>
        </w:rPr>
        <w:t>такі види користування надрами:</w:t>
      </w:r>
    </w:p>
    <w:p w:rsidR="009B360A" w:rsidRPr="00B928B9" w:rsidRDefault="009B360A" w:rsidP="0058727E">
      <w:pPr>
        <w:numPr>
          <w:ilvl w:val="0"/>
          <w:numId w:val="21"/>
        </w:numPr>
        <w:spacing w:line="360" w:lineRule="auto"/>
        <w:jc w:val="both"/>
        <w:rPr>
          <w:sz w:val="24"/>
          <w:lang w:val="uk-UA"/>
        </w:rPr>
      </w:pPr>
      <w:r w:rsidRPr="00B928B9">
        <w:rPr>
          <w:sz w:val="24"/>
          <w:lang w:val="uk-UA"/>
        </w:rPr>
        <w:t>геологічне вивчення, у тому числі дослідно-промислова розробка родовищ корисних копа</w:t>
      </w:r>
      <w:r w:rsidR="00D678F2" w:rsidRPr="00B928B9">
        <w:rPr>
          <w:sz w:val="24"/>
          <w:lang w:val="uk-UA"/>
        </w:rPr>
        <w:t>лин загальнодержавного значен</w:t>
      </w:r>
      <w:r w:rsidR="0013001E">
        <w:rPr>
          <w:sz w:val="24"/>
          <w:lang w:val="uk-UA"/>
        </w:rPr>
        <w:t>ня</w:t>
      </w:r>
      <w:r w:rsidR="00D678F2" w:rsidRPr="00B928B9">
        <w:rPr>
          <w:sz w:val="24"/>
          <w:lang w:val="uk-UA"/>
        </w:rPr>
        <w:t>;</w:t>
      </w:r>
    </w:p>
    <w:p w:rsidR="009B360A" w:rsidRPr="00B928B9" w:rsidRDefault="00D678F2" w:rsidP="0058727E">
      <w:pPr>
        <w:numPr>
          <w:ilvl w:val="0"/>
          <w:numId w:val="21"/>
        </w:numPr>
        <w:spacing w:line="360" w:lineRule="auto"/>
        <w:jc w:val="both"/>
        <w:rPr>
          <w:sz w:val="24"/>
          <w:lang w:val="uk-UA"/>
        </w:rPr>
      </w:pPr>
      <w:r w:rsidRPr="00B928B9">
        <w:rPr>
          <w:sz w:val="24"/>
          <w:lang w:val="uk-UA"/>
        </w:rPr>
        <w:t>видобуток корисних копалин;</w:t>
      </w:r>
    </w:p>
    <w:p w:rsidR="009B360A" w:rsidRPr="00B928B9" w:rsidRDefault="009B360A" w:rsidP="0058727E">
      <w:pPr>
        <w:numPr>
          <w:ilvl w:val="0"/>
          <w:numId w:val="21"/>
        </w:numPr>
        <w:spacing w:line="360" w:lineRule="auto"/>
        <w:jc w:val="both"/>
        <w:rPr>
          <w:sz w:val="24"/>
          <w:lang w:val="uk-UA"/>
        </w:rPr>
      </w:pPr>
      <w:r w:rsidRPr="00B928B9">
        <w:rPr>
          <w:sz w:val="24"/>
          <w:lang w:val="uk-UA"/>
        </w:rPr>
        <w:t>будівництво й експлуатація підземних споруд, не пов’язаних із видобутком корисних копалин, у тому числі споруд для підземного збереження нафти, газу й інших речовин і матеріалів, поховання шкідливих речовин і відходів вироб</w:t>
      </w:r>
      <w:r w:rsidR="00D678F2" w:rsidRPr="00B928B9">
        <w:rPr>
          <w:sz w:val="24"/>
          <w:lang w:val="uk-UA"/>
        </w:rPr>
        <w:t>ництва, скидання стічних вод;</w:t>
      </w:r>
    </w:p>
    <w:p w:rsidR="00324F3A" w:rsidRPr="00B928B9" w:rsidRDefault="009B360A" w:rsidP="0058727E">
      <w:pPr>
        <w:numPr>
          <w:ilvl w:val="0"/>
          <w:numId w:val="21"/>
        </w:numPr>
        <w:spacing w:line="360" w:lineRule="auto"/>
        <w:jc w:val="both"/>
        <w:rPr>
          <w:sz w:val="24"/>
          <w:lang w:val="uk-UA"/>
        </w:rPr>
      </w:pPr>
      <w:r w:rsidRPr="00B928B9">
        <w:rPr>
          <w:sz w:val="24"/>
          <w:lang w:val="uk-UA"/>
        </w:rPr>
        <w:t>створення геологічних територій і об’єктів, що мають важливе наукове, культурне, санітарно-оздоровче значення (наукові полігони, геологічні заповідники, заказники, пам’ятники природи, лікувальні</w:t>
      </w:r>
      <w:r w:rsidR="00126B47">
        <w:rPr>
          <w:sz w:val="24"/>
          <w:lang w:val="uk-UA"/>
        </w:rPr>
        <w:t>,</w:t>
      </w:r>
      <w:r w:rsidRPr="00B928B9">
        <w:rPr>
          <w:sz w:val="24"/>
          <w:lang w:val="uk-UA"/>
        </w:rPr>
        <w:t xml:space="preserve"> оздоровчі установи й ін.).</w:t>
      </w:r>
    </w:p>
    <w:p w:rsidR="001F723F" w:rsidRPr="00B928B9" w:rsidRDefault="001F723F" w:rsidP="0058727E">
      <w:pPr>
        <w:spacing w:line="360" w:lineRule="auto"/>
        <w:jc w:val="both"/>
        <w:rPr>
          <w:sz w:val="24"/>
          <w:lang w:val="uk-UA"/>
        </w:rPr>
      </w:pPr>
      <w:r w:rsidRPr="00B928B9">
        <w:rPr>
          <w:sz w:val="24"/>
          <w:lang w:val="uk-UA"/>
        </w:rPr>
        <w:tab/>
      </w:r>
      <w:r w:rsidR="009B360A" w:rsidRPr="00B928B9">
        <w:rPr>
          <w:sz w:val="24"/>
          <w:lang w:val="uk-UA"/>
        </w:rPr>
        <w:t>На кожний вид діяльності щодо користування надрами в межах відведеної ділянки видається окрема ліцензія, а у випадку зміни користува</w:t>
      </w:r>
      <w:r w:rsidR="00A54613">
        <w:rPr>
          <w:sz w:val="24"/>
          <w:lang w:val="uk-UA"/>
        </w:rPr>
        <w:t>ча надр видається нова ліцензія.</w:t>
      </w:r>
    </w:p>
    <w:p w:rsidR="009B360A" w:rsidRPr="00B928B9" w:rsidRDefault="001F723F" w:rsidP="0058727E">
      <w:pPr>
        <w:spacing w:line="360" w:lineRule="auto"/>
        <w:jc w:val="both"/>
        <w:rPr>
          <w:sz w:val="24"/>
          <w:lang w:val="uk-UA"/>
        </w:rPr>
      </w:pPr>
      <w:r w:rsidRPr="00B928B9">
        <w:rPr>
          <w:sz w:val="24"/>
          <w:lang w:val="uk-UA"/>
        </w:rPr>
        <w:tab/>
        <w:t>Згідно</w:t>
      </w:r>
      <w:r w:rsidR="009B360A" w:rsidRPr="00B928B9">
        <w:rPr>
          <w:sz w:val="24"/>
          <w:lang w:val="uk-UA"/>
        </w:rPr>
        <w:t xml:space="preserve"> статт</w:t>
      </w:r>
      <w:r w:rsidRPr="00B928B9">
        <w:rPr>
          <w:sz w:val="24"/>
          <w:lang w:val="uk-UA"/>
        </w:rPr>
        <w:t>і</w:t>
      </w:r>
      <w:r w:rsidR="009B360A" w:rsidRPr="00B928B9">
        <w:rPr>
          <w:sz w:val="24"/>
          <w:lang w:val="uk-UA"/>
        </w:rPr>
        <w:t xml:space="preserve"> 28 Кодексу, плата за користування надрами стягається у ви</w:t>
      </w:r>
      <w:r w:rsidR="00BC1FEF" w:rsidRPr="00B928B9">
        <w:rPr>
          <w:sz w:val="24"/>
          <w:lang w:val="uk-UA"/>
        </w:rPr>
        <w:t>ді:</w:t>
      </w:r>
    </w:p>
    <w:p w:rsidR="009B360A" w:rsidRPr="00B928B9" w:rsidRDefault="009B360A" w:rsidP="0058727E">
      <w:pPr>
        <w:numPr>
          <w:ilvl w:val="0"/>
          <w:numId w:val="22"/>
        </w:numPr>
        <w:spacing w:line="360" w:lineRule="auto"/>
        <w:jc w:val="both"/>
        <w:rPr>
          <w:sz w:val="24"/>
          <w:lang w:val="uk-UA"/>
        </w:rPr>
      </w:pPr>
      <w:r w:rsidRPr="00B928B9">
        <w:rPr>
          <w:sz w:val="24"/>
          <w:lang w:val="uk-UA"/>
        </w:rPr>
        <w:t xml:space="preserve">платежів за користування надрами; </w:t>
      </w:r>
    </w:p>
    <w:p w:rsidR="009B360A" w:rsidRPr="00B928B9" w:rsidRDefault="009B360A" w:rsidP="0058727E">
      <w:pPr>
        <w:numPr>
          <w:ilvl w:val="0"/>
          <w:numId w:val="22"/>
        </w:numPr>
        <w:spacing w:line="360" w:lineRule="auto"/>
        <w:jc w:val="both"/>
        <w:rPr>
          <w:sz w:val="24"/>
          <w:lang w:val="uk-UA"/>
        </w:rPr>
      </w:pPr>
      <w:r w:rsidRPr="00B928B9">
        <w:rPr>
          <w:sz w:val="24"/>
          <w:lang w:val="uk-UA"/>
        </w:rPr>
        <w:t>відрахувань за геологорозвідувальні роботи, виконані за рахунок державного бюдже</w:t>
      </w:r>
      <w:r w:rsidR="004430C1" w:rsidRPr="00B928B9">
        <w:rPr>
          <w:sz w:val="24"/>
          <w:lang w:val="uk-UA"/>
        </w:rPr>
        <w:t>ту;</w:t>
      </w:r>
    </w:p>
    <w:p w:rsidR="009B360A" w:rsidRPr="00B928B9" w:rsidRDefault="009B360A" w:rsidP="0058727E">
      <w:pPr>
        <w:numPr>
          <w:ilvl w:val="0"/>
          <w:numId w:val="22"/>
        </w:numPr>
        <w:spacing w:line="360" w:lineRule="auto"/>
        <w:jc w:val="both"/>
        <w:rPr>
          <w:sz w:val="24"/>
          <w:lang w:val="uk-UA"/>
        </w:rPr>
      </w:pPr>
      <w:r w:rsidRPr="00B928B9">
        <w:rPr>
          <w:sz w:val="24"/>
          <w:lang w:val="uk-UA"/>
        </w:rPr>
        <w:t>збору за видачу с</w:t>
      </w:r>
      <w:r w:rsidR="004430C1" w:rsidRPr="00B928B9">
        <w:rPr>
          <w:sz w:val="24"/>
          <w:lang w:val="uk-UA"/>
        </w:rPr>
        <w:t>пеціальних дозволів (ліцензій);</w:t>
      </w:r>
    </w:p>
    <w:p w:rsidR="009B360A" w:rsidRPr="00B928B9" w:rsidRDefault="009B360A" w:rsidP="0058727E">
      <w:pPr>
        <w:numPr>
          <w:ilvl w:val="0"/>
          <w:numId w:val="22"/>
        </w:numPr>
        <w:spacing w:line="360" w:lineRule="auto"/>
        <w:jc w:val="both"/>
        <w:rPr>
          <w:sz w:val="24"/>
          <w:lang w:val="uk-UA"/>
        </w:rPr>
      </w:pPr>
      <w:r w:rsidRPr="00B928B9">
        <w:rPr>
          <w:sz w:val="24"/>
          <w:lang w:val="uk-UA"/>
        </w:rPr>
        <w:t>акцизного збору (по окрем</w:t>
      </w:r>
      <w:r w:rsidR="004430C1" w:rsidRPr="00B928B9">
        <w:rPr>
          <w:sz w:val="24"/>
          <w:lang w:val="uk-UA"/>
        </w:rPr>
        <w:t>их видах мінеральної сировини).</w:t>
      </w:r>
    </w:p>
    <w:p w:rsidR="009B360A" w:rsidRPr="00B928B9" w:rsidRDefault="00FE0377" w:rsidP="0058727E">
      <w:pPr>
        <w:spacing w:line="360" w:lineRule="auto"/>
        <w:jc w:val="both"/>
        <w:rPr>
          <w:sz w:val="24"/>
          <w:lang w:val="uk-UA"/>
        </w:rPr>
      </w:pPr>
      <w:r w:rsidRPr="00B928B9">
        <w:rPr>
          <w:sz w:val="24"/>
          <w:lang w:val="uk-UA"/>
        </w:rPr>
        <w:tab/>
      </w:r>
      <w:r w:rsidR="009B360A" w:rsidRPr="00B928B9">
        <w:rPr>
          <w:sz w:val="24"/>
          <w:lang w:val="uk-UA"/>
        </w:rPr>
        <w:t>Оскільки відрахування за геологорозвідувальні роботи й акцизний збір ставляться до обов’язкових бюджетних платежів, то в нематеріальні активи, очевидно, зараховуються платежі за користування надрами і сплата збору за видачу спеціальних дозволів (ліцензій). Звичайно, якщо вартість такої ліцензії настільки істотна, щоб зараховувати її до складу вартості необоротних активів. Також варто враховувати, що платежі за користування надрами бувають щорічними й одноразовими. Тому в такі нематеріальні активи повинні зараховуватися тільки одноразові платежі на тривалий (більш</w:t>
      </w:r>
      <w:r w:rsidR="00CF4C8D" w:rsidRPr="00B928B9">
        <w:rPr>
          <w:sz w:val="24"/>
          <w:lang w:val="uk-UA"/>
        </w:rPr>
        <w:t>е</w:t>
      </w:r>
      <w:r w:rsidR="009B360A" w:rsidRPr="00B928B9">
        <w:rPr>
          <w:sz w:val="24"/>
          <w:lang w:val="uk-UA"/>
        </w:rPr>
        <w:t xml:space="preserve"> рок</w:t>
      </w:r>
      <w:r w:rsidR="00CF4C8D" w:rsidRPr="00B928B9">
        <w:rPr>
          <w:sz w:val="24"/>
          <w:lang w:val="uk-UA"/>
        </w:rPr>
        <w:t>у</w:t>
      </w:r>
      <w:r w:rsidR="009B360A" w:rsidRPr="00B928B9">
        <w:rPr>
          <w:sz w:val="24"/>
          <w:lang w:val="uk-UA"/>
        </w:rPr>
        <w:t>) термін користування надрами, або ті щорічні, що здійснені на декілька років уперед.</w:t>
      </w:r>
    </w:p>
    <w:p w:rsidR="009B360A" w:rsidRPr="00B928B9" w:rsidRDefault="009B360A" w:rsidP="002937F4">
      <w:pPr>
        <w:pStyle w:val="Header2"/>
      </w:pPr>
      <w:bookmarkStart w:id="9" w:name="_Toc9075823"/>
      <w:r w:rsidRPr="00B928B9">
        <w:t>Р</w:t>
      </w:r>
      <w:r w:rsidR="00272049" w:rsidRPr="00B928B9">
        <w:t xml:space="preserve">ахунок 122 </w:t>
      </w:r>
      <w:r w:rsidR="00993DB0" w:rsidRPr="00B928B9">
        <w:t>„</w:t>
      </w:r>
      <w:r w:rsidR="00272049" w:rsidRPr="00B928B9">
        <w:t>Права користування майном</w:t>
      </w:r>
      <w:r w:rsidR="00993DB0" w:rsidRPr="00B928B9">
        <w:t>”</w:t>
      </w:r>
      <w:bookmarkEnd w:id="9"/>
    </w:p>
    <w:p w:rsidR="009B360A" w:rsidRPr="00B928B9" w:rsidRDefault="00993DB0" w:rsidP="000D4C56">
      <w:pPr>
        <w:spacing w:line="360" w:lineRule="auto"/>
        <w:jc w:val="both"/>
        <w:rPr>
          <w:sz w:val="24"/>
          <w:lang w:val="uk-UA"/>
        </w:rPr>
      </w:pPr>
      <w:r w:rsidRPr="00B928B9">
        <w:rPr>
          <w:sz w:val="24"/>
          <w:lang w:val="uk-UA"/>
        </w:rPr>
        <w:tab/>
        <w:t>„</w:t>
      </w:r>
      <w:r w:rsidR="009B360A" w:rsidRPr="00B928B9">
        <w:rPr>
          <w:sz w:val="24"/>
          <w:lang w:val="uk-UA"/>
        </w:rPr>
        <w:t>Права користування майном</w:t>
      </w:r>
      <w:r w:rsidRPr="00B928B9">
        <w:rPr>
          <w:sz w:val="24"/>
          <w:lang w:val="uk-UA"/>
        </w:rPr>
        <w:t>”</w:t>
      </w:r>
      <w:r w:rsidR="009B360A" w:rsidRPr="00B928B9">
        <w:rPr>
          <w:sz w:val="24"/>
          <w:lang w:val="uk-UA"/>
        </w:rPr>
        <w:t xml:space="preserve"> </w:t>
      </w:r>
      <w:r w:rsidRPr="00B928B9">
        <w:rPr>
          <w:sz w:val="24"/>
          <w:lang w:val="uk-UA"/>
        </w:rPr>
        <w:t>—</w:t>
      </w:r>
      <w:r w:rsidR="009B360A" w:rsidRPr="00B928B9">
        <w:rPr>
          <w:sz w:val="24"/>
          <w:lang w:val="uk-UA"/>
        </w:rPr>
        <w:t xml:space="preserve"> рахунок, на якому показується вартість прав на користування земельною ділянкою, будинком, прав на оренду приміщень і т.</w:t>
      </w:r>
      <w:r w:rsidR="00F86EEC" w:rsidRPr="00B928B9">
        <w:rPr>
          <w:sz w:val="24"/>
          <w:lang w:val="uk-UA"/>
        </w:rPr>
        <w:t xml:space="preserve"> п.</w:t>
      </w:r>
    </w:p>
    <w:p w:rsidR="0059296C" w:rsidRPr="00B928B9" w:rsidRDefault="00CA05FB" w:rsidP="000D4C56">
      <w:pPr>
        <w:spacing w:line="360" w:lineRule="auto"/>
        <w:jc w:val="both"/>
        <w:rPr>
          <w:sz w:val="24"/>
          <w:lang w:val="uk-UA"/>
        </w:rPr>
      </w:pPr>
      <w:r w:rsidRPr="00B928B9">
        <w:rPr>
          <w:sz w:val="24"/>
          <w:lang w:val="uk-UA"/>
        </w:rPr>
        <w:tab/>
      </w:r>
      <w:r w:rsidR="009B360A" w:rsidRPr="00B928B9">
        <w:rPr>
          <w:sz w:val="24"/>
          <w:lang w:val="uk-UA"/>
        </w:rPr>
        <w:t xml:space="preserve">Право користування майном, що знаходиться в державній або комунальній власності, </w:t>
      </w:r>
      <w:r w:rsidR="0048361D">
        <w:rPr>
          <w:sz w:val="24"/>
          <w:lang w:val="uk-UA"/>
        </w:rPr>
        <w:t>набувається</w:t>
      </w:r>
      <w:r w:rsidR="009B360A" w:rsidRPr="00B928B9">
        <w:rPr>
          <w:sz w:val="24"/>
          <w:lang w:val="uk-UA"/>
        </w:rPr>
        <w:t xml:space="preserve"> суб’єктами підприємництва, як правила, шляхом участі в конкурсних торгах (аукціонах), що влаштовуються державними і місцевими органами самоврядування. </w:t>
      </w:r>
      <w:r w:rsidR="0059296C" w:rsidRPr="00B928B9">
        <w:rPr>
          <w:sz w:val="24"/>
          <w:lang w:val="uk-UA"/>
        </w:rPr>
        <w:t>Новий НМА зараховується на баланс по вартості придбання таких прав.</w:t>
      </w:r>
    </w:p>
    <w:p w:rsidR="00A041D1" w:rsidRPr="00B928B9" w:rsidRDefault="0059296C" w:rsidP="000D4C56">
      <w:pPr>
        <w:spacing w:line="360" w:lineRule="auto"/>
        <w:jc w:val="both"/>
        <w:rPr>
          <w:sz w:val="24"/>
          <w:lang w:val="uk-UA"/>
        </w:rPr>
      </w:pPr>
      <w:r w:rsidRPr="00B928B9">
        <w:rPr>
          <w:sz w:val="24"/>
          <w:lang w:val="uk-UA"/>
        </w:rPr>
        <w:tab/>
      </w:r>
      <w:r w:rsidR="009B360A" w:rsidRPr="00B928B9">
        <w:rPr>
          <w:sz w:val="24"/>
          <w:lang w:val="uk-UA"/>
        </w:rPr>
        <w:t xml:space="preserve">Право користування майном, що знаходиться у власності інших суб’єктів підприємництва (державних і приватних) або у власності фізичних осіб, набувається шляхом </w:t>
      </w:r>
      <w:r w:rsidR="00A041D1" w:rsidRPr="00B928B9">
        <w:rPr>
          <w:sz w:val="24"/>
          <w:lang w:val="uk-UA"/>
        </w:rPr>
        <w:t xml:space="preserve">укладання </w:t>
      </w:r>
      <w:r w:rsidR="009B360A" w:rsidRPr="00B928B9">
        <w:rPr>
          <w:sz w:val="24"/>
          <w:lang w:val="uk-UA"/>
        </w:rPr>
        <w:t xml:space="preserve">відповідної угоди про передачу прав на певний </w:t>
      </w:r>
      <w:r w:rsidR="00A041D1" w:rsidRPr="00B928B9">
        <w:rPr>
          <w:sz w:val="24"/>
          <w:lang w:val="uk-UA"/>
        </w:rPr>
        <w:t>термін</w:t>
      </w:r>
      <w:r w:rsidR="009B360A" w:rsidRPr="00B928B9">
        <w:rPr>
          <w:sz w:val="24"/>
          <w:lang w:val="uk-UA"/>
        </w:rPr>
        <w:t>. Контрактна вартість придбаних у такий спосіб прав разом із витратами, що супроводжують таке придбання, буде вважати</w:t>
      </w:r>
      <w:r w:rsidR="001E42F5">
        <w:rPr>
          <w:sz w:val="24"/>
          <w:lang w:val="uk-UA"/>
        </w:rPr>
        <w:t>ся</w:t>
      </w:r>
      <w:r w:rsidR="009B360A" w:rsidRPr="00B928B9">
        <w:rPr>
          <w:sz w:val="24"/>
          <w:lang w:val="uk-UA"/>
        </w:rPr>
        <w:t xml:space="preserve"> їх початковою вартістю. Цей НМА (права користування майном) списується з балансу після закінчення </w:t>
      </w:r>
      <w:r w:rsidR="00F50C47">
        <w:rPr>
          <w:sz w:val="24"/>
          <w:lang w:val="uk-UA"/>
        </w:rPr>
        <w:t>терміну</w:t>
      </w:r>
      <w:r w:rsidR="009B360A" w:rsidRPr="00B928B9">
        <w:rPr>
          <w:sz w:val="24"/>
          <w:lang w:val="uk-UA"/>
        </w:rPr>
        <w:t xml:space="preserve"> дії прав, зазначеного в договорі з власником матеріального об’єкта</w:t>
      </w:r>
      <w:r w:rsidR="00A041D1" w:rsidRPr="00B928B9">
        <w:rPr>
          <w:sz w:val="24"/>
          <w:lang w:val="uk-UA"/>
        </w:rPr>
        <w:t>.</w:t>
      </w:r>
    </w:p>
    <w:p w:rsidR="009B360A" w:rsidRPr="008B4B07" w:rsidRDefault="00A041D1" w:rsidP="000D4C56">
      <w:pPr>
        <w:spacing w:line="360" w:lineRule="auto"/>
        <w:jc w:val="both"/>
        <w:rPr>
          <w:sz w:val="24"/>
          <w:lang w:val="uk-UA"/>
        </w:rPr>
      </w:pPr>
      <w:r w:rsidRPr="008B4B07">
        <w:rPr>
          <w:sz w:val="24"/>
          <w:lang w:val="uk-UA"/>
        </w:rPr>
        <w:tab/>
      </w:r>
      <w:r w:rsidR="009B360A" w:rsidRPr="008B4B07">
        <w:rPr>
          <w:sz w:val="24"/>
          <w:lang w:val="uk-UA"/>
        </w:rPr>
        <w:t xml:space="preserve">У випадку одержання майна в безстрокове користування даний НМА повинний амортизуватися протягом </w:t>
      </w:r>
      <w:r w:rsidRPr="008B4B07">
        <w:rPr>
          <w:sz w:val="24"/>
          <w:lang w:val="uk-UA"/>
        </w:rPr>
        <w:t xml:space="preserve">не більше, ніж </w:t>
      </w:r>
      <w:r w:rsidR="009B360A" w:rsidRPr="008B4B07">
        <w:rPr>
          <w:sz w:val="24"/>
          <w:lang w:val="uk-UA"/>
        </w:rPr>
        <w:t>20</w:t>
      </w:r>
      <w:r w:rsidRPr="008B4B07">
        <w:rPr>
          <w:sz w:val="24"/>
          <w:lang w:val="uk-UA"/>
        </w:rPr>
        <w:t xml:space="preserve"> </w:t>
      </w:r>
      <w:r w:rsidR="009B360A" w:rsidRPr="008B4B07">
        <w:rPr>
          <w:sz w:val="24"/>
          <w:lang w:val="uk-UA"/>
        </w:rPr>
        <w:t>років, після чого на балансі даний НМА залишається з рівнозначною сумою зносу. Але оскільки права продовжують діяти стільки, скільки діє підприємство, що ними користується, то ні початкова вартість, ні сума зносу не списуються з балансу, якщо немає підстав вважати, що права не приносять економічні виго</w:t>
      </w:r>
      <w:r w:rsidRPr="008B4B07">
        <w:rPr>
          <w:sz w:val="24"/>
          <w:lang w:val="uk-UA"/>
        </w:rPr>
        <w:t>ди.</w:t>
      </w:r>
    </w:p>
    <w:p w:rsidR="009B360A" w:rsidRPr="008B4B07" w:rsidRDefault="00A041D1" w:rsidP="000D4C56">
      <w:pPr>
        <w:spacing w:line="360" w:lineRule="auto"/>
        <w:jc w:val="both"/>
        <w:rPr>
          <w:sz w:val="24"/>
          <w:lang w:val="uk-UA"/>
        </w:rPr>
      </w:pPr>
      <w:r w:rsidRPr="008B4B07">
        <w:rPr>
          <w:sz w:val="24"/>
          <w:lang w:val="uk-UA"/>
        </w:rPr>
        <w:tab/>
      </w:r>
      <w:r w:rsidR="009B360A" w:rsidRPr="008B4B07">
        <w:rPr>
          <w:sz w:val="24"/>
          <w:lang w:val="uk-UA"/>
        </w:rPr>
        <w:t xml:space="preserve">Якщо договором із власником матеріального об’єкта прав надалі передбачалася передача їхній третій особі з рук першого одержувача, то такий одержувач (підприємство) може нараховувати амортизацію даного НМА не до </w:t>
      </w:r>
      <w:r w:rsidR="001237FA">
        <w:rPr>
          <w:sz w:val="24"/>
          <w:lang w:val="uk-UA"/>
        </w:rPr>
        <w:t>нуля</w:t>
      </w:r>
      <w:r w:rsidR="009B360A" w:rsidRPr="008B4B07">
        <w:rPr>
          <w:sz w:val="24"/>
          <w:lang w:val="uk-UA"/>
        </w:rPr>
        <w:t xml:space="preserve">, а до ліквідаційної вартості. </w:t>
      </w:r>
    </w:p>
    <w:p w:rsidR="003126C2" w:rsidRPr="00B928B9" w:rsidRDefault="003126C2" w:rsidP="002937F4">
      <w:pPr>
        <w:pStyle w:val="Header2"/>
      </w:pPr>
      <w:bookmarkStart w:id="10" w:name="_Toc9075824"/>
      <w:r w:rsidRPr="00B928B9">
        <w:t>Рахунок 123 „Права на знаки для товарів і послуг”</w:t>
      </w:r>
      <w:bookmarkEnd w:id="10"/>
    </w:p>
    <w:p w:rsidR="008E100F" w:rsidRPr="00B928B9" w:rsidRDefault="006410AD" w:rsidP="003348A1">
      <w:pPr>
        <w:spacing w:line="360" w:lineRule="auto"/>
        <w:jc w:val="both"/>
        <w:rPr>
          <w:sz w:val="24"/>
          <w:lang w:val="uk-UA"/>
        </w:rPr>
      </w:pPr>
      <w:r w:rsidRPr="00B928B9">
        <w:rPr>
          <w:sz w:val="24"/>
          <w:lang w:val="uk-UA"/>
        </w:rPr>
        <w:tab/>
      </w:r>
      <w:r w:rsidR="00E87F16" w:rsidRPr="00B928B9">
        <w:rPr>
          <w:sz w:val="24"/>
          <w:lang w:val="uk-UA"/>
        </w:rPr>
        <w:t>„</w:t>
      </w:r>
      <w:r w:rsidR="003126C2" w:rsidRPr="00B928B9">
        <w:rPr>
          <w:sz w:val="24"/>
          <w:lang w:val="uk-UA"/>
        </w:rPr>
        <w:t>Права на знаки для товарів і послуг</w:t>
      </w:r>
      <w:r w:rsidR="00E87F16" w:rsidRPr="00B928B9">
        <w:rPr>
          <w:sz w:val="24"/>
          <w:lang w:val="uk-UA"/>
        </w:rPr>
        <w:t>”</w:t>
      </w:r>
      <w:r w:rsidR="003126C2" w:rsidRPr="00B928B9">
        <w:rPr>
          <w:sz w:val="24"/>
          <w:lang w:val="uk-UA"/>
        </w:rPr>
        <w:t xml:space="preserve"> </w:t>
      </w:r>
      <w:r w:rsidR="00A071EC" w:rsidRPr="00B928B9">
        <w:rPr>
          <w:sz w:val="24"/>
          <w:lang w:val="uk-UA"/>
        </w:rPr>
        <w:t>—</w:t>
      </w:r>
      <w:r w:rsidR="003126C2" w:rsidRPr="00B928B9">
        <w:rPr>
          <w:sz w:val="24"/>
          <w:lang w:val="uk-UA"/>
        </w:rPr>
        <w:t xml:space="preserve"> рахунок нематеріальних активів, на якому показується вартість придбаних (отриманих) прав на користування знаками, під якими випускається (реалізується) продукція підприємства.</w:t>
      </w:r>
    </w:p>
    <w:p w:rsidR="001E5C56" w:rsidRPr="00B928B9" w:rsidRDefault="008E100F" w:rsidP="003348A1">
      <w:pPr>
        <w:spacing w:line="360" w:lineRule="auto"/>
        <w:jc w:val="both"/>
        <w:rPr>
          <w:sz w:val="24"/>
          <w:lang w:val="uk-UA"/>
        </w:rPr>
      </w:pPr>
      <w:r w:rsidRPr="00B928B9">
        <w:rPr>
          <w:sz w:val="24"/>
          <w:lang w:val="uk-UA"/>
        </w:rPr>
        <w:tab/>
      </w:r>
      <w:r w:rsidR="003126C2" w:rsidRPr="00B928B9">
        <w:rPr>
          <w:sz w:val="24"/>
          <w:lang w:val="uk-UA"/>
        </w:rPr>
        <w:t>Товарний знак (торгова марка</w:t>
      </w:r>
      <w:r w:rsidR="00EC5C61" w:rsidRPr="00B928B9">
        <w:rPr>
          <w:rStyle w:val="a4"/>
          <w:sz w:val="24"/>
          <w:lang w:val="uk-UA"/>
        </w:rPr>
        <w:footnoteReference w:id="1"/>
      </w:r>
      <w:r w:rsidR="003126C2" w:rsidRPr="00B928B9">
        <w:rPr>
          <w:sz w:val="24"/>
          <w:lang w:val="uk-UA"/>
        </w:rPr>
        <w:t xml:space="preserve">) і знак обслуговування </w:t>
      </w:r>
      <w:r w:rsidRPr="00B928B9">
        <w:rPr>
          <w:sz w:val="24"/>
          <w:lang w:val="uk-UA"/>
        </w:rPr>
        <w:t>—</w:t>
      </w:r>
      <w:r w:rsidR="003126C2" w:rsidRPr="00B928B9">
        <w:rPr>
          <w:sz w:val="24"/>
          <w:lang w:val="uk-UA"/>
        </w:rPr>
        <w:t xml:space="preserve"> це один із видів маркування продукції, за допомогою яких </w:t>
      </w:r>
      <w:r w:rsidRPr="00B928B9">
        <w:rPr>
          <w:sz w:val="24"/>
          <w:lang w:val="uk-UA"/>
        </w:rPr>
        <w:t>відрізняються</w:t>
      </w:r>
      <w:r w:rsidR="003126C2" w:rsidRPr="00B928B9">
        <w:rPr>
          <w:sz w:val="24"/>
          <w:lang w:val="uk-UA"/>
        </w:rPr>
        <w:t xml:space="preserve"> і розпізнаються споживачами товари і послуги одних виробників від аналогічних товарів і послуг, запропонованих на ринку іншими виробниками. Товарні знаки і знаки обслуговування виконують подвійну корисну функцію: з одного боку, забезпечують виробнику певний обсяг продажів, з іншого боку </w:t>
      </w:r>
      <w:r w:rsidRPr="00B928B9">
        <w:rPr>
          <w:sz w:val="24"/>
          <w:lang w:val="uk-UA"/>
        </w:rPr>
        <w:t>—</w:t>
      </w:r>
      <w:r w:rsidR="003126C2" w:rsidRPr="00B928B9">
        <w:rPr>
          <w:sz w:val="24"/>
          <w:lang w:val="uk-UA"/>
        </w:rPr>
        <w:t xml:space="preserve"> певною мірою забезпечують захист прав споживачів і тим самим знову і знову генерують новий попит. А новий попит, у свою чергу, підвищує рівень продаж</w:t>
      </w:r>
      <w:r w:rsidR="00A40E5E">
        <w:rPr>
          <w:sz w:val="24"/>
          <w:lang w:val="uk-UA"/>
        </w:rPr>
        <w:t>ів</w:t>
      </w:r>
      <w:r w:rsidR="003126C2" w:rsidRPr="00B928B9">
        <w:rPr>
          <w:sz w:val="24"/>
          <w:lang w:val="uk-UA"/>
        </w:rPr>
        <w:t xml:space="preserve"> виробника і, відповідно, </w:t>
      </w:r>
      <w:r w:rsidRPr="00B928B9">
        <w:rPr>
          <w:sz w:val="24"/>
          <w:lang w:val="uk-UA"/>
        </w:rPr>
        <w:t>—</w:t>
      </w:r>
      <w:r w:rsidR="003126C2" w:rsidRPr="00B928B9">
        <w:rPr>
          <w:sz w:val="24"/>
          <w:lang w:val="uk-UA"/>
        </w:rPr>
        <w:t xml:space="preserve"> прибутку. І т</w:t>
      </w:r>
      <w:r w:rsidRPr="00B928B9">
        <w:rPr>
          <w:sz w:val="24"/>
          <w:lang w:val="uk-UA"/>
        </w:rPr>
        <w:t>ак далі</w:t>
      </w:r>
      <w:r w:rsidR="003126C2" w:rsidRPr="00B928B9">
        <w:rPr>
          <w:sz w:val="24"/>
          <w:lang w:val="uk-UA"/>
        </w:rPr>
        <w:t xml:space="preserve"> по колу</w:t>
      </w:r>
      <w:r w:rsidR="001E5C56" w:rsidRPr="00B928B9">
        <w:rPr>
          <w:sz w:val="24"/>
          <w:lang w:val="uk-UA"/>
        </w:rPr>
        <w:t>.</w:t>
      </w:r>
    </w:p>
    <w:p w:rsidR="003126C2" w:rsidRPr="00B928B9" w:rsidRDefault="001E5C56" w:rsidP="003348A1">
      <w:pPr>
        <w:spacing w:line="360" w:lineRule="auto"/>
        <w:jc w:val="both"/>
        <w:rPr>
          <w:sz w:val="24"/>
          <w:lang w:val="uk-UA"/>
        </w:rPr>
      </w:pPr>
      <w:r w:rsidRPr="00B928B9">
        <w:rPr>
          <w:sz w:val="24"/>
          <w:lang w:val="uk-UA"/>
        </w:rPr>
        <w:tab/>
      </w:r>
      <w:r w:rsidR="003126C2" w:rsidRPr="00B928B9">
        <w:rPr>
          <w:sz w:val="24"/>
          <w:lang w:val="uk-UA"/>
        </w:rPr>
        <w:t>Використання торгових марок (товарних знаків і знаків обслуговування) у господарській діяльності підприємства і віднесення прав на ці знаки до складу нематеріальних активів підприємства завжди потребує відповідних витрат: оплата послуг дизайнерів, що брали участь в розробці товарних знаків, патентних повірен</w:t>
      </w:r>
      <w:r w:rsidR="004C5A54" w:rsidRPr="00B928B9">
        <w:rPr>
          <w:sz w:val="24"/>
          <w:lang w:val="uk-UA"/>
        </w:rPr>
        <w:t>и</w:t>
      </w:r>
      <w:r w:rsidR="003126C2" w:rsidRPr="00B928B9">
        <w:rPr>
          <w:sz w:val="24"/>
          <w:lang w:val="uk-UA"/>
        </w:rPr>
        <w:t xml:space="preserve">х по підготовці документів на реєстрацію цих знаків у якості товарних у Патентному відомстві, сплата мита за подачу заяви, одержання свідоцтва, підтримку реєстрації в силі і </w:t>
      </w:r>
      <w:r w:rsidR="004C5A54" w:rsidRPr="00B928B9">
        <w:rPr>
          <w:sz w:val="24"/>
          <w:lang w:val="uk-UA"/>
        </w:rPr>
        <w:t>таке інше.</w:t>
      </w:r>
      <w:r w:rsidR="003126C2" w:rsidRPr="00B928B9">
        <w:rPr>
          <w:sz w:val="24"/>
          <w:lang w:val="uk-UA"/>
        </w:rPr>
        <w:t xml:space="preserve"> Права на товарні знаки </w:t>
      </w:r>
      <w:r w:rsidR="004C5A54" w:rsidRPr="00B928B9">
        <w:rPr>
          <w:sz w:val="24"/>
          <w:lang w:val="uk-UA"/>
        </w:rPr>
        <w:t>відображаються у</w:t>
      </w:r>
      <w:r w:rsidR="003126C2" w:rsidRPr="00B928B9">
        <w:rPr>
          <w:sz w:val="24"/>
          <w:lang w:val="uk-UA"/>
        </w:rPr>
        <w:t xml:space="preserve"> бухгалтерському обліку по вартості, що складається із суми витрат на їх придбання, виготовлення і доведення до стан</w:t>
      </w:r>
      <w:r w:rsidR="004C5A54" w:rsidRPr="00B928B9">
        <w:rPr>
          <w:sz w:val="24"/>
          <w:lang w:val="uk-UA"/>
        </w:rPr>
        <w:t>у</w:t>
      </w:r>
      <w:r w:rsidR="003126C2" w:rsidRPr="00B928B9">
        <w:rPr>
          <w:sz w:val="24"/>
          <w:lang w:val="uk-UA"/>
        </w:rPr>
        <w:t>, придатного д</w:t>
      </w:r>
      <w:r w:rsidR="004C5A54" w:rsidRPr="00B928B9">
        <w:rPr>
          <w:sz w:val="24"/>
          <w:lang w:val="uk-UA"/>
        </w:rPr>
        <w:t>ля</w:t>
      </w:r>
      <w:r w:rsidR="003126C2" w:rsidRPr="00B928B9">
        <w:rPr>
          <w:sz w:val="24"/>
          <w:lang w:val="uk-UA"/>
        </w:rPr>
        <w:t xml:space="preserve"> використання.</w:t>
      </w:r>
    </w:p>
    <w:p w:rsidR="00284490" w:rsidRPr="00B928B9" w:rsidRDefault="00133E9F" w:rsidP="003348A1">
      <w:pPr>
        <w:spacing w:line="360" w:lineRule="auto"/>
        <w:jc w:val="both"/>
        <w:rPr>
          <w:sz w:val="24"/>
          <w:lang w:val="uk-UA"/>
        </w:rPr>
      </w:pPr>
      <w:r w:rsidRPr="00B928B9">
        <w:rPr>
          <w:sz w:val="24"/>
          <w:lang w:val="uk-UA"/>
        </w:rPr>
        <w:tab/>
        <w:t>В</w:t>
      </w:r>
      <w:r w:rsidR="003126C2" w:rsidRPr="00B928B9">
        <w:rPr>
          <w:sz w:val="24"/>
          <w:lang w:val="uk-UA"/>
        </w:rPr>
        <w:t xml:space="preserve"> обліку товарних знаків є одна невизначеність. Якщо права на користування торговими марками придбані підприємством на документально визначений термін, то в зв</w:t>
      </w:r>
      <w:r w:rsidRPr="00B928B9">
        <w:rPr>
          <w:sz w:val="24"/>
          <w:lang w:val="uk-UA"/>
        </w:rPr>
        <w:t>’</w:t>
      </w:r>
      <w:r w:rsidR="003126C2" w:rsidRPr="00B928B9">
        <w:rPr>
          <w:sz w:val="24"/>
          <w:lang w:val="uk-UA"/>
        </w:rPr>
        <w:t xml:space="preserve">язку з цим і термін </w:t>
      </w:r>
      <w:r w:rsidR="00FC017A" w:rsidRPr="00B928B9">
        <w:rPr>
          <w:sz w:val="24"/>
          <w:lang w:val="uk-UA"/>
        </w:rPr>
        <w:t>„</w:t>
      </w:r>
      <w:r w:rsidR="003126C2" w:rsidRPr="00B928B9">
        <w:rPr>
          <w:sz w:val="24"/>
          <w:lang w:val="uk-UA"/>
        </w:rPr>
        <w:t>корисного використання</w:t>
      </w:r>
      <w:r w:rsidR="00FC017A" w:rsidRPr="00B928B9">
        <w:rPr>
          <w:sz w:val="24"/>
          <w:lang w:val="uk-UA"/>
        </w:rPr>
        <w:t>”</w:t>
      </w:r>
      <w:r w:rsidR="003126C2" w:rsidRPr="00B928B9">
        <w:rPr>
          <w:sz w:val="24"/>
          <w:lang w:val="uk-UA"/>
        </w:rPr>
        <w:t xml:space="preserve"> цих нематеріальних активів буде цілком визначеним. Цього не можна сказати про термін </w:t>
      </w:r>
      <w:r w:rsidR="00FC017A" w:rsidRPr="00B928B9">
        <w:rPr>
          <w:sz w:val="24"/>
          <w:lang w:val="uk-UA"/>
        </w:rPr>
        <w:t>„</w:t>
      </w:r>
      <w:r w:rsidR="003126C2" w:rsidRPr="00B928B9">
        <w:rPr>
          <w:sz w:val="24"/>
          <w:lang w:val="uk-UA"/>
        </w:rPr>
        <w:t>корисного використання</w:t>
      </w:r>
      <w:r w:rsidR="00FC017A" w:rsidRPr="00B928B9">
        <w:rPr>
          <w:sz w:val="24"/>
          <w:lang w:val="uk-UA"/>
        </w:rPr>
        <w:t>”</w:t>
      </w:r>
      <w:r w:rsidR="003126C2" w:rsidRPr="00B928B9">
        <w:rPr>
          <w:sz w:val="24"/>
          <w:lang w:val="uk-UA"/>
        </w:rPr>
        <w:t xml:space="preserve"> торгових марок, право на яке підприємство придбало в результаті здійснення власної поточної діяльності. Також викликає сумнів доцільність нарахування амортизації на товарні знаки і знаки обслуговування, право на які підприємство одержує </w:t>
      </w:r>
      <w:r w:rsidR="00284490" w:rsidRPr="00B928B9">
        <w:rPr>
          <w:sz w:val="24"/>
          <w:lang w:val="uk-UA"/>
        </w:rPr>
        <w:t>в</w:t>
      </w:r>
      <w:r w:rsidR="003126C2" w:rsidRPr="00B928B9">
        <w:rPr>
          <w:sz w:val="24"/>
          <w:lang w:val="uk-UA"/>
        </w:rPr>
        <w:t xml:space="preserve">казаним вище способом. У П(С)БО 8 для таких випадків винятку із правил не передбачено. Але навряд чи можна сказати, що придбані в довгострокове або безстрокове користування торгові марки згодом утрачають свою початкову вартість. Очевидно, це той випадок, коли, відповідно до П(С)БО 8, амортизація нематеріальних активів повинна нараховуватися протягом </w:t>
      </w:r>
      <w:r w:rsidR="00F50C47">
        <w:rPr>
          <w:sz w:val="24"/>
          <w:lang w:val="uk-UA"/>
        </w:rPr>
        <w:t>терміну</w:t>
      </w:r>
      <w:r w:rsidR="003126C2" w:rsidRPr="00B928B9">
        <w:rPr>
          <w:sz w:val="24"/>
          <w:lang w:val="uk-UA"/>
        </w:rPr>
        <w:t xml:space="preserve">, визначеного підприємством, але не більш 20 років. Але адже і через 20, і через 40 років торгова марка підприємства (який весь цей час безупинно діє і не думає припиняти свою діяльність) ще в силі, і утрачати свою вартість теж </w:t>
      </w:r>
      <w:r w:rsidR="00284490" w:rsidRPr="00B928B9">
        <w:rPr>
          <w:sz w:val="24"/>
          <w:lang w:val="uk-UA"/>
        </w:rPr>
        <w:t>„</w:t>
      </w:r>
      <w:r w:rsidR="003126C2" w:rsidRPr="00B928B9">
        <w:rPr>
          <w:sz w:val="24"/>
          <w:lang w:val="uk-UA"/>
        </w:rPr>
        <w:t xml:space="preserve">не </w:t>
      </w:r>
      <w:r w:rsidR="00284490" w:rsidRPr="00B928B9">
        <w:rPr>
          <w:sz w:val="24"/>
          <w:lang w:val="uk-UA"/>
        </w:rPr>
        <w:t>збирається”</w:t>
      </w:r>
      <w:r w:rsidR="003126C2" w:rsidRPr="00B928B9">
        <w:rPr>
          <w:sz w:val="24"/>
          <w:lang w:val="uk-UA"/>
        </w:rPr>
        <w:t>!</w:t>
      </w:r>
    </w:p>
    <w:p w:rsidR="005C7C5D" w:rsidRPr="00B928B9" w:rsidRDefault="00284490" w:rsidP="003348A1">
      <w:pPr>
        <w:spacing w:line="360" w:lineRule="auto"/>
        <w:jc w:val="both"/>
        <w:rPr>
          <w:sz w:val="24"/>
          <w:lang w:val="uk-UA"/>
        </w:rPr>
      </w:pPr>
      <w:r w:rsidRPr="00B928B9">
        <w:rPr>
          <w:sz w:val="24"/>
          <w:lang w:val="uk-UA"/>
        </w:rPr>
        <w:tab/>
      </w:r>
      <w:r w:rsidR="003126C2" w:rsidRPr="00B928B9">
        <w:rPr>
          <w:sz w:val="24"/>
          <w:lang w:val="uk-UA"/>
        </w:rPr>
        <w:t>Відношення, пов</w:t>
      </w:r>
      <w:r w:rsidRPr="00B928B9">
        <w:rPr>
          <w:sz w:val="24"/>
          <w:lang w:val="uk-UA"/>
        </w:rPr>
        <w:t>’</w:t>
      </w:r>
      <w:r w:rsidR="003126C2" w:rsidRPr="00B928B9">
        <w:rPr>
          <w:sz w:val="24"/>
          <w:lang w:val="uk-UA"/>
        </w:rPr>
        <w:t xml:space="preserve">язані з правовою охороною товарних знаків і знаків обслуговування, регулюються Законом України № 3689-ХII </w:t>
      </w:r>
      <w:r w:rsidR="008768B3" w:rsidRPr="00B928B9">
        <w:rPr>
          <w:sz w:val="24"/>
          <w:lang w:val="uk-UA"/>
        </w:rPr>
        <w:t>„</w:t>
      </w:r>
      <w:r w:rsidR="003126C2" w:rsidRPr="00B928B9">
        <w:rPr>
          <w:sz w:val="24"/>
          <w:lang w:val="uk-UA"/>
        </w:rPr>
        <w:t>Про охорону прав н</w:t>
      </w:r>
      <w:r w:rsidR="00DE374B" w:rsidRPr="00B928B9">
        <w:rPr>
          <w:sz w:val="24"/>
          <w:lang w:val="uk-UA"/>
        </w:rPr>
        <w:t>а</w:t>
      </w:r>
      <w:r w:rsidR="003126C2" w:rsidRPr="00B928B9">
        <w:rPr>
          <w:sz w:val="24"/>
          <w:lang w:val="uk-UA"/>
        </w:rPr>
        <w:t xml:space="preserve"> знаки для товарів і послуг</w:t>
      </w:r>
      <w:r w:rsidR="008768B3" w:rsidRPr="00B928B9">
        <w:rPr>
          <w:sz w:val="24"/>
          <w:lang w:val="uk-UA"/>
        </w:rPr>
        <w:t>”</w:t>
      </w:r>
      <w:r w:rsidR="003126C2" w:rsidRPr="00B928B9">
        <w:rPr>
          <w:sz w:val="24"/>
          <w:lang w:val="uk-UA"/>
        </w:rPr>
        <w:t xml:space="preserve">. У відповідності зі статтею 5 Закону, право власності на знак засвідчується свідоцтвом, термін дії якого складає 10 років від дати подачі заявки і може </w:t>
      </w:r>
      <w:r w:rsidR="005C7C5D" w:rsidRPr="00B928B9">
        <w:rPr>
          <w:sz w:val="24"/>
          <w:lang w:val="uk-UA"/>
        </w:rPr>
        <w:t xml:space="preserve">подовжуватись </w:t>
      </w:r>
      <w:r w:rsidR="003126C2" w:rsidRPr="00B928B9">
        <w:rPr>
          <w:sz w:val="24"/>
          <w:lang w:val="uk-UA"/>
        </w:rPr>
        <w:t>по клопотанню власника свідоцтва протягом десятого року дії прав.</w:t>
      </w:r>
    </w:p>
    <w:p w:rsidR="00457FFB" w:rsidRPr="00B928B9" w:rsidRDefault="00457FFB" w:rsidP="003348A1">
      <w:pPr>
        <w:spacing w:line="360" w:lineRule="auto"/>
        <w:jc w:val="both"/>
        <w:rPr>
          <w:sz w:val="24"/>
          <w:lang w:val="uk-UA"/>
        </w:rPr>
      </w:pPr>
      <w:r w:rsidRPr="00B928B9">
        <w:rPr>
          <w:sz w:val="24"/>
          <w:lang w:val="uk-UA"/>
        </w:rPr>
        <w:tab/>
        <w:t>До</w:t>
      </w:r>
      <w:r w:rsidR="003348A1">
        <w:rPr>
          <w:sz w:val="24"/>
          <w:lang w:val="uk-UA"/>
        </w:rPr>
        <w:t xml:space="preserve"> </w:t>
      </w:r>
      <w:r w:rsidRPr="00B928B9">
        <w:rPr>
          <w:sz w:val="24"/>
          <w:lang w:val="uk-UA"/>
        </w:rPr>
        <w:t>речі, не зайвим буде звернути увагу на те, що, що відповідно до Закону, не можуть одержати правову охорону:</w:t>
      </w:r>
    </w:p>
    <w:p w:rsidR="00457FFB" w:rsidRPr="00B928B9" w:rsidRDefault="00457FFB" w:rsidP="003348A1">
      <w:pPr>
        <w:numPr>
          <w:ilvl w:val="0"/>
          <w:numId w:val="25"/>
        </w:numPr>
        <w:spacing w:line="360" w:lineRule="auto"/>
        <w:jc w:val="both"/>
        <w:rPr>
          <w:sz w:val="24"/>
          <w:lang w:val="uk-UA"/>
        </w:rPr>
      </w:pPr>
      <w:r w:rsidRPr="00B928B9">
        <w:rPr>
          <w:sz w:val="24"/>
          <w:lang w:val="uk-UA"/>
        </w:rPr>
        <w:t>позначення, що зображають державні герби, прапори й емблеми;</w:t>
      </w:r>
    </w:p>
    <w:p w:rsidR="00457FFB" w:rsidRPr="00B928B9" w:rsidRDefault="00457FFB" w:rsidP="003348A1">
      <w:pPr>
        <w:numPr>
          <w:ilvl w:val="0"/>
          <w:numId w:val="25"/>
        </w:numPr>
        <w:spacing w:line="360" w:lineRule="auto"/>
        <w:jc w:val="both"/>
        <w:rPr>
          <w:sz w:val="24"/>
          <w:lang w:val="uk-UA"/>
        </w:rPr>
      </w:pPr>
      <w:r w:rsidRPr="00B928B9">
        <w:rPr>
          <w:sz w:val="24"/>
          <w:lang w:val="uk-UA"/>
        </w:rPr>
        <w:t>офіційні назви держав;</w:t>
      </w:r>
    </w:p>
    <w:p w:rsidR="00457FFB" w:rsidRPr="00B928B9" w:rsidRDefault="00457FFB" w:rsidP="003348A1">
      <w:pPr>
        <w:numPr>
          <w:ilvl w:val="0"/>
          <w:numId w:val="25"/>
        </w:numPr>
        <w:spacing w:line="360" w:lineRule="auto"/>
        <w:jc w:val="both"/>
        <w:rPr>
          <w:sz w:val="24"/>
          <w:lang w:val="uk-UA"/>
        </w:rPr>
      </w:pPr>
      <w:r w:rsidRPr="00B928B9">
        <w:rPr>
          <w:sz w:val="24"/>
          <w:lang w:val="uk-UA"/>
        </w:rPr>
        <w:t>емблеми, скорочені або повні найменування міжнародних міжурядових організацій;</w:t>
      </w:r>
    </w:p>
    <w:p w:rsidR="00457FFB" w:rsidRPr="00B928B9" w:rsidRDefault="00457FFB" w:rsidP="003348A1">
      <w:pPr>
        <w:numPr>
          <w:ilvl w:val="0"/>
          <w:numId w:val="25"/>
        </w:numPr>
        <w:spacing w:line="360" w:lineRule="auto"/>
        <w:jc w:val="both"/>
        <w:rPr>
          <w:sz w:val="24"/>
          <w:lang w:val="uk-UA"/>
        </w:rPr>
      </w:pPr>
      <w:r w:rsidRPr="00B928B9">
        <w:rPr>
          <w:sz w:val="24"/>
          <w:lang w:val="uk-UA"/>
        </w:rPr>
        <w:t>офіційні контрольні, гарантійні і пробірні клейма, печатки;</w:t>
      </w:r>
    </w:p>
    <w:p w:rsidR="00457FFB" w:rsidRPr="00B928B9" w:rsidRDefault="00457FFB" w:rsidP="003348A1">
      <w:pPr>
        <w:numPr>
          <w:ilvl w:val="0"/>
          <w:numId w:val="25"/>
        </w:numPr>
        <w:spacing w:line="360" w:lineRule="auto"/>
        <w:jc w:val="both"/>
        <w:rPr>
          <w:sz w:val="24"/>
          <w:lang w:val="uk-UA"/>
        </w:rPr>
      </w:pPr>
      <w:r w:rsidRPr="00B928B9">
        <w:rPr>
          <w:sz w:val="24"/>
          <w:lang w:val="uk-UA"/>
        </w:rPr>
        <w:t>нагороди й інші відзнаки.</w:t>
      </w:r>
    </w:p>
    <w:p w:rsidR="00457FFB" w:rsidRPr="00B928B9" w:rsidRDefault="00457FFB" w:rsidP="003348A1">
      <w:pPr>
        <w:spacing w:line="360" w:lineRule="auto"/>
        <w:jc w:val="both"/>
        <w:rPr>
          <w:sz w:val="24"/>
          <w:lang w:val="uk-UA"/>
        </w:rPr>
      </w:pPr>
      <w:r w:rsidRPr="00B928B9">
        <w:rPr>
          <w:sz w:val="24"/>
          <w:lang w:val="uk-UA"/>
        </w:rPr>
        <w:t xml:space="preserve">Такі позначення можуть бути включені в знак як елементи, що не охороняються, якщо на це є згода відповідного компетентного органа або їхніх власників. </w:t>
      </w:r>
    </w:p>
    <w:p w:rsidR="009B360A" w:rsidRPr="00B928B9" w:rsidRDefault="00780B30" w:rsidP="002937F4">
      <w:pPr>
        <w:pStyle w:val="Header2"/>
      </w:pPr>
      <w:bookmarkStart w:id="11" w:name="_Toc9075825"/>
      <w:r w:rsidRPr="00B928B9">
        <w:t>Рахунок 124. „Права на об’єкти промислової власності</w:t>
      </w:r>
      <w:r w:rsidR="001E745B" w:rsidRPr="00B928B9">
        <w:t>”</w:t>
      </w:r>
      <w:bookmarkEnd w:id="11"/>
    </w:p>
    <w:p w:rsidR="00A767C3" w:rsidRPr="00B928B9" w:rsidRDefault="002D1DAC" w:rsidP="00CD0216">
      <w:pPr>
        <w:spacing w:line="360" w:lineRule="auto"/>
        <w:jc w:val="both"/>
        <w:rPr>
          <w:sz w:val="24"/>
          <w:lang w:val="uk-UA"/>
        </w:rPr>
      </w:pPr>
      <w:r w:rsidRPr="00B928B9">
        <w:rPr>
          <w:sz w:val="24"/>
          <w:lang w:val="uk-UA"/>
        </w:rPr>
        <w:tab/>
      </w:r>
      <w:r w:rsidR="00712C90" w:rsidRPr="00B928B9">
        <w:rPr>
          <w:sz w:val="24"/>
          <w:lang w:val="uk-UA"/>
        </w:rPr>
        <w:t>„</w:t>
      </w:r>
      <w:r w:rsidR="009B360A" w:rsidRPr="00B928B9">
        <w:rPr>
          <w:sz w:val="24"/>
          <w:lang w:val="uk-UA"/>
        </w:rPr>
        <w:t>Права на об’єк</w:t>
      </w:r>
      <w:r w:rsidR="00712C90" w:rsidRPr="00B928B9">
        <w:rPr>
          <w:sz w:val="24"/>
          <w:lang w:val="uk-UA"/>
        </w:rPr>
        <w:t>ти промислової власності” —</w:t>
      </w:r>
      <w:r w:rsidR="009B360A" w:rsidRPr="00B928B9">
        <w:rPr>
          <w:sz w:val="24"/>
          <w:lang w:val="uk-UA"/>
        </w:rPr>
        <w:t xml:space="preserve"> рахунок ведення обліку отриманих (придбаних) прав, </w:t>
      </w:r>
      <w:r w:rsidR="00E04679">
        <w:rPr>
          <w:sz w:val="24"/>
          <w:lang w:val="uk-UA"/>
        </w:rPr>
        <w:t>які</w:t>
      </w:r>
      <w:r w:rsidR="009B360A" w:rsidRPr="00B928B9">
        <w:rPr>
          <w:sz w:val="24"/>
          <w:lang w:val="uk-UA"/>
        </w:rPr>
        <w:t xml:space="preserve"> охороняються законом і виникаю</w:t>
      </w:r>
      <w:r w:rsidR="00E04679">
        <w:rPr>
          <w:sz w:val="24"/>
          <w:lang w:val="uk-UA"/>
        </w:rPr>
        <w:t>ть</w:t>
      </w:r>
      <w:r w:rsidR="009B360A" w:rsidRPr="00B928B9">
        <w:rPr>
          <w:sz w:val="24"/>
          <w:lang w:val="uk-UA"/>
        </w:rPr>
        <w:t xml:space="preserve"> із моменту їхньої державної реєстрації.</w:t>
      </w:r>
    </w:p>
    <w:p w:rsidR="009B360A" w:rsidRPr="00B928B9" w:rsidRDefault="00A767C3" w:rsidP="00CD0216">
      <w:pPr>
        <w:spacing w:line="360" w:lineRule="auto"/>
        <w:jc w:val="both"/>
        <w:rPr>
          <w:sz w:val="24"/>
          <w:lang w:val="uk-UA"/>
        </w:rPr>
      </w:pPr>
      <w:r w:rsidRPr="00B928B9">
        <w:rPr>
          <w:sz w:val="24"/>
          <w:lang w:val="uk-UA"/>
        </w:rPr>
        <w:tab/>
      </w:r>
      <w:r w:rsidR="009B360A" w:rsidRPr="00B928B9">
        <w:rPr>
          <w:sz w:val="24"/>
          <w:lang w:val="uk-UA"/>
        </w:rPr>
        <w:t xml:space="preserve">Нематеріальні об’єкти промислової власності </w:t>
      </w:r>
      <w:r w:rsidRPr="00B928B9">
        <w:rPr>
          <w:sz w:val="24"/>
          <w:lang w:val="uk-UA"/>
        </w:rPr>
        <w:t>—</w:t>
      </w:r>
      <w:r w:rsidR="009B360A" w:rsidRPr="00B928B9">
        <w:rPr>
          <w:sz w:val="24"/>
          <w:lang w:val="uk-UA"/>
        </w:rPr>
        <w:t xml:space="preserve"> це об’єкти інтелектуального походження, безпосередньо пов’язані з організаційно-технологічним процесом діяльності конкретного підприємства</w:t>
      </w:r>
      <w:r w:rsidRPr="00B928B9">
        <w:rPr>
          <w:sz w:val="24"/>
          <w:lang w:val="uk-UA"/>
        </w:rPr>
        <w:t>,</w:t>
      </w:r>
      <w:r w:rsidR="009B360A" w:rsidRPr="00B928B9">
        <w:rPr>
          <w:sz w:val="24"/>
          <w:lang w:val="uk-UA"/>
        </w:rPr>
        <w:t xml:space="preserve"> </w:t>
      </w:r>
      <w:r w:rsidRPr="00B928B9">
        <w:rPr>
          <w:sz w:val="24"/>
          <w:lang w:val="uk-UA"/>
        </w:rPr>
        <w:t xml:space="preserve">які </w:t>
      </w:r>
      <w:r w:rsidR="009B360A" w:rsidRPr="00B928B9">
        <w:rPr>
          <w:sz w:val="24"/>
          <w:lang w:val="uk-UA"/>
        </w:rPr>
        <w:t>відповідають критеріям визнання активами</w:t>
      </w:r>
      <w:r w:rsidRPr="00B928B9">
        <w:rPr>
          <w:sz w:val="24"/>
          <w:lang w:val="uk-UA"/>
        </w:rPr>
        <w:t>.</w:t>
      </w:r>
    </w:p>
    <w:p w:rsidR="009B360A" w:rsidRPr="00B928B9" w:rsidRDefault="003632FC" w:rsidP="00CD0216">
      <w:pPr>
        <w:spacing w:line="360" w:lineRule="auto"/>
        <w:jc w:val="both"/>
        <w:rPr>
          <w:sz w:val="24"/>
          <w:lang w:val="uk-UA"/>
        </w:rPr>
      </w:pPr>
      <w:r w:rsidRPr="00B928B9">
        <w:rPr>
          <w:sz w:val="24"/>
          <w:lang w:val="uk-UA"/>
        </w:rPr>
        <w:tab/>
      </w:r>
      <w:r w:rsidR="009B360A" w:rsidRPr="00B928B9">
        <w:rPr>
          <w:sz w:val="24"/>
          <w:lang w:val="uk-UA"/>
        </w:rPr>
        <w:t xml:space="preserve">У П(С)БО 8 </w:t>
      </w:r>
      <w:r w:rsidR="00507994">
        <w:rPr>
          <w:sz w:val="24"/>
          <w:lang w:val="uk-UA"/>
        </w:rPr>
        <w:t>та</w:t>
      </w:r>
      <w:r w:rsidR="009B360A" w:rsidRPr="00B928B9">
        <w:rPr>
          <w:sz w:val="24"/>
          <w:lang w:val="uk-UA"/>
        </w:rPr>
        <w:t xml:space="preserve"> Інструкції № 291 наведені приклади таких об’єктів:</w:t>
      </w:r>
      <w:r w:rsidR="0039479F" w:rsidRPr="00B928B9">
        <w:rPr>
          <w:sz w:val="24"/>
          <w:lang w:val="uk-UA"/>
        </w:rPr>
        <w:t xml:space="preserve"> „</w:t>
      </w:r>
      <w:r w:rsidR="009B360A" w:rsidRPr="00B928B9">
        <w:rPr>
          <w:sz w:val="24"/>
          <w:lang w:val="uk-UA"/>
        </w:rPr>
        <w:t xml:space="preserve">право на винаходи, корисні моделі, промислові зразки, сорт рослин, породи тваринною, </w:t>
      </w:r>
      <w:r w:rsidR="00351F50">
        <w:rPr>
          <w:sz w:val="24"/>
          <w:lang w:val="uk-UA"/>
        </w:rPr>
        <w:t>„</w:t>
      </w:r>
      <w:r w:rsidR="009B360A" w:rsidRPr="00B928B9">
        <w:rPr>
          <w:sz w:val="24"/>
          <w:lang w:val="uk-UA"/>
        </w:rPr>
        <w:t>ноу-хау</w:t>
      </w:r>
      <w:r w:rsidR="00351F50">
        <w:rPr>
          <w:sz w:val="24"/>
          <w:lang w:val="uk-UA"/>
        </w:rPr>
        <w:t>”</w:t>
      </w:r>
      <w:r w:rsidR="009B360A" w:rsidRPr="00B928B9">
        <w:rPr>
          <w:sz w:val="24"/>
          <w:lang w:val="uk-UA"/>
        </w:rPr>
        <w:t xml:space="preserve">, захист від недобросовісної конкуренції </w:t>
      </w:r>
      <w:r w:rsidR="005E2C64">
        <w:rPr>
          <w:sz w:val="24"/>
          <w:lang w:val="uk-UA"/>
        </w:rPr>
        <w:t>тощо</w:t>
      </w:r>
      <w:r w:rsidR="0039479F" w:rsidRPr="00B928B9">
        <w:rPr>
          <w:sz w:val="24"/>
          <w:lang w:val="uk-UA"/>
        </w:rPr>
        <w:t>”.</w:t>
      </w:r>
      <w:r w:rsidR="009B360A" w:rsidRPr="00B928B9">
        <w:rPr>
          <w:sz w:val="24"/>
          <w:lang w:val="uk-UA"/>
        </w:rPr>
        <w:t xml:space="preserve"> Ці приклади викликають ряд питань. Зокрема, яка різниця між </w:t>
      </w:r>
      <w:r w:rsidR="0039479F" w:rsidRPr="00B928B9">
        <w:rPr>
          <w:sz w:val="24"/>
          <w:lang w:val="uk-UA"/>
        </w:rPr>
        <w:t>„</w:t>
      </w:r>
      <w:r w:rsidR="009B360A" w:rsidRPr="00B928B9">
        <w:rPr>
          <w:sz w:val="24"/>
          <w:lang w:val="uk-UA"/>
        </w:rPr>
        <w:t>винаходом</w:t>
      </w:r>
      <w:r w:rsidR="0039479F" w:rsidRPr="00B928B9">
        <w:rPr>
          <w:sz w:val="24"/>
          <w:lang w:val="uk-UA"/>
        </w:rPr>
        <w:t>”</w:t>
      </w:r>
      <w:r w:rsidR="009B360A" w:rsidRPr="00B928B9">
        <w:rPr>
          <w:sz w:val="24"/>
          <w:lang w:val="uk-UA"/>
        </w:rPr>
        <w:t xml:space="preserve"> і </w:t>
      </w:r>
      <w:r w:rsidR="0039479F" w:rsidRPr="00B928B9">
        <w:rPr>
          <w:sz w:val="24"/>
          <w:lang w:val="uk-UA"/>
        </w:rPr>
        <w:t>„</w:t>
      </w:r>
      <w:r w:rsidR="009B360A" w:rsidRPr="00B928B9">
        <w:rPr>
          <w:sz w:val="24"/>
          <w:lang w:val="uk-UA"/>
        </w:rPr>
        <w:t>ноу-хау</w:t>
      </w:r>
      <w:r w:rsidR="0039479F" w:rsidRPr="00B928B9">
        <w:rPr>
          <w:sz w:val="24"/>
          <w:lang w:val="uk-UA"/>
        </w:rPr>
        <w:t>”</w:t>
      </w:r>
      <w:r w:rsidR="009B360A" w:rsidRPr="00B928B9">
        <w:rPr>
          <w:sz w:val="24"/>
          <w:lang w:val="uk-UA"/>
        </w:rPr>
        <w:t xml:space="preserve">? Що таке </w:t>
      </w:r>
      <w:r w:rsidR="0039479F" w:rsidRPr="00B928B9">
        <w:rPr>
          <w:sz w:val="24"/>
          <w:lang w:val="uk-UA"/>
        </w:rPr>
        <w:t>„</w:t>
      </w:r>
      <w:r w:rsidR="009B360A" w:rsidRPr="00B928B9">
        <w:rPr>
          <w:sz w:val="24"/>
          <w:lang w:val="uk-UA"/>
        </w:rPr>
        <w:t>корисні моделі</w:t>
      </w:r>
      <w:r w:rsidR="0039479F" w:rsidRPr="00B928B9">
        <w:rPr>
          <w:sz w:val="24"/>
          <w:lang w:val="uk-UA"/>
        </w:rPr>
        <w:t>”</w:t>
      </w:r>
      <w:r w:rsidR="009B360A" w:rsidRPr="00B928B9">
        <w:rPr>
          <w:sz w:val="24"/>
          <w:lang w:val="uk-UA"/>
        </w:rPr>
        <w:t xml:space="preserve">? Можливо, у проектно-конструкторській галузі цей термін достатньо поширений, проте для бухгалтера </w:t>
      </w:r>
      <w:r w:rsidR="0039479F" w:rsidRPr="00B928B9">
        <w:rPr>
          <w:sz w:val="24"/>
          <w:lang w:val="uk-UA"/>
        </w:rPr>
        <w:t>„</w:t>
      </w:r>
      <w:r w:rsidR="009B360A" w:rsidRPr="00B928B9">
        <w:rPr>
          <w:sz w:val="24"/>
          <w:lang w:val="uk-UA"/>
        </w:rPr>
        <w:t>корисна модель</w:t>
      </w:r>
      <w:r w:rsidR="0039479F" w:rsidRPr="00B928B9">
        <w:rPr>
          <w:sz w:val="24"/>
          <w:lang w:val="uk-UA"/>
        </w:rPr>
        <w:t>”</w:t>
      </w:r>
      <w:r w:rsidR="009B360A" w:rsidRPr="00B928B9">
        <w:rPr>
          <w:sz w:val="24"/>
          <w:lang w:val="uk-UA"/>
        </w:rPr>
        <w:t xml:space="preserve"> </w:t>
      </w:r>
      <w:r w:rsidR="0039479F" w:rsidRPr="00B928B9">
        <w:rPr>
          <w:sz w:val="24"/>
          <w:lang w:val="uk-UA"/>
        </w:rPr>
        <w:t>—</w:t>
      </w:r>
      <w:r w:rsidR="009B360A" w:rsidRPr="00B928B9">
        <w:rPr>
          <w:sz w:val="24"/>
          <w:lang w:val="uk-UA"/>
        </w:rPr>
        <w:t xml:space="preserve"> це неологізм, його варто роз’яснити, раз уже він потрапив у бухгалтерські стандарти.</w:t>
      </w:r>
      <w:r w:rsidR="003126C2" w:rsidRPr="00B928B9">
        <w:rPr>
          <w:sz w:val="24"/>
          <w:lang w:val="uk-UA"/>
        </w:rPr>
        <w:t xml:space="preserve"> </w:t>
      </w:r>
      <w:r w:rsidR="009B360A" w:rsidRPr="00B928B9">
        <w:rPr>
          <w:sz w:val="24"/>
          <w:lang w:val="uk-UA"/>
        </w:rPr>
        <w:t xml:space="preserve">Визначення, </w:t>
      </w:r>
      <w:r w:rsidR="004939A3">
        <w:rPr>
          <w:sz w:val="24"/>
          <w:lang w:val="uk-UA"/>
        </w:rPr>
        <w:t>яке</w:t>
      </w:r>
      <w:r w:rsidR="009B360A" w:rsidRPr="00B928B9">
        <w:rPr>
          <w:sz w:val="24"/>
          <w:lang w:val="uk-UA"/>
        </w:rPr>
        <w:t xml:space="preserve"> дає З</w:t>
      </w:r>
      <w:r w:rsidR="003126C2" w:rsidRPr="00B928B9">
        <w:rPr>
          <w:sz w:val="24"/>
          <w:lang w:val="uk-UA"/>
        </w:rPr>
        <w:t xml:space="preserve">акон </w:t>
      </w:r>
      <w:r w:rsidR="009B360A" w:rsidRPr="00B928B9">
        <w:rPr>
          <w:sz w:val="24"/>
          <w:lang w:val="uk-UA"/>
        </w:rPr>
        <w:t>У</w:t>
      </w:r>
      <w:r w:rsidR="003126C2" w:rsidRPr="00B928B9">
        <w:rPr>
          <w:sz w:val="24"/>
          <w:lang w:val="uk-UA"/>
        </w:rPr>
        <w:t>країни</w:t>
      </w:r>
      <w:r w:rsidR="009B360A" w:rsidRPr="00B928B9">
        <w:rPr>
          <w:sz w:val="24"/>
          <w:lang w:val="uk-UA"/>
        </w:rPr>
        <w:t xml:space="preserve"> </w:t>
      </w:r>
      <w:r w:rsidR="00393A2F" w:rsidRPr="00B928B9">
        <w:rPr>
          <w:sz w:val="24"/>
          <w:lang w:val="uk-UA"/>
        </w:rPr>
        <w:t xml:space="preserve">від 15.12.1993 № 3687-XII </w:t>
      </w:r>
      <w:r w:rsidR="003126C2" w:rsidRPr="00B928B9">
        <w:rPr>
          <w:sz w:val="24"/>
          <w:lang w:val="uk-UA"/>
        </w:rPr>
        <w:t>„</w:t>
      </w:r>
      <w:r w:rsidR="009B360A" w:rsidRPr="00B928B9">
        <w:rPr>
          <w:sz w:val="24"/>
          <w:lang w:val="uk-UA"/>
        </w:rPr>
        <w:t>Про охорону прав на винаходи і корисні моделі</w:t>
      </w:r>
      <w:r w:rsidR="003126C2" w:rsidRPr="00B928B9">
        <w:rPr>
          <w:sz w:val="24"/>
          <w:lang w:val="uk-UA"/>
        </w:rPr>
        <w:t>”</w:t>
      </w:r>
      <w:r w:rsidR="006637E1">
        <w:rPr>
          <w:sz w:val="24"/>
          <w:lang w:val="uk-UA"/>
        </w:rPr>
        <w:t>, нічого бухгалтеру не говорить</w:t>
      </w:r>
      <w:r w:rsidR="009B360A" w:rsidRPr="00B928B9">
        <w:rPr>
          <w:sz w:val="24"/>
          <w:lang w:val="uk-UA"/>
        </w:rPr>
        <w:t xml:space="preserve">. А що стосується </w:t>
      </w:r>
      <w:r w:rsidR="003126C2" w:rsidRPr="00B928B9">
        <w:rPr>
          <w:sz w:val="24"/>
          <w:lang w:val="uk-UA"/>
        </w:rPr>
        <w:t>”</w:t>
      </w:r>
      <w:r w:rsidR="009B360A" w:rsidRPr="00B928B9">
        <w:rPr>
          <w:sz w:val="24"/>
          <w:lang w:val="uk-UA"/>
        </w:rPr>
        <w:t>захисту від недобросовісної конкуренції</w:t>
      </w:r>
      <w:r w:rsidR="003126C2" w:rsidRPr="00B928B9">
        <w:rPr>
          <w:sz w:val="24"/>
          <w:lang w:val="uk-UA"/>
        </w:rPr>
        <w:t>”</w:t>
      </w:r>
      <w:r w:rsidR="009B360A" w:rsidRPr="00B928B9">
        <w:rPr>
          <w:sz w:val="24"/>
          <w:lang w:val="uk-UA"/>
        </w:rPr>
        <w:t xml:space="preserve">, то </w:t>
      </w:r>
      <w:r w:rsidR="003126C2" w:rsidRPr="00B928B9">
        <w:rPr>
          <w:sz w:val="24"/>
          <w:lang w:val="uk-UA"/>
        </w:rPr>
        <w:t>о</w:t>
      </w:r>
      <w:r w:rsidR="009B360A" w:rsidRPr="00B928B9">
        <w:rPr>
          <w:sz w:val="24"/>
          <w:lang w:val="uk-UA"/>
        </w:rPr>
        <w:t xml:space="preserve">дразу </w:t>
      </w:r>
      <w:r w:rsidR="008D558B">
        <w:rPr>
          <w:sz w:val="24"/>
          <w:lang w:val="uk-UA"/>
        </w:rPr>
        <w:t>спадає на думку</w:t>
      </w:r>
      <w:r w:rsidR="009B360A" w:rsidRPr="00B928B9">
        <w:rPr>
          <w:sz w:val="24"/>
          <w:lang w:val="uk-UA"/>
        </w:rPr>
        <w:t>, що це плата рекетирам. Спеціальні закони</w:t>
      </w:r>
      <w:r w:rsidR="00FF79EC" w:rsidRPr="00B928B9">
        <w:rPr>
          <w:rStyle w:val="a4"/>
          <w:sz w:val="24"/>
          <w:lang w:val="uk-UA"/>
        </w:rPr>
        <w:footnoteReference w:id="2"/>
      </w:r>
      <w:r w:rsidR="009B360A" w:rsidRPr="00B928B9">
        <w:rPr>
          <w:sz w:val="24"/>
          <w:lang w:val="uk-UA"/>
        </w:rPr>
        <w:t xml:space="preserve"> такого визначення не дають</w:t>
      </w:r>
      <w:r w:rsidR="00A33916" w:rsidRPr="00B928B9">
        <w:rPr>
          <w:sz w:val="24"/>
          <w:lang w:val="uk-UA"/>
        </w:rPr>
        <w:t>.</w:t>
      </w:r>
    </w:p>
    <w:p w:rsidR="00725BBD" w:rsidRPr="00B928B9" w:rsidRDefault="00725BBD" w:rsidP="00CD0216">
      <w:pPr>
        <w:spacing w:line="360" w:lineRule="auto"/>
        <w:jc w:val="both"/>
        <w:rPr>
          <w:sz w:val="24"/>
          <w:lang w:val="uk-UA"/>
        </w:rPr>
      </w:pPr>
      <w:r w:rsidRPr="00B928B9">
        <w:rPr>
          <w:sz w:val="24"/>
          <w:lang w:val="uk-UA"/>
        </w:rPr>
        <w:tab/>
        <w:t>Об’єкти цього права Законом</w:t>
      </w:r>
      <w:r w:rsidR="00393A2F" w:rsidRPr="00B928B9">
        <w:rPr>
          <w:sz w:val="24"/>
          <w:lang w:val="uk-UA"/>
        </w:rPr>
        <w:t xml:space="preserve"> </w:t>
      </w:r>
      <w:r w:rsidRPr="00B928B9">
        <w:rPr>
          <w:sz w:val="24"/>
          <w:lang w:val="uk-UA"/>
        </w:rPr>
        <w:t xml:space="preserve">визначені </w:t>
      </w:r>
      <w:r w:rsidR="00393A2F" w:rsidRPr="00B928B9">
        <w:rPr>
          <w:sz w:val="24"/>
          <w:lang w:val="uk-UA"/>
        </w:rPr>
        <w:t>наступним чином</w:t>
      </w:r>
      <w:r w:rsidRPr="00B928B9">
        <w:rPr>
          <w:sz w:val="24"/>
          <w:lang w:val="uk-UA"/>
        </w:rPr>
        <w:t>:</w:t>
      </w:r>
    </w:p>
    <w:p w:rsidR="00725BBD" w:rsidRPr="00B928B9" w:rsidRDefault="00725BBD" w:rsidP="00CD0216">
      <w:pPr>
        <w:numPr>
          <w:ilvl w:val="0"/>
          <w:numId w:val="23"/>
        </w:numPr>
        <w:spacing w:line="360" w:lineRule="auto"/>
        <w:jc w:val="both"/>
        <w:rPr>
          <w:sz w:val="24"/>
          <w:lang w:val="uk-UA"/>
        </w:rPr>
      </w:pPr>
      <w:r w:rsidRPr="00B928B9">
        <w:rPr>
          <w:sz w:val="24"/>
          <w:lang w:val="uk-UA"/>
        </w:rPr>
        <w:t>винахід — технологічне (технічне) рішення, що відповідає умовам патентоспроможності (новизні, винахідницькому рівню і промисловій придатності</w:t>
      </w:r>
      <w:r w:rsidR="00A44F5C">
        <w:rPr>
          <w:sz w:val="24"/>
          <w:lang w:val="uk-UA"/>
        </w:rPr>
        <w:t>)</w:t>
      </w:r>
      <w:r w:rsidRPr="00B928B9">
        <w:rPr>
          <w:sz w:val="24"/>
          <w:lang w:val="uk-UA"/>
        </w:rPr>
        <w:t>;</w:t>
      </w:r>
    </w:p>
    <w:p w:rsidR="00725BBD" w:rsidRPr="00B928B9" w:rsidRDefault="00725BBD" w:rsidP="00CD0216">
      <w:pPr>
        <w:numPr>
          <w:ilvl w:val="0"/>
          <w:numId w:val="23"/>
        </w:numPr>
        <w:spacing w:line="360" w:lineRule="auto"/>
        <w:jc w:val="both"/>
        <w:rPr>
          <w:sz w:val="24"/>
          <w:lang w:val="uk-UA"/>
        </w:rPr>
      </w:pPr>
      <w:r w:rsidRPr="00B928B9">
        <w:rPr>
          <w:sz w:val="24"/>
          <w:lang w:val="uk-UA"/>
        </w:rPr>
        <w:t>корисна модель — нове і промислово придатне конструктивне виконання пристрою.</w:t>
      </w:r>
    </w:p>
    <w:p w:rsidR="00725BBD" w:rsidRPr="00B928B9" w:rsidRDefault="00725BBD" w:rsidP="00CD0216">
      <w:pPr>
        <w:spacing w:line="360" w:lineRule="auto"/>
        <w:jc w:val="both"/>
        <w:rPr>
          <w:sz w:val="24"/>
          <w:lang w:val="uk-UA"/>
        </w:rPr>
      </w:pPr>
      <w:r w:rsidRPr="00B928B9">
        <w:rPr>
          <w:sz w:val="24"/>
          <w:lang w:val="uk-UA"/>
        </w:rPr>
        <w:tab/>
        <w:t>Цитата з п. 2 статті 6 Закону: „Об’єктом винаходу можуть бути:</w:t>
      </w:r>
    </w:p>
    <w:p w:rsidR="00725BBD" w:rsidRPr="00B928B9" w:rsidRDefault="00725BBD" w:rsidP="00CD0216">
      <w:pPr>
        <w:numPr>
          <w:ilvl w:val="0"/>
          <w:numId w:val="24"/>
        </w:numPr>
        <w:spacing w:line="360" w:lineRule="auto"/>
        <w:jc w:val="both"/>
        <w:rPr>
          <w:spacing w:val="-2"/>
          <w:sz w:val="24"/>
          <w:szCs w:val="24"/>
          <w:lang w:val="uk-UA"/>
        </w:rPr>
      </w:pPr>
      <w:r w:rsidRPr="00B928B9">
        <w:rPr>
          <w:spacing w:val="-2"/>
          <w:sz w:val="24"/>
          <w:szCs w:val="24"/>
          <w:lang w:val="uk-UA"/>
        </w:rPr>
        <w:t>продукт (пристрій, речовина, штам мікроорганізму, культура клітин рослин і тварин тощо);</w:t>
      </w:r>
    </w:p>
    <w:p w:rsidR="00725BBD" w:rsidRPr="00B928B9" w:rsidRDefault="00725BBD" w:rsidP="00CD0216">
      <w:pPr>
        <w:numPr>
          <w:ilvl w:val="0"/>
          <w:numId w:val="24"/>
        </w:numPr>
        <w:spacing w:line="360" w:lineRule="auto"/>
        <w:jc w:val="both"/>
        <w:rPr>
          <w:sz w:val="24"/>
          <w:lang w:val="uk-UA"/>
        </w:rPr>
      </w:pPr>
      <w:r w:rsidRPr="00B928B9">
        <w:rPr>
          <w:sz w:val="24"/>
          <w:lang w:val="uk-UA"/>
        </w:rPr>
        <w:t>засіб;</w:t>
      </w:r>
    </w:p>
    <w:p w:rsidR="00725BBD" w:rsidRPr="00B928B9" w:rsidRDefault="00725BBD" w:rsidP="00CD0216">
      <w:pPr>
        <w:numPr>
          <w:ilvl w:val="0"/>
          <w:numId w:val="24"/>
        </w:numPr>
        <w:spacing w:line="360" w:lineRule="auto"/>
        <w:jc w:val="both"/>
        <w:rPr>
          <w:sz w:val="24"/>
          <w:lang w:val="uk-UA"/>
        </w:rPr>
      </w:pPr>
      <w:r w:rsidRPr="00B928B9">
        <w:rPr>
          <w:sz w:val="24"/>
          <w:lang w:val="uk-UA"/>
        </w:rPr>
        <w:t>використання раніше відомого продукту або засобу по новому призначенню.</w:t>
      </w:r>
    </w:p>
    <w:p w:rsidR="00725BBD" w:rsidRPr="00B928B9" w:rsidRDefault="00725BBD" w:rsidP="00CD0216">
      <w:pPr>
        <w:spacing w:line="360" w:lineRule="auto"/>
        <w:jc w:val="both"/>
        <w:rPr>
          <w:sz w:val="24"/>
          <w:lang w:val="uk-UA"/>
        </w:rPr>
      </w:pPr>
      <w:r w:rsidRPr="00B928B9">
        <w:rPr>
          <w:sz w:val="24"/>
          <w:lang w:val="uk-UA"/>
        </w:rPr>
        <w:tab/>
        <w:t>Майнові права набуваються у власника патенту шляхом підписання авторського договору. Об’єктом корисної моделі може бути конструктивне виконання пристрою”.</w:t>
      </w:r>
    </w:p>
    <w:p w:rsidR="00725BBD" w:rsidRPr="00B928B9" w:rsidRDefault="00725BBD" w:rsidP="00CD0216">
      <w:pPr>
        <w:spacing w:line="360" w:lineRule="auto"/>
        <w:jc w:val="both"/>
        <w:rPr>
          <w:sz w:val="24"/>
          <w:lang w:val="uk-UA"/>
        </w:rPr>
      </w:pPr>
      <w:r w:rsidRPr="00B928B9">
        <w:rPr>
          <w:sz w:val="24"/>
          <w:lang w:val="uk-UA"/>
        </w:rPr>
        <w:tab/>
        <w:t>Усе, більше нічого суттєвого про „корисн</w:t>
      </w:r>
      <w:r w:rsidR="008724B4">
        <w:rPr>
          <w:sz w:val="24"/>
          <w:lang w:val="uk-UA"/>
        </w:rPr>
        <w:t>і</w:t>
      </w:r>
      <w:r w:rsidRPr="00B928B9">
        <w:rPr>
          <w:sz w:val="24"/>
          <w:lang w:val="uk-UA"/>
        </w:rPr>
        <w:t xml:space="preserve"> моделі” у Законі немає. Якщо це „модель”, т</w:t>
      </w:r>
      <w:r w:rsidR="003A74D2" w:rsidRPr="00B928B9">
        <w:rPr>
          <w:sz w:val="24"/>
          <w:lang w:val="uk-UA"/>
        </w:rPr>
        <w:t>о</w:t>
      </w:r>
      <w:r w:rsidRPr="00B928B9">
        <w:rPr>
          <w:sz w:val="24"/>
          <w:lang w:val="uk-UA"/>
        </w:rPr>
        <w:t xml:space="preserve"> модель чого саме? І якщо вона корисна, то яка від її користь?</w:t>
      </w:r>
      <w:r w:rsidR="003A74D2" w:rsidRPr="00B928B9">
        <w:rPr>
          <w:sz w:val="24"/>
          <w:lang w:val="uk-UA"/>
        </w:rPr>
        <w:t xml:space="preserve"> Дуже непогано було б почути кваліфіковану, не обтяжену загальними фразами, консультацію з цього приводу, </w:t>
      </w:r>
    </w:p>
    <w:p w:rsidR="00FA2E21" w:rsidRPr="00B928B9" w:rsidRDefault="00591037" w:rsidP="00CD0216">
      <w:pPr>
        <w:spacing w:line="360" w:lineRule="auto"/>
        <w:jc w:val="both"/>
        <w:rPr>
          <w:sz w:val="24"/>
          <w:lang w:val="uk-UA"/>
        </w:rPr>
      </w:pPr>
      <w:r w:rsidRPr="00B928B9">
        <w:rPr>
          <w:sz w:val="24"/>
          <w:lang w:val="uk-UA"/>
        </w:rPr>
        <w:tab/>
      </w:r>
      <w:r w:rsidR="00733147" w:rsidRPr="00B928B9">
        <w:rPr>
          <w:sz w:val="24"/>
          <w:lang w:val="uk-UA"/>
        </w:rPr>
        <w:t>Власне, п</w:t>
      </w:r>
      <w:r w:rsidR="009B360A" w:rsidRPr="00B928B9">
        <w:rPr>
          <w:sz w:val="24"/>
          <w:lang w:val="uk-UA"/>
        </w:rPr>
        <w:t xml:space="preserve">оставлені </w:t>
      </w:r>
      <w:r w:rsidR="00725BBD" w:rsidRPr="00B928B9">
        <w:rPr>
          <w:sz w:val="24"/>
          <w:lang w:val="uk-UA"/>
        </w:rPr>
        <w:t>за</w:t>
      </w:r>
      <w:r w:rsidR="009B360A" w:rsidRPr="00B928B9">
        <w:rPr>
          <w:sz w:val="24"/>
          <w:lang w:val="uk-UA"/>
        </w:rPr>
        <w:t xml:space="preserve">питання </w:t>
      </w:r>
      <w:r w:rsidRPr="00B928B9">
        <w:rPr>
          <w:sz w:val="24"/>
          <w:lang w:val="uk-UA"/>
        </w:rPr>
        <w:t xml:space="preserve">зовсім </w:t>
      </w:r>
      <w:r w:rsidR="009B360A" w:rsidRPr="00B928B9">
        <w:rPr>
          <w:sz w:val="24"/>
          <w:lang w:val="uk-UA"/>
        </w:rPr>
        <w:t xml:space="preserve">не означають, ніби автор не розуміє, що таке нематеріальні об’єкти промислової власності. </w:t>
      </w:r>
      <w:r w:rsidR="00733147" w:rsidRPr="00B928B9">
        <w:rPr>
          <w:sz w:val="24"/>
          <w:lang w:val="uk-UA"/>
        </w:rPr>
        <w:t xml:space="preserve">Можна </w:t>
      </w:r>
      <w:r w:rsidR="001B582E" w:rsidRPr="00B928B9">
        <w:rPr>
          <w:sz w:val="24"/>
          <w:lang w:val="uk-UA"/>
        </w:rPr>
        <w:t>пояснити по-</w:t>
      </w:r>
      <w:r w:rsidR="009B360A" w:rsidRPr="00B928B9">
        <w:rPr>
          <w:sz w:val="24"/>
          <w:lang w:val="uk-UA"/>
        </w:rPr>
        <w:t>люд</w:t>
      </w:r>
      <w:r w:rsidR="001B582E" w:rsidRPr="00B928B9">
        <w:rPr>
          <w:sz w:val="24"/>
          <w:lang w:val="uk-UA"/>
        </w:rPr>
        <w:t>ськи</w:t>
      </w:r>
      <w:r w:rsidR="009B360A" w:rsidRPr="00B928B9">
        <w:rPr>
          <w:sz w:val="24"/>
          <w:lang w:val="uk-UA"/>
        </w:rPr>
        <w:t>: це майже те ж саме, що авторські права, проте цього разу мова йде не про авторство, а про володіння на правах власності. При цьому авторство може належати не</w:t>
      </w:r>
      <w:r w:rsidR="006B5C8A" w:rsidRPr="00B928B9">
        <w:rPr>
          <w:sz w:val="24"/>
          <w:lang w:val="uk-UA"/>
        </w:rPr>
        <w:t xml:space="preserve"> лише</w:t>
      </w:r>
      <w:r w:rsidR="009B360A" w:rsidRPr="00B928B9">
        <w:rPr>
          <w:sz w:val="24"/>
          <w:lang w:val="uk-UA"/>
        </w:rPr>
        <w:t xml:space="preserve"> винятково окремій особі або групі осіб (співавторів), а і підприємству в цілому. Крім того, на відміну від авторських, права на об’єкти промислової власності потр</w:t>
      </w:r>
      <w:r w:rsidR="00FA2E21" w:rsidRPr="00B928B9">
        <w:rPr>
          <w:sz w:val="24"/>
          <w:lang w:val="uk-UA"/>
        </w:rPr>
        <w:t>ебують обов’язкової реєстрації.</w:t>
      </w:r>
    </w:p>
    <w:p w:rsidR="009B360A" w:rsidRPr="00B928B9" w:rsidRDefault="00FA2E21" w:rsidP="00CD0216">
      <w:pPr>
        <w:spacing w:line="360" w:lineRule="auto"/>
        <w:jc w:val="both"/>
        <w:rPr>
          <w:sz w:val="24"/>
          <w:lang w:val="uk-UA"/>
        </w:rPr>
      </w:pPr>
      <w:r w:rsidRPr="00B928B9">
        <w:rPr>
          <w:sz w:val="24"/>
          <w:lang w:val="uk-UA"/>
        </w:rPr>
        <w:tab/>
      </w:r>
      <w:r w:rsidR="009B360A" w:rsidRPr="00B928B9">
        <w:rPr>
          <w:sz w:val="24"/>
          <w:lang w:val="uk-UA"/>
        </w:rPr>
        <w:t xml:space="preserve">Справедлива (ринкова) вартість такого об’єкта в рамках </w:t>
      </w:r>
      <w:r w:rsidR="004C3198" w:rsidRPr="00B928B9">
        <w:rPr>
          <w:sz w:val="24"/>
          <w:lang w:val="uk-UA"/>
        </w:rPr>
        <w:t xml:space="preserve">діючого </w:t>
      </w:r>
      <w:r w:rsidR="009B360A" w:rsidRPr="00B928B9">
        <w:rPr>
          <w:sz w:val="24"/>
          <w:lang w:val="uk-UA"/>
        </w:rPr>
        <w:t xml:space="preserve">підприємства </w:t>
      </w:r>
      <w:r w:rsidR="004C3198" w:rsidRPr="00B928B9">
        <w:rPr>
          <w:sz w:val="24"/>
          <w:lang w:val="uk-UA"/>
        </w:rPr>
        <w:t xml:space="preserve">— </w:t>
      </w:r>
      <w:r w:rsidR="009B360A" w:rsidRPr="00B928B9">
        <w:rPr>
          <w:sz w:val="24"/>
          <w:lang w:val="uk-UA"/>
        </w:rPr>
        <w:t xml:space="preserve">це </w:t>
      </w:r>
      <w:r w:rsidR="00780A76" w:rsidRPr="00B928B9">
        <w:rPr>
          <w:sz w:val="24"/>
          <w:lang w:val="uk-UA"/>
        </w:rPr>
        <w:t>сума</w:t>
      </w:r>
      <w:r w:rsidR="009B360A" w:rsidRPr="00B928B9">
        <w:rPr>
          <w:sz w:val="24"/>
          <w:lang w:val="uk-UA"/>
        </w:rPr>
        <w:t xml:space="preserve">, що відбиває його сукупну корисність і подає собою потенційний внесок у результати діяльності підприємства як єдиного комплексу при виробництві продукції (товарів, робіт, послуг). </w:t>
      </w:r>
    </w:p>
    <w:p w:rsidR="009B360A" w:rsidRPr="00B928B9" w:rsidRDefault="000D4672" w:rsidP="00CD0216">
      <w:pPr>
        <w:spacing w:line="360" w:lineRule="auto"/>
        <w:jc w:val="both"/>
        <w:rPr>
          <w:sz w:val="24"/>
          <w:lang w:val="uk-UA"/>
        </w:rPr>
      </w:pPr>
      <w:r w:rsidRPr="00B928B9">
        <w:rPr>
          <w:sz w:val="24"/>
          <w:lang w:val="uk-UA"/>
        </w:rPr>
        <w:tab/>
      </w:r>
      <w:r w:rsidR="009B360A" w:rsidRPr="00B928B9">
        <w:rPr>
          <w:sz w:val="24"/>
          <w:lang w:val="uk-UA"/>
        </w:rPr>
        <w:t>Охоронним документом, що засвідчує пріоритет, авторство і право власності на винахід (корисну модель), є патент або декларацій</w:t>
      </w:r>
      <w:r w:rsidR="00357D5A" w:rsidRPr="00B928B9">
        <w:rPr>
          <w:sz w:val="24"/>
          <w:lang w:val="uk-UA"/>
        </w:rPr>
        <w:t>ний патент.</w:t>
      </w:r>
    </w:p>
    <w:p w:rsidR="009B360A" w:rsidRPr="00B928B9" w:rsidRDefault="00D26E3E" w:rsidP="00CD0216">
      <w:pPr>
        <w:spacing w:line="360" w:lineRule="auto"/>
        <w:jc w:val="both"/>
        <w:rPr>
          <w:sz w:val="24"/>
          <w:lang w:val="uk-UA"/>
        </w:rPr>
      </w:pPr>
      <w:r w:rsidRPr="00B928B9">
        <w:rPr>
          <w:sz w:val="24"/>
          <w:lang w:val="uk-UA"/>
        </w:rPr>
        <w:tab/>
      </w:r>
      <w:r w:rsidR="009B360A" w:rsidRPr="00B928B9">
        <w:rPr>
          <w:sz w:val="24"/>
          <w:lang w:val="uk-UA"/>
        </w:rPr>
        <w:t xml:space="preserve">Право на промисловий зразок охороняється законом України від 15.12.93 № 3688-ХII </w:t>
      </w:r>
      <w:r w:rsidR="00CD032D" w:rsidRPr="00B928B9">
        <w:rPr>
          <w:sz w:val="24"/>
          <w:lang w:val="uk-UA"/>
        </w:rPr>
        <w:t>„</w:t>
      </w:r>
      <w:r w:rsidR="009B360A" w:rsidRPr="00B928B9">
        <w:rPr>
          <w:sz w:val="24"/>
          <w:lang w:val="uk-UA"/>
        </w:rPr>
        <w:t>Про охорону прав на промислові зразки</w:t>
      </w:r>
      <w:r w:rsidR="00CD032D" w:rsidRPr="00B928B9">
        <w:rPr>
          <w:sz w:val="24"/>
          <w:lang w:val="uk-UA"/>
        </w:rPr>
        <w:t>”</w:t>
      </w:r>
      <w:r w:rsidR="00744106" w:rsidRPr="00B928B9">
        <w:rPr>
          <w:sz w:val="24"/>
          <w:lang w:val="uk-UA"/>
        </w:rPr>
        <w:t xml:space="preserve"> у діючій редакції</w:t>
      </w:r>
      <w:r w:rsidR="009B360A" w:rsidRPr="00B928B9">
        <w:rPr>
          <w:sz w:val="24"/>
          <w:lang w:val="uk-UA"/>
        </w:rPr>
        <w:t>. Охоронним документом, що засвідчує право власності на промисловий зразок, є</w:t>
      </w:r>
      <w:r w:rsidR="007D5985" w:rsidRPr="00B928B9">
        <w:rPr>
          <w:sz w:val="24"/>
          <w:lang w:val="uk-UA"/>
        </w:rPr>
        <w:t xml:space="preserve"> патент.</w:t>
      </w:r>
    </w:p>
    <w:p w:rsidR="009B360A" w:rsidRPr="00B928B9" w:rsidRDefault="005159D0" w:rsidP="00CD0216">
      <w:pPr>
        <w:spacing w:line="360" w:lineRule="auto"/>
        <w:jc w:val="both"/>
        <w:rPr>
          <w:sz w:val="24"/>
          <w:lang w:val="uk-UA"/>
        </w:rPr>
      </w:pPr>
      <w:r w:rsidRPr="00B928B9">
        <w:rPr>
          <w:sz w:val="24"/>
          <w:lang w:val="uk-UA"/>
        </w:rPr>
        <w:tab/>
      </w:r>
      <w:r w:rsidR="009B360A" w:rsidRPr="00B928B9">
        <w:rPr>
          <w:sz w:val="24"/>
          <w:lang w:val="uk-UA"/>
        </w:rPr>
        <w:t>Права на сорт</w:t>
      </w:r>
      <w:r w:rsidRPr="00B928B9">
        <w:rPr>
          <w:sz w:val="24"/>
          <w:lang w:val="uk-UA"/>
        </w:rPr>
        <w:t>и</w:t>
      </w:r>
      <w:r w:rsidR="009B360A" w:rsidRPr="00B928B9">
        <w:rPr>
          <w:sz w:val="24"/>
          <w:lang w:val="uk-UA"/>
        </w:rPr>
        <w:t xml:space="preserve"> рослин охороняються Законом України від </w:t>
      </w:r>
      <w:r w:rsidR="00744106" w:rsidRPr="00B928B9">
        <w:rPr>
          <w:sz w:val="24"/>
          <w:lang w:val="uk-UA"/>
        </w:rPr>
        <w:t>21.04.1993 № 3116-XII</w:t>
      </w:r>
      <w:r w:rsidR="009B360A" w:rsidRPr="00B928B9">
        <w:rPr>
          <w:sz w:val="24"/>
          <w:lang w:val="uk-UA"/>
        </w:rPr>
        <w:t xml:space="preserve"> </w:t>
      </w:r>
      <w:r w:rsidRPr="00B928B9">
        <w:rPr>
          <w:sz w:val="24"/>
          <w:lang w:val="uk-UA"/>
        </w:rPr>
        <w:t>„</w:t>
      </w:r>
      <w:r w:rsidR="009B360A" w:rsidRPr="00B928B9">
        <w:rPr>
          <w:sz w:val="24"/>
          <w:lang w:val="uk-UA"/>
        </w:rPr>
        <w:t>Про охорону прав на сорт</w:t>
      </w:r>
      <w:r w:rsidRPr="00B928B9">
        <w:rPr>
          <w:sz w:val="24"/>
          <w:lang w:val="uk-UA"/>
        </w:rPr>
        <w:t>и</w:t>
      </w:r>
      <w:r w:rsidR="009B360A" w:rsidRPr="00B928B9">
        <w:rPr>
          <w:sz w:val="24"/>
          <w:lang w:val="uk-UA"/>
        </w:rPr>
        <w:t xml:space="preserve"> рослин</w:t>
      </w:r>
      <w:r w:rsidRPr="00B928B9">
        <w:rPr>
          <w:sz w:val="24"/>
          <w:lang w:val="uk-UA"/>
        </w:rPr>
        <w:t>”</w:t>
      </w:r>
      <w:r w:rsidR="00744106" w:rsidRPr="00B928B9">
        <w:rPr>
          <w:sz w:val="24"/>
          <w:lang w:val="uk-UA"/>
        </w:rPr>
        <w:t xml:space="preserve"> у діючій редакції</w:t>
      </w:r>
      <w:r w:rsidR="009B360A" w:rsidRPr="00B928B9">
        <w:rPr>
          <w:sz w:val="24"/>
          <w:lang w:val="uk-UA"/>
        </w:rPr>
        <w:t>. Охоронним документом, що засвідчує право власності на сорт рослин, є патент.</w:t>
      </w:r>
    </w:p>
    <w:p w:rsidR="009B360A" w:rsidRPr="00B928B9" w:rsidRDefault="00FE6398" w:rsidP="002937F4">
      <w:pPr>
        <w:pStyle w:val="Header2"/>
      </w:pPr>
      <w:bookmarkStart w:id="12" w:name="_Toc9075826"/>
      <w:r w:rsidRPr="00B928B9">
        <w:t xml:space="preserve">Рахунок 125 </w:t>
      </w:r>
      <w:r w:rsidR="00796F66" w:rsidRPr="00B928B9">
        <w:t>„А</w:t>
      </w:r>
      <w:r w:rsidRPr="00B928B9">
        <w:t xml:space="preserve">вторські </w:t>
      </w:r>
      <w:r w:rsidR="00043269" w:rsidRPr="00B928B9">
        <w:t>та</w:t>
      </w:r>
      <w:r w:rsidRPr="00B928B9">
        <w:t xml:space="preserve"> суміжні з ними права</w:t>
      </w:r>
      <w:r w:rsidR="00796F66" w:rsidRPr="00B928B9">
        <w:t>”</w:t>
      </w:r>
      <w:bookmarkEnd w:id="12"/>
    </w:p>
    <w:p w:rsidR="009F3BB8" w:rsidRPr="00B928B9" w:rsidRDefault="00EC1EBA" w:rsidP="00FC3EDC">
      <w:pPr>
        <w:spacing w:line="360" w:lineRule="auto"/>
        <w:jc w:val="both"/>
        <w:rPr>
          <w:sz w:val="24"/>
          <w:lang w:val="uk-UA"/>
        </w:rPr>
      </w:pPr>
      <w:r w:rsidRPr="00B928B9">
        <w:rPr>
          <w:sz w:val="24"/>
          <w:lang w:val="uk-UA"/>
        </w:rPr>
        <w:tab/>
      </w:r>
      <w:r w:rsidR="008B4772" w:rsidRPr="00B928B9">
        <w:rPr>
          <w:sz w:val="24"/>
          <w:lang w:val="uk-UA"/>
        </w:rPr>
        <w:t>„</w:t>
      </w:r>
      <w:r w:rsidR="009B360A" w:rsidRPr="00B928B9">
        <w:rPr>
          <w:sz w:val="24"/>
          <w:lang w:val="uk-UA"/>
        </w:rPr>
        <w:t xml:space="preserve">Авторські </w:t>
      </w:r>
      <w:r w:rsidR="00043269" w:rsidRPr="00B928B9">
        <w:rPr>
          <w:sz w:val="24"/>
          <w:lang w:val="uk-UA"/>
        </w:rPr>
        <w:t>та</w:t>
      </w:r>
      <w:r w:rsidR="009B360A" w:rsidRPr="00B928B9">
        <w:rPr>
          <w:sz w:val="24"/>
          <w:lang w:val="uk-UA"/>
        </w:rPr>
        <w:t xml:space="preserve"> суміжні з ними права</w:t>
      </w:r>
      <w:r w:rsidR="008B4772" w:rsidRPr="00B928B9">
        <w:rPr>
          <w:sz w:val="24"/>
          <w:lang w:val="uk-UA"/>
        </w:rPr>
        <w:t>”</w:t>
      </w:r>
      <w:r w:rsidR="009B360A" w:rsidRPr="00B928B9">
        <w:rPr>
          <w:sz w:val="24"/>
          <w:lang w:val="uk-UA"/>
        </w:rPr>
        <w:t xml:space="preserve"> </w:t>
      </w:r>
      <w:r w:rsidR="00FE1B71" w:rsidRPr="00B928B9">
        <w:rPr>
          <w:sz w:val="24"/>
          <w:lang w:val="uk-UA"/>
        </w:rPr>
        <w:t>—</w:t>
      </w:r>
      <w:r w:rsidR="009B360A" w:rsidRPr="00B928B9">
        <w:rPr>
          <w:sz w:val="24"/>
          <w:lang w:val="uk-UA"/>
        </w:rPr>
        <w:t xml:space="preserve"> рахунок нематеріальних активів, на якому показується вартість прав на використання </w:t>
      </w:r>
      <w:r w:rsidR="00FE1B71" w:rsidRPr="00B928B9">
        <w:rPr>
          <w:sz w:val="24"/>
          <w:lang w:val="uk-UA"/>
        </w:rPr>
        <w:t>(</w:t>
      </w:r>
      <w:r w:rsidR="009B360A" w:rsidRPr="00B928B9">
        <w:rPr>
          <w:sz w:val="24"/>
          <w:lang w:val="uk-UA"/>
        </w:rPr>
        <w:t>з метою одержання підприємством економічних вигод</w:t>
      </w:r>
      <w:r w:rsidR="00FE1B71" w:rsidRPr="00B928B9">
        <w:rPr>
          <w:sz w:val="24"/>
          <w:lang w:val="uk-UA"/>
        </w:rPr>
        <w:t>)</w:t>
      </w:r>
      <w:r w:rsidR="009B360A" w:rsidRPr="00B928B9">
        <w:rPr>
          <w:sz w:val="24"/>
          <w:lang w:val="uk-UA"/>
        </w:rPr>
        <w:t xml:space="preserve"> літературних, творчих і наукових творів,</w:t>
      </w:r>
      <w:r w:rsidR="009F3BB8" w:rsidRPr="00B928B9">
        <w:rPr>
          <w:sz w:val="24"/>
          <w:lang w:val="uk-UA"/>
        </w:rPr>
        <w:t xml:space="preserve"> право на </w:t>
      </w:r>
      <w:r w:rsidR="009B360A" w:rsidRPr="00B928B9">
        <w:rPr>
          <w:sz w:val="24"/>
          <w:lang w:val="uk-UA"/>
        </w:rPr>
        <w:t xml:space="preserve">авторство яких належить окремій особі (групі осіб), із </w:t>
      </w:r>
      <w:r w:rsidR="009F3BB8" w:rsidRPr="00B928B9">
        <w:rPr>
          <w:sz w:val="24"/>
          <w:lang w:val="uk-UA"/>
        </w:rPr>
        <w:t xml:space="preserve">якими </w:t>
      </w:r>
      <w:r w:rsidR="009B360A" w:rsidRPr="00B928B9">
        <w:rPr>
          <w:sz w:val="24"/>
          <w:lang w:val="uk-UA"/>
        </w:rPr>
        <w:t>укладена відповідна угода про право на використання підприємством результатів таких винаходів.</w:t>
      </w:r>
    </w:p>
    <w:p w:rsidR="002C5550" w:rsidRPr="00B928B9" w:rsidRDefault="002C5550" w:rsidP="00FC3EDC">
      <w:pPr>
        <w:spacing w:line="360" w:lineRule="auto"/>
        <w:jc w:val="both"/>
        <w:rPr>
          <w:sz w:val="24"/>
          <w:lang w:val="uk-UA"/>
        </w:rPr>
      </w:pPr>
      <w:r w:rsidRPr="00B928B9">
        <w:rPr>
          <w:sz w:val="24"/>
          <w:lang w:val="uk-UA"/>
        </w:rPr>
        <w:tab/>
        <w:t>Тут варто зробити деякі посилання на історичні дані.</w:t>
      </w:r>
    </w:p>
    <w:p w:rsidR="002C5550" w:rsidRPr="00B928B9" w:rsidRDefault="002C5550" w:rsidP="00FC3EDC">
      <w:pPr>
        <w:spacing w:line="360" w:lineRule="auto"/>
        <w:jc w:val="both"/>
        <w:rPr>
          <w:sz w:val="24"/>
          <w:lang w:val="uk-UA"/>
        </w:rPr>
      </w:pPr>
      <w:r w:rsidRPr="00B928B9">
        <w:rPr>
          <w:sz w:val="24"/>
          <w:lang w:val="uk-UA"/>
        </w:rPr>
        <w:tab/>
        <w:t>Особливо активно законодавчий процес по охороні прав на результати творчої діяльності почав розвиватися з початку XX ст. 14 червня 1967 р. у Стокгольмі було підписано Конвенцію про заснування Міжнародної організації інтелектуальної власності (вступила в силу у 1970 р.). Вона узаконила поняття інтелектуальної власності у міжнародній правовій практиці.</w:t>
      </w:r>
    </w:p>
    <w:p w:rsidR="002C5550" w:rsidRPr="00B928B9" w:rsidRDefault="002C5550" w:rsidP="00FC3EDC">
      <w:pPr>
        <w:spacing w:line="360" w:lineRule="auto"/>
        <w:jc w:val="both"/>
        <w:rPr>
          <w:sz w:val="24"/>
          <w:lang w:val="uk-UA"/>
        </w:rPr>
      </w:pPr>
      <w:r w:rsidRPr="00B928B9">
        <w:rPr>
          <w:sz w:val="24"/>
          <w:lang w:val="uk-UA"/>
        </w:rPr>
        <w:tab/>
        <w:t xml:space="preserve">Згадана конвенція об’єктами </w:t>
      </w:r>
      <w:r w:rsidR="00822E64" w:rsidRPr="00B928B9">
        <w:rPr>
          <w:sz w:val="24"/>
          <w:lang w:val="uk-UA"/>
        </w:rPr>
        <w:t xml:space="preserve">авторського </w:t>
      </w:r>
      <w:r w:rsidRPr="00B928B9">
        <w:rPr>
          <w:sz w:val="24"/>
          <w:lang w:val="uk-UA"/>
        </w:rPr>
        <w:t>права називає наступні результати творчої діяльності:</w:t>
      </w:r>
    </w:p>
    <w:p w:rsidR="002C5550" w:rsidRPr="00B928B9" w:rsidRDefault="002C5550" w:rsidP="00FC3EDC">
      <w:pPr>
        <w:numPr>
          <w:ilvl w:val="0"/>
          <w:numId w:val="26"/>
        </w:numPr>
        <w:spacing w:line="360" w:lineRule="auto"/>
        <w:jc w:val="both"/>
        <w:rPr>
          <w:sz w:val="24"/>
          <w:lang w:val="uk-UA"/>
        </w:rPr>
      </w:pPr>
      <w:r w:rsidRPr="00B928B9">
        <w:rPr>
          <w:sz w:val="24"/>
          <w:lang w:val="uk-UA"/>
        </w:rPr>
        <w:t>літературні, художні твори та наукові праці;</w:t>
      </w:r>
    </w:p>
    <w:p w:rsidR="002C5550" w:rsidRPr="00B928B9" w:rsidRDefault="002C5550" w:rsidP="00FC3EDC">
      <w:pPr>
        <w:numPr>
          <w:ilvl w:val="0"/>
          <w:numId w:val="26"/>
        </w:numPr>
        <w:spacing w:line="360" w:lineRule="auto"/>
        <w:jc w:val="both"/>
        <w:rPr>
          <w:sz w:val="24"/>
          <w:lang w:val="uk-UA"/>
        </w:rPr>
      </w:pPr>
      <w:r w:rsidRPr="00B928B9">
        <w:rPr>
          <w:sz w:val="24"/>
          <w:lang w:val="uk-UA"/>
        </w:rPr>
        <w:t>виконавчу діяльність артис</w:t>
      </w:r>
      <w:r w:rsidR="00822E64" w:rsidRPr="00B928B9">
        <w:rPr>
          <w:sz w:val="24"/>
          <w:lang w:val="uk-UA"/>
        </w:rPr>
        <w:t>тів, фонограми та радіопередачі</w:t>
      </w:r>
      <w:r w:rsidR="000E5E3A" w:rsidRPr="00B928B9">
        <w:rPr>
          <w:sz w:val="24"/>
          <w:lang w:val="uk-UA"/>
        </w:rPr>
        <w:t>;</w:t>
      </w:r>
    </w:p>
    <w:p w:rsidR="00822E64" w:rsidRPr="00B928B9" w:rsidRDefault="00822E64" w:rsidP="00FC3EDC">
      <w:pPr>
        <w:spacing w:line="360" w:lineRule="auto"/>
        <w:jc w:val="both"/>
        <w:rPr>
          <w:sz w:val="24"/>
          <w:lang w:val="uk-UA"/>
        </w:rPr>
      </w:pPr>
      <w:r w:rsidRPr="00B928B9">
        <w:rPr>
          <w:sz w:val="24"/>
          <w:lang w:val="uk-UA"/>
        </w:rPr>
        <w:t>та деякі інші.</w:t>
      </w:r>
    </w:p>
    <w:p w:rsidR="00CF6357" w:rsidRPr="00B928B9" w:rsidRDefault="002C5550" w:rsidP="00FC3EDC">
      <w:pPr>
        <w:spacing w:line="360" w:lineRule="auto"/>
        <w:jc w:val="both"/>
        <w:rPr>
          <w:sz w:val="24"/>
          <w:lang w:val="uk-UA"/>
        </w:rPr>
      </w:pPr>
      <w:r w:rsidRPr="00B928B9">
        <w:rPr>
          <w:sz w:val="24"/>
          <w:lang w:val="uk-UA"/>
        </w:rPr>
        <w:tab/>
      </w:r>
      <w:r w:rsidR="00822E64" w:rsidRPr="00B928B9">
        <w:rPr>
          <w:sz w:val="24"/>
          <w:lang w:val="uk-UA"/>
        </w:rPr>
        <w:t>На сьогоднішній день</w:t>
      </w:r>
      <w:r w:rsidR="000E5E3A" w:rsidRPr="00B928B9">
        <w:rPr>
          <w:sz w:val="24"/>
          <w:lang w:val="uk-UA"/>
        </w:rPr>
        <w:t xml:space="preserve"> </w:t>
      </w:r>
      <w:r w:rsidR="00D96035" w:rsidRPr="00B928B9">
        <w:rPr>
          <w:sz w:val="24"/>
          <w:lang w:val="uk-UA"/>
        </w:rPr>
        <w:t xml:space="preserve">цей </w:t>
      </w:r>
      <w:r w:rsidR="000E5E3A" w:rsidRPr="00B928B9">
        <w:rPr>
          <w:sz w:val="24"/>
          <w:lang w:val="uk-UA"/>
        </w:rPr>
        <w:t xml:space="preserve">перелік </w:t>
      </w:r>
      <w:r w:rsidR="00D96035" w:rsidRPr="00B928B9">
        <w:rPr>
          <w:sz w:val="24"/>
          <w:lang w:val="uk-UA"/>
        </w:rPr>
        <w:t xml:space="preserve">дещо розширився. </w:t>
      </w:r>
      <w:r w:rsidRPr="00B928B9">
        <w:rPr>
          <w:sz w:val="24"/>
          <w:lang w:val="uk-UA"/>
        </w:rPr>
        <w:t xml:space="preserve">Об’єктом авторського права є </w:t>
      </w:r>
      <w:r w:rsidR="00D96035" w:rsidRPr="00B928B9">
        <w:rPr>
          <w:sz w:val="24"/>
          <w:lang w:val="uk-UA"/>
        </w:rPr>
        <w:t xml:space="preserve">будь-який </w:t>
      </w:r>
      <w:r w:rsidRPr="00B928B9">
        <w:rPr>
          <w:sz w:val="24"/>
          <w:lang w:val="uk-UA"/>
        </w:rPr>
        <w:t xml:space="preserve">твір науки, літератури, мистецтва, виражений </w:t>
      </w:r>
      <w:r w:rsidR="00D96035" w:rsidRPr="00B928B9">
        <w:rPr>
          <w:sz w:val="24"/>
          <w:lang w:val="uk-UA"/>
        </w:rPr>
        <w:t>в</w:t>
      </w:r>
      <w:r w:rsidRPr="00B928B9">
        <w:rPr>
          <w:sz w:val="24"/>
          <w:lang w:val="uk-UA"/>
        </w:rPr>
        <w:t xml:space="preserve"> об’єктивній формі.</w:t>
      </w:r>
      <w:r w:rsidR="00CF6357" w:rsidRPr="00B928B9">
        <w:rPr>
          <w:sz w:val="24"/>
          <w:lang w:val="uk-UA"/>
        </w:rPr>
        <w:t xml:space="preserve"> </w:t>
      </w:r>
      <w:r w:rsidR="009B360A" w:rsidRPr="00B928B9">
        <w:rPr>
          <w:sz w:val="24"/>
          <w:lang w:val="uk-UA"/>
        </w:rPr>
        <w:t>Об’єктивна форма передбачає можливість відтворення об’єкта (тиражування твору).</w:t>
      </w:r>
    </w:p>
    <w:p w:rsidR="009B360A" w:rsidRPr="00B928B9" w:rsidRDefault="00CF6357" w:rsidP="00FC3EDC">
      <w:pPr>
        <w:spacing w:line="360" w:lineRule="auto"/>
        <w:jc w:val="both"/>
        <w:rPr>
          <w:sz w:val="24"/>
          <w:lang w:val="uk-UA"/>
        </w:rPr>
      </w:pPr>
      <w:r w:rsidRPr="00B928B9">
        <w:rPr>
          <w:sz w:val="24"/>
          <w:lang w:val="uk-UA"/>
        </w:rPr>
        <w:tab/>
      </w:r>
      <w:r w:rsidR="009B360A" w:rsidRPr="00B928B9">
        <w:rPr>
          <w:sz w:val="24"/>
          <w:lang w:val="uk-UA"/>
        </w:rPr>
        <w:t>Виникнення авторських прав, на відміну від прав на винаходи, де потрібно для підтвердження даного права подати заявку й одержати патент, не потребує виконанн</w:t>
      </w:r>
      <w:r w:rsidRPr="00B928B9">
        <w:rPr>
          <w:sz w:val="24"/>
          <w:lang w:val="uk-UA"/>
        </w:rPr>
        <w:t>я</w:t>
      </w:r>
      <w:r w:rsidR="009B360A" w:rsidRPr="00B928B9">
        <w:rPr>
          <w:sz w:val="24"/>
          <w:lang w:val="uk-UA"/>
        </w:rPr>
        <w:t xml:space="preserve"> подібних формальностей, як і не є обов’язкової реєстрація авторського права в Державному агентстві України п</w:t>
      </w:r>
      <w:r w:rsidRPr="00B928B9">
        <w:rPr>
          <w:sz w:val="24"/>
          <w:lang w:val="uk-UA"/>
        </w:rPr>
        <w:t>о авторських і суміжних правах.</w:t>
      </w:r>
    </w:p>
    <w:p w:rsidR="009B360A" w:rsidRPr="00B928B9" w:rsidRDefault="00CF6357" w:rsidP="00FC3EDC">
      <w:pPr>
        <w:spacing w:line="360" w:lineRule="auto"/>
        <w:jc w:val="both"/>
        <w:rPr>
          <w:sz w:val="24"/>
          <w:lang w:val="uk-UA"/>
        </w:rPr>
      </w:pPr>
      <w:r w:rsidRPr="00B928B9">
        <w:rPr>
          <w:sz w:val="24"/>
          <w:lang w:val="uk-UA"/>
        </w:rPr>
        <w:tab/>
      </w:r>
      <w:r w:rsidR="009B360A" w:rsidRPr="00B928B9">
        <w:rPr>
          <w:sz w:val="24"/>
          <w:lang w:val="uk-UA"/>
        </w:rPr>
        <w:t>Варто нагадати, що в галузі володіння авторськими правами варто розрізняти:</w:t>
      </w:r>
    </w:p>
    <w:p w:rsidR="009B360A" w:rsidRPr="00B928B9" w:rsidRDefault="009B360A" w:rsidP="003E0A90">
      <w:pPr>
        <w:numPr>
          <w:ilvl w:val="0"/>
          <w:numId w:val="50"/>
        </w:numPr>
        <w:spacing w:line="360" w:lineRule="auto"/>
        <w:jc w:val="both"/>
        <w:rPr>
          <w:sz w:val="24"/>
          <w:lang w:val="uk-UA"/>
        </w:rPr>
      </w:pPr>
      <w:r w:rsidRPr="00B928B9">
        <w:rPr>
          <w:sz w:val="24"/>
          <w:lang w:val="uk-UA"/>
        </w:rPr>
        <w:t>немайнові права (права на авторство й ім’я)</w:t>
      </w:r>
      <w:r w:rsidR="00A22AE8" w:rsidRPr="00B928B9">
        <w:rPr>
          <w:sz w:val="24"/>
          <w:lang w:val="uk-UA"/>
        </w:rPr>
        <w:t xml:space="preserve"> — не можуть бути предметом угод, тобто не можуть передаватися іншим особам</w:t>
      </w:r>
      <w:r w:rsidRPr="00B928B9">
        <w:rPr>
          <w:sz w:val="24"/>
          <w:lang w:val="uk-UA"/>
        </w:rPr>
        <w:t>;</w:t>
      </w:r>
    </w:p>
    <w:p w:rsidR="00956292" w:rsidRPr="00B928B9" w:rsidRDefault="009B360A" w:rsidP="003E0A90">
      <w:pPr>
        <w:numPr>
          <w:ilvl w:val="0"/>
          <w:numId w:val="50"/>
        </w:numPr>
        <w:spacing w:line="360" w:lineRule="auto"/>
        <w:jc w:val="both"/>
        <w:rPr>
          <w:sz w:val="24"/>
          <w:lang w:val="uk-UA"/>
        </w:rPr>
      </w:pPr>
      <w:r w:rsidRPr="00B928B9">
        <w:rPr>
          <w:sz w:val="24"/>
          <w:lang w:val="uk-UA"/>
        </w:rPr>
        <w:t>майнові права (право на володіння, використання і розпорядження результатами творчої й інтелектуальної діяльності).</w:t>
      </w:r>
    </w:p>
    <w:p w:rsidR="009B360A" w:rsidRPr="00B928B9" w:rsidRDefault="001C7717" w:rsidP="00FC3EDC">
      <w:pPr>
        <w:spacing w:line="360" w:lineRule="auto"/>
        <w:jc w:val="both"/>
        <w:rPr>
          <w:sz w:val="24"/>
          <w:lang w:val="uk-UA"/>
        </w:rPr>
      </w:pPr>
      <w:r w:rsidRPr="00B928B9">
        <w:rPr>
          <w:sz w:val="24"/>
          <w:lang w:val="uk-UA"/>
        </w:rPr>
        <w:tab/>
      </w:r>
      <w:r w:rsidR="009B360A" w:rsidRPr="00B928B9">
        <w:rPr>
          <w:sz w:val="24"/>
          <w:lang w:val="uk-UA"/>
        </w:rPr>
        <w:t>Окремо варто зупинитися на таких правах, як права на</w:t>
      </w:r>
      <w:r w:rsidR="00B15ED1">
        <w:rPr>
          <w:sz w:val="24"/>
          <w:lang w:val="uk-UA"/>
        </w:rPr>
        <w:t xml:space="preserve"> використання</w:t>
      </w:r>
      <w:r w:rsidR="009B360A" w:rsidRPr="00B928B9">
        <w:rPr>
          <w:sz w:val="24"/>
          <w:lang w:val="uk-UA"/>
        </w:rPr>
        <w:t xml:space="preserve"> комп’ютерн</w:t>
      </w:r>
      <w:r w:rsidR="00B15ED1">
        <w:rPr>
          <w:sz w:val="24"/>
          <w:lang w:val="uk-UA"/>
        </w:rPr>
        <w:t>их</w:t>
      </w:r>
      <w:r w:rsidR="009B360A" w:rsidRPr="00B928B9">
        <w:rPr>
          <w:sz w:val="24"/>
          <w:lang w:val="uk-UA"/>
        </w:rPr>
        <w:t xml:space="preserve"> програм. Це достатньо поширений вид нематеріальних активів і питання по їхньому </w:t>
      </w:r>
      <w:r w:rsidR="00322175" w:rsidRPr="00B928B9">
        <w:rPr>
          <w:sz w:val="24"/>
          <w:lang w:val="uk-UA"/>
        </w:rPr>
        <w:t>обліку</w:t>
      </w:r>
      <w:r w:rsidR="009B360A" w:rsidRPr="00B928B9">
        <w:rPr>
          <w:sz w:val="24"/>
          <w:lang w:val="uk-UA"/>
        </w:rPr>
        <w:t xml:space="preserve"> виникають досить часто. </w:t>
      </w:r>
      <w:r w:rsidR="00322175" w:rsidRPr="00B928B9">
        <w:rPr>
          <w:sz w:val="24"/>
          <w:lang w:val="uk-UA"/>
        </w:rPr>
        <w:t>Тим часом, вирішити їх неважко.</w:t>
      </w:r>
    </w:p>
    <w:p w:rsidR="00C445C5" w:rsidRPr="00B928B9" w:rsidRDefault="00322175" w:rsidP="00FC3EDC">
      <w:pPr>
        <w:spacing w:line="360" w:lineRule="auto"/>
        <w:jc w:val="both"/>
        <w:rPr>
          <w:sz w:val="24"/>
          <w:lang w:val="uk-UA"/>
        </w:rPr>
      </w:pPr>
      <w:r w:rsidRPr="00B928B9">
        <w:rPr>
          <w:sz w:val="24"/>
          <w:lang w:val="uk-UA"/>
        </w:rPr>
        <w:tab/>
      </w:r>
      <w:r w:rsidR="009B360A" w:rsidRPr="00B928B9">
        <w:rPr>
          <w:sz w:val="24"/>
          <w:lang w:val="uk-UA"/>
        </w:rPr>
        <w:t xml:space="preserve">У першу чергу варто визначити, який програмний продукт </w:t>
      </w:r>
      <w:r w:rsidR="00D83DAD">
        <w:rPr>
          <w:sz w:val="24"/>
          <w:lang w:val="uk-UA"/>
        </w:rPr>
        <w:t>придбало</w:t>
      </w:r>
      <w:r w:rsidR="009B360A" w:rsidRPr="00B928B9">
        <w:rPr>
          <w:sz w:val="24"/>
          <w:lang w:val="uk-UA"/>
        </w:rPr>
        <w:t xml:space="preserve"> підприємство. І головне </w:t>
      </w:r>
      <w:r w:rsidRPr="00B928B9">
        <w:rPr>
          <w:sz w:val="24"/>
          <w:lang w:val="uk-UA"/>
        </w:rPr>
        <w:t>—</w:t>
      </w:r>
      <w:r w:rsidR="009B360A" w:rsidRPr="00B928B9">
        <w:rPr>
          <w:sz w:val="24"/>
          <w:lang w:val="uk-UA"/>
        </w:rPr>
        <w:t xml:space="preserve"> пам’ятати, що дискета (лазерний диск або інший носій інформації) разом із записаними на ній магнітними сигналами </w:t>
      </w:r>
      <w:r w:rsidRPr="00B928B9">
        <w:rPr>
          <w:sz w:val="24"/>
          <w:lang w:val="uk-UA"/>
        </w:rPr>
        <w:t>—</w:t>
      </w:r>
      <w:r w:rsidR="009B360A" w:rsidRPr="00B928B9">
        <w:rPr>
          <w:sz w:val="24"/>
          <w:lang w:val="uk-UA"/>
        </w:rPr>
        <w:t xml:space="preserve"> річ матеріальна. Підприємство (покупець) у такому випадку сплачує тільки за дискету, отже, використовує її як малоцінний інвентар (оборотний або необоротний </w:t>
      </w:r>
      <w:r w:rsidRPr="00B928B9">
        <w:rPr>
          <w:sz w:val="24"/>
          <w:lang w:val="uk-UA"/>
        </w:rPr>
        <w:t>—</w:t>
      </w:r>
      <w:r w:rsidR="009B360A" w:rsidRPr="00B928B9">
        <w:rPr>
          <w:sz w:val="24"/>
          <w:lang w:val="uk-UA"/>
        </w:rPr>
        <w:t xml:space="preserve"> залежить від ціни і </w:t>
      </w:r>
      <w:r w:rsidR="00F50C47">
        <w:rPr>
          <w:sz w:val="24"/>
          <w:lang w:val="uk-UA"/>
        </w:rPr>
        <w:t>терміну</w:t>
      </w:r>
      <w:r w:rsidR="009B360A" w:rsidRPr="00B928B9">
        <w:rPr>
          <w:sz w:val="24"/>
          <w:lang w:val="uk-UA"/>
        </w:rPr>
        <w:t xml:space="preserve"> використання). Купити магнітний носій разом із записаної на ньому інформацією </w:t>
      </w:r>
      <w:r w:rsidRPr="00B928B9">
        <w:rPr>
          <w:sz w:val="24"/>
          <w:lang w:val="uk-UA"/>
        </w:rPr>
        <w:t>—</w:t>
      </w:r>
      <w:r w:rsidR="009B360A" w:rsidRPr="00B928B9">
        <w:rPr>
          <w:sz w:val="24"/>
          <w:lang w:val="uk-UA"/>
        </w:rPr>
        <w:t xml:space="preserve"> це все </w:t>
      </w:r>
      <w:r w:rsidR="006E6807">
        <w:rPr>
          <w:sz w:val="24"/>
          <w:lang w:val="uk-UA"/>
        </w:rPr>
        <w:t>одно</w:t>
      </w:r>
      <w:r w:rsidR="009B360A" w:rsidRPr="00B928B9">
        <w:rPr>
          <w:sz w:val="24"/>
          <w:lang w:val="uk-UA"/>
        </w:rPr>
        <w:t xml:space="preserve">, що купити книжку (друкарську інформацію). Отже, якщо факт придбання програмного продукту обмежується </w:t>
      </w:r>
      <w:r w:rsidR="006E6807">
        <w:rPr>
          <w:sz w:val="24"/>
          <w:lang w:val="uk-UA"/>
        </w:rPr>
        <w:t>купівлею</w:t>
      </w:r>
      <w:r w:rsidR="009B360A" w:rsidRPr="00B928B9">
        <w:rPr>
          <w:sz w:val="24"/>
          <w:lang w:val="uk-UA"/>
        </w:rPr>
        <w:t xml:space="preserve"> дискети </w:t>
      </w:r>
      <w:r w:rsidRPr="00B928B9">
        <w:rPr>
          <w:sz w:val="24"/>
          <w:lang w:val="uk-UA"/>
        </w:rPr>
        <w:t>—</w:t>
      </w:r>
      <w:r w:rsidR="009B360A" w:rsidRPr="00B928B9">
        <w:rPr>
          <w:sz w:val="24"/>
          <w:lang w:val="uk-UA"/>
        </w:rPr>
        <w:t xml:space="preserve"> тоді про придбання НМА не може бути і </w:t>
      </w:r>
      <w:r w:rsidR="00AE17B2" w:rsidRPr="00B928B9">
        <w:rPr>
          <w:sz w:val="24"/>
          <w:lang w:val="uk-UA"/>
        </w:rPr>
        <w:t>мови</w:t>
      </w:r>
      <w:r w:rsidR="00AE17B2" w:rsidRPr="00B928B9">
        <w:rPr>
          <w:rStyle w:val="a4"/>
          <w:sz w:val="24"/>
          <w:lang w:val="uk-UA"/>
        </w:rPr>
        <w:footnoteReference w:id="3"/>
      </w:r>
      <w:r w:rsidR="00AE17B2" w:rsidRPr="00B928B9">
        <w:rPr>
          <w:sz w:val="24"/>
          <w:lang w:val="uk-UA"/>
        </w:rPr>
        <w:t>.</w:t>
      </w:r>
    </w:p>
    <w:p w:rsidR="006D759C" w:rsidRPr="00B928B9" w:rsidRDefault="00C445C5" w:rsidP="00FC3EDC">
      <w:pPr>
        <w:spacing w:line="360" w:lineRule="auto"/>
        <w:jc w:val="both"/>
        <w:rPr>
          <w:sz w:val="24"/>
          <w:lang w:val="uk-UA"/>
        </w:rPr>
      </w:pPr>
      <w:r w:rsidRPr="00B928B9">
        <w:rPr>
          <w:sz w:val="24"/>
          <w:lang w:val="uk-UA"/>
        </w:rPr>
        <w:tab/>
        <w:t xml:space="preserve">Зовсім </w:t>
      </w:r>
      <w:r w:rsidR="009B360A" w:rsidRPr="00B928B9">
        <w:rPr>
          <w:sz w:val="24"/>
          <w:lang w:val="uk-UA"/>
        </w:rPr>
        <w:t xml:space="preserve">інше, якщо </w:t>
      </w:r>
      <w:r w:rsidR="003A6BC6">
        <w:rPr>
          <w:sz w:val="24"/>
          <w:lang w:val="uk-UA"/>
        </w:rPr>
        <w:t>шляхом</w:t>
      </w:r>
      <w:r w:rsidR="009B360A" w:rsidRPr="00B928B9">
        <w:rPr>
          <w:sz w:val="24"/>
          <w:lang w:val="uk-UA"/>
        </w:rPr>
        <w:t xml:space="preserve"> </w:t>
      </w:r>
      <w:r w:rsidRPr="00B928B9">
        <w:rPr>
          <w:sz w:val="24"/>
          <w:lang w:val="uk-UA"/>
        </w:rPr>
        <w:t xml:space="preserve">укладання </w:t>
      </w:r>
      <w:r w:rsidR="009B360A" w:rsidRPr="00B928B9">
        <w:rPr>
          <w:sz w:val="24"/>
          <w:lang w:val="uk-UA"/>
        </w:rPr>
        <w:t xml:space="preserve">угоди з автором або ліцензіаром підприємство купує право використовувати даний програмний продукт. Право </w:t>
      </w:r>
      <w:r w:rsidR="00AE17B2" w:rsidRPr="00B928B9">
        <w:rPr>
          <w:sz w:val="24"/>
          <w:lang w:val="uk-UA"/>
        </w:rPr>
        <w:t>—</w:t>
      </w:r>
      <w:r w:rsidR="009B360A" w:rsidRPr="00B928B9">
        <w:rPr>
          <w:sz w:val="24"/>
          <w:lang w:val="uk-UA"/>
        </w:rPr>
        <w:t xml:space="preserve"> річ нематеріальна. Відомо, що це право підприємство може придбати разом із матеріальним носієм. Проте в даному випадку ці речі (матеріальн</w:t>
      </w:r>
      <w:r w:rsidR="00106B86" w:rsidRPr="00B928B9">
        <w:rPr>
          <w:sz w:val="24"/>
          <w:lang w:val="uk-UA"/>
        </w:rPr>
        <w:t>у</w:t>
      </w:r>
      <w:r w:rsidR="009B360A" w:rsidRPr="00B928B9">
        <w:rPr>
          <w:sz w:val="24"/>
          <w:lang w:val="uk-UA"/>
        </w:rPr>
        <w:t xml:space="preserve"> і нематеріальн</w:t>
      </w:r>
      <w:r w:rsidR="00106B86" w:rsidRPr="00B928B9">
        <w:rPr>
          <w:sz w:val="24"/>
          <w:lang w:val="uk-UA"/>
        </w:rPr>
        <w:t>у</w:t>
      </w:r>
      <w:r w:rsidR="009B360A" w:rsidRPr="00B928B9">
        <w:rPr>
          <w:sz w:val="24"/>
          <w:lang w:val="uk-UA"/>
        </w:rPr>
        <w:t xml:space="preserve">) не варто роз’єднувати з метою бухгалтерського обліку. Вартість носія інформації </w:t>
      </w:r>
      <w:r w:rsidR="00106B86" w:rsidRPr="00B928B9">
        <w:rPr>
          <w:sz w:val="24"/>
          <w:lang w:val="uk-UA"/>
        </w:rPr>
        <w:t>—</w:t>
      </w:r>
      <w:r w:rsidR="009B360A" w:rsidRPr="00B928B9">
        <w:rPr>
          <w:sz w:val="24"/>
          <w:lang w:val="uk-UA"/>
        </w:rPr>
        <w:t xml:space="preserve"> це складов</w:t>
      </w:r>
      <w:r w:rsidR="00106B86" w:rsidRPr="00B928B9">
        <w:rPr>
          <w:sz w:val="24"/>
          <w:lang w:val="uk-UA"/>
        </w:rPr>
        <w:t>а</w:t>
      </w:r>
      <w:r w:rsidR="009B360A" w:rsidRPr="00B928B9">
        <w:rPr>
          <w:sz w:val="24"/>
          <w:lang w:val="uk-UA"/>
        </w:rPr>
        <w:t xml:space="preserve"> первинної вартості нематеріального активу</w:t>
      </w:r>
      <w:r w:rsidR="00277ED6" w:rsidRPr="00B928B9">
        <w:rPr>
          <w:rStyle w:val="a4"/>
          <w:sz w:val="24"/>
          <w:lang w:val="uk-UA"/>
        </w:rPr>
        <w:footnoteReference w:id="4"/>
      </w:r>
      <w:r w:rsidR="009B360A" w:rsidRPr="00B928B9">
        <w:rPr>
          <w:sz w:val="24"/>
          <w:lang w:val="uk-UA"/>
        </w:rPr>
        <w:t>.</w:t>
      </w:r>
    </w:p>
    <w:p w:rsidR="0078615D" w:rsidRPr="00B928B9" w:rsidRDefault="006D759C" w:rsidP="00FC3EDC">
      <w:pPr>
        <w:spacing w:line="360" w:lineRule="auto"/>
        <w:jc w:val="both"/>
        <w:rPr>
          <w:sz w:val="24"/>
          <w:lang w:val="uk-UA"/>
        </w:rPr>
      </w:pPr>
      <w:r w:rsidRPr="00B928B9">
        <w:rPr>
          <w:sz w:val="24"/>
          <w:lang w:val="uk-UA"/>
        </w:rPr>
        <w:tab/>
      </w:r>
      <w:r w:rsidR="009B360A" w:rsidRPr="00B928B9">
        <w:rPr>
          <w:sz w:val="24"/>
          <w:lang w:val="uk-UA"/>
        </w:rPr>
        <w:t xml:space="preserve">У випадку ж придбання комп’ютерної програми без </w:t>
      </w:r>
      <w:r w:rsidRPr="00B928B9">
        <w:rPr>
          <w:sz w:val="24"/>
          <w:lang w:val="uk-UA"/>
        </w:rPr>
        <w:t>фізичного носія</w:t>
      </w:r>
      <w:r w:rsidR="009B360A" w:rsidRPr="00B928B9">
        <w:rPr>
          <w:sz w:val="24"/>
          <w:lang w:val="uk-UA"/>
        </w:rPr>
        <w:t xml:space="preserve">, тобто коли вона встановлюється безпосередньо на </w:t>
      </w:r>
      <w:r w:rsidRPr="00B928B9">
        <w:rPr>
          <w:sz w:val="24"/>
          <w:lang w:val="uk-UA"/>
        </w:rPr>
        <w:t xml:space="preserve">жорсткий </w:t>
      </w:r>
      <w:r w:rsidR="009B360A" w:rsidRPr="00B928B9">
        <w:rPr>
          <w:sz w:val="24"/>
          <w:lang w:val="uk-UA"/>
        </w:rPr>
        <w:t xml:space="preserve">диск (вінчестер), </w:t>
      </w:r>
      <w:r w:rsidRPr="00B928B9">
        <w:rPr>
          <w:sz w:val="24"/>
          <w:lang w:val="uk-UA"/>
        </w:rPr>
        <w:t>—</w:t>
      </w:r>
      <w:r w:rsidR="009B360A" w:rsidRPr="00B928B9">
        <w:rPr>
          <w:sz w:val="24"/>
          <w:lang w:val="uk-UA"/>
        </w:rPr>
        <w:t xml:space="preserve"> це нематеріальний актив</w:t>
      </w:r>
      <w:r w:rsidR="0077227D" w:rsidRPr="00B928B9">
        <w:rPr>
          <w:sz w:val="24"/>
          <w:lang w:val="uk-UA"/>
        </w:rPr>
        <w:t>,</w:t>
      </w:r>
      <w:r w:rsidRPr="00B928B9">
        <w:rPr>
          <w:sz w:val="24"/>
          <w:lang w:val="uk-UA"/>
        </w:rPr>
        <w:t xml:space="preserve"> так би мовити,</w:t>
      </w:r>
      <w:r w:rsidR="009B360A" w:rsidRPr="00B928B9">
        <w:rPr>
          <w:sz w:val="24"/>
          <w:lang w:val="uk-UA"/>
        </w:rPr>
        <w:t xml:space="preserve"> у </w:t>
      </w:r>
      <w:r w:rsidRPr="00B928B9">
        <w:rPr>
          <w:sz w:val="24"/>
          <w:lang w:val="uk-UA"/>
        </w:rPr>
        <w:t>„</w:t>
      </w:r>
      <w:r w:rsidR="009B360A" w:rsidRPr="00B928B9">
        <w:rPr>
          <w:sz w:val="24"/>
          <w:lang w:val="uk-UA"/>
        </w:rPr>
        <w:t>чистому виді</w:t>
      </w:r>
      <w:r w:rsidRPr="00B928B9">
        <w:rPr>
          <w:sz w:val="24"/>
          <w:lang w:val="uk-UA"/>
        </w:rPr>
        <w:t>”</w:t>
      </w:r>
      <w:r w:rsidR="009B360A" w:rsidRPr="00B928B9">
        <w:rPr>
          <w:sz w:val="24"/>
          <w:lang w:val="uk-UA"/>
        </w:rPr>
        <w:t xml:space="preserve"> і </w:t>
      </w:r>
      <w:r w:rsidR="00652947" w:rsidRPr="00B928B9">
        <w:rPr>
          <w:sz w:val="24"/>
          <w:lang w:val="uk-UA"/>
        </w:rPr>
        <w:t xml:space="preserve">суперечок </w:t>
      </w:r>
      <w:r w:rsidR="009B360A" w:rsidRPr="00B928B9">
        <w:rPr>
          <w:sz w:val="24"/>
          <w:lang w:val="uk-UA"/>
        </w:rPr>
        <w:t xml:space="preserve">щодо обліку дискет не виникає. Проте і тут є одне </w:t>
      </w:r>
      <w:r w:rsidR="00652947" w:rsidRPr="00B928B9">
        <w:rPr>
          <w:sz w:val="24"/>
          <w:lang w:val="uk-UA"/>
        </w:rPr>
        <w:t>„</w:t>
      </w:r>
      <w:r w:rsidR="009B360A" w:rsidRPr="00B928B9">
        <w:rPr>
          <w:sz w:val="24"/>
          <w:lang w:val="uk-UA"/>
        </w:rPr>
        <w:t>але</w:t>
      </w:r>
      <w:r w:rsidR="00652947" w:rsidRPr="00B928B9">
        <w:rPr>
          <w:sz w:val="24"/>
          <w:lang w:val="uk-UA"/>
        </w:rPr>
        <w:t>”</w:t>
      </w:r>
      <w:r w:rsidR="009B360A" w:rsidRPr="00B928B9">
        <w:rPr>
          <w:sz w:val="24"/>
          <w:lang w:val="uk-UA"/>
        </w:rPr>
        <w:t>. Так, у випадку придбання комп’ютера разом із програмним забезпеченням</w:t>
      </w:r>
      <w:r w:rsidR="002D0C1E" w:rsidRPr="00B928B9">
        <w:rPr>
          <w:rStyle w:val="a4"/>
          <w:sz w:val="24"/>
          <w:lang w:val="uk-UA"/>
        </w:rPr>
        <w:footnoteReference w:id="5"/>
      </w:r>
      <w:r w:rsidR="009B360A" w:rsidRPr="00B928B9">
        <w:rPr>
          <w:sz w:val="24"/>
          <w:lang w:val="uk-UA"/>
        </w:rPr>
        <w:t xml:space="preserve"> (а, як правило, </w:t>
      </w:r>
      <w:r w:rsidR="00115B3A" w:rsidRPr="00B928B9">
        <w:rPr>
          <w:sz w:val="24"/>
          <w:lang w:val="uk-UA"/>
        </w:rPr>
        <w:t>„</w:t>
      </w:r>
      <w:r w:rsidR="009B360A" w:rsidRPr="00B928B9">
        <w:rPr>
          <w:sz w:val="24"/>
          <w:lang w:val="uk-UA"/>
        </w:rPr>
        <w:t>порожні</w:t>
      </w:r>
      <w:r w:rsidR="00115B3A" w:rsidRPr="00B928B9">
        <w:rPr>
          <w:sz w:val="24"/>
          <w:lang w:val="uk-UA"/>
        </w:rPr>
        <w:t>”</w:t>
      </w:r>
      <w:r w:rsidR="009B360A" w:rsidRPr="00B928B9">
        <w:rPr>
          <w:sz w:val="24"/>
          <w:lang w:val="uk-UA"/>
        </w:rPr>
        <w:t xml:space="preserve"> машини не продаються), вартість програм буде входити в початкову вартість комп’ютера і надалі амортизуватися як єдине ціле </w:t>
      </w:r>
      <w:r w:rsidR="004D4656" w:rsidRPr="00B928B9">
        <w:rPr>
          <w:sz w:val="24"/>
          <w:lang w:val="uk-UA"/>
        </w:rPr>
        <w:t>—</w:t>
      </w:r>
      <w:r w:rsidR="009B360A" w:rsidRPr="00B928B9">
        <w:rPr>
          <w:sz w:val="24"/>
          <w:lang w:val="uk-UA"/>
        </w:rPr>
        <w:t xml:space="preserve"> об’єкт основних засобів</w:t>
      </w:r>
      <w:r w:rsidR="00CA38C6" w:rsidRPr="00B928B9">
        <w:rPr>
          <w:sz w:val="24"/>
          <w:lang w:val="uk-UA"/>
        </w:rPr>
        <w:t>.</w:t>
      </w:r>
      <w:r w:rsidR="009B360A" w:rsidRPr="00B928B9">
        <w:rPr>
          <w:sz w:val="24"/>
          <w:lang w:val="uk-UA"/>
        </w:rPr>
        <w:t xml:space="preserve"> Так само в складі вартості комп’ютера буде обліковувати</w:t>
      </w:r>
      <w:r w:rsidR="00F31717">
        <w:rPr>
          <w:sz w:val="24"/>
          <w:lang w:val="uk-UA"/>
        </w:rPr>
        <w:t>сь</w:t>
      </w:r>
      <w:r w:rsidR="009B360A" w:rsidRPr="00B928B9">
        <w:rPr>
          <w:sz w:val="24"/>
          <w:lang w:val="uk-UA"/>
        </w:rPr>
        <w:t xml:space="preserve"> окремо придбаний програмний продукт, без якого даний комп’ютер підприємству не потрібний.</w:t>
      </w:r>
    </w:p>
    <w:p w:rsidR="009B360A" w:rsidRPr="00B928B9" w:rsidRDefault="0078615D" w:rsidP="00FC3EDC">
      <w:pPr>
        <w:spacing w:line="360" w:lineRule="auto"/>
        <w:jc w:val="both"/>
        <w:rPr>
          <w:sz w:val="24"/>
          <w:lang w:val="uk-UA"/>
        </w:rPr>
      </w:pPr>
      <w:r w:rsidRPr="00B928B9">
        <w:rPr>
          <w:sz w:val="24"/>
          <w:lang w:val="uk-UA"/>
        </w:rPr>
        <w:tab/>
      </w:r>
      <w:r w:rsidR="009B360A" w:rsidRPr="00B928B9">
        <w:rPr>
          <w:sz w:val="24"/>
          <w:lang w:val="uk-UA"/>
        </w:rPr>
        <w:t xml:space="preserve">Висновок такий: права на використання комп’ютерних програм </w:t>
      </w:r>
      <w:r w:rsidR="008E2BBD" w:rsidRPr="00B928B9">
        <w:rPr>
          <w:sz w:val="24"/>
          <w:lang w:val="uk-UA"/>
        </w:rPr>
        <w:t>обліковуються</w:t>
      </w:r>
      <w:r w:rsidR="00F31717">
        <w:rPr>
          <w:sz w:val="24"/>
          <w:lang w:val="uk-UA"/>
        </w:rPr>
        <w:t xml:space="preserve"> як</w:t>
      </w:r>
      <w:r w:rsidR="008E2BBD" w:rsidRPr="00B928B9">
        <w:rPr>
          <w:sz w:val="24"/>
          <w:lang w:val="uk-UA"/>
        </w:rPr>
        <w:t xml:space="preserve"> </w:t>
      </w:r>
      <w:r w:rsidR="009B360A" w:rsidRPr="00B928B9">
        <w:rPr>
          <w:sz w:val="24"/>
          <w:lang w:val="uk-UA"/>
        </w:rPr>
        <w:t>нематеріальни</w:t>
      </w:r>
      <w:r w:rsidR="00F31717">
        <w:rPr>
          <w:sz w:val="24"/>
          <w:lang w:val="uk-UA"/>
        </w:rPr>
        <w:t>й</w:t>
      </w:r>
      <w:r w:rsidR="009B360A" w:rsidRPr="00B928B9">
        <w:rPr>
          <w:sz w:val="24"/>
          <w:lang w:val="uk-UA"/>
        </w:rPr>
        <w:t xml:space="preserve"> актив тільки тоді, коли дана комп’ютерна програма </w:t>
      </w:r>
      <w:r w:rsidR="00511F35" w:rsidRPr="00B928B9">
        <w:rPr>
          <w:sz w:val="24"/>
          <w:lang w:val="uk-UA"/>
        </w:rPr>
        <w:t xml:space="preserve">являє </w:t>
      </w:r>
      <w:r w:rsidR="009B360A" w:rsidRPr="00B928B9">
        <w:rPr>
          <w:sz w:val="24"/>
          <w:lang w:val="uk-UA"/>
        </w:rPr>
        <w:t xml:space="preserve">для підприємства окрему цінність, тобто сама спроможна приносити підприємству економічні вигоди (протягом тривалого періоду). Інакше (стандартно) </w:t>
      </w:r>
      <w:r w:rsidR="00511F35" w:rsidRPr="00B928B9">
        <w:rPr>
          <w:sz w:val="24"/>
          <w:lang w:val="uk-UA"/>
        </w:rPr>
        <w:t>кажучи</w:t>
      </w:r>
      <w:r w:rsidR="009B360A" w:rsidRPr="00B928B9">
        <w:rPr>
          <w:sz w:val="24"/>
          <w:lang w:val="uk-UA"/>
        </w:rPr>
        <w:t>: коли даний актив можна назвати ідентифікова</w:t>
      </w:r>
      <w:r w:rsidR="008E2BBD" w:rsidRPr="00B928B9">
        <w:rPr>
          <w:sz w:val="24"/>
          <w:lang w:val="uk-UA"/>
        </w:rPr>
        <w:t>ним.</w:t>
      </w:r>
    </w:p>
    <w:p w:rsidR="009B360A" w:rsidRPr="00B928B9" w:rsidRDefault="008E2BBD" w:rsidP="00FC3EDC">
      <w:pPr>
        <w:spacing w:line="360" w:lineRule="auto"/>
        <w:jc w:val="both"/>
        <w:rPr>
          <w:sz w:val="24"/>
          <w:lang w:val="uk-UA"/>
        </w:rPr>
      </w:pPr>
      <w:r w:rsidRPr="00B928B9">
        <w:rPr>
          <w:sz w:val="24"/>
          <w:lang w:val="uk-UA"/>
        </w:rPr>
        <w:tab/>
      </w:r>
      <w:r w:rsidR="009B360A" w:rsidRPr="00B928B9">
        <w:rPr>
          <w:sz w:val="24"/>
          <w:lang w:val="uk-UA"/>
        </w:rPr>
        <w:t xml:space="preserve">Права, отримані підприємством </w:t>
      </w:r>
      <w:r w:rsidRPr="00B928B9">
        <w:rPr>
          <w:sz w:val="24"/>
          <w:lang w:val="uk-UA"/>
        </w:rPr>
        <w:t>згідно</w:t>
      </w:r>
      <w:r w:rsidR="009B360A" w:rsidRPr="00B928B9">
        <w:rPr>
          <w:sz w:val="24"/>
          <w:lang w:val="uk-UA"/>
        </w:rPr>
        <w:t xml:space="preserve"> ліцензійн</w:t>
      </w:r>
      <w:r w:rsidRPr="00B928B9">
        <w:rPr>
          <w:sz w:val="24"/>
          <w:lang w:val="uk-UA"/>
        </w:rPr>
        <w:t>ій угоді</w:t>
      </w:r>
      <w:r w:rsidR="009B360A" w:rsidRPr="00B928B9">
        <w:rPr>
          <w:sz w:val="24"/>
          <w:lang w:val="uk-UA"/>
        </w:rPr>
        <w:t xml:space="preserve">, можуть зараховуватися до складу нематеріальних активів (на рахунок 125) тільки у випадку, якщо термін дії такого договору перевищує один рік, а </w:t>
      </w:r>
      <w:r w:rsidR="00C56C7E" w:rsidRPr="00B928B9">
        <w:rPr>
          <w:sz w:val="24"/>
          <w:lang w:val="uk-UA"/>
        </w:rPr>
        <w:t>паушальний</w:t>
      </w:r>
      <w:r w:rsidR="009B360A" w:rsidRPr="00B928B9">
        <w:rPr>
          <w:sz w:val="24"/>
          <w:lang w:val="uk-UA"/>
        </w:rPr>
        <w:t xml:space="preserve"> платіж</w:t>
      </w:r>
      <w:r w:rsidR="00C56C7E" w:rsidRPr="00B928B9">
        <w:rPr>
          <w:sz w:val="24"/>
          <w:lang w:val="uk-UA"/>
        </w:rPr>
        <w:t xml:space="preserve"> або роялті </w:t>
      </w:r>
      <w:r w:rsidR="009B360A" w:rsidRPr="00B928B9">
        <w:rPr>
          <w:sz w:val="24"/>
          <w:lang w:val="uk-UA"/>
        </w:rPr>
        <w:t>достатньо вис</w:t>
      </w:r>
      <w:r w:rsidR="00C56C7E" w:rsidRPr="00B928B9">
        <w:rPr>
          <w:sz w:val="24"/>
          <w:lang w:val="uk-UA"/>
        </w:rPr>
        <w:t>окі</w:t>
      </w:r>
      <w:r w:rsidR="009B360A" w:rsidRPr="00B928B9">
        <w:rPr>
          <w:sz w:val="24"/>
          <w:lang w:val="uk-UA"/>
        </w:rPr>
        <w:t xml:space="preserve"> у масштабах </w:t>
      </w:r>
      <w:r w:rsidR="00F22248" w:rsidRPr="00B928B9">
        <w:rPr>
          <w:sz w:val="24"/>
          <w:lang w:val="uk-UA"/>
        </w:rPr>
        <w:t>діяльності даного підприємства.</w:t>
      </w:r>
    </w:p>
    <w:p w:rsidR="009B360A" w:rsidRPr="00B928B9" w:rsidRDefault="009B360A" w:rsidP="002937F4">
      <w:pPr>
        <w:pStyle w:val="Header2"/>
      </w:pPr>
      <w:bookmarkStart w:id="13" w:name="_Toc9075827"/>
      <w:r w:rsidRPr="00B928B9">
        <w:t>Р</w:t>
      </w:r>
      <w:r w:rsidR="000C073A" w:rsidRPr="00B928B9">
        <w:t>ахунк</w:t>
      </w:r>
      <w:r w:rsidR="00F849F2" w:rsidRPr="00B928B9">
        <w:t>и</w:t>
      </w:r>
      <w:r w:rsidR="000C073A" w:rsidRPr="00B928B9">
        <w:t xml:space="preserve"> 126 </w:t>
      </w:r>
      <w:r w:rsidR="00F849F2" w:rsidRPr="00B928B9">
        <w:t>„Г</w:t>
      </w:r>
      <w:r w:rsidR="000C073A" w:rsidRPr="00B928B9">
        <w:t>удв</w:t>
      </w:r>
      <w:r w:rsidR="00F849F2" w:rsidRPr="00B928B9">
        <w:t>і</w:t>
      </w:r>
      <w:r w:rsidR="000C073A" w:rsidRPr="00B928B9">
        <w:t xml:space="preserve">л" і 19 </w:t>
      </w:r>
      <w:r w:rsidR="00F849F2" w:rsidRPr="00B928B9">
        <w:t>„Н</w:t>
      </w:r>
      <w:r w:rsidR="000C073A" w:rsidRPr="00B928B9">
        <w:t>егативний гудв</w:t>
      </w:r>
      <w:r w:rsidR="00F849F2" w:rsidRPr="00B928B9">
        <w:t>і</w:t>
      </w:r>
      <w:r w:rsidR="000C073A" w:rsidRPr="00B928B9">
        <w:t>л</w:t>
      </w:r>
      <w:r w:rsidR="00F849F2" w:rsidRPr="00B928B9">
        <w:t>”</w:t>
      </w:r>
      <w:bookmarkEnd w:id="13"/>
    </w:p>
    <w:p w:rsidR="009B360A" w:rsidRPr="00B928B9" w:rsidRDefault="00CF2859" w:rsidP="00FC3EDC">
      <w:pPr>
        <w:spacing w:line="360" w:lineRule="auto"/>
        <w:jc w:val="both"/>
        <w:rPr>
          <w:sz w:val="24"/>
          <w:lang w:val="uk-UA"/>
        </w:rPr>
      </w:pPr>
      <w:r w:rsidRPr="00B928B9">
        <w:rPr>
          <w:sz w:val="24"/>
          <w:lang w:val="uk-UA"/>
        </w:rPr>
        <w:tab/>
      </w:r>
      <w:r w:rsidR="0042215E" w:rsidRPr="00B928B9">
        <w:rPr>
          <w:sz w:val="24"/>
          <w:lang w:val="uk-UA"/>
        </w:rPr>
        <w:t>„</w:t>
      </w:r>
      <w:r w:rsidR="009B360A" w:rsidRPr="00B928B9">
        <w:rPr>
          <w:sz w:val="24"/>
          <w:lang w:val="uk-UA"/>
        </w:rPr>
        <w:t>Гудвіл</w:t>
      </w:r>
      <w:r w:rsidR="0042215E" w:rsidRPr="00B928B9">
        <w:rPr>
          <w:sz w:val="24"/>
          <w:lang w:val="uk-UA"/>
        </w:rPr>
        <w:t>”</w:t>
      </w:r>
      <w:r w:rsidR="009B360A" w:rsidRPr="00B928B9">
        <w:rPr>
          <w:sz w:val="24"/>
          <w:lang w:val="uk-UA"/>
        </w:rPr>
        <w:t xml:space="preserve"> </w:t>
      </w:r>
      <w:r w:rsidR="0042215E" w:rsidRPr="00B928B9">
        <w:rPr>
          <w:sz w:val="24"/>
          <w:lang w:val="uk-UA"/>
        </w:rPr>
        <w:t>—</w:t>
      </w:r>
      <w:r w:rsidR="009B360A" w:rsidRPr="00B928B9">
        <w:rPr>
          <w:sz w:val="24"/>
          <w:lang w:val="uk-UA"/>
        </w:rPr>
        <w:t xml:space="preserve"> рахунок обліку позитивної різниці між вартістю придбання підприємства в цілому і сукупн</w:t>
      </w:r>
      <w:r w:rsidR="0042215E" w:rsidRPr="00B928B9">
        <w:rPr>
          <w:sz w:val="24"/>
          <w:lang w:val="uk-UA"/>
        </w:rPr>
        <w:t>ої</w:t>
      </w:r>
      <w:r w:rsidR="009B360A" w:rsidRPr="00B928B9">
        <w:rPr>
          <w:sz w:val="24"/>
          <w:lang w:val="uk-UA"/>
        </w:rPr>
        <w:t xml:space="preserve"> вартості його чистих активів, кожний із яки</w:t>
      </w:r>
      <w:r w:rsidR="0042215E" w:rsidRPr="00B928B9">
        <w:rPr>
          <w:sz w:val="24"/>
          <w:lang w:val="uk-UA"/>
        </w:rPr>
        <w:t>х</w:t>
      </w:r>
      <w:r w:rsidR="009B360A" w:rsidRPr="00B928B9">
        <w:rPr>
          <w:sz w:val="24"/>
          <w:lang w:val="uk-UA"/>
        </w:rPr>
        <w:t xml:space="preserve"> на дату придбання </w:t>
      </w:r>
      <w:r w:rsidR="0042215E" w:rsidRPr="00B928B9">
        <w:rPr>
          <w:sz w:val="24"/>
          <w:lang w:val="uk-UA"/>
        </w:rPr>
        <w:t>оцінений</w:t>
      </w:r>
      <w:r w:rsidR="009B360A" w:rsidRPr="00B928B9">
        <w:rPr>
          <w:sz w:val="24"/>
          <w:lang w:val="uk-UA"/>
        </w:rPr>
        <w:t xml:space="preserve"> по справе</w:t>
      </w:r>
      <w:r w:rsidR="0042215E" w:rsidRPr="00B928B9">
        <w:rPr>
          <w:sz w:val="24"/>
          <w:lang w:val="uk-UA"/>
        </w:rPr>
        <w:t>дливій вартості.</w:t>
      </w:r>
    </w:p>
    <w:p w:rsidR="0042215E" w:rsidRPr="00B928B9" w:rsidRDefault="0042215E" w:rsidP="00FC3EDC">
      <w:pPr>
        <w:spacing w:line="360" w:lineRule="auto"/>
        <w:jc w:val="both"/>
        <w:rPr>
          <w:sz w:val="24"/>
          <w:lang w:val="uk-UA"/>
        </w:rPr>
      </w:pPr>
      <w:r w:rsidRPr="00B928B9">
        <w:rPr>
          <w:sz w:val="24"/>
          <w:lang w:val="uk-UA"/>
        </w:rPr>
        <w:tab/>
        <w:t>„</w:t>
      </w:r>
      <w:r w:rsidR="009B360A" w:rsidRPr="00B928B9">
        <w:rPr>
          <w:sz w:val="24"/>
          <w:lang w:val="uk-UA"/>
        </w:rPr>
        <w:t>Негативний гудвіл</w:t>
      </w:r>
      <w:r w:rsidRPr="00B928B9">
        <w:rPr>
          <w:sz w:val="24"/>
          <w:lang w:val="uk-UA"/>
        </w:rPr>
        <w:t>”</w:t>
      </w:r>
      <w:r w:rsidR="009B360A" w:rsidRPr="00B928B9">
        <w:rPr>
          <w:sz w:val="24"/>
          <w:lang w:val="uk-UA"/>
        </w:rPr>
        <w:t xml:space="preserve"> </w:t>
      </w:r>
      <w:r w:rsidRPr="00B928B9">
        <w:rPr>
          <w:sz w:val="24"/>
          <w:lang w:val="uk-UA"/>
        </w:rPr>
        <w:t>—</w:t>
      </w:r>
      <w:r w:rsidR="009B360A" w:rsidRPr="00B928B9">
        <w:rPr>
          <w:sz w:val="24"/>
          <w:lang w:val="uk-UA"/>
        </w:rPr>
        <w:t xml:space="preserve"> рахунок обліку аналогічно</w:t>
      </w:r>
      <w:r w:rsidRPr="00B928B9">
        <w:rPr>
          <w:sz w:val="24"/>
          <w:lang w:val="uk-UA"/>
        </w:rPr>
        <w:t xml:space="preserve"> визначеної негативної різниці.</w:t>
      </w:r>
    </w:p>
    <w:p w:rsidR="00491850" w:rsidRPr="00B928B9" w:rsidRDefault="003966DB" w:rsidP="00FC3EDC">
      <w:pPr>
        <w:spacing w:line="360" w:lineRule="auto"/>
        <w:jc w:val="both"/>
        <w:rPr>
          <w:sz w:val="24"/>
          <w:lang w:val="uk-UA"/>
        </w:rPr>
      </w:pPr>
      <w:r w:rsidRPr="00B928B9">
        <w:rPr>
          <w:sz w:val="24"/>
          <w:lang w:val="uk-UA"/>
        </w:rPr>
        <w:tab/>
        <w:t>„Фінансовий словник”</w:t>
      </w:r>
      <w:r w:rsidRPr="00B928B9">
        <w:rPr>
          <w:rStyle w:val="a4"/>
          <w:sz w:val="24"/>
          <w:lang w:val="uk-UA"/>
        </w:rPr>
        <w:footnoteReference w:id="6"/>
      </w:r>
      <w:r w:rsidRPr="00B928B9">
        <w:rPr>
          <w:sz w:val="24"/>
          <w:lang w:val="uk-UA"/>
        </w:rPr>
        <w:t xml:space="preserve"> </w:t>
      </w:r>
      <w:r w:rsidR="00491850" w:rsidRPr="00B928B9">
        <w:rPr>
          <w:sz w:val="24"/>
          <w:lang w:val="uk-UA"/>
        </w:rPr>
        <w:t>дає наступні визначення г</w:t>
      </w:r>
      <w:r w:rsidR="004E4F11" w:rsidRPr="00B928B9">
        <w:rPr>
          <w:sz w:val="24"/>
          <w:lang w:val="uk-UA"/>
        </w:rPr>
        <w:t>удв</w:t>
      </w:r>
      <w:r w:rsidR="00491850" w:rsidRPr="00B928B9">
        <w:rPr>
          <w:sz w:val="24"/>
          <w:lang w:val="uk-UA"/>
        </w:rPr>
        <w:t>олу:</w:t>
      </w:r>
    </w:p>
    <w:p w:rsidR="00491850" w:rsidRPr="00B928B9" w:rsidRDefault="004E4F11" w:rsidP="00FC3EDC">
      <w:pPr>
        <w:numPr>
          <w:ilvl w:val="0"/>
          <w:numId w:val="28"/>
        </w:numPr>
        <w:tabs>
          <w:tab w:val="clear" w:pos="720"/>
          <w:tab w:val="left" w:pos="300"/>
        </w:tabs>
        <w:spacing w:line="360" w:lineRule="auto"/>
        <w:ind w:left="300" w:hanging="300"/>
        <w:jc w:val="both"/>
        <w:rPr>
          <w:sz w:val="24"/>
          <w:lang w:val="uk-UA"/>
        </w:rPr>
      </w:pPr>
      <w:r w:rsidRPr="00B928B9">
        <w:rPr>
          <w:sz w:val="24"/>
          <w:lang w:val="uk-UA"/>
        </w:rPr>
        <w:t xml:space="preserve">умовна вартість ділових зв’язків фірми, </w:t>
      </w:r>
      <w:r w:rsidR="00491850" w:rsidRPr="00B928B9">
        <w:rPr>
          <w:sz w:val="24"/>
          <w:lang w:val="uk-UA"/>
        </w:rPr>
        <w:t>„</w:t>
      </w:r>
      <w:r w:rsidRPr="00B928B9">
        <w:rPr>
          <w:sz w:val="24"/>
          <w:lang w:val="uk-UA"/>
        </w:rPr>
        <w:t>ціна</w:t>
      </w:r>
      <w:r w:rsidR="00491850" w:rsidRPr="00B928B9">
        <w:rPr>
          <w:sz w:val="24"/>
          <w:lang w:val="uk-UA"/>
        </w:rPr>
        <w:t>”</w:t>
      </w:r>
      <w:r w:rsidRPr="00B928B9">
        <w:rPr>
          <w:sz w:val="24"/>
          <w:lang w:val="uk-UA"/>
        </w:rPr>
        <w:t xml:space="preserve"> накопичених нематеріальних активів фірми (престиж торгових марок, досвід, нові технології, ділові зв’язки, стійка клієнтура</w:t>
      </w:r>
      <w:r w:rsidR="00F47B01">
        <w:rPr>
          <w:sz w:val="24"/>
          <w:lang w:val="uk-UA"/>
        </w:rPr>
        <w:t>,</w:t>
      </w:r>
      <w:r w:rsidRPr="00B928B9">
        <w:rPr>
          <w:sz w:val="24"/>
          <w:lang w:val="uk-UA"/>
        </w:rPr>
        <w:t xml:space="preserve"> панівна позиція на ринку тощо);</w:t>
      </w:r>
    </w:p>
    <w:p w:rsidR="004E4F11" w:rsidRPr="00B928B9" w:rsidRDefault="004E4F11" w:rsidP="00FC3EDC">
      <w:pPr>
        <w:numPr>
          <w:ilvl w:val="0"/>
          <w:numId w:val="28"/>
        </w:numPr>
        <w:tabs>
          <w:tab w:val="clear" w:pos="720"/>
          <w:tab w:val="left" w:pos="300"/>
        </w:tabs>
        <w:spacing w:line="360" w:lineRule="auto"/>
        <w:ind w:left="300" w:hanging="300"/>
        <w:jc w:val="both"/>
        <w:rPr>
          <w:sz w:val="24"/>
          <w:lang w:val="uk-UA"/>
        </w:rPr>
      </w:pPr>
      <w:r w:rsidRPr="00B928B9">
        <w:rPr>
          <w:sz w:val="24"/>
          <w:lang w:val="uk-UA"/>
        </w:rPr>
        <w:t>грошова оцінка різниці між ціною підприємства та реальною вартістю його основного капіталу</w:t>
      </w:r>
      <w:r w:rsidR="008E0DD5" w:rsidRPr="00B928B9">
        <w:rPr>
          <w:sz w:val="24"/>
          <w:lang w:val="uk-UA"/>
        </w:rPr>
        <w:t>.</w:t>
      </w:r>
    </w:p>
    <w:p w:rsidR="009F28A8" w:rsidRPr="00B928B9" w:rsidRDefault="0042215E" w:rsidP="00FC3EDC">
      <w:pPr>
        <w:spacing w:line="360" w:lineRule="auto"/>
        <w:jc w:val="both"/>
        <w:rPr>
          <w:sz w:val="24"/>
          <w:lang w:val="uk-UA"/>
        </w:rPr>
      </w:pPr>
      <w:r w:rsidRPr="00B928B9">
        <w:rPr>
          <w:sz w:val="24"/>
          <w:lang w:val="uk-UA"/>
        </w:rPr>
        <w:tab/>
      </w:r>
      <w:r w:rsidR="009B360A" w:rsidRPr="00B928B9">
        <w:rPr>
          <w:sz w:val="24"/>
          <w:lang w:val="uk-UA"/>
        </w:rPr>
        <w:t xml:space="preserve">Можливість появи гудволу (негативного гудволу) на балансі покупця обумовлена тим, що вартість будь-якого підприємства як цілісного господарсько-майнового комплексу завжди в ту або іншу сторону відрізняється від сукупної вартості придбаних у такий спосіб активів і зобов’язань. Якщо сума, сплачена покупцем за придбання підприємства, перевищує оцінну вартість придбаних унаслідок даної угоди активів і </w:t>
      </w:r>
      <w:r w:rsidR="00F0295E" w:rsidRPr="00B928B9">
        <w:rPr>
          <w:sz w:val="24"/>
          <w:lang w:val="uk-UA"/>
        </w:rPr>
        <w:t>зобов’язань</w:t>
      </w:r>
      <w:r w:rsidR="00F0295E" w:rsidRPr="00B928B9">
        <w:rPr>
          <w:rStyle w:val="a4"/>
          <w:sz w:val="24"/>
          <w:lang w:val="uk-UA"/>
        </w:rPr>
        <w:footnoteReference w:id="7"/>
      </w:r>
      <w:r w:rsidR="009B360A" w:rsidRPr="00B928B9">
        <w:rPr>
          <w:sz w:val="24"/>
          <w:lang w:val="uk-UA"/>
        </w:rPr>
        <w:t xml:space="preserve">, отримана в результаті такого порівняння різниця визнає нематеріальним активом, облік якого ведеться на рахунку 126 </w:t>
      </w:r>
      <w:r w:rsidR="009F28A8" w:rsidRPr="00B928B9">
        <w:rPr>
          <w:sz w:val="24"/>
          <w:lang w:val="uk-UA"/>
        </w:rPr>
        <w:t>„</w:t>
      </w:r>
      <w:r w:rsidR="009B360A" w:rsidRPr="00B928B9">
        <w:rPr>
          <w:sz w:val="24"/>
          <w:lang w:val="uk-UA"/>
        </w:rPr>
        <w:t>Гудвіл</w:t>
      </w:r>
      <w:r w:rsidR="009F28A8" w:rsidRPr="00B928B9">
        <w:rPr>
          <w:sz w:val="24"/>
          <w:lang w:val="uk-UA"/>
        </w:rPr>
        <w:t>”</w:t>
      </w:r>
      <w:r w:rsidR="009B360A" w:rsidRPr="00B928B9">
        <w:rPr>
          <w:sz w:val="24"/>
          <w:lang w:val="uk-UA"/>
        </w:rPr>
        <w:t>. Якщо сума, сплачена покупцем за придбання підприємства, менше оцінної вартості придбаних активів і зобов’язань, різниця визнає</w:t>
      </w:r>
      <w:r w:rsidR="009F28A8" w:rsidRPr="00B928B9">
        <w:rPr>
          <w:sz w:val="24"/>
          <w:lang w:val="uk-UA"/>
        </w:rPr>
        <w:t>ться</w:t>
      </w:r>
      <w:r w:rsidR="009B360A" w:rsidRPr="00B928B9">
        <w:rPr>
          <w:sz w:val="24"/>
          <w:lang w:val="uk-UA"/>
        </w:rPr>
        <w:t xml:space="preserve"> контрактивом, облік якого ведеться на рахунку 19 </w:t>
      </w:r>
      <w:r w:rsidR="009F28A8" w:rsidRPr="00B928B9">
        <w:rPr>
          <w:sz w:val="24"/>
          <w:lang w:val="uk-UA"/>
        </w:rPr>
        <w:t>„</w:t>
      </w:r>
      <w:r w:rsidR="009B360A" w:rsidRPr="00B928B9">
        <w:rPr>
          <w:sz w:val="24"/>
          <w:lang w:val="uk-UA"/>
        </w:rPr>
        <w:t>Негативний гудвіл</w:t>
      </w:r>
      <w:r w:rsidR="009F28A8" w:rsidRPr="00B928B9">
        <w:rPr>
          <w:sz w:val="24"/>
          <w:lang w:val="uk-UA"/>
        </w:rPr>
        <w:t>”</w:t>
      </w:r>
      <w:r w:rsidR="009B360A" w:rsidRPr="00B928B9">
        <w:rPr>
          <w:sz w:val="24"/>
          <w:lang w:val="uk-UA"/>
        </w:rPr>
        <w:t>.</w:t>
      </w:r>
    </w:p>
    <w:p w:rsidR="00D86D64" w:rsidRPr="00B928B9" w:rsidRDefault="009F28A8" w:rsidP="00FC3EDC">
      <w:pPr>
        <w:spacing w:line="360" w:lineRule="auto"/>
        <w:jc w:val="both"/>
        <w:rPr>
          <w:sz w:val="24"/>
          <w:lang w:val="uk-UA"/>
        </w:rPr>
      </w:pPr>
      <w:r w:rsidRPr="00B928B9">
        <w:rPr>
          <w:sz w:val="24"/>
          <w:lang w:val="uk-UA"/>
        </w:rPr>
        <w:tab/>
      </w:r>
      <w:r w:rsidR="009B360A" w:rsidRPr="00B928B9">
        <w:rPr>
          <w:sz w:val="24"/>
          <w:lang w:val="uk-UA"/>
        </w:rPr>
        <w:t>І в тому, і в іншому випадку всі інші активи прибуткуються в дебет відповідних рахунків їхнього обліку по справедлив</w:t>
      </w:r>
      <w:r w:rsidR="00D86D64" w:rsidRPr="00B928B9">
        <w:rPr>
          <w:sz w:val="24"/>
          <w:lang w:val="uk-UA"/>
        </w:rPr>
        <w:t xml:space="preserve">ій </w:t>
      </w:r>
      <w:r w:rsidR="009B360A" w:rsidRPr="00B928B9">
        <w:rPr>
          <w:sz w:val="24"/>
          <w:lang w:val="uk-UA"/>
        </w:rPr>
        <w:t xml:space="preserve">вартості на дату придбання. Гудвіл стає об’єктом бухгалтерського обліку й об’єктом відображення в звітному балансі тільки у випадку проведення операції покупки підприємства, тобто тоді, коли </w:t>
      </w:r>
      <w:r w:rsidR="00213424" w:rsidRPr="00B928B9">
        <w:rPr>
          <w:sz w:val="24"/>
          <w:lang w:val="uk-UA"/>
        </w:rPr>
        <w:t xml:space="preserve">покупець витрачається </w:t>
      </w:r>
      <w:r w:rsidR="009B360A" w:rsidRPr="00B928B9">
        <w:rPr>
          <w:sz w:val="24"/>
          <w:lang w:val="uk-UA"/>
        </w:rPr>
        <w:t>на придбання підприємства.</w:t>
      </w:r>
    </w:p>
    <w:p w:rsidR="00326D43" w:rsidRPr="00B928B9" w:rsidRDefault="00326D43" w:rsidP="00FC3EDC">
      <w:pPr>
        <w:spacing w:line="360" w:lineRule="auto"/>
        <w:jc w:val="both"/>
        <w:rPr>
          <w:sz w:val="24"/>
          <w:lang w:val="uk-UA"/>
        </w:rPr>
      </w:pPr>
      <w:r w:rsidRPr="00B928B9">
        <w:rPr>
          <w:sz w:val="24"/>
          <w:lang w:val="uk-UA"/>
        </w:rPr>
        <w:tab/>
        <w:t>Величина гудволу залежить від комплексу заходів, спрямованих на примноження прибутку фірми, але не пов’язаних зі збільшенням активних операцій. Тобто від таланту управлінців, кваліфікації, вміння та досвіду співробітників, загального стану ділових відносин фірми у світі бізнесу; її становища на ринку, досягнутого завдяки якості продукції, робіт, послуг, товарів, а також застосуванню новітніх технологій. Гудвіл залежить також від рентабельності та фінансової стабільності фірми, міцності торговельних зв’язків, репутації серед покуп</w:t>
      </w:r>
      <w:r w:rsidR="00205542">
        <w:rPr>
          <w:sz w:val="24"/>
          <w:lang w:val="uk-UA"/>
        </w:rPr>
        <w:t>ців</w:t>
      </w:r>
      <w:r w:rsidRPr="00B928B9">
        <w:rPr>
          <w:sz w:val="24"/>
          <w:lang w:val="uk-UA"/>
        </w:rPr>
        <w:t xml:space="preserve"> та постачальників, місця знаходження фірми тощо.</w:t>
      </w:r>
    </w:p>
    <w:p w:rsidR="009A780F" w:rsidRPr="00B928B9" w:rsidRDefault="00D86D64" w:rsidP="00FC3EDC">
      <w:pPr>
        <w:spacing w:line="360" w:lineRule="auto"/>
        <w:jc w:val="both"/>
        <w:rPr>
          <w:sz w:val="24"/>
          <w:lang w:val="uk-UA"/>
        </w:rPr>
      </w:pPr>
      <w:r w:rsidRPr="00B928B9">
        <w:rPr>
          <w:sz w:val="24"/>
          <w:lang w:val="uk-UA"/>
        </w:rPr>
        <w:tab/>
      </w:r>
      <w:r w:rsidR="009B360A" w:rsidRPr="00B928B9">
        <w:rPr>
          <w:sz w:val="24"/>
          <w:lang w:val="uk-UA"/>
        </w:rPr>
        <w:t xml:space="preserve">Не може бути об’єктом бухгалтерського обліку й об’єктом відображення в звітному балансі гудвіл, </w:t>
      </w:r>
      <w:r w:rsidR="003F1F54" w:rsidRPr="00B928B9">
        <w:rPr>
          <w:sz w:val="24"/>
          <w:lang w:val="uk-UA"/>
        </w:rPr>
        <w:t xml:space="preserve">отриманий </w:t>
      </w:r>
      <w:r w:rsidR="009B360A" w:rsidRPr="00B928B9">
        <w:rPr>
          <w:sz w:val="24"/>
          <w:lang w:val="uk-UA"/>
        </w:rPr>
        <w:t xml:space="preserve">унаслідок здійснення діяльності підприємства, навіть якщо це підприємство успішно працює, має міцні, вигідні ділові зв’язки, має висококваліфікований персонал, гарну репутацію серед клієнтів, вигідне </w:t>
      </w:r>
      <w:r w:rsidR="003F1F54" w:rsidRPr="00B928B9">
        <w:rPr>
          <w:sz w:val="24"/>
          <w:lang w:val="uk-UA"/>
        </w:rPr>
        <w:t>місцезнаходження</w:t>
      </w:r>
      <w:r w:rsidR="009B360A" w:rsidRPr="00B928B9">
        <w:rPr>
          <w:sz w:val="24"/>
          <w:lang w:val="uk-UA"/>
        </w:rPr>
        <w:t xml:space="preserve">, оскільки такий гудвіл неможливо вірогідно оцінити, а отже, </w:t>
      </w:r>
      <w:r w:rsidR="003F1F54" w:rsidRPr="00B928B9">
        <w:rPr>
          <w:sz w:val="24"/>
          <w:lang w:val="uk-UA"/>
        </w:rPr>
        <w:t>ідентифікувати</w:t>
      </w:r>
      <w:r w:rsidR="009B360A" w:rsidRPr="00B928B9">
        <w:rPr>
          <w:sz w:val="24"/>
          <w:lang w:val="uk-UA"/>
        </w:rPr>
        <w:t xml:space="preserve">. Тобто в такому випадку події, що викликають ріст вартості підприємства, не можуть бути виділені і </w:t>
      </w:r>
      <w:r w:rsidR="003F1F54" w:rsidRPr="00B928B9">
        <w:rPr>
          <w:sz w:val="24"/>
          <w:lang w:val="uk-UA"/>
        </w:rPr>
        <w:t xml:space="preserve">відображені </w:t>
      </w:r>
      <w:r w:rsidR="009B360A" w:rsidRPr="00B928B9">
        <w:rPr>
          <w:sz w:val="24"/>
          <w:lang w:val="uk-UA"/>
        </w:rPr>
        <w:t xml:space="preserve">в </w:t>
      </w:r>
      <w:r w:rsidR="003F1F54" w:rsidRPr="00B928B9">
        <w:rPr>
          <w:sz w:val="24"/>
          <w:lang w:val="uk-UA"/>
        </w:rPr>
        <w:t xml:space="preserve">обліку </w:t>
      </w:r>
      <w:r w:rsidR="009B360A" w:rsidRPr="00B928B9">
        <w:rPr>
          <w:sz w:val="24"/>
          <w:lang w:val="uk-UA"/>
        </w:rPr>
        <w:t>окремо.</w:t>
      </w:r>
      <w:r w:rsidR="009A780F" w:rsidRPr="00B928B9">
        <w:rPr>
          <w:sz w:val="24"/>
          <w:lang w:val="uk-UA"/>
        </w:rPr>
        <w:tab/>
      </w:r>
      <w:r w:rsidR="009B360A" w:rsidRPr="00B928B9">
        <w:rPr>
          <w:sz w:val="24"/>
          <w:lang w:val="uk-UA"/>
        </w:rPr>
        <w:t xml:space="preserve">На відміну від інших активів, гудвіл не може бути самостійним об’єктом </w:t>
      </w:r>
      <w:r w:rsidR="009A780F" w:rsidRPr="00B928B9">
        <w:rPr>
          <w:sz w:val="24"/>
          <w:lang w:val="uk-UA"/>
        </w:rPr>
        <w:t xml:space="preserve">укладання </w:t>
      </w:r>
      <w:r w:rsidR="009B360A" w:rsidRPr="00B928B9">
        <w:rPr>
          <w:sz w:val="24"/>
          <w:lang w:val="uk-UA"/>
        </w:rPr>
        <w:t>угод, оскільки даний нематеріальний актив не може існувати окремо від підприємства, його неможливо ні продати, ні передати, ні подарувати.</w:t>
      </w:r>
      <w:r w:rsidR="009A780F" w:rsidRPr="00B928B9">
        <w:rPr>
          <w:sz w:val="24"/>
          <w:lang w:val="uk-UA"/>
        </w:rPr>
        <w:t xml:space="preserve"> </w:t>
      </w:r>
      <w:r w:rsidR="009B360A" w:rsidRPr="00B928B9">
        <w:rPr>
          <w:sz w:val="24"/>
          <w:lang w:val="uk-UA"/>
        </w:rPr>
        <w:t xml:space="preserve">Гудвіл є </w:t>
      </w:r>
      <w:r w:rsidR="009A780F" w:rsidRPr="00B928B9">
        <w:rPr>
          <w:sz w:val="24"/>
          <w:lang w:val="uk-UA"/>
        </w:rPr>
        <w:t xml:space="preserve">наслідком </w:t>
      </w:r>
      <w:r w:rsidR="009B360A" w:rsidRPr="00B928B9">
        <w:rPr>
          <w:sz w:val="24"/>
          <w:lang w:val="uk-UA"/>
        </w:rPr>
        <w:t>здійснення угоди, а не його об’єктом.</w:t>
      </w:r>
    </w:p>
    <w:p w:rsidR="00700307" w:rsidRPr="00B928B9" w:rsidRDefault="009A780F" w:rsidP="00FC3EDC">
      <w:pPr>
        <w:spacing w:line="360" w:lineRule="auto"/>
        <w:jc w:val="both"/>
        <w:rPr>
          <w:sz w:val="24"/>
          <w:lang w:val="uk-UA"/>
        </w:rPr>
      </w:pPr>
      <w:r w:rsidRPr="00B928B9">
        <w:rPr>
          <w:sz w:val="24"/>
          <w:lang w:val="uk-UA"/>
        </w:rPr>
        <w:tab/>
      </w:r>
      <w:r w:rsidR="009B360A" w:rsidRPr="00B928B9">
        <w:rPr>
          <w:sz w:val="24"/>
          <w:lang w:val="uk-UA"/>
        </w:rPr>
        <w:t>Гудвіл відрізняється від всіх інших нематеріальних активів по методах оцінки, засоба</w:t>
      </w:r>
      <w:r w:rsidR="00E35425">
        <w:rPr>
          <w:sz w:val="24"/>
          <w:lang w:val="uk-UA"/>
        </w:rPr>
        <w:t>х</w:t>
      </w:r>
      <w:r w:rsidR="009B360A" w:rsidRPr="00B928B9">
        <w:rPr>
          <w:sz w:val="24"/>
          <w:lang w:val="uk-UA"/>
        </w:rPr>
        <w:t xml:space="preserve"> придбання, метода</w:t>
      </w:r>
      <w:r w:rsidR="00E35425">
        <w:rPr>
          <w:sz w:val="24"/>
          <w:lang w:val="uk-UA"/>
        </w:rPr>
        <w:t>х</w:t>
      </w:r>
      <w:r w:rsidR="009B360A" w:rsidRPr="00B928B9">
        <w:rPr>
          <w:sz w:val="24"/>
          <w:lang w:val="uk-UA"/>
        </w:rPr>
        <w:t xml:space="preserve"> амортизації, засоба</w:t>
      </w:r>
      <w:r w:rsidR="00E35425">
        <w:rPr>
          <w:sz w:val="24"/>
          <w:lang w:val="uk-UA"/>
        </w:rPr>
        <w:t>х</w:t>
      </w:r>
      <w:r w:rsidR="009B360A" w:rsidRPr="00B928B9">
        <w:rPr>
          <w:sz w:val="24"/>
          <w:lang w:val="uk-UA"/>
        </w:rPr>
        <w:t xml:space="preserve"> вибуття (списання). Цілком можливо, що в деяких випадках вартість гудволу може бути умовно</w:t>
      </w:r>
      <w:r w:rsidR="00700307" w:rsidRPr="00B928B9">
        <w:rPr>
          <w:sz w:val="24"/>
          <w:lang w:val="uk-UA"/>
        </w:rPr>
        <w:t>ю.</w:t>
      </w:r>
    </w:p>
    <w:p w:rsidR="006D21E2" w:rsidRPr="00B928B9" w:rsidRDefault="00532F1B" w:rsidP="00F310E2">
      <w:pPr>
        <w:pStyle w:val="Header1"/>
      </w:pPr>
      <w:r w:rsidRPr="00B928B9">
        <w:rPr>
          <w:sz w:val="24"/>
        </w:rPr>
        <w:br w:type="page"/>
      </w:r>
      <w:bookmarkStart w:id="14" w:name="_Toc9075828"/>
      <w:bookmarkStart w:id="15" w:name="_Toc9158399"/>
      <w:r w:rsidR="00F61522" w:rsidRPr="00410CCB">
        <w:t xml:space="preserve">3. </w:t>
      </w:r>
      <w:r w:rsidR="006D21E2" w:rsidRPr="00B928B9">
        <w:t>Визнання</w:t>
      </w:r>
      <w:r w:rsidR="004447BA" w:rsidRPr="00B928B9">
        <w:t xml:space="preserve"> </w:t>
      </w:r>
      <w:r w:rsidR="00A85784">
        <w:t>й</w:t>
      </w:r>
      <w:r w:rsidR="006D21E2" w:rsidRPr="00B928B9">
        <w:t xml:space="preserve"> оцінка </w:t>
      </w:r>
      <w:r w:rsidR="007375B4">
        <w:t>нематеріальних активів</w:t>
      </w:r>
      <w:r w:rsidR="00F61522">
        <w:br/>
        <w:t>у відповідності до П(С)БО</w:t>
      </w:r>
      <w:bookmarkEnd w:id="14"/>
      <w:bookmarkEnd w:id="15"/>
    </w:p>
    <w:p w:rsidR="00902FEE" w:rsidRPr="00B928B9" w:rsidRDefault="00902FEE" w:rsidP="002937F4">
      <w:pPr>
        <w:pStyle w:val="Header2"/>
      </w:pPr>
      <w:bookmarkStart w:id="16" w:name="_Toc9075829"/>
      <w:r w:rsidRPr="00B928B9">
        <w:t>Визнання</w:t>
      </w:r>
      <w:r w:rsidR="00C95C05">
        <w:t xml:space="preserve"> нематеріальних активів</w:t>
      </w:r>
      <w:bookmarkEnd w:id="16"/>
    </w:p>
    <w:p w:rsidR="00327EAD" w:rsidRPr="00B928B9" w:rsidRDefault="002D6247" w:rsidP="00E71D19">
      <w:pPr>
        <w:spacing w:line="360" w:lineRule="auto"/>
        <w:jc w:val="both"/>
        <w:rPr>
          <w:sz w:val="24"/>
          <w:lang w:val="uk-UA"/>
        </w:rPr>
      </w:pPr>
      <w:r w:rsidRPr="00B928B9">
        <w:rPr>
          <w:sz w:val="24"/>
          <w:lang w:val="uk-UA"/>
        </w:rPr>
        <w:tab/>
        <w:t>Одне з нововведень</w:t>
      </w:r>
      <w:r w:rsidR="00F31FE1" w:rsidRPr="00B928B9">
        <w:rPr>
          <w:sz w:val="24"/>
          <w:lang w:val="uk-UA"/>
        </w:rPr>
        <w:t>, внесених П(С</w:t>
      </w:r>
      <w:r w:rsidR="00312EC2">
        <w:rPr>
          <w:sz w:val="24"/>
          <w:lang w:val="uk-UA"/>
        </w:rPr>
        <w:t>)</w:t>
      </w:r>
      <w:r w:rsidR="00F31FE1" w:rsidRPr="00B928B9">
        <w:rPr>
          <w:sz w:val="24"/>
          <w:lang w:val="uk-UA"/>
        </w:rPr>
        <w:t xml:space="preserve">БО до методології </w:t>
      </w:r>
      <w:r w:rsidR="00EE79E8" w:rsidRPr="00B928B9">
        <w:rPr>
          <w:sz w:val="24"/>
          <w:lang w:val="uk-UA"/>
        </w:rPr>
        <w:t>бухгалтерського обліку</w:t>
      </w:r>
      <w:r w:rsidR="00F31FE1" w:rsidRPr="00B928B9">
        <w:rPr>
          <w:sz w:val="24"/>
          <w:lang w:val="uk-UA"/>
        </w:rPr>
        <w:t xml:space="preserve"> — процедура придбання або створення НМА.</w:t>
      </w:r>
      <w:r w:rsidR="00EE79E8" w:rsidRPr="00B928B9">
        <w:rPr>
          <w:sz w:val="24"/>
          <w:lang w:val="uk-UA"/>
        </w:rPr>
        <w:t xml:space="preserve"> </w:t>
      </w:r>
      <w:r w:rsidR="00EC1417" w:rsidRPr="00B928B9">
        <w:rPr>
          <w:sz w:val="24"/>
          <w:lang w:val="uk-UA"/>
        </w:rPr>
        <w:t>Як уже зазначалося,</w:t>
      </w:r>
      <w:r w:rsidR="007E6044" w:rsidRPr="00B928B9">
        <w:rPr>
          <w:sz w:val="24"/>
          <w:lang w:val="uk-UA"/>
        </w:rPr>
        <w:t xml:space="preserve"> </w:t>
      </w:r>
      <w:r w:rsidR="00A13461" w:rsidRPr="00B928B9">
        <w:rPr>
          <w:sz w:val="24"/>
          <w:lang w:val="uk-UA"/>
        </w:rPr>
        <w:t>придбаний</w:t>
      </w:r>
      <w:r w:rsidR="00BF1EB3" w:rsidRPr="00B928B9">
        <w:rPr>
          <w:sz w:val="24"/>
          <w:lang w:val="uk-UA"/>
        </w:rPr>
        <w:t xml:space="preserve"> (отриманий)</w:t>
      </w:r>
      <w:r w:rsidR="00A13461" w:rsidRPr="00B928B9">
        <w:rPr>
          <w:sz w:val="24"/>
          <w:lang w:val="uk-UA"/>
        </w:rPr>
        <w:t xml:space="preserve"> нематеріальний актив визнається актив</w:t>
      </w:r>
      <w:r w:rsidR="00902FEE" w:rsidRPr="00B928B9">
        <w:rPr>
          <w:sz w:val="24"/>
          <w:lang w:val="uk-UA"/>
        </w:rPr>
        <w:t>ом</w:t>
      </w:r>
      <w:r w:rsidR="00A13461" w:rsidRPr="00B928B9">
        <w:rPr>
          <w:sz w:val="24"/>
          <w:lang w:val="uk-UA"/>
        </w:rPr>
        <w:t>, тобто відображається в балансі, якщо:</w:t>
      </w:r>
    </w:p>
    <w:p w:rsidR="00EC1417" w:rsidRPr="00B928B9" w:rsidRDefault="00EC1417" w:rsidP="00E71D19">
      <w:pPr>
        <w:numPr>
          <w:ilvl w:val="0"/>
          <w:numId w:val="10"/>
        </w:numPr>
        <w:spacing w:line="360" w:lineRule="auto"/>
        <w:jc w:val="both"/>
        <w:rPr>
          <w:sz w:val="24"/>
          <w:lang w:val="uk-UA"/>
        </w:rPr>
      </w:pPr>
      <w:r w:rsidRPr="00B928B9">
        <w:rPr>
          <w:sz w:val="24"/>
          <w:lang w:val="uk-UA"/>
        </w:rPr>
        <w:t>і</w:t>
      </w:r>
      <w:r w:rsidR="00A13461" w:rsidRPr="00B928B9">
        <w:rPr>
          <w:sz w:val="24"/>
          <w:lang w:val="uk-UA"/>
        </w:rPr>
        <w:t>снує ймовірність того, що підприємство отримає</w:t>
      </w:r>
      <w:r w:rsidR="00327EAD" w:rsidRPr="00B928B9">
        <w:rPr>
          <w:sz w:val="24"/>
          <w:lang w:val="uk-UA"/>
        </w:rPr>
        <w:t xml:space="preserve"> </w:t>
      </w:r>
      <w:r w:rsidR="00A13461" w:rsidRPr="00B928B9">
        <w:rPr>
          <w:sz w:val="24"/>
          <w:lang w:val="uk-UA"/>
        </w:rPr>
        <w:t>в майбутньому економічні вигоди, пов’язані з використанням такого активу;</w:t>
      </w:r>
    </w:p>
    <w:p w:rsidR="00A13461" w:rsidRPr="00B928B9" w:rsidRDefault="00A13461" w:rsidP="00E71D19">
      <w:pPr>
        <w:numPr>
          <w:ilvl w:val="0"/>
          <w:numId w:val="10"/>
        </w:numPr>
        <w:spacing w:line="360" w:lineRule="auto"/>
        <w:jc w:val="both"/>
        <w:rPr>
          <w:sz w:val="24"/>
          <w:lang w:val="uk-UA"/>
        </w:rPr>
      </w:pPr>
      <w:r w:rsidRPr="00B928B9">
        <w:rPr>
          <w:sz w:val="24"/>
          <w:lang w:val="uk-UA"/>
        </w:rPr>
        <w:t>можна достовірно визначити його вартість.</w:t>
      </w:r>
    </w:p>
    <w:p w:rsidR="00F31FE1" w:rsidRPr="00B928B9" w:rsidRDefault="00D609BE" w:rsidP="00E71D19">
      <w:pPr>
        <w:spacing w:line="360" w:lineRule="auto"/>
        <w:jc w:val="both"/>
        <w:rPr>
          <w:sz w:val="24"/>
          <w:lang w:val="uk-UA"/>
        </w:rPr>
      </w:pPr>
      <w:r w:rsidRPr="00B928B9">
        <w:rPr>
          <w:sz w:val="24"/>
          <w:lang w:val="uk-UA"/>
        </w:rPr>
        <w:tab/>
      </w:r>
      <w:r w:rsidR="00F31FE1" w:rsidRPr="00B928B9">
        <w:rPr>
          <w:sz w:val="24"/>
          <w:lang w:val="uk-UA"/>
        </w:rPr>
        <w:t>Що стосується вимоги</w:t>
      </w:r>
      <w:r w:rsidR="00B130A6" w:rsidRPr="00B928B9">
        <w:rPr>
          <w:sz w:val="24"/>
          <w:lang w:val="uk-UA"/>
        </w:rPr>
        <w:t xml:space="preserve"> про „</w:t>
      </w:r>
      <w:r w:rsidR="000726AD" w:rsidRPr="00B928B9">
        <w:rPr>
          <w:sz w:val="24"/>
          <w:lang w:val="uk-UA"/>
        </w:rPr>
        <w:t>імовірність отримання вигод</w:t>
      </w:r>
      <w:r w:rsidR="00B130A6" w:rsidRPr="00B928B9">
        <w:rPr>
          <w:sz w:val="24"/>
          <w:lang w:val="uk-UA"/>
        </w:rPr>
        <w:t>”</w:t>
      </w:r>
      <w:r w:rsidR="00F31FE1" w:rsidRPr="00B928B9">
        <w:rPr>
          <w:sz w:val="24"/>
          <w:lang w:val="uk-UA"/>
        </w:rPr>
        <w:t xml:space="preserve">, то вона є досить розмитою. </w:t>
      </w:r>
      <w:r w:rsidR="00D0560C" w:rsidRPr="00B928B9">
        <w:rPr>
          <w:sz w:val="24"/>
          <w:lang w:val="uk-UA"/>
        </w:rPr>
        <w:t>З</w:t>
      </w:r>
      <w:r w:rsidR="00F31FE1" w:rsidRPr="00B928B9">
        <w:rPr>
          <w:sz w:val="24"/>
          <w:lang w:val="uk-UA"/>
        </w:rPr>
        <w:t xml:space="preserve">гідно </w:t>
      </w:r>
      <w:r w:rsidR="00D0560C" w:rsidRPr="00B928B9">
        <w:rPr>
          <w:sz w:val="24"/>
          <w:lang w:val="uk-UA"/>
        </w:rPr>
        <w:t xml:space="preserve">зі </w:t>
      </w:r>
      <w:r w:rsidR="00F31FE1" w:rsidRPr="00B928B9">
        <w:rPr>
          <w:sz w:val="24"/>
          <w:lang w:val="uk-UA"/>
        </w:rPr>
        <w:t>ст</w:t>
      </w:r>
      <w:r w:rsidR="00D0560C" w:rsidRPr="00B928B9">
        <w:rPr>
          <w:sz w:val="24"/>
          <w:lang w:val="uk-UA"/>
        </w:rPr>
        <w:t>аттею</w:t>
      </w:r>
      <w:r w:rsidR="00F31FE1" w:rsidRPr="00B928B9">
        <w:rPr>
          <w:sz w:val="24"/>
          <w:lang w:val="uk-UA"/>
        </w:rPr>
        <w:t xml:space="preserve"> 1 </w:t>
      </w:r>
      <w:r w:rsidR="00D0560C" w:rsidRPr="00B928B9">
        <w:rPr>
          <w:sz w:val="24"/>
          <w:lang w:val="uk-UA"/>
        </w:rPr>
        <w:t>З</w:t>
      </w:r>
      <w:r w:rsidR="00F31FE1" w:rsidRPr="00B928B9">
        <w:rPr>
          <w:sz w:val="24"/>
          <w:lang w:val="uk-UA"/>
        </w:rPr>
        <w:t xml:space="preserve">акону </w:t>
      </w:r>
      <w:r w:rsidR="00D0560C" w:rsidRPr="00B928B9">
        <w:rPr>
          <w:sz w:val="24"/>
          <w:lang w:val="uk-UA"/>
        </w:rPr>
        <w:t>України „</w:t>
      </w:r>
      <w:r w:rsidR="00F31FE1" w:rsidRPr="00B928B9">
        <w:rPr>
          <w:sz w:val="24"/>
          <w:lang w:val="uk-UA"/>
        </w:rPr>
        <w:t>Про</w:t>
      </w:r>
      <w:r w:rsidR="00AA4A95" w:rsidRPr="00B928B9">
        <w:rPr>
          <w:sz w:val="24"/>
          <w:lang w:val="uk-UA"/>
        </w:rPr>
        <w:t xml:space="preserve"> бухгалтерський облік та фінансову звітність в Україні</w:t>
      </w:r>
      <w:r w:rsidR="00D0560C" w:rsidRPr="00B928B9">
        <w:rPr>
          <w:sz w:val="24"/>
          <w:lang w:val="uk-UA"/>
        </w:rPr>
        <w:t>”</w:t>
      </w:r>
      <w:r w:rsidR="00F31FE1" w:rsidRPr="00B928B9">
        <w:rPr>
          <w:sz w:val="24"/>
          <w:lang w:val="uk-UA"/>
        </w:rPr>
        <w:t xml:space="preserve"> дану вимогу можна трактувати наступним чином: існує імовірність потенційної можливості отримання підприємством грошових коштів від використання активів. При цьому кількісне значення імовірності не наводиться, оскільки розрахувати її практично неможливо. </w:t>
      </w:r>
      <w:r w:rsidR="000C01C9" w:rsidRPr="00B928B9">
        <w:rPr>
          <w:sz w:val="24"/>
          <w:lang w:val="uk-UA"/>
        </w:rPr>
        <w:t>Тобто м</w:t>
      </w:r>
      <w:r w:rsidR="00F31FE1" w:rsidRPr="00B928B9">
        <w:rPr>
          <w:sz w:val="24"/>
          <w:lang w:val="uk-UA"/>
        </w:rPr>
        <w:t xml:space="preserve">ожна зробити висновок, що, наявність будь-якої імовірності, навіть найменшої, є достатнім для того, щоб відобразити НМА у балансі. </w:t>
      </w:r>
      <w:r w:rsidR="00312EC2">
        <w:rPr>
          <w:sz w:val="24"/>
          <w:lang w:val="uk-UA"/>
        </w:rPr>
        <w:t>П</w:t>
      </w:r>
      <w:r w:rsidR="00F31FE1" w:rsidRPr="00B928B9">
        <w:rPr>
          <w:sz w:val="24"/>
          <w:lang w:val="uk-UA"/>
        </w:rPr>
        <w:t>ри чому наявність у формулюванні критерію таких слів, як „</w:t>
      </w:r>
      <w:r w:rsidR="00E77E27">
        <w:rPr>
          <w:sz w:val="24"/>
          <w:lang w:val="uk-UA"/>
        </w:rPr>
        <w:t>імовірність</w:t>
      </w:r>
      <w:r w:rsidR="00F31FE1" w:rsidRPr="00B928B9">
        <w:rPr>
          <w:sz w:val="24"/>
          <w:lang w:val="uk-UA"/>
        </w:rPr>
        <w:t>” та „потенційна” вказує на те, що у майбутньому такі події можуть і не настати.</w:t>
      </w:r>
    </w:p>
    <w:p w:rsidR="00F31FE1" w:rsidRPr="00B928B9" w:rsidRDefault="00F31FE1" w:rsidP="00E71D19">
      <w:pPr>
        <w:spacing w:line="360" w:lineRule="auto"/>
        <w:jc w:val="both"/>
        <w:rPr>
          <w:sz w:val="24"/>
          <w:lang w:val="uk-UA"/>
        </w:rPr>
      </w:pPr>
      <w:r w:rsidRPr="00B928B9">
        <w:rPr>
          <w:sz w:val="24"/>
          <w:lang w:val="uk-UA"/>
        </w:rPr>
        <w:tab/>
      </w:r>
      <w:r w:rsidR="00D767FE" w:rsidRPr="00B928B9">
        <w:rPr>
          <w:sz w:val="24"/>
          <w:lang w:val="uk-UA"/>
        </w:rPr>
        <w:t>Що ж до</w:t>
      </w:r>
      <w:r w:rsidRPr="00B928B9">
        <w:rPr>
          <w:sz w:val="24"/>
          <w:lang w:val="uk-UA"/>
        </w:rPr>
        <w:t xml:space="preserve"> придбання, то купуючи той чи інший актив (основні засоби, матеріали тощо) підприємство у першу чергу прагне отримати економічну вигоду, оскільки це є метою практично всіх дій будь-якого підприємства. </w:t>
      </w:r>
      <w:r w:rsidR="00011C2B" w:rsidRPr="00B928B9">
        <w:rPr>
          <w:sz w:val="24"/>
          <w:lang w:val="uk-UA"/>
        </w:rPr>
        <w:t>Т</w:t>
      </w:r>
      <w:r w:rsidRPr="00B928B9">
        <w:rPr>
          <w:sz w:val="24"/>
          <w:lang w:val="uk-UA"/>
        </w:rPr>
        <w:t>аким чином, даний критерій при придбані виконується практично завжди.</w:t>
      </w:r>
    </w:p>
    <w:p w:rsidR="00F31FE1" w:rsidRPr="00B928B9" w:rsidRDefault="00F31FE1" w:rsidP="00E71D19">
      <w:pPr>
        <w:spacing w:line="360" w:lineRule="auto"/>
        <w:jc w:val="both"/>
        <w:rPr>
          <w:sz w:val="24"/>
          <w:lang w:val="uk-UA"/>
        </w:rPr>
      </w:pPr>
      <w:r w:rsidRPr="00B928B9">
        <w:rPr>
          <w:sz w:val="24"/>
          <w:lang w:val="uk-UA"/>
        </w:rPr>
        <w:tab/>
        <w:t>Також дуже суб’єктивни</w:t>
      </w:r>
      <w:r w:rsidR="00011C2B" w:rsidRPr="00B928B9">
        <w:rPr>
          <w:sz w:val="24"/>
          <w:lang w:val="uk-UA"/>
        </w:rPr>
        <w:t xml:space="preserve">м є критерій „достовірного визначення вартості”. </w:t>
      </w:r>
      <w:r w:rsidR="00AE7A95" w:rsidRPr="00B928B9">
        <w:rPr>
          <w:sz w:val="24"/>
          <w:szCs w:val="24"/>
          <w:lang w:val="uk-UA"/>
        </w:rPr>
        <w:t>Ну хто може вірогідно визначити „</w:t>
      </w:r>
      <w:r w:rsidR="00052257" w:rsidRPr="00B928B9">
        <w:rPr>
          <w:sz w:val="24"/>
          <w:szCs w:val="24"/>
          <w:lang w:val="uk-UA"/>
        </w:rPr>
        <w:t xml:space="preserve">ринкову </w:t>
      </w:r>
      <w:r w:rsidR="00AE7A95" w:rsidRPr="00B928B9">
        <w:rPr>
          <w:sz w:val="24"/>
          <w:szCs w:val="24"/>
          <w:lang w:val="uk-UA"/>
        </w:rPr>
        <w:t xml:space="preserve">вартість” великої жовтої </w:t>
      </w:r>
      <w:r w:rsidR="009423A6" w:rsidRPr="00B928B9">
        <w:rPr>
          <w:sz w:val="24"/>
          <w:szCs w:val="24"/>
          <w:lang w:val="uk-UA"/>
        </w:rPr>
        <w:t>літери „</w:t>
      </w:r>
      <w:r w:rsidR="00AE7A95" w:rsidRPr="00B928B9">
        <w:rPr>
          <w:sz w:val="24"/>
          <w:szCs w:val="24"/>
          <w:lang w:val="uk-UA"/>
        </w:rPr>
        <w:t>М</w:t>
      </w:r>
      <w:r w:rsidR="009423A6" w:rsidRPr="00B928B9">
        <w:rPr>
          <w:sz w:val="24"/>
          <w:szCs w:val="24"/>
          <w:lang w:val="uk-UA"/>
        </w:rPr>
        <w:t>”</w:t>
      </w:r>
      <w:r w:rsidR="00AE7A95" w:rsidRPr="00B928B9">
        <w:rPr>
          <w:sz w:val="24"/>
          <w:szCs w:val="24"/>
          <w:lang w:val="uk-UA"/>
        </w:rPr>
        <w:t>, що світиться над ресторанами швидкого обслуговування?</w:t>
      </w:r>
      <w:r w:rsidR="009423A6" w:rsidRPr="00B928B9">
        <w:rPr>
          <w:sz w:val="24"/>
          <w:szCs w:val="24"/>
          <w:lang w:val="uk-UA"/>
        </w:rPr>
        <w:t xml:space="preserve"> </w:t>
      </w:r>
      <w:r w:rsidR="00D7481D" w:rsidRPr="00B928B9">
        <w:rPr>
          <w:sz w:val="24"/>
          <w:szCs w:val="24"/>
          <w:lang w:val="uk-UA"/>
        </w:rPr>
        <w:t>Визначення вартості таких активів у більшості випадків не є об’єктивним процесом.</w:t>
      </w:r>
    </w:p>
    <w:p w:rsidR="00B34E3B" w:rsidRPr="00B928B9" w:rsidRDefault="00B34E3B" w:rsidP="00E71D19">
      <w:pPr>
        <w:spacing w:line="360" w:lineRule="auto"/>
        <w:jc w:val="both"/>
        <w:rPr>
          <w:sz w:val="24"/>
          <w:lang w:val="uk-UA"/>
        </w:rPr>
      </w:pPr>
      <w:r w:rsidRPr="00B928B9">
        <w:rPr>
          <w:sz w:val="24"/>
          <w:lang w:val="uk-UA"/>
        </w:rPr>
        <w:tab/>
      </w:r>
      <w:r w:rsidR="005D6432" w:rsidRPr="00B928B9">
        <w:rPr>
          <w:sz w:val="24"/>
          <w:lang w:val="uk-UA"/>
        </w:rPr>
        <w:t xml:space="preserve">Згідно </w:t>
      </w:r>
      <w:r w:rsidR="00996A88">
        <w:rPr>
          <w:sz w:val="24"/>
          <w:lang w:val="uk-UA"/>
        </w:rPr>
        <w:t>з</w:t>
      </w:r>
      <w:r w:rsidR="005D6432" w:rsidRPr="00B928B9">
        <w:rPr>
          <w:sz w:val="24"/>
          <w:lang w:val="uk-UA"/>
        </w:rPr>
        <w:t xml:space="preserve"> П(С)БО 8 н</w:t>
      </w:r>
      <w:r w:rsidRPr="00B928B9">
        <w:rPr>
          <w:sz w:val="24"/>
          <w:lang w:val="uk-UA"/>
        </w:rPr>
        <w:t>ематеріальний актив,</w:t>
      </w:r>
      <w:r w:rsidR="005D6432" w:rsidRPr="00B928B9">
        <w:rPr>
          <w:sz w:val="24"/>
          <w:lang w:val="uk-UA"/>
        </w:rPr>
        <w:t xml:space="preserve"> який створюється на підприємстві в результаті розробки, відображається в балансі, якщо</w:t>
      </w:r>
      <w:r w:rsidRPr="00B928B9">
        <w:rPr>
          <w:sz w:val="24"/>
          <w:lang w:val="uk-UA"/>
        </w:rPr>
        <w:t xml:space="preserve"> підприємство має:</w:t>
      </w:r>
    </w:p>
    <w:p w:rsidR="00B34E3B" w:rsidRPr="00B928B9" w:rsidRDefault="00B34E3B" w:rsidP="00E71D19">
      <w:pPr>
        <w:numPr>
          <w:ilvl w:val="0"/>
          <w:numId w:val="11"/>
        </w:numPr>
        <w:spacing w:line="360" w:lineRule="auto"/>
        <w:jc w:val="both"/>
        <w:rPr>
          <w:sz w:val="24"/>
          <w:lang w:val="uk-UA"/>
        </w:rPr>
      </w:pPr>
      <w:r w:rsidRPr="00B928B9">
        <w:rPr>
          <w:sz w:val="24"/>
          <w:lang w:val="uk-UA"/>
        </w:rPr>
        <w:t>намір, технічну можливість та ресурси для доведення нематеріального активу до стану, у якому він придатний для реалізації або використання;</w:t>
      </w:r>
    </w:p>
    <w:p w:rsidR="00B34E3B" w:rsidRPr="00B928B9" w:rsidRDefault="00B34E3B" w:rsidP="00E71D19">
      <w:pPr>
        <w:numPr>
          <w:ilvl w:val="0"/>
          <w:numId w:val="11"/>
        </w:numPr>
        <w:spacing w:line="360" w:lineRule="auto"/>
        <w:jc w:val="both"/>
        <w:rPr>
          <w:sz w:val="24"/>
          <w:lang w:val="uk-UA"/>
        </w:rPr>
      </w:pPr>
      <w:r w:rsidRPr="00B928B9">
        <w:rPr>
          <w:sz w:val="24"/>
          <w:lang w:val="uk-UA"/>
        </w:rPr>
        <w:t>можливість отримання майбутніх економічних вигод від реалізації або використання нематеріального активу;</w:t>
      </w:r>
    </w:p>
    <w:p w:rsidR="00B34E3B" w:rsidRPr="00B928B9" w:rsidRDefault="00B34E3B" w:rsidP="00E71D19">
      <w:pPr>
        <w:numPr>
          <w:ilvl w:val="0"/>
          <w:numId w:val="11"/>
        </w:numPr>
        <w:spacing w:line="360" w:lineRule="auto"/>
        <w:jc w:val="both"/>
        <w:rPr>
          <w:sz w:val="24"/>
          <w:lang w:val="uk-UA"/>
        </w:rPr>
      </w:pPr>
      <w:r w:rsidRPr="00B928B9">
        <w:rPr>
          <w:sz w:val="24"/>
          <w:lang w:val="uk-UA"/>
        </w:rPr>
        <w:t xml:space="preserve">інформацію для достовірного визначення витрат, пов’язаних з розробкою </w:t>
      </w:r>
      <w:r w:rsidR="00A678B2" w:rsidRPr="00B928B9">
        <w:rPr>
          <w:sz w:val="24"/>
          <w:lang w:val="uk-UA"/>
        </w:rPr>
        <w:t>даного</w:t>
      </w:r>
      <w:r w:rsidRPr="00B928B9">
        <w:rPr>
          <w:sz w:val="24"/>
          <w:lang w:val="uk-UA"/>
        </w:rPr>
        <w:t xml:space="preserve"> активу.</w:t>
      </w:r>
    </w:p>
    <w:p w:rsidR="00500347" w:rsidRPr="00B928B9" w:rsidRDefault="00500347" w:rsidP="00E71D19">
      <w:pPr>
        <w:spacing w:line="360" w:lineRule="auto"/>
        <w:jc w:val="both"/>
        <w:rPr>
          <w:sz w:val="24"/>
          <w:lang w:val="uk-UA"/>
        </w:rPr>
      </w:pPr>
      <w:r w:rsidRPr="00B928B9">
        <w:rPr>
          <w:sz w:val="24"/>
          <w:lang w:val="uk-UA"/>
        </w:rPr>
        <w:tab/>
        <w:t xml:space="preserve">Як видно, умови зарахування до складу „активних нематеріальностей” за п. 7 П(С)БО 8 достатньо туманні. У якості підказок і орієнтирів можна використовувати деякі положення МСБО. </w:t>
      </w:r>
      <w:r w:rsidR="00DD1680" w:rsidRPr="00B928B9">
        <w:rPr>
          <w:sz w:val="24"/>
          <w:lang w:val="uk-UA"/>
        </w:rPr>
        <w:t>Наприклад</w:t>
      </w:r>
      <w:r w:rsidRPr="00B928B9">
        <w:rPr>
          <w:sz w:val="24"/>
          <w:lang w:val="uk-UA"/>
        </w:rPr>
        <w:t>, п. 57 „Концептуальної основи МСБО” уточнює, що „ноу-хау</w:t>
      </w:r>
      <w:r w:rsidR="00330159">
        <w:rPr>
          <w:sz w:val="24"/>
          <w:lang w:val="uk-UA"/>
        </w:rPr>
        <w:t>”</w:t>
      </w:r>
      <w:r w:rsidRPr="00B928B9">
        <w:rPr>
          <w:sz w:val="24"/>
          <w:lang w:val="uk-UA"/>
        </w:rPr>
        <w:t>, отримані в процесі дослідницько-конструкторських робіт, можуть відповідати визначенню активів, якщо підприємство, зберігаючи їх у таємниці, контролює вигоди, які сподівається одержати від них</w:t>
      </w:r>
      <w:r w:rsidR="00D36513" w:rsidRPr="00B928B9">
        <w:rPr>
          <w:sz w:val="24"/>
          <w:lang w:val="uk-UA"/>
        </w:rPr>
        <w:t>”</w:t>
      </w:r>
      <w:r w:rsidRPr="00B928B9">
        <w:rPr>
          <w:sz w:val="24"/>
          <w:lang w:val="uk-UA"/>
        </w:rPr>
        <w:t>.</w:t>
      </w:r>
    </w:p>
    <w:p w:rsidR="00500347" w:rsidRPr="00B928B9" w:rsidRDefault="00D36513" w:rsidP="00E71D19">
      <w:pPr>
        <w:spacing w:line="360" w:lineRule="auto"/>
        <w:jc w:val="both"/>
        <w:rPr>
          <w:sz w:val="24"/>
          <w:lang w:val="uk-UA"/>
        </w:rPr>
      </w:pPr>
      <w:r w:rsidRPr="00B928B9">
        <w:rPr>
          <w:sz w:val="24"/>
          <w:lang w:val="uk-UA"/>
        </w:rPr>
        <w:tab/>
      </w:r>
      <w:r w:rsidR="00500347" w:rsidRPr="00B928B9">
        <w:rPr>
          <w:sz w:val="24"/>
          <w:lang w:val="uk-UA"/>
        </w:rPr>
        <w:t>Отже,</w:t>
      </w:r>
      <w:r w:rsidR="00AF1E46">
        <w:rPr>
          <w:sz w:val="24"/>
          <w:lang w:val="uk-UA"/>
        </w:rPr>
        <w:t xml:space="preserve"> якщо</w:t>
      </w:r>
      <w:r w:rsidR="00500347" w:rsidRPr="00B928B9">
        <w:rPr>
          <w:sz w:val="24"/>
          <w:lang w:val="uk-UA"/>
        </w:rPr>
        <w:t xml:space="preserve"> </w:t>
      </w:r>
      <w:r w:rsidRPr="00B928B9">
        <w:rPr>
          <w:sz w:val="24"/>
          <w:lang w:val="uk-UA"/>
        </w:rPr>
        <w:t xml:space="preserve">підприємство </w:t>
      </w:r>
      <w:r w:rsidR="00500347" w:rsidRPr="00B928B9">
        <w:rPr>
          <w:sz w:val="24"/>
          <w:lang w:val="uk-UA"/>
        </w:rPr>
        <w:t>вирішит</w:t>
      </w:r>
      <w:r w:rsidRPr="00B928B9">
        <w:rPr>
          <w:sz w:val="24"/>
          <w:lang w:val="uk-UA"/>
        </w:rPr>
        <w:t>ь</w:t>
      </w:r>
      <w:r w:rsidR="00500347" w:rsidRPr="00B928B9">
        <w:rPr>
          <w:sz w:val="24"/>
          <w:lang w:val="uk-UA"/>
        </w:rPr>
        <w:t xml:space="preserve"> капіталізувати свої витрати під видом </w:t>
      </w:r>
      <w:r w:rsidR="00330159">
        <w:rPr>
          <w:sz w:val="24"/>
          <w:lang w:val="uk-UA"/>
        </w:rPr>
        <w:t>„</w:t>
      </w:r>
      <w:r w:rsidR="00500347" w:rsidRPr="00B928B9">
        <w:rPr>
          <w:sz w:val="24"/>
          <w:lang w:val="uk-UA"/>
        </w:rPr>
        <w:t>ноу-хау</w:t>
      </w:r>
      <w:r w:rsidR="00330159">
        <w:rPr>
          <w:sz w:val="24"/>
          <w:lang w:val="uk-UA"/>
        </w:rPr>
        <w:t>”</w:t>
      </w:r>
      <w:r w:rsidR="00500347" w:rsidRPr="00B928B9">
        <w:rPr>
          <w:sz w:val="24"/>
          <w:lang w:val="uk-UA"/>
        </w:rPr>
        <w:t xml:space="preserve">, непогано було б продемонструвати їх </w:t>
      </w:r>
      <w:r w:rsidRPr="00B928B9">
        <w:rPr>
          <w:sz w:val="24"/>
          <w:lang w:val="uk-UA"/>
        </w:rPr>
        <w:t>„</w:t>
      </w:r>
      <w:r w:rsidR="00500347" w:rsidRPr="00B928B9">
        <w:rPr>
          <w:sz w:val="24"/>
          <w:lang w:val="uk-UA"/>
        </w:rPr>
        <w:t>таємничість</w:t>
      </w:r>
      <w:r w:rsidRPr="00B928B9">
        <w:rPr>
          <w:sz w:val="24"/>
          <w:lang w:val="uk-UA"/>
        </w:rPr>
        <w:t xml:space="preserve">”. </w:t>
      </w:r>
      <w:r w:rsidR="00500347" w:rsidRPr="00B928B9">
        <w:rPr>
          <w:sz w:val="24"/>
          <w:lang w:val="uk-UA"/>
        </w:rPr>
        <w:t>А щоб, наприклад, підтвердити той факт, що</w:t>
      </w:r>
      <w:r w:rsidR="001A4F95">
        <w:rPr>
          <w:sz w:val="24"/>
          <w:lang w:val="uk-UA"/>
        </w:rPr>
        <w:t>,</w:t>
      </w:r>
      <w:r w:rsidR="00500347" w:rsidRPr="00B928B9">
        <w:rPr>
          <w:sz w:val="24"/>
          <w:lang w:val="uk-UA"/>
        </w:rPr>
        <w:t xml:space="preserve"> крім намірів використовувати НМА</w:t>
      </w:r>
      <w:r w:rsidR="001A4F95">
        <w:rPr>
          <w:sz w:val="24"/>
          <w:lang w:val="uk-UA"/>
        </w:rPr>
        <w:t>,</w:t>
      </w:r>
      <w:r w:rsidR="00500347" w:rsidRPr="00B928B9">
        <w:rPr>
          <w:sz w:val="24"/>
          <w:lang w:val="uk-UA"/>
        </w:rPr>
        <w:t xml:space="preserve"> у підприємства</w:t>
      </w:r>
      <w:r w:rsidRPr="00B928B9">
        <w:rPr>
          <w:sz w:val="24"/>
          <w:lang w:val="uk-UA"/>
        </w:rPr>
        <w:t xml:space="preserve"> </w:t>
      </w:r>
      <w:r w:rsidR="00500347" w:rsidRPr="00B928B9">
        <w:rPr>
          <w:sz w:val="24"/>
          <w:lang w:val="uk-UA"/>
        </w:rPr>
        <w:t xml:space="preserve">вистачить відповідних </w:t>
      </w:r>
      <w:r w:rsidRPr="00B928B9">
        <w:rPr>
          <w:sz w:val="24"/>
          <w:lang w:val="uk-UA"/>
        </w:rPr>
        <w:t>„</w:t>
      </w:r>
      <w:r w:rsidR="00500347" w:rsidRPr="00B928B9">
        <w:rPr>
          <w:sz w:val="24"/>
          <w:lang w:val="uk-UA"/>
        </w:rPr>
        <w:t>технічних можливостей і ресурсів</w:t>
      </w:r>
      <w:r w:rsidRPr="00B928B9">
        <w:rPr>
          <w:sz w:val="24"/>
          <w:lang w:val="uk-UA"/>
        </w:rPr>
        <w:t>”</w:t>
      </w:r>
      <w:r w:rsidR="00500347" w:rsidRPr="00B928B9">
        <w:rPr>
          <w:sz w:val="24"/>
          <w:lang w:val="uk-UA"/>
        </w:rPr>
        <w:t>, потрібно обзавестися бізнес-планом. Адже саме цей документ визнає</w:t>
      </w:r>
      <w:r w:rsidRPr="00B928B9">
        <w:rPr>
          <w:sz w:val="24"/>
          <w:lang w:val="uk-UA"/>
        </w:rPr>
        <w:t>ться</w:t>
      </w:r>
      <w:r w:rsidR="00500347" w:rsidRPr="00B928B9">
        <w:rPr>
          <w:sz w:val="24"/>
          <w:lang w:val="uk-UA"/>
        </w:rPr>
        <w:t xml:space="preserve"> в п. 49 МСБО 38 ц</w:t>
      </w:r>
      <w:r w:rsidRPr="00B928B9">
        <w:rPr>
          <w:sz w:val="24"/>
          <w:lang w:val="uk-UA"/>
        </w:rPr>
        <w:t>ілком достатнім підтвердженням.</w:t>
      </w:r>
    </w:p>
    <w:p w:rsidR="00A13461" w:rsidRPr="00B928B9" w:rsidRDefault="00B34E3B" w:rsidP="00E71D19">
      <w:pPr>
        <w:spacing w:line="360" w:lineRule="auto"/>
        <w:jc w:val="both"/>
        <w:rPr>
          <w:sz w:val="24"/>
          <w:lang w:val="uk-UA"/>
        </w:rPr>
      </w:pPr>
      <w:r w:rsidRPr="00B928B9">
        <w:rPr>
          <w:sz w:val="24"/>
          <w:lang w:val="uk-UA"/>
        </w:rPr>
        <w:tab/>
      </w:r>
      <w:r w:rsidR="00651997" w:rsidRPr="00B928B9">
        <w:rPr>
          <w:sz w:val="24"/>
          <w:lang w:val="uk-UA"/>
        </w:rPr>
        <w:t>Пункт 8 П(С)БО 8 виносить вирок всім іншим витратам: „</w:t>
      </w:r>
      <w:r w:rsidR="00A13461" w:rsidRPr="00B928B9">
        <w:rPr>
          <w:sz w:val="24"/>
          <w:lang w:val="uk-UA"/>
        </w:rPr>
        <w:t>Якщо нематеріальний актив не відповідає зазначеним критеріям, то витрати, пов’язані з його придбанням або створенням, визнаються витратами того звітного періоду, протягом якого вони були здійснені, без визнання таких витрат в майб</w:t>
      </w:r>
      <w:r w:rsidRPr="00B928B9">
        <w:rPr>
          <w:sz w:val="24"/>
          <w:lang w:val="uk-UA"/>
        </w:rPr>
        <w:t>утньому нематеріальним активом</w:t>
      </w:r>
      <w:r w:rsidR="00651997" w:rsidRPr="00B928B9">
        <w:rPr>
          <w:sz w:val="24"/>
          <w:lang w:val="uk-UA"/>
        </w:rPr>
        <w:t>”</w:t>
      </w:r>
      <w:r w:rsidRPr="00B928B9">
        <w:rPr>
          <w:sz w:val="24"/>
          <w:lang w:val="uk-UA"/>
        </w:rPr>
        <w:t>.</w:t>
      </w:r>
    </w:p>
    <w:p w:rsidR="00B34E3B" w:rsidRPr="00B928B9" w:rsidRDefault="00B34E3B" w:rsidP="00E71D19">
      <w:pPr>
        <w:spacing w:line="360" w:lineRule="auto"/>
        <w:jc w:val="both"/>
        <w:rPr>
          <w:sz w:val="24"/>
          <w:lang w:val="uk-UA"/>
        </w:rPr>
      </w:pPr>
      <w:r w:rsidRPr="00B928B9">
        <w:rPr>
          <w:sz w:val="24"/>
          <w:lang w:val="uk-UA"/>
        </w:rPr>
        <w:tab/>
      </w:r>
      <w:r w:rsidR="00FA21B8" w:rsidRPr="00B928B9">
        <w:rPr>
          <w:sz w:val="24"/>
          <w:lang w:val="uk-UA"/>
        </w:rPr>
        <w:t>Взагалі, в усіх нових (офіційних і неофіційних) документах та матеріалах по бухгалтерському обліку досить часто повторюються слова про те, які активи зараховуються на баланс, а які — ні; багато користувачів розуміють це так, нібито вартість таких активів просто не зараховується у звітний баланс. При цьому мало хто замислюється про те, що не зарахування в баланс і списання на витрати — ідентичні поняття.</w:t>
      </w:r>
    </w:p>
    <w:p w:rsidR="00E71BE5" w:rsidRPr="00B928B9" w:rsidRDefault="001C0321" w:rsidP="00E71D19">
      <w:pPr>
        <w:spacing w:line="360" w:lineRule="auto"/>
        <w:jc w:val="both"/>
        <w:rPr>
          <w:sz w:val="24"/>
          <w:lang w:val="uk-UA"/>
        </w:rPr>
      </w:pPr>
      <w:r w:rsidRPr="00B928B9">
        <w:rPr>
          <w:sz w:val="24"/>
          <w:lang w:val="uk-UA"/>
        </w:rPr>
        <w:tab/>
        <w:t xml:space="preserve">Коротше кажучи, нематеріальні активи — це куплені (придбані) права або права, що можна продати (передати). Цієї тези достатньо, щоб навчитися відрізняти нематеріальні активи від того, що називається витратами. Якщо хоча б натяк на цю різницю містився в П(С)БО 8, то, очевидно, там не потрібний був би досить недосконалий п. 9, у якому мовиться про те, що </w:t>
      </w:r>
      <w:r w:rsidR="00E71BE5" w:rsidRPr="00B928B9">
        <w:rPr>
          <w:sz w:val="24"/>
          <w:lang w:val="uk-UA"/>
        </w:rPr>
        <w:t>не визнаються активам</w:t>
      </w:r>
      <w:r w:rsidR="00D75C5F" w:rsidRPr="00B928B9">
        <w:rPr>
          <w:sz w:val="24"/>
          <w:lang w:val="uk-UA"/>
        </w:rPr>
        <w:t>и</w:t>
      </w:r>
      <w:r w:rsidR="00E71BE5" w:rsidRPr="00B928B9">
        <w:rPr>
          <w:sz w:val="24"/>
          <w:lang w:val="uk-UA"/>
        </w:rPr>
        <w:t>, а відносяться до складу витрат того звітного періоду, в якому вони були здійснені:</w:t>
      </w:r>
    </w:p>
    <w:p w:rsidR="00E71BE5" w:rsidRPr="00B928B9" w:rsidRDefault="00E71BE5" w:rsidP="00E71D19">
      <w:pPr>
        <w:numPr>
          <w:ilvl w:val="0"/>
          <w:numId w:val="12"/>
        </w:numPr>
        <w:spacing w:line="360" w:lineRule="auto"/>
        <w:jc w:val="both"/>
        <w:rPr>
          <w:sz w:val="24"/>
          <w:lang w:val="uk-UA"/>
        </w:rPr>
      </w:pPr>
      <w:r w:rsidRPr="00B928B9">
        <w:rPr>
          <w:sz w:val="24"/>
          <w:lang w:val="uk-UA"/>
        </w:rPr>
        <w:t>витрати на дослідження;</w:t>
      </w:r>
    </w:p>
    <w:p w:rsidR="00E71BE5" w:rsidRPr="00B928B9" w:rsidRDefault="00E71BE5" w:rsidP="00E71D19">
      <w:pPr>
        <w:numPr>
          <w:ilvl w:val="0"/>
          <w:numId w:val="12"/>
        </w:numPr>
        <w:spacing w:line="360" w:lineRule="auto"/>
        <w:jc w:val="both"/>
        <w:rPr>
          <w:sz w:val="24"/>
          <w:lang w:val="uk-UA"/>
        </w:rPr>
      </w:pPr>
      <w:r w:rsidRPr="00B928B9">
        <w:rPr>
          <w:sz w:val="24"/>
          <w:lang w:val="uk-UA"/>
        </w:rPr>
        <w:t>витрати на підготовку та перепідготовку кадрів;</w:t>
      </w:r>
    </w:p>
    <w:p w:rsidR="00E71BE5" w:rsidRPr="00B928B9" w:rsidRDefault="00E71BE5" w:rsidP="00E71D19">
      <w:pPr>
        <w:numPr>
          <w:ilvl w:val="0"/>
          <w:numId w:val="12"/>
        </w:numPr>
        <w:spacing w:line="360" w:lineRule="auto"/>
        <w:jc w:val="both"/>
        <w:rPr>
          <w:sz w:val="24"/>
          <w:lang w:val="uk-UA"/>
        </w:rPr>
      </w:pPr>
      <w:r w:rsidRPr="00B928B9">
        <w:rPr>
          <w:sz w:val="24"/>
          <w:lang w:val="uk-UA"/>
        </w:rPr>
        <w:t>витрати на рекламу та просування продукції на ринку;</w:t>
      </w:r>
    </w:p>
    <w:p w:rsidR="00E71BE5" w:rsidRPr="00B928B9" w:rsidRDefault="00E71BE5" w:rsidP="00E71D19">
      <w:pPr>
        <w:numPr>
          <w:ilvl w:val="0"/>
          <w:numId w:val="12"/>
        </w:numPr>
        <w:spacing w:line="360" w:lineRule="auto"/>
        <w:jc w:val="both"/>
        <w:rPr>
          <w:sz w:val="24"/>
          <w:lang w:val="uk-UA"/>
        </w:rPr>
      </w:pPr>
      <w:r w:rsidRPr="00B928B9">
        <w:rPr>
          <w:sz w:val="24"/>
          <w:lang w:val="uk-UA"/>
        </w:rPr>
        <w:t>витрати на створення, реорганізацію та переміщення підприємства або його частини;</w:t>
      </w:r>
    </w:p>
    <w:p w:rsidR="00E71BE5" w:rsidRPr="00B928B9" w:rsidRDefault="00E71BE5" w:rsidP="00E71D19">
      <w:pPr>
        <w:numPr>
          <w:ilvl w:val="0"/>
          <w:numId w:val="12"/>
        </w:numPr>
        <w:spacing w:line="360" w:lineRule="auto"/>
        <w:jc w:val="both"/>
        <w:rPr>
          <w:sz w:val="24"/>
          <w:lang w:val="uk-UA"/>
        </w:rPr>
      </w:pPr>
      <w:r w:rsidRPr="00B928B9">
        <w:rPr>
          <w:sz w:val="24"/>
          <w:lang w:val="uk-UA"/>
        </w:rPr>
        <w:t>витрати на підвищення ділової репутації підприємства, вартість видань.</w:t>
      </w:r>
    </w:p>
    <w:p w:rsidR="00E76F28" w:rsidRPr="00B928B9" w:rsidRDefault="00D072D3" w:rsidP="00E71D19">
      <w:pPr>
        <w:spacing w:line="360" w:lineRule="auto"/>
        <w:jc w:val="both"/>
        <w:rPr>
          <w:sz w:val="24"/>
          <w:lang w:val="uk-UA"/>
        </w:rPr>
      </w:pPr>
      <w:r w:rsidRPr="00B928B9">
        <w:rPr>
          <w:sz w:val="24"/>
          <w:lang w:val="uk-UA"/>
        </w:rPr>
        <w:tab/>
      </w:r>
      <w:r w:rsidR="00383326" w:rsidRPr="00B928B9">
        <w:rPr>
          <w:sz w:val="24"/>
          <w:lang w:val="uk-UA"/>
        </w:rPr>
        <w:t xml:space="preserve">З огляду на вищесказане </w:t>
      </w:r>
      <w:r w:rsidRPr="00B928B9">
        <w:rPr>
          <w:sz w:val="24"/>
          <w:lang w:val="uk-UA"/>
        </w:rPr>
        <w:t xml:space="preserve">у бухгалтерів-практиків </w:t>
      </w:r>
      <w:r w:rsidR="00383326" w:rsidRPr="00B928B9">
        <w:rPr>
          <w:sz w:val="24"/>
          <w:lang w:val="uk-UA"/>
        </w:rPr>
        <w:t xml:space="preserve">нерідко </w:t>
      </w:r>
      <w:r w:rsidRPr="00B928B9">
        <w:rPr>
          <w:sz w:val="24"/>
          <w:lang w:val="uk-UA"/>
        </w:rPr>
        <w:t>виникає запитання: куди і як списати витрати на проектні дослідження з виробництва нового виду продукції, що</w:t>
      </w:r>
      <w:r w:rsidR="00D33F35" w:rsidRPr="00B928B9">
        <w:rPr>
          <w:sz w:val="24"/>
          <w:lang w:val="uk-UA"/>
        </w:rPr>
        <w:t xml:space="preserve"> „</w:t>
      </w:r>
      <w:r w:rsidRPr="00B928B9">
        <w:rPr>
          <w:sz w:val="24"/>
          <w:lang w:val="uk-UA"/>
        </w:rPr>
        <w:t>зависли</w:t>
      </w:r>
      <w:r w:rsidR="00D33F35" w:rsidRPr="00B928B9">
        <w:rPr>
          <w:sz w:val="24"/>
          <w:lang w:val="uk-UA"/>
        </w:rPr>
        <w:t>”</w:t>
      </w:r>
      <w:r w:rsidRPr="00B928B9">
        <w:rPr>
          <w:sz w:val="24"/>
          <w:lang w:val="uk-UA"/>
        </w:rPr>
        <w:t xml:space="preserve"> на рахунку 23?</w:t>
      </w:r>
    </w:p>
    <w:p w:rsidR="001B180F" w:rsidRPr="00B928B9" w:rsidRDefault="00D33F35" w:rsidP="00E71D19">
      <w:pPr>
        <w:spacing w:line="360" w:lineRule="auto"/>
        <w:jc w:val="both"/>
        <w:rPr>
          <w:sz w:val="24"/>
          <w:lang w:val="uk-UA"/>
        </w:rPr>
      </w:pPr>
      <w:r w:rsidRPr="00B928B9">
        <w:rPr>
          <w:sz w:val="24"/>
          <w:lang w:val="uk-UA"/>
        </w:rPr>
        <w:tab/>
      </w:r>
      <w:r w:rsidR="001B180F" w:rsidRPr="00B928B9">
        <w:rPr>
          <w:sz w:val="24"/>
          <w:lang w:val="uk-UA"/>
        </w:rPr>
        <w:t>Щоб відповісти на нього коректно, потрібно визначитися в співвідношенні таких двох понять нового бух</w:t>
      </w:r>
      <w:r w:rsidRPr="00B928B9">
        <w:rPr>
          <w:sz w:val="24"/>
          <w:lang w:val="uk-UA"/>
        </w:rPr>
        <w:t xml:space="preserve">галтерського </w:t>
      </w:r>
      <w:r w:rsidR="001B180F" w:rsidRPr="00B928B9">
        <w:rPr>
          <w:sz w:val="24"/>
          <w:lang w:val="uk-UA"/>
        </w:rPr>
        <w:t>обліку, як дослідження до розробки.</w:t>
      </w:r>
      <w:r w:rsidR="003D0200" w:rsidRPr="00B928B9">
        <w:rPr>
          <w:sz w:val="24"/>
          <w:lang w:val="uk-UA"/>
        </w:rPr>
        <w:t xml:space="preserve"> </w:t>
      </w:r>
      <w:r w:rsidR="001B180F" w:rsidRPr="00B928B9">
        <w:rPr>
          <w:sz w:val="24"/>
          <w:lang w:val="uk-UA"/>
        </w:rPr>
        <w:t>Власне кажучи, основна проблема зводиться до того, чи варто визнавати подібні витрати нематеріальним активом</w:t>
      </w:r>
      <w:r w:rsidR="000E5B6A">
        <w:rPr>
          <w:sz w:val="24"/>
          <w:lang w:val="uk-UA"/>
        </w:rPr>
        <w:t>, чи</w:t>
      </w:r>
      <w:r w:rsidR="001B180F" w:rsidRPr="00B928B9">
        <w:rPr>
          <w:sz w:val="24"/>
          <w:lang w:val="uk-UA"/>
        </w:rPr>
        <w:t xml:space="preserve"> вони </w:t>
      </w:r>
      <w:r w:rsidR="003D0200" w:rsidRPr="00B928B9">
        <w:rPr>
          <w:sz w:val="24"/>
          <w:lang w:val="uk-UA"/>
        </w:rPr>
        <w:t>повинні списуватися на витрати.</w:t>
      </w:r>
    </w:p>
    <w:p w:rsidR="001B180F" w:rsidRPr="00B928B9" w:rsidRDefault="006B12A5" w:rsidP="00E71D19">
      <w:pPr>
        <w:spacing w:line="360" w:lineRule="auto"/>
        <w:jc w:val="both"/>
        <w:rPr>
          <w:sz w:val="24"/>
          <w:lang w:val="uk-UA"/>
        </w:rPr>
      </w:pPr>
      <w:r w:rsidRPr="00B928B9">
        <w:rPr>
          <w:sz w:val="24"/>
          <w:lang w:val="uk-UA"/>
        </w:rPr>
        <w:tab/>
      </w:r>
      <w:r w:rsidR="001B180F" w:rsidRPr="00B928B9">
        <w:rPr>
          <w:sz w:val="24"/>
          <w:lang w:val="uk-UA"/>
        </w:rPr>
        <w:t xml:space="preserve">На наш погляд, чіткого розмежування між дослідженнями і розробками не існує. </w:t>
      </w:r>
      <w:r w:rsidR="008903FD" w:rsidRPr="00B928B9">
        <w:rPr>
          <w:sz w:val="24"/>
          <w:lang w:val="uk-UA"/>
        </w:rPr>
        <w:t xml:space="preserve">Можна навіть не говорити </w:t>
      </w:r>
      <w:r w:rsidR="001B180F" w:rsidRPr="00B928B9">
        <w:rPr>
          <w:sz w:val="24"/>
          <w:lang w:val="uk-UA"/>
        </w:rPr>
        <w:t>про загальні й обтічні визначен</w:t>
      </w:r>
      <w:r w:rsidR="008903FD" w:rsidRPr="00B928B9">
        <w:rPr>
          <w:sz w:val="24"/>
          <w:lang w:val="uk-UA"/>
        </w:rPr>
        <w:t>ня</w:t>
      </w:r>
      <w:r w:rsidR="001B180F" w:rsidRPr="00B928B9">
        <w:rPr>
          <w:sz w:val="24"/>
          <w:lang w:val="uk-UA"/>
        </w:rPr>
        <w:t xml:space="preserve"> цих термінів у п. 4 П(С)БО 8. Звернемося до </w:t>
      </w:r>
      <w:r w:rsidR="0003351C" w:rsidRPr="00B928B9">
        <w:rPr>
          <w:sz w:val="24"/>
          <w:lang w:val="uk-UA"/>
        </w:rPr>
        <w:t>„</w:t>
      </w:r>
      <w:r w:rsidR="001B180F" w:rsidRPr="00B928B9">
        <w:rPr>
          <w:sz w:val="24"/>
          <w:lang w:val="uk-UA"/>
        </w:rPr>
        <w:t>коренів</w:t>
      </w:r>
      <w:r w:rsidR="0003351C" w:rsidRPr="00B928B9">
        <w:rPr>
          <w:sz w:val="24"/>
          <w:lang w:val="uk-UA"/>
        </w:rPr>
        <w:t>”</w:t>
      </w:r>
      <w:r w:rsidR="001B180F" w:rsidRPr="00B928B9">
        <w:rPr>
          <w:sz w:val="24"/>
          <w:lang w:val="uk-UA"/>
        </w:rPr>
        <w:t>. У п. 44 МСБО 8 дані приклади досліджень</w:t>
      </w:r>
      <w:r w:rsidR="002C4507" w:rsidRPr="00B928B9">
        <w:rPr>
          <w:sz w:val="24"/>
          <w:lang w:val="uk-UA"/>
        </w:rPr>
        <w:t xml:space="preserve"> і розробок</w:t>
      </w:r>
      <w:r w:rsidR="001B180F" w:rsidRPr="00B928B9">
        <w:rPr>
          <w:sz w:val="24"/>
          <w:lang w:val="uk-UA"/>
        </w:rPr>
        <w:t>.</w:t>
      </w:r>
      <w:r w:rsidR="002C4507" w:rsidRPr="00B928B9">
        <w:rPr>
          <w:sz w:val="24"/>
          <w:lang w:val="uk-UA"/>
        </w:rPr>
        <w:t xml:space="preserve"> </w:t>
      </w:r>
      <w:r w:rsidR="001B180F" w:rsidRPr="00B928B9">
        <w:rPr>
          <w:sz w:val="24"/>
          <w:lang w:val="uk-UA"/>
        </w:rPr>
        <w:t>У принципі, логіка аналізу зрозуміл</w:t>
      </w:r>
      <w:r w:rsidR="000F3DD5" w:rsidRPr="00B928B9">
        <w:rPr>
          <w:sz w:val="24"/>
          <w:lang w:val="uk-UA"/>
        </w:rPr>
        <w:t>а</w:t>
      </w:r>
      <w:r w:rsidR="001B180F" w:rsidRPr="00B928B9">
        <w:rPr>
          <w:sz w:val="24"/>
          <w:lang w:val="uk-UA"/>
        </w:rPr>
        <w:t>: дослідження розглядаються як перша фаза</w:t>
      </w:r>
      <w:r w:rsidR="00ED2A41" w:rsidRPr="00B928B9">
        <w:rPr>
          <w:sz w:val="24"/>
          <w:lang w:val="uk-UA"/>
        </w:rPr>
        <w:t xml:space="preserve"> — фундаментальні дослідження</w:t>
      </w:r>
      <w:r w:rsidR="001B180F" w:rsidRPr="00B928B9">
        <w:rPr>
          <w:sz w:val="24"/>
          <w:lang w:val="uk-UA"/>
        </w:rPr>
        <w:t xml:space="preserve">, а розробки </w:t>
      </w:r>
      <w:r w:rsidR="00B25E5F" w:rsidRPr="00B928B9">
        <w:rPr>
          <w:sz w:val="24"/>
          <w:lang w:val="uk-UA"/>
        </w:rPr>
        <w:t>—</w:t>
      </w:r>
      <w:r w:rsidR="001B180F" w:rsidRPr="00B928B9">
        <w:rPr>
          <w:sz w:val="24"/>
          <w:lang w:val="uk-UA"/>
        </w:rPr>
        <w:t xml:space="preserve"> як така, більш наближена до реального виробництва. </w:t>
      </w:r>
      <w:r w:rsidR="000D6D1F" w:rsidRPr="00B928B9">
        <w:rPr>
          <w:sz w:val="24"/>
          <w:lang w:val="uk-UA"/>
        </w:rPr>
        <w:t xml:space="preserve">Тобто </w:t>
      </w:r>
      <w:r w:rsidR="001B180F" w:rsidRPr="00B928B9">
        <w:rPr>
          <w:sz w:val="24"/>
          <w:lang w:val="uk-UA"/>
        </w:rPr>
        <w:t xml:space="preserve">в активи потрапляє те, що </w:t>
      </w:r>
      <w:r w:rsidR="000D6D1F" w:rsidRPr="00B928B9">
        <w:rPr>
          <w:sz w:val="24"/>
          <w:lang w:val="uk-UA"/>
        </w:rPr>
        <w:t>„</w:t>
      </w:r>
      <w:r w:rsidR="001B180F" w:rsidRPr="00B928B9">
        <w:rPr>
          <w:sz w:val="24"/>
          <w:lang w:val="uk-UA"/>
        </w:rPr>
        <w:t>призвело до суттєвих результатів</w:t>
      </w:r>
      <w:r w:rsidR="000D6D1F" w:rsidRPr="00B928B9">
        <w:rPr>
          <w:sz w:val="24"/>
          <w:lang w:val="uk-UA"/>
        </w:rPr>
        <w:t>”</w:t>
      </w:r>
      <w:r w:rsidR="001B180F" w:rsidRPr="00B928B9">
        <w:rPr>
          <w:sz w:val="24"/>
          <w:lang w:val="uk-UA"/>
        </w:rPr>
        <w:t xml:space="preserve">, а </w:t>
      </w:r>
      <w:r w:rsidR="000D6D1F" w:rsidRPr="00B928B9">
        <w:rPr>
          <w:sz w:val="24"/>
          <w:lang w:val="uk-UA"/>
        </w:rPr>
        <w:t>„</w:t>
      </w:r>
      <w:r w:rsidR="001B180F" w:rsidRPr="00B928B9">
        <w:rPr>
          <w:sz w:val="24"/>
          <w:lang w:val="uk-UA"/>
        </w:rPr>
        <w:t>фундаментальні дослідження обліковують як витрати</w:t>
      </w:r>
      <w:r w:rsidR="000D6D1F" w:rsidRPr="00B928B9">
        <w:rPr>
          <w:sz w:val="24"/>
          <w:lang w:val="uk-UA"/>
        </w:rPr>
        <w:t>”</w:t>
      </w:r>
      <w:r w:rsidR="001B180F" w:rsidRPr="00B928B9">
        <w:rPr>
          <w:sz w:val="24"/>
          <w:lang w:val="uk-UA"/>
        </w:rPr>
        <w:t xml:space="preserve">. Пояснюється це тим, що дослідження </w:t>
      </w:r>
      <w:r w:rsidR="000D6D1F" w:rsidRPr="00B928B9">
        <w:rPr>
          <w:sz w:val="24"/>
          <w:lang w:val="uk-UA"/>
        </w:rPr>
        <w:t>„</w:t>
      </w:r>
      <w:r w:rsidR="001B180F" w:rsidRPr="00B928B9">
        <w:rPr>
          <w:sz w:val="24"/>
          <w:lang w:val="uk-UA"/>
        </w:rPr>
        <w:t>постійні і необхідні для успіху фірми</w:t>
      </w:r>
      <w:r w:rsidR="000D6D1F" w:rsidRPr="00B928B9">
        <w:rPr>
          <w:sz w:val="24"/>
          <w:lang w:val="uk-UA"/>
        </w:rPr>
        <w:t>”</w:t>
      </w:r>
      <w:r w:rsidR="001B180F" w:rsidRPr="00B928B9">
        <w:rPr>
          <w:sz w:val="24"/>
          <w:lang w:val="uk-UA"/>
        </w:rPr>
        <w:t>.</w:t>
      </w:r>
    </w:p>
    <w:p w:rsidR="001B180F" w:rsidRPr="00B928B9" w:rsidRDefault="000D6D1F" w:rsidP="00E71D19">
      <w:pPr>
        <w:spacing w:line="360" w:lineRule="auto"/>
        <w:jc w:val="both"/>
        <w:rPr>
          <w:sz w:val="24"/>
          <w:lang w:val="uk-UA"/>
        </w:rPr>
      </w:pPr>
      <w:r w:rsidRPr="00B928B9">
        <w:rPr>
          <w:sz w:val="24"/>
          <w:lang w:val="uk-UA"/>
        </w:rPr>
        <w:tab/>
      </w:r>
      <w:r w:rsidR="001B180F" w:rsidRPr="00B928B9">
        <w:rPr>
          <w:sz w:val="24"/>
          <w:lang w:val="uk-UA"/>
        </w:rPr>
        <w:t xml:space="preserve">Але грань тут дуже хитка. І бухгалтер далеко не завжди в силах провести вододіл, до якого усе буде списуватися в </w:t>
      </w:r>
      <w:r w:rsidRPr="00B928B9">
        <w:rPr>
          <w:sz w:val="24"/>
          <w:lang w:val="uk-UA"/>
        </w:rPr>
        <w:t>Д</w:t>
      </w:r>
      <w:r w:rsidRPr="00B928B9">
        <w:rPr>
          <w:sz w:val="24"/>
          <w:u w:val="single"/>
          <w:vertAlign w:val="superscript"/>
          <w:lang w:val="uk-UA"/>
        </w:rPr>
        <w:t>т</w:t>
      </w:r>
      <w:r w:rsidRPr="00B928B9">
        <w:rPr>
          <w:sz w:val="24"/>
          <w:lang w:val="uk-UA"/>
        </w:rPr>
        <w:t xml:space="preserve"> </w:t>
      </w:r>
      <w:r w:rsidR="001B180F" w:rsidRPr="00B928B9">
        <w:rPr>
          <w:sz w:val="24"/>
          <w:lang w:val="uk-UA"/>
        </w:rPr>
        <w:t xml:space="preserve">941, а після </w:t>
      </w:r>
      <w:r w:rsidRPr="00B928B9">
        <w:rPr>
          <w:sz w:val="24"/>
          <w:lang w:val="uk-UA"/>
        </w:rPr>
        <w:t>—</w:t>
      </w:r>
      <w:r w:rsidR="001B180F" w:rsidRPr="00B928B9">
        <w:rPr>
          <w:sz w:val="24"/>
          <w:lang w:val="uk-UA"/>
        </w:rPr>
        <w:t xml:space="preserve"> у </w:t>
      </w:r>
      <w:r w:rsidRPr="00B928B9">
        <w:rPr>
          <w:sz w:val="24"/>
          <w:lang w:val="uk-UA"/>
        </w:rPr>
        <w:t>Д</w:t>
      </w:r>
      <w:r w:rsidRPr="00B928B9">
        <w:rPr>
          <w:sz w:val="24"/>
          <w:u w:val="single"/>
          <w:vertAlign w:val="superscript"/>
          <w:lang w:val="uk-UA"/>
        </w:rPr>
        <w:t>т</w:t>
      </w:r>
      <w:r w:rsidRPr="00B928B9">
        <w:rPr>
          <w:sz w:val="24"/>
          <w:lang w:val="uk-UA"/>
        </w:rPr>
        <w:t xml:space="preserve"> </w:t>
      </w:r>
      <w:r w:rsidR="001B180F" w:rsidRPr="00B928B9">
        <w:rPr>
          <w:sz w:val="24"/>
          <w:lang w:val="uk-UA"/>
        </w:rPr>
        <w:t xml:space="preserve">15 (із перспективою наступного </w:t>
      </w:r>
      <w:r w:rsidRPr="00B928B9">
        <w:rPr>
          <w:sz w:val="24"/>
          <w:lang w:val="uk-UA"/>
        </w:rPr>
        <w:t>Д</w:t>
      </w:r>
      <w:r w:rsidRPr="00B928B9">
        <w:rPr>
          <w:sz w:val="24"/>
          <w:u w:val="single"/>
          <w:vertAlign w:val="superscript"/>
          <w:lang w:val="uk-UA"/>
        </w:rPr>
        <w:t>т</w:t>
      </w:r>
      <w:r w:rsidRPr="00B928B9">
        <w:rPr>
          <w:sz w:val="24"/>
          <w:lang w:val="uk-UA"/>
        </w:rPr>
        <w:t xml:space="preserve"> 12).</w:t>
      </w:r>
      <w:r w:rsidR="00F24455" w:rsidRPr="00B928B9">
        <w:rPr>
          <w:sz w:val="24"/>
          <w:lang w:val="uk-UA"/>
        </w:rPr>
        <w:t xml:space="preserve"> </w:t>
      </w:r>
      <w:r w:rsidR="007F46FF" w:rsidRPr="00B928B9">
        <w:rPr>
          <w:sz w:val="24"/>
          <w:lang w:val="uk-UA"/>
        </w:rPr>
        <w:t>Фахівці з профілю тут теж н</w:t>
      </w:r>
      <w:r w:rsidR="001B180F" w:rsidRPr="00B928B9">
        <w:rPr>
          <w:sz w:val="24"/>
          <w:lang w:val="uk-UA"/>
        </w:rPr>
        <w:t>авряд чи зможуть допомогти</w:t>
      </w:r>
      <w:r w:rsidR="007F46FF" w:rsidRPr="00B928B9">
        <w:rPr>
          <w:sz w:val="24"/>
          <w:lang w:val="uk-UA"/>
        </w:rPr>
        <w:t>.</w:t>
      </w:r>
    </w:p>
    <w:p w:rsidR="001B180F" w:rsidRPr="00B928B9" w:rsidRDefault="001B7CCC" w:rsidP="00E71D19">
      <w:pPr>
        <w:spacing w:line="360" w:lineRule="auto"/>
        <w:jc w:val="both"/>
        <w:rPr>
          <w:sz w:val="24"/>
          <w:lang w:val="uk-UA"/>
        </w:rPr>
      </w:pPr>
      <w:r w:rsidRPr="00B928B9">
        <w:rPr>
          <w:sz w:val="24"/>
          <w:lang w:val="uk-UA"/>
        </w:rPr>
        <w:tab/>
      </w:r>
      <w:r w:rsidR="001B180F" w:rsidRPr="00B928B9">
        <w:rPr>
          <w:sz w:val="24"/>
          <w:lang w:val="uk-UA"/>
        </w:rPr>
        <w:t>Саме для цієї ситуації в МСБО 38 є спеціальний п. 41:</w:t>
      </w:r>
      <w:r w:rsidR="00BA2F05" w:rsidRPr="00B928B9">
        <w:rPr>
          <w:sz w:val="24"/>
          <w:lang w:val="uk-UA"/>
        </w:rPr>
        <w:t xml:space="preserve"> „</w:t>
      </w:r>
      <w:r w:rsidR="001B180F" w:rsidRPr="00B928B9">
        <w:rPr>
          <w:sz w:val="24"/>
          <w:lang w:val="uk-UA"/>
        </w:rPr>
        <w:t>Якщо підприємство не може відокремити етап дослідження від етапу розробок внутрішнього проекту для створення нематеріального активу, воно розглядає витрати на такий проект так, як якби вони були понесені тільки на етапі дослідження</w:t>
      </w:r>
      <w:r w:rsidR="00BA2F05" w:rsidRPr="00B928B9">
        <w:rPr>
          <w:sz w:val="24"/>
          <w:lang w:val="uk-UA"/>
        </w:rPr>
        <w:t>”</w:t>
      </w:r>
      <w:r w:rsidR="001B180F" w:rsidRPr="00B928B9">
        <w:rPr>
          <w:sz w:val="24"/>
          <w:lang w:val="uk-UA"/>
        </w:rPr>
        <w:t>.</w:t>
      </w:r>
    </w:p>
    <w:p w:rsidR="001B180F" w:rsidRPr="00B928B9" w:rsidRDefault="000E1CB6" w:rsidP="00E71D19">
      <w:pPr>
        <w:spacing w:line="360" w:lineRule="auto"/>
        <w:jc w:val="both"/>
        <w:rPr>
          <w:sz w:val="24"/>
          <w:lang w:val="uk-UA"/>
        </w:rPr>
      </w:pPr>
      <w:r w:rsidRPr="00B928B9">
        <w:rPr>
          <w:sz w:val="24"/>
          <w:lang w:val="uk-UA"/>
        </w:rPr>
        <w:tab/>
      </w:r>
      <w:r w:rsidR="001B180F" w:rsidRPr="00B928B9">
        <w:rPr>
          <w:sz w:val="24"/>
          <w:lang w:val="uk-UA"/>
        </w:rPr>
        <w:t xml:space="preserve">З одного боку, це полегшує долю бухгалтера: </w:t>
      </w:r>
      <w:r w:rsidRPr="00B928B9">
        <w:rPr>
          <w:sz w:val="24"/>
          <w:lang w:val="uk-UA"/>
        </w:rPr>
        <w:t>в</w:t>
      </w:r>
      <w:r w:rsidR="001B180F" w:rsidRPr="00B928B9">
        <w:rPr>
          <w:sz w:val="24"/>
          <w:lang w:val="uk-UA"/>
        </w:rPr>
        <w:t xml:space="preserve">се списав </w:t>
      </w:r>
      <w:r w:rsidRPr="00B928B9">
        <w:rPr>
          <w:sz w:val="24"/>
          <w:lang w:val="uk-UA"/>
        </w:rPr>
        <w:t>—</w:t>
      </w:r>
      <w:r w:rsidR="001B180F" w:rsidRPr="00B928B9">
        <w:rPr>
          <w:sz w:val="24"/>
          <w:lang w:val="uk-UA"/>
        </w:rPr>
        <w:t xml:space="preserve"> і немає проблеми. Але, з іншого боку, таке </w:t>
      </w:r>
      <w:r w:rsidRPr="00B928B9">
        <w:rPr>
          <w:sz w:val="24"/>
          <w:lang w:val="uk-UA"/>
        </w:rPr>
        <w:t>спрощення не завжди виправдане.</w:t>
      </w:r>
    </w:p>
    <w:p w:rsidR="001B180F" w:rsidRPr="00B928B9" w:rsidRDefault="000E1CB6" w:rsidP="00E71D19">
      <w:pPr>
        <w:spacing w:line="360" w:lineRule="auto"/>
        <w:jc w:val="both"/>
        <w:rPr>
          <w:sz w:val="24"/>
          <w:lang w:val="uk-UA"/>
        </w:rPr>
      </w:pPr>
      <w:r w:rsidRPr="00B928B9">
        <w:rPr>
          <w:sz w:val="24"/>
          <w:lang w:val="uk-UA"/>
        </w:rPr>
        <w:tab/>
      </w:r>
      <w:r w:rsidR="001B180F" w:rsidRPr="00B928B9">
        <w:rPr>
          <w:sz w:val="24"/>
          <w:lang w:val="uk-UA"/>
        </w:rPr>
        <w:t>Припустимо, фармацевтичний завод п’ять років бився над створенням формули нових ліків (скаж</w:t>
      </w:r>
      <w:r w:rsidR="008111CD" w:rsidRPr="00B928B9">
        <w:rPr>
          <w:sz w:val="24"/>
          <w:lang w:val="uk-UA"/>
        </w:rPr>
        <w:t>і</w:t>
      </w:r>
      <w:r w:rsidR="001B180F" w:rsidRPr="00B928B9">
        <w:rPr>
          <w:sz w:val="24"/>
          <w:lang w:val="uk-UA"/>
        </w:rPr>
        <w:t>мо, від лінощів) і витратив на це дуже багато грошей</w:t>
      </w:r>
      <w:r w:rsidR="00675841">
        <w:rPr>
          <w:sz w:val="24"/>
          <w:lang w:val="uk-UA"/>
        </w:rPr>
        <w:t>.</w:t>
      </w:r>
      <w:r w:rsidR="001B180F" w:rsidRPr="00B928B9">
        <w:rPr>
          <w:sz w:val="24"/>
          <w:lang w:val="uk-UA"/>
        </w:rPr>
        <w:t xml:space="preserve"> У результаті ліки за 20 років принесли підприємству казковий прибуток. А тепер припустимо, </w:t>
      </w:r>
      <w:r w:rsidR="00E33838">
        <w:rPr>
          <w:sz w:val="24"/>
          <w:lang w:val="uk-UA"/>
        </w:rPr>
        <w:t>що головбух</w:t>
      </w:r>
      <w:r w:rsidR="001B180F" w:rsidRPr="00B928B9">
        <w:rPr>
          <w:sz w:val="24"/>
          <w:lang w:val="uk-UA"/>
        </w:rPr>
        <w:t xml:space="preserve"> </w:t>
      </w:r>
      <w:r w:rsidR="00475F93" w:rsidRPr="00B928B9">
        <w:rPr>
          <w:sz w:val="24"/>
          <w:lang w:val="uk-UA"/>
        </w:rPr>
        <w:t xml:space="preserve">не став </w:t>
      </w:r>
      <w:r w:rsidR="001B180F" w:rsidRPr="00B928B9">
        <w:rPr>
          <w:sz w:val="24"/>
          <w:lang w:val="uk-UA"/>
        </w:rPr>
        <w:t xml:space="preserve">думати над тим, коли закінчилися дослідження і почалися розробки, і тільки з цієї причини в балансі підприємства вартість </w:t>
      </w:r>
      <w:r w:rsidR="004F6691" w:rsidRPr="00B928B9">
        <w:rPr>
          <w:sz w:val="24"/>
          <w:lang w:val="uk-UA"/>
        </w:rPr>
        <w:t>формули не була капіталізована.</w:t>
      </w:r>
    </w:p>
    <w:p w:rsidR="001B180F" w:rsidRPr="00B928B9" w:rsidRDefault="00B513D0" w:rsidP="00E71D19">
      <w:pPr>
        <w:spacing w:line="360" w:lineRule="auto"/>
        <w:jc w:val="both"/>
        <w:rPr>
          <w:sz w:val="24"/>
          <w:lang w:val="uk-UA"/>
        </w:rPr>
      </w:pPr>
      <w:r w:rsidRPr="00B928B9">
        <w:rPr>
          <w:sz w:val="24"/>
          <w:lang w:val="uk-UA"/>
        </w:rPr>
        <w:tab/>
      </w:r>
      <w:r w:rsidR="001B180F" w:rsidRPr="00B928B9">
        <w:rPr>
          <w:sz w:val="24"/>
          <w:lang w:val="uk-UA"/>
        </w:rPr>
        <w:t xml:space="preserve">Будь-який спеціаліст з економічним складом мислення погодиться, що тут варто </w:t>
      </w:r>
      <w:r w:rsidR="0029689C" w:rsidRPr="00B928B9">
        <w:rPr>
          <w:sz w:val="24"/>
          <w:lang w:val="uk-UA"/>
        </w:rPr>
        <w:t xml:space="preserve">відображати </w:t>
      </w:r>
      <w:r w:rsidR="001B180F" w:rsidRPr="00B928B9">
        <w:rPr>
          <w:sz w:val="24"/>
          <w:lang w:val="uk-UA"/>
        </w:rPr>
        <w:t xml:space="preserve">НМА, вартість якого повинна амортизувати протягом </w:t>
      </w:r>
      <w:r w:rsidR="00F50C47">
        <w:rPr>
          <w:sz w:val="24"/>
          <w:lang w:val="uk-UA"/>
        </w:rPr>
        <w:t>терміну</w:t>
      </w:r>
      <w:r w:rsidR="001B180F" w:rsidRPr="00B928B9">
        <w:rPr>
          <w:sz w:val="24"/>
          <w:lang w:val="uk-UA"/>
        </w:rPr>
        <w:t xml:space="preserve"> його використання. Некоректність </w:t>
      </w:r>
      <w:r w:rsidR="00FF72F2" w:rsidRPr="00B928B9">
        <w:rPr>
          <w:sz w:val="24"/>
          <w:lang w:val="uk-UA"/>
        </w:rPr>
        <w:t xml:space="preserve">фінансової </w:t>
      </w:r>
      <w:r w:rsidR="001B180F" w:rsidRPr="00B928B9">
        <w:rPr>
          <w:sz w:val="24"/>
          <w:lang w:val="uk-UA"/>
        </w:rPr>
        <w:t xml:space="preserve">звітності в такій ситуації </w:t>
      </w:r>
      <w:r w:rsidR="00FF72F2" w:rsidRPr="00B928B9">
        <w:rPr>
          <w:sz w:val="24"/>
          <w:lang w:val="uk-UA"/>
        </w:rPr>
        <w:t>цілком очевидна.</w:t>
      </w:r>
    </w:p>
    <w:p w:rsidR="001B180F" w:rsidRPr="00B928B9" w:rsidRDefault="00FF72F2" w:rsidP="00E71D19">
      <w:pPr>
        <w:spacing w:line="360" w:lineRule="auto"/>
        <w:jc w:val="both"/>
        <w:rPr>
          <w:sz w:val="24"/>
          <w:lang w:val="uk-UA"/>
        </w:rPr>
      </w:pPr>
      <w:r w:rsidRPr="00B928B9">
        <w:rPr>
          <w:sz w:val="24"/>
          <w:lang w:val="uk-UA"/>
        </w:rPr>
        <w:tab/>
      </w:r>
      <w:r w:rsidR="00A22D49">
        <w:rPr>
          <w:sz w:val="24"/>
          <w:lang w:val="uk-UA"/>
        </w:rPr>
        <w:t>Власне кажучи</w:t>
      </w:r>
      <w:r w:rsidR="001B180F" w:rsidRPr="00B928B9">
        <w:rPr>
          <w:sz w:val="24"/>
          <w:lang w:val="uk-UA"/>
        </w:rPr>
        <w:t>, описана проблема може виникнути і не з вин</w:t>
      </w:r>
      <w:r w:rsidR="000154A1" w:rsidRPr="00B928B9">
        <w:rPr>
          <w:sz w:val="24"/>
          <w:lang w:val="uk-UA"/>
        </w:rPr>
        <w:t xml:space="preserve">и бухгалтера. </w:t>
      </w:r>
      <w:r w:rsidR="001B180F" w:rsidRPr="00B928B9">
        <w:rPr>
          <w:sz w:val="24"/>
          <w:lang w:val="uk-UA"/>
        </w:rPr>
        <w:t xml:space="preserve">Припустимо, що роботи над новою формулою до бажаних результатів довго не призводять, і бухгалтер спокійно фіксує витрати на дослідження. І раптом </w:t>
      </w:r>
      <w:r w:rsidR="000154A1" w:rsidRPr="00B928B9">
        <w:rPr>
          <w:sz w:val="24"/>
          <w:lang w:val="uk-UA"/>
        </w:rPr>
        <w:t>—</w:t>
      </w:r>
      <w:r w:rsidR="001B180F" w:rsidRPr="00B928B9">
        <w:rPr>
          <w:sz w:val="24"/>
          <w:lang w:val="uk-UA"/>
        </w:rPr>
        <w:t xml:space="preserve"> останній </w:t>
      </w:r>
      <w:r w:rsidR="00BF3961">
        <w:rPr>
          <w:sz w:val="24"/>
          <w:lang w:val="uk-UA"/>
        </w:rPr>
        <w:t>дослід</w:t>
      </w:r>
      <w:r w:rsidR="001B180F" w:rsidRPr="00B928B9">
        <w:rPr>
          <w:sz w:val="24"/>
          <w:lang w:val="uk-UA"/>
        </w:rPr>
        <w:t xml:space="preserve"> дає чудовий результат із </w:t>
      </w:r>
      <w:r w:rsidR="000154A1" w:rsidRPr="00B928B9">
        <w:rPr>
          <w:sz w:val="24"/>
          <w:lang w:val="uk-UA"/>
        </w:rPr>
        <w:t xml:space="preserve">чудовими </w:t>
      </w:r>
      <w:r w:rsidR="001B180F" w:rsidRPr="00B928B9">
        <w:rPr>
          <w:sz w:val="24"/>
          <w:lang w:val="uk-UA"/>
        </w:rPr>
        <w:t xml:space="preserve">бізнесами-перспективами. Але витрати на фінальний експеримент склали незначну частину в загальній сумі </w:t>
      </w:r>
      <w:r w:rsidR="00656138">
        <w:rPr>
          <w:sz w:val="24"/>
          <w:lang w:val="uk-UA"/>
        </w:rPr>
        <w:t>здійснених</w:t>
      </w:r>
      <w:r w:rsidR="001B180F" w:rsidRPr="00B928B9">
        <w:rPr>
          <w:sz w:val="24"/>
          <w:lang w:val="uk-UA"/>
        </w:rPr>
        <w:t xml:space="preserve"> витрат. Керівництво підприємства вправі </w:t>
      </w:r>
      <w:r w:rsidR="000154A1" w:rsidRPr="00B928B9">
        <w:rPr>
          <w:sz w:val="24"/>
          <w:lang w:val="uk-UA"/>
        </w:rPr>
        <w:t>с</w:t>
      </w:r>
      <w:r w:rsidR="001B180F" w:rsidRPr="00B928B9">
        <w:rPr>
          <w:sz w:val="24"/>
          <w:lang w:val="uk-UA"/>
        </w:rPr>
        <w:t xml:space="preserve">тверджувати, що вартість формули складається не тільки з витрат на останній акорд. Адже результативний кінцевий іспит не самодостатній </w:t>
      </w:r>
      <w:r w:rsidR="00656138">
        <w:rPr>
          <w:sz w:val="24"/>
          <w:lang w:val="uk-UA"/>
        </w:rPr>
        <w:t>—</w:t>
      </w:r>
      <w:r w:rsidR="001B180F" w:rsidRPr="00B928B9">
        <w:rPr>
          <w:sz w:val="24"/>
          <w:lang w:val="uk-UA"/>
        </w:rPr>
        <w:t xml:space="preserve"> він обумовлений попередніми етапами ро</w:t>
      </w:r>
      <w:r w:rsidR="000154A1" w:rsidRPr="00B928B9">
        <w:rPr>
          <w:sz w:val="24"/>
          <w:lang w:val="uk-UA"/>
        </w:rPr>
        <w:t>біт.</w:t>
      </w:r>
    </w:p>
    <w:p w:rsidR="001B180F" w:rsidRPr="00B928B9" w:rsidRDefault="000154A1" w:rsidP="00E71D19">
      <w:pPr>
        <w:spacing w:line="360" w:lineRule="auto"/>
        <w:jc w:val="both"/>
        <w:rPr>
          <w:sz w:val="24"/>
          <w:lang w:val="uk-UA"/>
        </w:rPr>
      </w:pPr>
      <w:r w:rsidRPr="00B928B9">
        <w:rPr>
          <w:sz w:val="24"/>
          <w:lang w:val="uk-UA"/>
        </w:rPr>
        <w:tab/>
      </w:r>
      <w:r w:rsidR="001B180F" w:rsidRPr="00B928B9">
        <w:rPr>
          <w:sz w:val="24"/>
          <w:lang w:val="uk-UA"/>
        </w:rPr>
        <w:t xml:space="preserve">Звичайно, рука сумлінного головбуха потягнеться до сторнування минулих витрат і перенесення їх у розряд НМА. </w:t>
      </w:r>
      <w:r w:rsidR="0066216B">
        <w:rPr>
          <w:sz w:val="24"/>
          <w:lang w:val="uk-UA"/>
        </w:rPr>
        <w:t xml:space="preserve">Але ні! </w:t>
      </w:r>
      <w:r w:rsidR="001B180F" w:rsidRPr="00B928B9">
        <w:rPr>
          <w:sz w:val="24"/>
          <w:lang w:val="uk-UA"/>
        </w:rPr>
        <w:t>У п</w:t>
      </w:r>
      <w:r w:rsidR="004F78DC">
        <w:rPr>
          <w:sz w:val="24"/>
          <w:lang w:val="uk-UA"/>
        </w:rPr>
        <w:t xml:space="preserve">ункті </w:t>
      </w:r>
      <w:r w:rsidRPr="00B928B9">
        <w:rPr>
          <w:sz w:val="24"/>
          <w:lang w:val="uk-UA"/>
        </w:rPr>
        <w:t>8 МСБО 38 говориться: „</w:t>
      </w:r>
      <w:r w:rsidR="001B180F" w:rsidRPr="00B928B9">
        <w:rPr>
          <w:sz w:val="24"/>
          <w:lang w:val="uk-UA"/>
        </w:rPr>
        <w:t>Якщо витрати на нематеріальний актив спочатку визнані як витрати підприємством, що звітується, у попередніх річних фінансових звітах або в проміжних фінансових звітах, МСБО 38 забороняє підприємству визнавати такі витрати частиною собівартості нематеріального активу на більш пізню дату</w:t>
      </w:r>
      <w:r w:rsidRPr="00B928B9">
        <w:rPr>
          <w:sz w:val="24"/>
          <w:lang w:val="uk-UA"/>
        </w:rPr>
        <w:t>”</w:t>
      </w:r>
      <w:r w:rsidR="001B180F" w:rsidRPr="00B928B9">
        <w:rPr>
          <w:sz w:val="24"/>
          <w:lang w:val="uk-UA"/>
        </w:rPr>
        <w:t>.</w:t>
      </w:r>
      <w:r w:rsidRPr="00B928B9">
        <w:rPr>
          <w:sz w:val="24"/>
          <w:lang w:val="uk-UA"/>
        </w:rPr>
        <w:t xml:space="preserve"> </w:t>
      </w:r>
      <w:r w:rsidR="001B180F" w:rsidRPr="00B928B9">
        <w:rPr>
          <w:sz w:val="24"/>
          <w:lang w:val="uk-UA"/>
        </w:rPr>
        <w:t>Т</w:t>
      </w:r>
      <w:r w:rsidRPr="00B928B9">
        <w:rPr>
          <w:sz w:val="24"/>
          <w:lang w:val="uk-UA"/>
        </w:rPr>
        <w:t>а</w:t>
      </w:r>
      <w:r w:rsidR="001B180F" w:rsidRPr="00B928B9">
        <w:rPr>
          <w:sz w:val="24"/>
          <w:lang w:val="uk-UA"/>
        </w:rPr>
        <w:t xml:space="preserve"> ж теза повторюється і у п</w:t>
      </w:r>
      <w:r w:rsidR="004F78DC">
        <w:rPr>
          <w:sz w:val="24"/>
          <w:lang w:val="uk-UA"/>
        </w:rPr>
        <w:t>ункті</w:t>
      </w:r>
      <w:r w:rsidR="001B180F" w:rsidRPr="00B928B9">
        <w:rPr>
          <w:sz w:val="24"/>
          <w:lang w:val="uk-UA"/>
        </w:rPr>
        <w:t xml:space="preserve"> 59 МСБО 38. Його відгуки відчуваються в </w:t>
      </w:r>
      <w:r w:rsidRPr="00B928B9">
        <w:rPr>
          <w:sz w:val="24"/>
          <w:lang w:val="uk-UA"/>
        </w:rPr>
        <w:t>п</w:t>
      </w:r>
      <w:r w:rsidR="004F78DC">
        <w:rPr>
          <w:sz w:val="24"/>
          <w:lang w:val="uk-UA"/>
        </w:rPr>
        <w:t>ункті</w:t>
      </w:r>
      <w:r w:rsidR="001B180F" w:rsidRPr="00B928B9">
        <w:rPr>
          <w:sz w:val="24"/>
          <w:lang w:val="uk-UA"/>
        </w:rPr>
        <w:t xml:space="preserve"> 8 нашого П(С)БО 8, де сказано, що </w:t>
      </w:r>
      <w:r w:rsidRPr="00B928B9">
        <w:rPr>
          <w:sz w:val="24"/>
          <w:lang w:val="uk-UA"/>
        </w:rPr>
        <w:t>„</w:t>
      </w:r>
      <w:r w:rsidR="001B180F" w:rsidRPr="00B928B9">
        <w:rPr>
          <w:sz w:val="24"/>
          <w:lang w:val="uk-UA"/>
        </w:rPr>
        <w:t>минулі</w:t>
      </w:r>
      <w:r w:rsidRPr="00B928B9">
        <w:rPr>
          <w:sz w:val="24"/>
          <w:lang w:val="uk-UA"/>
        </w:rPr>
        <w:t>”</w:t>
      </w:r>
      <w:r w:rsidR="001B180F" w:rsidRPr="00B928B9">
        <w:rPr>
          <w:sz w:val="24"/>
          <w:lang w:val="uk-UA"/>
        </w:rPr>
        <w:t xml:space="preserve"> витрати не визнають у майбутньому нематеріальним ак</w:t>
      </w:r>
      <w:r w:rsidRPr="00B928B9">
        <w:rPr>
          <w:sz w:val="24"/>
          <w:lang w:val="uk-UA"/>
        </w:rPr>
        <w:t>тивом.</w:t>
      </w:r>
    </w:p>
    <w:p w:rsidR="001B180F" w:rsidRPr="00B928B9" w:rsidRDefault="001927BA" w:rsidP="00E71D19">
      <w:pPr>
        <w:spacing w:line="360" w:lineRule="auto"/>
        <w:jc w:val="both"/>
        <w:rPr>
          <w:sz w:val="24"/>
          <w:lang w:val="uk-UA"/>
        </w:rPr>
      </w:pPr>
      <w:r w:rsidRPr="00B928B9">
        <w:rPr>
          <w:sz w:val="24"/>
          <w:lang w:val="uk-UA"/>
        </w:rPr>
        <w:tab/>
      </w:r>
      <w:r w:rsidR="001B180F" w:rsidRPr="00B928B9">
        <w:rPr>
          <w:sz w:val="24"/>
          <w:lang w:val="uk-UA"/>
        </w:rPr>
        <w:t>Проте таку точку зору розділяють не всі. Є думка, що зазначені положення стандартів лише застерігають бухгалтера від повтор</w:t>
      </w:r>
      <w:r w:rsidRPr="00B928B9">
        <w:rPr>
          <w:sz w:val="24"/>
          <w:lang w:val="uk-UA"/>
        </w:rPr>
        <w:t>ного відображення вартості НМА.</w:t>
      </w:r>
    </w:p>
    <w:p w:rsidR="00AC70D2" w:rsidRPr="00B928B9" w:rsidRDefault="00AC70D2" w:rsidP="00E71D19">
      <w:pPr>
        <w:spacing w:line="360" w:lineRule="auto"/>
        <w:jc w:val="both"/>
        <w:rPr>
          <w:sz w:val="24"/>
          <w:lang w:val="uk-UA"/>
        </w:rPr>
      </w:pPr>
      <w:r w:rsidRPr="00B928B9">
        <w:rPr>
          <w:sz w:val="24"/>
          <w:lang w:val="uk-UA"/>
        </w:rPr>
        <w:tab/>
        <w:t xml:space="preserve">Потрібно визнати, що й у міжнародній практиці деякі описані </w:t>
      </w:r>
      <w:r w:rsidR="00B81C8A" w:rsidRPr="00B928B9">
        <w:rPr>
          <w:sz w:val="24"/>
          <w:lang w:val="uk-UA"/>
        </w:rPr>
        <w:t xml:space="preserve">пункти </w:t>
      </w:r>
      <w:r w:rsidRPr="00B928B9">
        <w:rPr>
          <w:sz w:val="24"/>
          <w:lang w:val="uk-UA"/>
        </w:rPr>
        <w:t>МСБО вже не раз зазнавали критики. Скаж</w:t>
      </w:r>
      <w:r w:rsidR="00315D62">
        <w:rPr>
          <w:sz w:val="24"/>
          <w:lang w:val="uk-UA"/>
        </w:rPr>
        <w:t>і</w:t>
      </w:r>
      <w:r w:rsidRPr="00B928B9">
        <w:rPr>
          <w:sz w:val="24"/>
          <w:lang w:val="uk-UA"/>
        </w:rPr>
        <w:t xml:space="preserve">мо, Особливий комітет по науці і технології Палати лордів Великобританії вважає, що </w:t>
      </w:r>
      <w:r w:rsidR="00B81C8A" w:rsidRPr="00B928B9">
        <w:rPr>
          <w:sz w:val="24"/>
          <w:lang w:val="uk-UA"/>
        </w:rPr>
        <w:t>„</w:t>
      </w:r>
      <w:r w:rsidRPr="00B928B9">
        <w:rPr>
          <w:sz w:val="24"/>
          <w:lang w:val="uk-UA"/>
        </w:rPr>
        <w:t>витрати на дослідження і розробки повинні розглядатися як інвестиції, що ведуть до росту, а не як витрати</w:t>
      </w:r>
      <w:r w:rsidR="00B81C8A" w:rsidRPr="00B928B9">
        <w:rPr>
          <w:sz w:val="24"/>
          <w:lang w:val="uk-UA"/>
        </w:rPr>
        <w:t>”</w:t>
      </w:r>
      <w:r w:rsidRPr="00B928B9">
        <w:rPr>
          <w:sz w:val="24"/>
          <w:lang w:val="uk-UA"/>
        </w:rPr>
        <w:t>.</w:t>
      </w:r>
    </w:p>
    <w:p w:rsidR="00371FB3" w:rsidRPr="00B928B9" w:rsidRDefault="00371FB3" w:rsidP="00E71D19">
      <w:pPr>
        <w:spacing w:line="360" w:lineRule="auto"/>
        <w:jc w:val="both"/>
        <w:rPr>
          <w:sz w:val="24"/>
          <w:lang w:val="uk-UA"/>
        </w:rPr>
      </w:pPr>
      <w:r w:rsidRPr="00B928B9">
        <w:rPr>
          <w:sz w:val="24"/>
          <w:lang w:val="uk-UA"/>
        </w:rPr>
        <w:tab/>
        <w:t>Таким чином, через те, що чіткі правила обліку таких витрат ще не визначились і користувач фінансової звітності може бути введений в оману некоректними оцінками цих витрат, першорядне значення одержують примітки до звітності</w:t>
      </w:r>
      <w:r w:rsidRPr="00B928B9">
        <w:rPr>
          <w:rStyle w:val="a4"/>
          <w:sz w:val="24"/>
          <w:lang w:val="uk-UA"/>
        </w:rPr>
        <w:footnoteReference w:id="8"/>
      </w:r>
      <w:r w:rsidRPr="00B928B9">
        <w:rPr>
          <w:sz w:val="24"/>
          <w:lang w:val="uk-UA"/>
        </w:rPr>
        <w:t>.</w:t>
      </w:r>
    </w:p>
    <w:p w:rsidR="00E5077B" w:rsidRPr="00B928B9" w:rsidRDefault="00E5077B" w:rsidP="00E71D19">
      <w:pPr>
        <w:spacing w:line="360" w:lineRule="auto"/>
        <w:jc w:val="both"/>
        <w:rPr>
          <w:sz w:val="24"/>
          <w:lang w:val="uk-UA"/>
        </w:rPr>
      </w:pPr>
      <w:r w:rsidRPr="00B928B9">
        <w:rPr>
          <w:sz w:val="24"/>
          <w:lang w:val="uk-UA"/>
        </w:rPr>
        <w:tab/>
        <w:t>Власне, автор не закликає ні заганяти усі НДДКР-витрати</w:t>
      </w:r>
      <w:r w:rsidR="00B753B3">
        <w:rPr>
          <w:rStyle w:val="a4"/>
          <w:sz w:val="24"/>
          <w:lang w:val="uk-UA"/>
        </w:rPr>
        <w:footnoteReference w:id="9"/>
      </w:r>
      <w:r w:rsidRPr="00B928B9">
        <w:rPr>
          <w:sz w:val="24"/>
          <w:lang w:val="uk-UA"/>
        </w:rPr>
        <w:t xml:space="preserve"> під НМА, ні списувати їх усі в поточному періоді. Усі вище</w:t>
      </w:r>
      <w:r w:rsidR="00937FAB" w:rsidRPr="00B928B9">
        <w:rPr>
          <w:sz w:val="24"/>
          <w:lang w:val="uk-UA"/>
        </w:rPr>
        <w:t xml:space="preserve">наведені судження покликані </w:t>
      </w:r>
      <w:r w:rsidRPr="00B928B9">
        <w:rPr>
          <w:sz w:val="24"/>
          <w:lang w:val="uk-UA"/>
        </w:rPr>
        <w:t>лише підкреслити, що під</w:t>
      </w:r>
      <w:r w:rsidR="001C2803">
        <w:rPr>
          <w:sz w:val="24"/>
          <w:lang w:val="uk-UA"/>
        </w:rPr>
        <w:t>приємство має чималу свободу у</w:t>
      </w:r>
      <w:r w:rsidRPr="00B928B9">
        <w:rPr>
          <w:sz w:val="24"/>
          <w:lang w:val="uk-UA"/>
        </w:rPr>
        <w:t xml:space="preserve"> </w:t>
      </w:r>
      <w:r w:rsidR="001C2803">
        <w:rPr>
          <w:sz w:val="24"/>
          <w:lang w:val="uk-UA"/>
        </w:rPr>
        <w:t>ви</w:t>
      </w:r>
      <w:r w:rsidRPr="00B928B9">
        <w:rPr>
          <w:sz w:val="24"/>
          <w:lang w:val="uk-UA"/>
        </w:rPr>
        <w:t>рішенні цих питань з</w:t>
      </w:r>
      <w:r w:rsidR="00937FAB" w:rsidRPr="00B928B9">
        <w:rPr>
          <w:sz w:val="24"/>
          <w:lang w:val="uk-UA"/>
        </w:rPr>
        <w:t>а своїм розсудом.</w:t>
      </w:r>
    </w:p>
    <w:p w:rsidR="00902FEE" w:rsidRPr="00B928B9" w:rsidRDefault="00EF19C0" w:rsidP="002937F4">
      <w:pPr>
        <w:pStyle w:val="Header2"/>
      </w:pPr>
      <w:bookmarkStart w:id="17" w:name="_Toc9075830"/>
      <w:r w:rsidRPr="00B928B9">
        <w:t>Оцінка</w:t>
      </w:r>
      <w:r w:rsidR="00C95C05">
        <w:t xml:space="preserve"> нематеріальних активів</w:t>
      </w:r>
      <w:bookmarkEnd w:id="17"/>
    </w:p>
    <w:p w:rsidR="003D31C3" w:rsidRPr="00B928B9" w:rsidRDefault="003D31C3" w:rsidP="003D31C3">
      <w:pPr>
        <w:spacing w:before="120" w:line="360" w:lineRule="auto"/>
        <w:jc w:val="both"/>
        <w:rPr>
          <w:sz w:val="24"/>
          <w:lang w:val="uk-UA"/>
        </w:rPr>
      </w:pPr>
      <w:r w:rsidRPr="00B928B9">
        <w:rPr>
          <w:sz w:val="24"/>
          <w:lang w:val="uk-UA"/>
        </w:rPr>
        <w:tab/>
        <w:t xml:space="preserve">Придбані або створені нематеріальні активи зараховуються на баланс за первісною вартістю. </w:t>
      </w:r>
      <w:r w:rsidRPr="00B928B9">
        <w:rPr>
          <w:sz w:val="24"/>
          <w:szCs w:val="24"/>
          <w:lang w:val="uk-UA"/>
        </w:rPr>
        <w:t>Особливості початкової оцінки нематеріального активу залежать від способу його одержання (табл.</w:t>
      </w:r>
      <w:r>
        <w:rPr>
          <w:sz w:val="24"/>
          <w:szCs w:val="24"/>
          <w:lang w:val="uk-UA"/>
        </w:rPr>
        <w:t xml:space="preserve"> 3.1</w:t>
      </w:r>
      <w:r w:rsidRPr="00B928B9">
        <w:rPr>
          <w:sz w:val="24"/>
          <w:szCs w:val="24"/>
          <w:lang w:val="uk-UA"/>
        </w:rPr>
        <w:t>). Проте в будь-якому випадку у вартість нематеріального активу не включаються відсотки за кредит, який підприємство використовувало для його придбання (створення)</w:t>
      </w:r>
      <w:r w:rsidR="002319BF">
        <w:rPr>
          <w:rStyle w:val="a4"/>
          <w:sz w:val="24"/>
          <w:szCs w:val="24"/>
          <w:lang w:val="uk-UA"/>
        </w:rPr>
        <w:footnoteReference w:id="10"/>
      </w:r>
      <w:r w:rsidRPr="00B928B9">
        <w:rPr>
          <w:sz w:val="24"/>
          <w:szCs w:val="24"/>
          <w:lang w:val="uk-UA"/>
        </w:rPr>
        <w:t xml:space="preserve">, і курсові різниці, якщо актив був придбаний з оплатою в іноземній валюті. У першому випадку відсотки за кредит завжди </w:t>
      </w:r>
      <w:r>
        <w:rPr>
          <w:sz w:val="24"/>
          <w:szCs w:val="24"/>
          <w:lang w:val="uk-UA"/>
        </w:rPr>
        <w:t>відображаються</w:t>
      </w:r>
      <w:r w:rsidRPr="00B928B9">
        <w:rPr>
          <w:sz w:val="24"/>
          <w:szCs w:val="24"/>
          <w:lang w:val="uk-UA"/>
        </w:rPr>
        <w:t xml:space="preserve"> у складі фінансових витрат, а курсові різниці, що виникнуть при розрахунках за нематеріальний актив, — у складі інших </w:t>
      </w:r>
      <w:r>
        <w:rPr>
          <w:sz w:val="24"/>
          <w:szCs w:val="24"/>
          <w:lang w:val="uk-UA"/>
        </w:rPr>
        <w:t>доходів</w:t>
      </w:r>
      <w:r w:rsidRPr="00B928B9">
        <w:rPr>
          <w:sz w:val="24"/>
          <w:szCs w:val="24"/>
          <w:lang w:val="uk-UA"/>
        </w:rPr>
        <w:t xml:space="preserve"> (витрат) звичайної діяльності.</w:t>
      </w:r>
    </w:p>
    <w:p w:rsidR="003D31C3" w:rsidRDefault="003D31C3" w:rsidP="003D31C3">
      <w:pPr>
        <w:pStyle w:val="TableCode"/>
        <w:rPr>
          <w:lang w:val="en-US"/>
        </w:rPr>
      </w:pPr>
      <w:r>
        <w:br w:type="page"/>
      </w:r>
      <w:r w:rsidR="00B52A84" w:rsidRPr="00464E64">
        <w:t>Таблиця 3.1</w:t>
      </w:r>
    </w:p>
    <w:p w:rsidR="00F61522" w:rsidRPr="00464E64" w:rsidRDefault="00F61522" w:rsidP="000C1132">
      <w:pPr>
        <w:pStyle w:val="TableHeader"/>
      </w:pPr>
      <w:r w:rsidRPr="00464E64">
        <w:t xml:space="preserve">Оцінка нематеріальних активів у обліку </w:t>
      </w:r>
      <w:r w:rsidR="00BB77FD">
        <w:t>та</w:t>
      </w:r>
      <w:r w:rsidRPr="00464E64">
        <w:t xml:space="preserve"> звітності по П(С)БО 8</w:t>
      </w:r>
    </w:p>
    <w:tbl>
      <w:tblPr>
        <w:tblW w:w="9700" w:type="dxa"/>
        <w:tblInd w:w="40" w:type="dxa"/>
        <w:tblLayout w:type="fixed"/>
        <w:tblCellMar>
          <w:left w:w="40" w:type="dxa"/>
          <w:right w:w="40" w:type="dxa"/>
        </w:tblCellMar>
        <w:tblLook w:val="0000" w:firstRow="0" w:lastRow="0" w:firstColumn="0" w:lastColumn="0" w:noHBand="0" w:noVBand="0"/>
      </w:tblPr>
      <w:tblGrid>
        <w:gridCol w:w="800"/>
        <w:gridCol w:w="1300"/>
        <w:gridCol w:w="2200"/>
        <w:gridCol w:w="900"/>
        <w:gridCol w:w="1000"/>
        <w:gridCol w:w="1100"/>
        <w:gridCol w:w="600"/>
        <w:gridCol w:w="900"/>
        <w:gridCol w:w="900"/>
      </w:tblGrid>
      <w:tr w:rsidR="00F61522" w:rsidRPr="00B928B9">
        <w:trPr>
          <w:cantSplit/>
        </w:trPr>
        <w:tc>
          <w:tcPr>
            <w:tcW w:w="800" w:type="dxa"/>
            <w:vMerge w:val="restart"/>
            <w:tcBorders>
              <w:top w:val="single" w:sz="8" w:space="0" w:color="auto"/>
              <w:left w:val="single" w:sz="8" w:space="0" w:color="auto"/>
              <w:bottom w:val="nil"/>
              <w:right w:val="single" w:sz="6" w:space="0" w:color="auto"/>
            </w:tcBorders>
            <w:vAlign w:val="center"/>
          </w:tcPr>
          <w:p w:rsidR="00F61522" w:rsidRPr="00B928B9" w:rsidRDefault="00F61522" w:rsidP="00A5539B">
            <w:pPr>
              <w:ind w:left="-28" w:right="-28"/>
              <w:jc w:val="center"/>
              <w:rPr>
                <w:b/>
                <w:spacing w:val="-4"/>
                <w:sz w:val="18"/>
                <w:szCs w:val="18"/>
                <w:lang w:val="uk-UA"/>
              </w:rPr>
            </w:pPr>
            <w:r w:rsidRPr="00B928B9">
              <w:rPr>
                <w:b/>
                <w:spacing w:val="-4"/>
                <w:sz w:val="18"/>
                <w:szCs w:val="18"/>
                <w:lang w:val="uk-UA"/>
              </w:rPr>
              <w:t>Дата здійснення оцінки</w:t>
            </w:r>
          </w:p>
        </w:tc>
        <w:tc>
          <w:tcPr>
            <w:tcW w:w="8900" w:type="dxa"/>
            <w:gridSpan w:val="8"/>
            <w:tcBorders>
              <w:top w:val="single" w:sz="8" w:space="0" w:color="auto"/>
              <w:left w:val="single" w:sz="6" w:space="0" w:color="auto"/>
              <w:bottom w:val="single" w:sz="6" w:space="0" w:color="auto"/>
              <w:right w:val="single" w:sz="8" w:space="0" w:color="auto"/>
            </w:tcBorders>
            <w:vAlign w:val="center"/>
          </w:tcPr>
          <w:p w:rsidR="00F61522" w:rsidRPr="00B928B9" w:rsidRDefault="00F61522" w:rsidP="00A5539B">
            <w:pPr>
              <w:ind w:left="-28" w:right="-28"/>
              <w:jc w:val="center"/>
              <w:rPr>
                <w:b/>
                <w:spacing w:val="-4"/>
                <w:sz w:val="18"/>
                <w:szCs w:val="18"/>
                <w:lang w:val="uk-UA"/>
              </w:rPr>
            </w:pPr>
            <w:r w:rsidRPr="00B928B9">
              <w:rPr>
                <w:b/>
                <w:spacing w:val="-4"/>
                <w:sz w:val="18"/>
                <w:szCs w:val="18"/>
                <w:lang w:val="uk-UA"/>
              </w:rPr>
              <w:t>Нематеріальний актив</w:t>
            </w:r>
          </w:p>
        </w:tc>
      </w:tr>
      <w:tr w:rsidR="00F61522" w:rsidRPr="00B928B9">
        <w:trPr>
          <w:cantSplit/>
        </w:trPr>
        <w:tc>
          <w:tcPr>
            <w:tcW w:w="800" w:type="dxa"/>
            <w:vMerge/>
            <w:tcBorders>
              <w:top w:val="nil"/>
              <w:left w:val="single" w:sz="8" w:space="0" w:color="auto"/>
              <w:bottom w:val="nil"/>
              <w:right w:val="single" w:sz="6" w:space="0" w:color="auto"/>
            </w:tcBorders>
            <w:vAlign w:val="center"/>
          </w:tcPr>
          <w:p w:rsidR="00F61522" w:rsidRPr="00B928B9" w:rsidRDefault="00F61522" w:rsidP="00A5539B">
            <w:pPr>
              <w:ind w:left="-28" w:right="-28"/>
              <w:jc w:val="center"/>
              <w:rPr>
                <w:b/>
                <w:spacing w:val="-4"/>
                <w:sz w:val="18"/>
                <w:szCs w:val="18"/>
                <w:lang w:val="uk-UA"/>
              </w:rPr>
            </w:pPr>
          </w:p>
        </w:tc>
        <w:tc>
          <w:tcPr>
            <w:tcW w:w="1300" w:type="dxa"/>
            <w:vMerge w:val="restart"/>
            <w:tcBorders>
              <w:top w:val="single" w:sz="6" w:space="0" w:color="auto"/>
              <w:left w:val="single" w:sz="6" w:space="0" w:color="auto"/>
              <w:bottom w:val="nil"/>
              <w:right w:val="single" w:sz="6" w:space="0" w:color="auto"/>
            </w:tcBorders>
            <w:vAlign w:val="center"/>
          </w:tcPr>
          <w:p w:rsidR="00F61522" w:rsidRPr="00B928B9" w:rsidRDefault="00F61522" w:rsidP="00A5539B">
            <w:pPr>
              <w:ind w:left="-28" w:right="-28"/>
              <w:jc w:val="center"/>
              <w:rPr>
                <w:b/>
                <w:spacing w:val="-4"/>
                <w:sz w:val="18"/>
                <w:szCs w:val="18"/>
                <w:lang w:val="uk-UA"/>
              </w:rPr>
            </w:pPr>
            <w:r w:rsidRPr="00B928B9">
              <w:rPr>
                <w:b/>
                <w:spacing w:val="-4"/>
                <w:sz w:val="18"/>
                <w:szCs w:val="18"/>
                <w:lang w:val="uk-UA"/>
              </w:rPr>
              <w:t>створений власними силами</w:t>
            </w:r>
          </w:p>
        </w:tc>
        <w:tc>
          <w:tcPr>
            <w:tcW w:w="7600" w:type="dxa"/>
            <w:gridSpan w:val="7"/>
            <w:tcBorders>
              <w:top w:val="single" w:sz="6" w:space="0" w:color="auto"/>
              <w:left w:val="single" w:sz="6" w:space="0" w:color="auto"/>
              <w:bottom w:val="single" w:sz="6" w:space="0" w:color="auto"/>
              <w:right w:val="single" w:sz="8" w:space="0" w:color="auto"/>
            </w:tcBorders>
            <w:vAlign w:val="center"/>
          </w:tcPr>
          <w:p w:rsidR="00F61522" w:rsidRPr="00B928B9" w:rsidRDefault="00F61522" w:rsidP="00A5539B">
            <w:pPr>
              <w:ind w:left="-28" w:right="-28"/>
              <w:jc w:val="center"/>
              <w:rPr>
                <w:b/>
                <w:spacing w:val="-4"/>
                <w:sz w:val="18"/>
                <w:szCs w:val="18"/>
                <w:lang w:val="uk-UA"/>
              </w:rPr>
            </w:pPr>
            <w:r w:rsidRPr="00B928B9">
              <w:rPr>
                <w:b/>
                <w:spacing w:val="-4"/>
                <w:sz w:val="18"/>
                <w:szCs w:val="18"/>
                <w:lang w:val="uk-UA"/>
              </w:rPr>
              <w:t>отриманий іншим шляхом</w:t>
            </w:r>
          </w:p>
        </w:tc>
      </w:tr>
      <w:tr w:rsidR="00F61522" w:rsidRPr="00B928B9">
        <w:trPr>
          <w:cantSplit/>
        </w:trPr>
        <w:tc>
          <w:tcPr>
            <w:tcW w:w="800" w:type="dxa"/>
            <w:vMerge/>
            <w:tcBorders>
              <w:top w:val="nil"/>
              <w:left w:val="single" w:sz="8" w:space="0" w:color="auto"/>
              <w:bottom w:val="single" w:sz="8" w:space="0" w:color="auto"/>
              <w:right w:val="single" w:sz="6" w:space="0" w:color="auto"/>
            </w:tcBorders>
            <w:vAlign w:val="center"/>
          </w:tcPr>
          <w:p w:rsidR="00F61522" w:rsidRPr="00B928B9" w:rsidRDefault="00F61522" w:rsidP="00A5539B">
            <w:pPr>
              <w:ind w:left="-28" w:right="-28"/>
              <w:jc w:val="center"/>
              <w:rPr>
                <w:b/>
                <w:spacing w:val="-4"/>
                <w:sz w:val="18"/>
                <w:szCs w:val="18"/>
                <w:lang w:val="uk-UA"/>
              </w:rPr>
            </w:pPr>
          </w:p>
        </w:tc>
        <w:tc>
          <w:tcPr>
            <w:tcW w:w="1300" w:type="dxa"/>
            <w:vMerge/>
            <w:tcBorders>
              <w:top w:val="nil"/>
              <w:left w:val="single" w:sz="6" w:space="0" w:color="auto"/>
              <w:bottom w:val="single" w:sz="8" w:space="0" w:color="auto"/>
              <w:right w:val="single" w:sz="6" w:space="0" w:color="auto"/>
            </w:tcBorders>
            <w:vAlign w:val="center"/>
          </w:tcPr>
          <w:p w:rsidR="00F61522" w:rsidRPr="00B928B9" w:rsidRDefault="00F61522" w:rsidP="00A5539B">
            <w:pPr>
              <w:ind w:left="-28" w:right="-28"/>
              <w:jc w:val="center"/>
              <w:rPr>
                <w:b/>
                <w:spacing w:val="-4"/>
                <w:sz w:val="18"/>
                <w:szCs w:val="18"/>
                <w:lang w:val="uk-UA"/>
              </w:rPr>
            </w:pPr>
          </w:p>
        </w:tc>
        <w:tc>
          <w:tcPr>
            <w:tcW w:w="2200" w:type="dxa"/>
            <w:tcBorders>
              <w:top w:val="single" w:sz="6" w:space="0" w:color="auto"/>
              <w:left w:val="single" w:sz="6" w:space="0" w:color="auto"/>
              <w:bottom w:val="single" w:sz="8" w:space="0" w:color="auto"/>
              <w:right w:val="single" w:sz="6" w:space="0" w:color="auto"/>
            </w:tcBorders>
            <w:vAlign w:val="center"/>
          </w:tcPr>
          <w:p w:rsidR="00F61522" w:rsidRPr="00B928B9" w:rsidRDefault="00F61522" w:rsidP="00A5539B">
            <w:pPr>
              <w:ind w:left="-28" w:right="-28"/>
              <w:jc w:val="center"/>
              <w:rPr>
                <w:b/>
                <w:spacing w:val="-4"/>
                <w:sz w:val="18"/>
                <w:szCs w:val="18"/>
                <w:lang w:val="uk-UA"/>
              </w:rPr>
            </w:pPr>
            <w:r w:rsidRPr="00B928B9">
              <w:rPr>
                <w:b/>
                <w:spacing w:val="-4"/>
                <w:sz w:val="18"/>
                <w:szCs w:val="18"/>
                <w:lang w:val="uk-UA"/>
              </w:rPr>
              <w:t>з оплатою грошовими коштами</w:t>
            </w:r>
          </w:p>
        </w:tc>
        <w:tc>
          <w:tcPr>
            <w:tcW w:w="1900" w:type="dxa"/>
            <w:gridSpan w:val="2"/>
            <w:tcBorders>
              <w:top w:val="single" w:sz="6" w:space="0" w:color="auto"/>
              <w:left w:val="single" w:sz="6" w:space="0" w:color="auto"/>
              <w:bottom w:val="single" w:sz="8" w:space="0" w:color="auto"/>
              <w:right w:val="single" w:sz="6" w:space="0" w:color="auto"/>
            </w:tcBorders>
            <w:vAlign w:val="center"/>
          </w:tcPr>
          <w:p w:rsidR="00F61522" w:rsidRPr="00B928B9" w:rsidRDefault="00F61522" w:rsidP="00A5539B">
            <w:pPr>
              <w:ind w:left="-28" w:right="-28"/>
              <w:jc w:val="center"/>
              <w:rPr>
                <w:b/>
                <w:spacing w:val="-4"/>
                <w:sz w:val="18"/>
                <w:szCs w:val="18"/>
                <w:lang w:val="uk-UA"/>
              </w:rPr>
            </w:pPr>
            <w:r w:rsidRPr="00B928B9">
              <w:rPr>
                <w:b/>
                <w:spacing w:val="-4"/>
                <w:sz w:val="18"/>
                <w:szCs w:val="18"/>
                <w:lang w:val="uk-UA"/>
              </w:rPr>
              <w:t>в обмін на подібний</w:t>
            </w:r>
            <w:r w:rsidR="001A792E">
              <w:rPr>
                <w:b/>
                <w:spacing w:val="-4"/>
                <w:sz w:val="18"/>
                <w:szCs w:val="18"/>
                <w:lang w:val="uk-UA"/>
              </w:rPr>
              <w:br/>
            </w:r>
            <w:r w:rsidRPr="00B928B9">
              <w:rPr>
                <w:b/>
                <w:spacing w:val="-4"/>
                <w:sz w:val="18"/>
                <w:szCs w:val="18"/>
                <w:lang w:val="uk-UA"/>
              </w:rPr>
              <w:t>актив</w:t>
            </w:r>
          </w:p>
        </w:tc>
        <w:tc>
          <w:tcPr>
            <w:tcW w:w="1100" w:type="dxa"/>
            <w:tcBorders>
              <w:top w:val="single" w:sz="6" w:space="0" w:color="auto"/>
              <w:left w:val="single" w:sz="6" w:space="0" w:color="auto"/>
              <w:bottom w:val="single" w:sz="8" w:space="0" w:color="auto"/>
              <w:right w:val="single" w:sz="6" w:space="0" w:color="auto"/>
            </w:tcBorders>
            <w:vAlign w:val="center"/>
          </w:tcPr>
          <w:p w:rsidR="00F61522" w:rsidRPr="00B928B9" w:rsidRDefault="00F61522" w:rsidP="00A5539B">
            <w:pPr>
              <w:ind w:left="-28" w:right="-28"/>
              <w:jc w:val="center"/>
              <w:rPr>
                <w:b/>
                <w:spacing w:val="-4"/>
                <w:sz w:val="18"/>
                <w:szCs w:val="18"/>
                <w:lang w:val="uk-UA"/>
              </w:rPr>
            </w:pPr>
            <w:r w:rsidRPr="00B928B9">
              <w:rPr>
                <w:b/>
                <w:spacing w:val="-4"/>
                <w:sz w:val="18"/>
                <w:szCs w:val="18"/>
                <w:lang w:val="uk-UA"/>
              </w:rPr>
              <w:t>в обмін на неподібний актив</w:t>
            </w:r>
          </w:p>
        </w:tc>
        <w:tc>
          <w:tcPr>
            <w:tcW w:w="600" w:type="dxa"/>
            <w:tcBorders>
              <w:top w:val="single" w:sz="6" w:space="0" w:color="auto"/>
              <w:left w:val="single" w:sz="6" w:space="0" w:color="auto"/>
              <w:bottom w:val="single" w:sz="8" w:space="0" w:color="auto"/>
              <w:right w:val="single" w:sz="6" w:space="0" w:color="auto"/>
            </w:tcBorders>
            <w:vAlign w:val="center"/>
          </w:tcPr>
          <w:p w:rsidR="00F61522" w:rsidRPr="00B928B9" w:rsidRDefault="00F61522" w:rsidP="00A5539B">
            <w:pPr>
              <w:ind w:left="-28" w:right="-28"/>
              <w:jc w:val="center"/>
              <w:rPr>
                <w:b/>
                <w:spacing w:val="-4"/>
                <w:sz w:val="18"/>
                <w:szCs w:val="18"/>
                <w:lang w:val="uk-UA"/>
              </w:rPr>
            </w:pPr>
            <w:r w:rsidRPr="00B928B9">
              <w:rPr>
                <w:b/>
                <w:spacing w:val="-4"/>
                <w:sz w:val="18"/>
                <w:szCs w:val="18"/>
                <w:lang w:val="uk-UA"/>
              </w:rPr>
              <w:t>безплатно</w:t>
            </w:r>
          </w:p>
        </w:tc>
        <w:tc>
          <w:tcPr>
            <w:tcW w:w="900" w:type="dxa"/>
            <w:tcBorders>
              <w:top w:val="single" w:sz="6" w:space="0" w:color="auto"/>
              <w:left w:val="single" w:sz="6" w:space="0" w:color="auto"/>
              <w:bottom w:val="single" w:sz="8" w:space="0" w:color="auto"/>
              <w:right w:val="single" w:sz="6" w:space="0" w:color="auto"/>
            </w:tcBorders>
            <w:vAlign w:val="center"/>
          </w:tcPr>
          <w:p w:rsidR="00F61522" w:rsidRPr="00B928B9" w:rsidRDefault="00F61522" w:rsidP="00A5539B">
            <w:pPr>
              <w:ind w:left="-28" w:right="-28"/>
              <w:jc w:val="center"/>
              <w:rPr>
                <w:b/>
                <w:spacing w:val="-4"/>
                <w:sz w:val="18"/>
                <w:szCs w:val="18"/>
                <w:lang w:val="uk-UA"/>
              </w:rPr>
            </w:pPr>
            <w:r w:rsidRPr="00B928B9">
              <w:rPr>
                <w:b/>
                <w:spacing w:val="-4"/>
                <w:sz w:val="18"/>
                <w:szCs w:val="18"/>
                <w:lang w:val="uk-UA"/>
              </w:rPr>
              <w:t>як внесок до статутного капіталу</w:t>
            </w:r>
          </w:p>
        </w:tc>
        <w:tc>
          <w:tcPr>
            <w:tcW w:w="900" w:type="dxa"/>
            <w:tcBorders>
              <w:top w:val="single" w:sz="6" w:space="0" w:color="auto"/>
              <w:left w:val="single" w:sz="6" w:space="0" w:color="auto"/>
              <w:bottom w:val="single" w:sz="8" w:space="0" w:color="auto"/>
              <w:right w:val="single" w:sz="8" w:space="0" w:color="auto"/>
            </w:tcBorders>
            <w:vAlign w:val="center"/>
          </w:tcPr>
          <w:p w:rsidR="00F61522" w:rsidRPr="00B928B9" w:rsidRDefault="00F61522" w:rsidP="00A5539B">
            <w:pPr>
              <w:ind w:left="-28" w:right="-28"/>
              <w:jc w:val="center"/>
              <w:rPr>
                <w:b/>
                <w:spacing w:val="-4"/>
                <w:sz w:val="18"/>
                <w:szCs w:val="18"/>
                <w:lang w:val="uk-UA"/>
              </w:rPr>
            </w:pPr>
            <w:r w:rsidRPr="00B928B9">
              <w:rPr>
                <w:b/>
                <w:spacing w:val="-4"/>
                <w:sz w:val="18"/>
                <w:szCs w:val="18"/>
                <w:lang w:val="uk-UA"/>
              </w:rPr>
              <w:t>при об’єднанні підприємств</w:t>
            </w:r>
          </w:p>
        </w:tc>
      </w:tr>
      <w:tr w:rsidR="00F61522" w:rsidRPr="00B928B9">
        <w:trPr>
          <w:trHeight w:val="284"/>
        </w:trPr>
        <w:tc>
          <w:tcPr>
            <w:tcW w:w="9700" w:type="dxa"/>
            <w:gridSpan w:val="9"/>
            <w:tcBorders>
              <w:top w:val="single" w:sz="8" w:space="0" w:color="auto"/>
              <w:left w:val="single" w:sz="8" w:space="0" w:color="auto"/>
              <w:bottom w:val="single" w:sz="6" w:space="0" w:color="auto"/>
              <w:right w:val="single" w:sz="8" w:space="0" w:color="auto"/>
            </w:tcBorders>
            <w:vAlign w:val="center"/>
          </w:tcPr>
          <w:p w:rsidR="00F61522" w:rsidRPr="00B928B9" w:rsidRDefault="00F61522" w:rsidP="00A5539B">
            <w:pPr>
              <w:ind w:left="-28" w:right="-28"/>
              <w:jc w:val="center"/>
              <w:rPr>
                <w:b/>
                <w:spacing w:val="-4"/>
                <w:sz w:val="18"/>
                <w:szCs w:val="18"/>
                <w:lang w:val="uk-UA"/>
              </w:rPr>
            </w:pPr>
            <w:r w:rsidRPr="00B928B9">
              <w:rPr>
                <w:b/>
                <w:spacing w:val="-4"/>
                <w:sz w:val="18"/>
                <w:szCs w:val="18"/>
                <w:lang w:val="uk-UA"/>
              </w:rPr>
              <w:t>В обліку</w:t>
            </w:r>
          </w:p>
        </w:tc>
      </w:tr>
      <w:tr w:rsidR="00F61522" w:rsidRPr="00B928B9">
        <w:trPr>
          <w:cantSplit/>
          <w:trHeight w:val="284"/>
        </w:trPr>
        <w:tc>
          <w:tcPr>
            <w:tcW w:w="800" w:type="dxa"/>
            <w:vMerge w:val="restart"/>
            <w:tcBorders>
              <w:top w:val="single" w:sz="6" w:space="0" w:color="auto"/>
              <w:left w:val="single" w:sz="8" w:space="0" w:color="auto"/>
              <w:bottom w:val="nil"/>
              <w:right w:val="single" w:sz="6" w:space="0" w:color="auto"/>
            </w:tcBorders>
          </w:tcPr>
          <w:p w:rsidR="00F61522" w:rsidRPr="00B928B9" w:rsidRDefault="00F61522" w:rsidP="00A5539B">
            <w:pPr>
              <w:ind w:left="-28" w:right="-28"/>
              <w:jc w:val="center"/>
              <w:rPr>
                <w:spacing w:val="-4"/>
                <w:sz w:val="18"/>
                <w:szCs w:val="18"/>
                <w:lang w:val="uk-UA"/>
              </w:rPr>
            </w:pPr>
            <w:r w:rsidRPr="00B928B9">
              <w:rPr>
                <w:spacing w:val="-4"/>
                <w:sz w:val="18"/>
                <w:szCs w:val="18"/>
                <w:lang w:val="uk-UA"/>
              </w:rPr>
              <w:t>При первісному визнанні (на дату здійснення господарської операції)</w:t>
            </w:r>
          </w:p>
        </w:tc>
        <w:tc>
          <w:tcPr>
            <w:tcW w:w="8900" w:type="dxa"/>
            <w:gridSpan w:val="8"/>
            <w:tcBorders>
              <w:top w:val="single" w:sz="6" w:space="0" w:color="auto"/>
              <w:left w:val="single" w:sz="6" w:space="0" w:color="auto"/>
              <w:bottom w:val="single" w:sz="6" w:space="0" w:color="auto"/>
              <w:right w:val="single" w:sz="8" w:space="0" w:color="auto"/>
            </w:tcBorders>
            <w:vAlign w:val="center"/>
          </w:tcPr>
          <w:p w:rsidR="00F61522" w:rsidRPr="00B928B9" w:rsidRDefault="00F61522" w:rsidP="00A5539B">
            <w:pPr>
              <w:ind w:left="-840" w:right="-28"/>
              <w:jc w:val="center"/>
              <w:rPr>
                <w:b/>
                <w:spacing w:val="-4"/>
                <w:sz w:val="18"/>
                <w:szCs w:val="18"/>
                <w:lang w:val="uk-UA"/>
              </w:rPr>
            </w:pPr>
            <w:r w:rsidRPr="00B928B9">
              <w:rPr>
                <w:b/>
                <w:spacing w:val="-4"/>
                <w:sz w:val="18"/>
                <w:szCs w:val="18"/>
                <w:lang w:val="uk-UA"/>
              </w:rPr>
              <w:t>Первісна вартість</w:t>
            </w:r>
          </w:p>
        </w:tc>
      </w:tr>
      <w:tr w:rsidR="00F61522" w:rsidRPr="00B928B9">
        <w:trPr>
          <w:cantSplit/>
        </w:trPr>
        <w:tc>
          <w:tcPr>
            <w:tcW w:w="800" w:type="dxa"/>
            <w:vMerge/>
            <w:tcBorders>
              <w:top w:val="nil"/>
              <w:left w:val="single" w:sz="8" w:space="0" w:color="auto"/>
              <w:bottom w:val="single" w:sz="8" w:space="0" w:color="auto"/>
              <w:right w:val="single" w:sz="6" w:space="0" w:color="auto"/>
            </w:tcBorders>
          </w:tcPr>
          <w:p w:rsidR="00F61522" w:rsidRPr="00B928B9" w:rsidRDefault="00F61522" w:rsidP="00A5539B">
            <w:pPr>
              <w:ind w:left="-28" w:right="-28"/>
              <w:jc w:val="center"/>
              <w:rPr>
                <w:spacing w:val="-4"/>
                <w:sz w:val="18"/>
                <w:szCs w:val="18"/>
                <w:lang w:val="uk-UA"/>
              </w:rPr>
            </w:pPr>
          </w:p>
        </w:tc>
        <w:tc>
          <w:tcPr>
            <w:tcW w:w="1300" w:type="dxa"/>
            <w:tcBorders>
              <w:top w:val="single" w:sz="6" w:space="0" w:color="auto"/>
              <w:left w:val="single" w:sz="6" w:space="0" w:color="auto"/>
              <w:bottom w:val="single" w:sz="8" w:space="0" w:color="auto"/>
              <w:right w:val="single" w:sz="6" w:space="0" w:color="auto"/>
            </w:tcBorders>
          </w:tcPr>
          <w:p w:rsidR="00F61522" w:rsidRPr="00B928B9" w:rsidRDefault="00F61522" w:rsidP="00A5539B">
            <w:pPr>
              <w:ind w:left="-28" w:right="-28"/>
              <w:jc w:val="center"/>
              <w:rPr>
                <w:spacing w:val="-4"/>
                <w:sz w:val="18"/>
                <w:szCs w:val="18"/>
                <w:lang w:val="uk-UA"/>
              </w:rPr>
            </w:pPr>
            <w:r w:rsidRPr="00B928B9">
              <w:rPr>
                <w:spacing w:val="-4"/>
                <w:sz w:val="18"/>
                <w:szCs w:val="18"/>
                <w:lang w:val="uk-UA"/>
              </w:rPr>
              <w:t>Прямі витрати на оплату праці +</w:t>
            </w:r>
            <w:r w:rsidRPr="00B928B9">
              <w:rPr>
                <w:spacing w:val="-4"/>
                <w:sz w:val="18"/>
                <w:szCs w:val="18"/>
                <w:lang w:val="uk-UA"/>
              </w:rPr>
              <w:br/>
              <w:t>+ прямі матеріальні витрати +</w:t>
            </w:r>
            <w:r w:rsidRPr="00B928B9">
              <w:rPr>
                <w:spacing w:val="-4"/>
                <w:sz w:val="18"/>
                <w:szCs w:val="18"/>
                <w:lang w:val="uk-UA"/>
              </w:rPr>
              <w:br/>
              <w:t>+ інші витрати, безпосередньо пов’язані зі створенням цього активу</w:t>
            </w:r>
          </w:p>
        </w:tc>
        <w:tc>
          <w:tcPr>
            <w:tcW w:w="2200" w:type="dxa"/>
            <w:tcBorders>
              <w:top w:val="single" w:sz="6" w:space="0" w:color="auto"/>
              <w:left w:val="single" w:sz="6" w:space="0" w:color="auto"/>
              <w:bottom w:val="single" w:sz="8" w:space="0" w:color="auto"/>
              <w:right w:val="single" w:sz="6" w:space="0" w:color="auto"/>
            </w:tcBorders>
          </w:tcPr>
          <w:p w:rsidR="00F61522" w:rsidRPr="00B928B9" w:rsidRDefault="00F61522" w:rsidP="00A5539B">
            <w:pPr>
              <w:ind w:left="-28" w:right="-28"/>
              <w:jc w:val="center"/>
              <w:rPr>
                <w:spacing w:val="-4"/>
                <w:sz w:val="18"/>
                <w:szCs w:val="18"/>
                <w:lang w:val="uk-UA"/>
              </w:rPr>
            </w:pPr>
            <w:r w:rsidRPr="00B928B9">
              <w:rPr>
                <w:spacing w:val="-4"/>
                <w:sz w:val="18"/>
                <w:szCs w:val="18"/>
                <w:lang w:val="uk-UA"/>
              </w:rPr>
              <w:t>Ціна придбання –</w:t>
            </w:r>
            <w:r w:rsidRPr="00B928B9">
              <w:rPr>
                <w:spacing w:val="-4"/>
                <w:sz w:val="18"/>
                <w:szCs w:val="18"/>
                <w:lang w:val="uk-UA"/>
              </w:rPr>
              <w:br/>
              <w:t>– отримані знижки +</w:t>
            </w:r>
            <w:r w:rsidRPr="00B928B9">
              <w:rPr>
                <w:spacing w:val="-4"/>
                <w:sz w:val="18"/>
                <w:szCs w:val="18"/>
                <w:lang w:val="uk-UA"/>
              </w:rPr>
              <w:br/>
              <w:t>+ непрямі податки та мита, що не відшкодовуються +</w:t>
            </w:r>
            <w:r w:rsidRPr="00B928B9">
              <w:rPr>
                <w:spacing w:val="-4"/>
                <w:sz w:val="18"/>
                <w:szCs w:val="18"/>
                <w:lang w:val="uk-UA"/>
              </w:rPr>
              <w:br/>
              <w:t>+ інші витрати, безпосередньо пов’язані з придбанням активу та доведенням його до стану придатності для використання за призначенням</w:t>
            </w:r>
          </w:p>
        </w:tc>
        <w:tc>
          <w:tcPr>
            <w:tcW w:w="900" w:type="dxa"/>
            <w:tcBorders>
              <w:top w:val="single" w:sz="6" w:space="0" w:color="auto"/>
              <w:left w:val="single" w:sz="6" w:space="0" w:color="auto"/>
              <w:bottom w:val="single" w:sz="8" w:space="0" w:color="auto"/>
              <w:right w:val="single" w:sz="6" w:space="0" w:color="auto"/>
            </w:tcBorders>
          </w:tcPr>
          <w:p w:rsidR="00F61522" w:rsidRPr="00B928B9" w:rsidRDefault="00F61522" w:rsidP="00A5539B">
            <w:pPr>
              <w:ind w:left="-28" w:right="-28"/>
              <w:jc w:val="center"/>
              <w:rPr>
                <w:spacing w:val="-4"/>
                <w:sz w:val="18"/>
                <w:szCs w:val="18"/>
                <w:lang w:val="uk-UA"/>
              </w:rPr>
            </w:pPr>
            <w:r w:rsidRPr="00B928B9">
              <w:rPr>
                <w:spacing w:val="-4"/>
                <w:sz w:val="18"/>
                <w:szCs w:val="18"/>
                <w:lang w:val="uk-UA"/>
              </w:rPr>
              <w:t>Залишкова вартість переданого активу (якщо вона дорівнює справедливій)</w:t>
            </w:r>
          </w:p>
        </w:tc>
        <w:tc>
          <w:tcPr>
            <w:tcW w:w="1000" w:type="dxa"/>
            <w:tcBorders>
              <w:top w:val="single" w:sz="6" w:space="0" w:color="auto"/>
              <w:left w:val="single" w:sz="6" w:space="0" w:color="auto"/>
              <w:bottom w:val="single" w:sz="8" w:space="0" w:color="auto"/>
              <w:right w:val="single" w:sz="6" w:space="0" w:color="auto"/>
            </w:tcBorders>
          </w:tcPr>
          <w:p w:rsidR="00F61522" w:rsidRPr="00B928B9" w:rsidRDefault="00F61522" w:rsidP="00A5539B">
            <w:pPr>
              <w:ind w:left="-28" w:right="-28"/>
              <w:jc w:val="center"/>
              <w:rPr>
                <w:spacing w:val="-4"/>
                <w:sz w:val="18"/>
                <w:szCs w:val="18"/>
                <w:lang w:val="uk-UA"/>
              </w:rPr>
            </w:pPr>
            <w:r w:rsidRPr="00B928B9">
              <w:rPr>
                <w:spacing w:val="-4"/>
                <w:sz w:val="18"/>
                <w:szCs w:val="18"/>
                <w:lang w:val="uk-UA"/>
              </w:rPr>
              <w:t>Справедлива вартість переданого активу (якщо вона менше його залишкової вартості)</w:t>
            </w:r>
          </w:p>
        </w:tc>
        <w:tc>
          <w:tcPr>
            <w:tcW w:w="1100" w:type="dxa"/>
            <w:tcBorders>
              <w:top w:val="single" w:sz="6" w:space="0" w:color="auto"/>
              <w:left w:val="single" w:sz="6" w:space="0" w:color="auto"/>
              <w:bottom w:val="single" w:sz="8" w:space="0" w:color="auto"/>
              <w:right w:val="single" w:sz="6" w:space="0" w:color="auto"/>
            </w:tcBorders>
          </w:tcPr>
          <w:p w:rsidR="00F61522" w:rsidRPr="00B928B9" w:rsidRDefault="00F61522" w:rsidP="00A5539B">
            <w:pPr>
              <w:ind w:left="-28" w:right="-28"/>
              <w:jc w:val="center"/>
              <w:rPr>
                <w:spacing w:val="-4"/>
                <w:sz w:val="18"/>
                <w:szCs w:val="18"/>
                <w:lang w:val="uk-UA"/>
              </w:rPr>
            </w:pPr>
            <w:r w:rsidRPr="00B928B9">
              <w:rPr>
                <w:spacing w:val="-4"/>
                <w:sz w:val="18"/>
                <w:szCs w:val="18"/>
                <w:lang w:val="uk-UA"/>
              </w:rPr>
              <w:t>Справедлива вартість переданого активу +(–) отримана (передана) сума грошових коштів</w:t>
            </w:r>
          </w:p>
        </w:tc>
        <w:tc>
          <w:tcPr>
            <w:tcW w:w="600" w:type="dxa"/>
            <w:tcBorders>
              <w:top w:val="single" w:sz="6" w:space="0" w:color="auto"/>
              <w:left w:val="single" w:sz="6" w:space="0" w:color="auto"/>
              <w:bottom w:val="single" w:sz="8" w:space="0" w:color="auto"/>
              <w:right w:val="single" w:sz="6" w:space="0" w:color="auto"/>
            </w:tcBorders>
          </w:tcPr>
          <w:p w:rsidR="00F61522" w:rsidRPr="00B928B9" w:rsidRDefault="00F61522" w:rsidP="00A5539B">
            <w:pPr>
              <w:ind w:left="-28" w:right="-28"/>
              <w:jc w:val="center"/>
              <w:rPr>
                <w:spacing w:val="-4"/>
                <w:sz w:val="18"/>
                <w:szCs w:val="18"/>
                <w:lang w:val="uk-UA"/>
              </w:rPr>
            </w:pPr>
            <w:r w:rsidRPr="00B928B9">
              <w:rPr>
                <w:spacing w:val="-4"/>
                <w:sz w:val="18"/>
                <w:szCs w:val="18"/>
                <w:lang w:val="uk-UA"/>
              </w:rPr>
              <w:t>Справедлива вартість</w:t>
            </w:r>
          </w:p>
        </w:tc>
        <w:tc>
          <w:tcPr>
            <w:tcW w:w="900" w:type="dxa"/>
            <w:tcBorders>
              <w:top w:val="single" w:sz="6" w:space="0" w:color="auto"/>
              <w:left w:val="single" w:sz="6" w:space="0" w:color="auto"/>
              <w:bottom w:val="single" w:sz="8" w:space="0" w:color="auto"/>
              <w:right w:val="single" w:sz="6" w:space="0" w:color="auto"/>
            </w:tcBorders>
          </w:tcPr>
          <w:p w:rsidR="00F61522" w:rsidRPr="00B928B9" w:rsidRDefault="00F61522" w:rsidP="00A5539B">
            <w:pPr>
              <w:ind w:left="-28" w:right="-28"/>
              <w:jc w:val="center"/>
              <w:rPr>
                <w:spacing w:val="-4"/>
                <w:sz w:val="18"/>
                <w:szCs w:val="18"/>
                <w:lang w:val="uk-UA"/>
              </w:rPr>
            </w:pPr>
            <w:r w:rsidRPr="00B928B9">
              <w:rPr>
                <w:spacing w:val="-4"/>
                <w:sz w:val="18"/>
                <w:szCs w:val="18"/>
                <w:lang w:val="uk-UA"/>
              </w:rPr>
              <w:t>Справедлива вартість, узгоджена з засновниками (учасниками)</w:t>
            </w:r>
          </w:p>
        </w:tc>
        <w:tc>
          <w:tcPr>
            <w:tcW w:w="900" w:type="dxa"/>
            <w:tcBorders>
              <w:top w:val="single" w:sz="6" w:space="0" w:color="auto"/>
              <w:left w:val="single" w:sz="6" w:space="0" w:color="auto"/>
              <w:bottom w:val="single" w:sz="8" w:space="0" w:color="auto"/>
              <w:right w:val="single" w:sz="8" w:space="0" w:color="auto"/>
            </w:tcBorders>
          </w:tcPr>
          <w:p w:rsidR="00F61522" w:rsidRPr="00B928B9" w:rsidRDefault="00F61522" w:rsidP="00A5539B">
            <w:pPr>
              <w:ind w:left="-28" w:right="-28"/>
              <w:jc w:val="center"/>
              <w:rPr>
                <w:spacing w:val="-4"/>
                <w:sz w:val="18"/>
                <w:szCs w:val="18"/>
                <w:lang w:val="uk-UA"/>
              </w:rPr>
            </w:pPr>
            <w:r w:rsidRPr="00B928B9">
              <w:rPr>
                <w:spacing w:val="-4"/>
                <w:sz w:val="18"/>
                <w:szCs w:val="18"/>
                <w:lang w:val="uk-UA"/>
              </w:rPr>
              <w:t>Справедлива вартість</w:t>
            </w:r>
          </w:p>
        </w:tc>
      </w:tr>
      <w:tr w:rsidR="00F61522" w:rsidRPr="00B928B9">
        <w:trPr>
          <w:trHeight w:val="284"/>
        </w:trPr>
        <w:tc>
          <w:tcPr>
            <w:tcW w:w="9700" w:type="dxa"/>
            <w:gridSpan w:val="9"/>
            <w:tcBorders>
              <w:top w:val="single" w:sz="8" w:space="0" w:color="auto"/>
              <w:left w:val="single" w:sz="8" w:space="0" w:color="auto"/>
              <w:bottom w:val="single" w:sz="6" w:space="0" w:color="auto"/>
              <w:right w:val="single" w:sz="8" w:space="0" w:color="auto"/>
            </w:tcBorders>
            <w:vAlign w:val="center"/>
          </w:tcPr>
          <w:p w:rsidR="00F61522" w:rsidRPr="00B928B9" w:rsidRDefault="00F61522" w:rsidP="00A5539B">
            <w:pPr>
              <w:ind w:left="-28" w:right="-28"/>
              <w:jc w:val="center"/>
              <w:rPr>
                <w:b/>
                <w:spacing w:val="-4"/>
                <w:sz w:val="18"/>
                <w:szCs w:val="18"/>
                <w:lang w:val="uk-UA"/>
              </w:rPr>
            </w:pPr>
            <w:r w:rsidRPr="00B928B9">
              <w:rPr>
                <w:b/>
                <w:spacing w:val="-4"/>
                <w:sz w:val="18"/>
                <w:szCs w:val="18"/>
                <w:lang w:val="uk-UA"/>
              </w:rPr>
              <w:t>В обліку (подальші витрати)</w:t>
            </w:r>
          </w:p>
        </w:tc>
      </w:tr>
      <w:tr w:rsidR="00F61522" w:rsidRPr="00B928B9">
        <w:tc>
          <w:tcPr>
            <w:tcW w:w="800" w:type="dxa"/>
            <w:tcBorders>
              <w:top w:val="single" w:sz="6" w:space="0" w:color="auto"/>
              <w:left w:val="single" w:sz="8" w:space="0" w:color="auto"/>
              <w:bottom w:val="single" w:sz="8" w:space="0" w:color="auto"/>
              <w:right w:val="single" w:sz="6" w:space="0" w:color="auto"/>
            </w:tcBorders>
          </w:tcPr>
          <w:p w:rsidR="00F61522" w:rsidRPr="00B928B9" w:rsidRDefault="00F61522" w:rsidP="00A5539B">
            <w:pPr>
              <w:ind w:left="-28" w:right="-28"/>
              <w:jc w:val="center"/>
              <w:rPr>
                <w:spacing w:val="-4"/>
                <w:sz w:val="18"/>
                <w:szCs w:val="18"/>
                <w:lang w:val="uk-UA"/>
              </w:rPr>
            </w:pPr>
            <w:r w:rsidRPr="00B928B9">
              <w:rPr>
                <w:spacing w:val="-4"/>
                <w:sz w:val="18"/>
                <w:szCs w:val="18"/>
                <w:lang w:val="uk-UA"/>
              </w:rPr>
              <w:t>Протягом звітного року</w:t>
            </w:r>
          </w:p>
        </w:tc>
        <w:tc>
          <w:tcPr>
            <w:tcW w:w="8900" w:type="dxa"/>
            <w:gridSpan w:val="8"/>
            <w:tcBorders>
              <w:top w:val="single" w:sz="6" w:space="0" w:color="auto"/>
              <w:left w:val="single" w:sz="6" w:space="0" w:color="auto"/>
              <w:bottom w:val="single" w:sz="8" w:space="0" w:color="auto"/>
              <w:right w:val="single" w:sz="8" w:space="0" w:color="auto"/>
            </w:tcBorders>
          </w:tcPr>
          <w:p w:rsidR="00F61522" w:rsidRPr="00B928B9" w:rsidRDefault="00F61522" w:rsidP="00A5539B">
            <w:pPr>
              <w:ind w:left="-28" w:right="-28"/>
              <w:jc w:val="both"/>
              <w:rPr>
                <w:spacing w:val="-4"/>
                <w:sz w:val="18"/>
                <w:szCs w:val="18"/>
                <w:lang w:val="uk-UA"/>
              </w:rPr>
            </w:pPr>
            <w:r w:rsidRPr="00B928B9">
              <w:rPr>
                <w:spacing w:val="-4"/>
                <w:sz w:val="18"/>
                <w:szCs w:val="18"/>
                <w:lang w:val="uk-UA"/>
              </w:rPr>
              <w:t>Первісна вартість нематеріального активу + Витрати на удосконалення нематеріальних активів, підвищення їх можливостей і терміну корисної експлуатації, які сприяють збільшенню первісно очікуваних майбутніх економічних вигод</w:t>
            </w:r>
          </w:p>
        </w:tc>
      </w:tr>
      <w:tr w:rsidR="00F61522" w:rsidRPr="00B928B9">
        <w:trPr>
          <w:trHeight w:val="284"/>
        </w:trPr>
        <w:tc>
          <w:tcPr>
            <w:tcW w:w="9700" w:type="dxa"/>
            <w:gridSpan w:val="9"/>
            <w:tcBorders>
              <w:top w:val="single" w:sz="8" w:space="0" w:color="auto"/>
              <w:left w:val="single" w:sz="8" w:space="0" w:color="auto"/>
              <w:bottom w:val="single" w:sz="6" w:space="0" w:color="auto"/>
              <w:right w:val="single" w:sz="8" w:space="0" w:color="auto"/>
            </w:tcBorders>
            <w:vAlign w:val="center"/>
          </w:tcPr>
          <w:p w:rsidR="00F61522" w:rsidRPr="00B928B9" w:rsidRDefault="00F61522" w:rsidP="00A5539B">
            <w:pPr>
              <w:ind w:left="-28" w:right="-28"/>
              <w:jc w:val="center"/>
              <w:rPr>
                <w:b/>
                <w:spacing w:val="-4"/>
                <w:sz w:val="18"/>
                <w:szCs w:val="18"/>
                <w:lang w:val="uk-UA"/>
              </w:rPr>
            </w:pPr>
            <w:r w:rsidRPr="00B928B9">
              <w:rPr>
                <w:b/>
                <w:spacing w:val="-4"/>
                <w:sz w:val="18"/>
                <w:szCs w:val="18"/>
                <w:lang w:val="uk-UA"/>
              </w:rPr>
              <w:t>У фінансовій звітності (балансі)</w:t>
            </w:r>
          </w:p>
        </w:tc>
      </w:tr>
      <w:tr w:rsidR="00F61522" w:rsidRPr="00B928B9">
        <w:tc>
          <w:tcPr>
            <w:tcW w:w="800" w:type="dxa"/>
            <w:tcBorders>
              <w:top w:val="single" w:sz="6" w:space="0" w:color="auto"/>
              <w:left w:val="single" w:sz="8" w:space="0" w:color="auto"/>
              <w:bottom w:val="single" w:sz="8" w:space="0" w:color="auto"/>
              <w:right w:val="single" w:sz="6" w:space="0" w:color="auto"/>
            </w:tcBorders>
          </w:tcPr>
          <w:p w:rsidR="00F61522" w:rsidRPr="00B928B9" w:rsidRDefault="00F61522" w:rsidP="00A5539B">
            <w:pPr>
              <w:ind w:left="-28" w:right="-28"/>
              <w:jc w:val="center"/>
              <w:rPr>
                <w:spacing w:val="-4"/>
                <w:sz w:val="18"/>
                <w:szCs w:val="18"/>
                <w:lang w:val="uk-UA"/>
              </w:rPr>
            </w:pPr>
            <w:r w:rsidRPr="00B928B9">
              <w:rPr>
                <w:spacing w:val="-4"/>
                <w:sz w:val="18"/>
                <w:szCs w:val="18"/>
                <w:lang w:val="uk-UA"/>
              </w:rPr>
              <w:t>На дату балансу</w:t>
            </w:r>
          </w:p>
        </w:tc>
        <w:tc>
          <w:tcPr>
            <w:tcW w:w="8900" w:type="dxa"/>
            <w:gridSpan w:val="8"/>
            <w:tcBorders>
              <w:top w:val="single" w:sz="6" w:space="0" w:color="auto"/>
              <w:left w:val="single" w:sz="6" w:space="0" w:color="auto"/>
              <w:bottom w:val="single" w:sz="8" w:space="0" w:color="auto"/>
              <w:right w:val="single" w:sz="8" w:space="0" w:color="auto"/>
            </w:tcBorders>
          </w:tcPr>
          <w:p w:rsidR="00F61522" w:rsidRPr="00B928B9" w:rsidRDefault="00F61522" w:rsidP="00A5539B">
            <w:pPr>
              <w:ind w:left="-28" w:right="-28"/>
              <w:jc w:val="both"/>
              <w:rPr>
                <w:spacing w:val="-4"/>
                <w:sz w:val="18"/>
                <w:szCs w:val="18"/>
                <w:lang w:val="uk-UA"/>
              </w:rPr>
            </w:pPr>
            <w:r w:rsidRPr="00B928B9">
              <w:rPr>
                <w:spacing w:val="-4"/>
                <w:sz w:val="18"/>
                <w:szCs w:val="18"/>
                <w:lang w:val="uk-UA"/>
              </w:rPr>
              <w:t>Балансова вартість = Первісна (переоцінена) вартість – Знос (переоцінений знос)</w:t>
            </w:r>
          </w:p>
        </w:tc>
      </w:tr>
    </w:tbl>
    <w:p w:rsidR="00631AB1" w:rsidRPr="00B928B9" w:rsidRDefault="00694B60" w:rsidP="00D47126">
      <w:pPr>
        <w:spacing w:before="240" w:line="360" w:lineRule="auto"/>
        <w:jc w:val="both"/>
        <w:rPr>
          <w:sz w:val="24"/>
          <w:lang w:val="uk-UA"/>
        </w:rPr>
      </w:pPr>
      <w:r w:rsidRPr="00B928B9">
        <w:rPr>
          <w:sz w:val="24"/>
          <w:lang w:val="uk-UA"/>
        </w:rPr>
        <w:tab/>
        <w:t>Взагалі у світовій бухгалтерській практиці існує три підходи до визначення</w:t>
      </w:r>
      <w:r w:rsidR="00D10456" w:rsidRPr="00B928B9">
        <w:rPr>
          <w:sz w:val="24"/>
          <w:lang w:val="uk-UA"/>
        </w:rPr>
        <w:t xml:space="preserve"> справедливої</w:t>
      </w:r>
      <w:r w:rsidRPr="00B928B9">
        <w:rPr>
          <w:sz w:val="24"/>
          <w:lang w:val="uk-UA"/>
        </w:rPr>
        <w:t xml:space="preserve"> вартості нематеріальних активів, які зараховуються на баланс.</w:t>
      </w:r>
    </w:p>
    <w:p w:rsidR="00631AB1" w:rsidRPr="00B928B9" w:rsidRDefault="00631AB1" w:rsidP="0039255F">
      <w:pPr>
        <w:numPr>
          <w:ilvl w:val="0"/>
          <w:numId w:val="13"/>
        </w:numPr>
        <w:tabs>
          <w:tab w:val="clear" w:pos="720"/>
          <w:tab w:val="left" w:pos="300"/>
        </w:tabs>
        <w:spacing w:line="360" w:lineRule="auto"/>
        <w:ind w:left="300" w:hanging="300"/>
        <w:jc w:val="both"/>
        <w:rPr>
          <w:sz w:val="24"/>
          <w:lang w:val="uk-UA"/>
        </w:rPr>
      </w:pPr>
      <w:r w:rsidRPr="00B928B9">
        <w:rPr>
          <w:i/>
          <w:sz w:val="24"/>
          <w:lang w:val="uk-UA"/>
        </w:rPr>
        <w:t xml:space="preserve">Витратний підхід </w:t>
      </w:r>
      <w:r w:rsidRPr="00B928B9">
        <w:rPr>
          <w:sz w:val="24"/>
          <w:lang w:val="uk-UA"/>
        </w:rPr>
        <w:t>— використовується при оцінці вартості НМА у тому випадку, якщо неможливо знайти аналоги, а прибуток, що прогнозується, не є стабільним.</w:t>
      </w:r>
      <w:r w:rsidR="0073347C" w:rsidRPr="00B928B9">
        <w:rPr>
          <w:sz w:val="24"/>
          <w:lang w:val="uk-UA"/>
        </w:rPr>
        <w:t xml:space="preserve"> </w:t>
      </w:r>
      <w:r w:rsidRPr="00B928B9">
        <w:rPr>
          <w:sz w:val="24"/>
          <w:lang w:val="uk-UA"/>
        </w:rPr>
        <w:t>Оцінюючи повний перелік витрат варто врахувати усі існуючі витрати, такі як праця, матеріали, витрачені на формування об’єкту НМА, собівартість науково-методичного забезпечення</w:t>
      </w:r>
      <w:r w:rsidR="0055616A" w:rsidRPr="00B928B9">
        <w:rPr>
          <w:sz w:val="24"/>
          <w:lang w:val="uk-UA"/>
        </w:rPr>
        <w:t>,</w:t>
      </w:r>
      <w:r w:rsidRPr="00B928B9">
        <w:rPr>
          <w:sz w:val="24"/>
          <w:lang w:val="uk-UA"/>
        </w:rPr>
        <w:t xml:space="preserve"> індивідуалізації власної продукції</w:t>
      </w:r>
      <w:r w:rsidR="00A455E6">
        <w:rPr>
          <w:sz w:val="24"/>
          <w:lang w:val="uk-UA"/>
        </w:rPr>
        <w:t>,</w:t>
      </w:r>
      <w:r w:rsidRPr="00B928B9">
        <w:rPr>
          <w:sz w:val="24"/>
          <w:lang w:val="uk-UA"/>
        </w:rPr>
        <w:t xml:space="preserve"> логотипу, ліцензії, сертифікату тощо.</w:t>
      </w:r>
    </w:p>
    <w:p w:rsidR="00631AB1" w:rsidRPr="00B928B9" w:rsidRDefault="00631AB1" w:rsidP="0039255F">
      <w:pPr>
        <w:numPr>
          <w:ilvl w:val="0"/>
          <w:numId w:val="13"/>
        </w:numPr>
        <w:tabs>
          <w:tab w:val="clear" w:pos="720"/>
          <w:tab w:val="left" w:pos="300"/>
        </w:tabs>
        <w:spacing w:line="360" w:lineRule="auto"/>
        <w:ind w:left="300" w:hanging="300"/>
        <w:jc w:val="both"/>
        <w:rPr>
          <w:sz w:val="24"/>
          <w:lang w:val="uk-UA"/>
        </w:rPr>
      </w:pPr>
      <w:r w:rsidRPr="00B928B9">
        <w:rPr>
          <w:i/>
          <w:sz w:val="24"/>
          <w:lang w:val="uk-UA"/>
        </w:rPr>
        <w:t xml:space="preserve">Порівняльний (ринковий) підхід </w:t>
      </w:r>
      <w:r w:rsidRPr="00B928B9">
        <w:rPr>
          <w:sz w:val="24"/>
          <w:lang w:val="uk-UA"/>
        </w:rPr>
        <w:t>— застосовується у тому випадку, коли є достатньо розвинений ринок продаж оцінюваних НМА.</w:t>
      </w:r>
      <w:r w:rsidR="0055616A" w:rsidRPr="00B928B9">
        <w:rPr>
          <w:sz w:val="24"/>
          <w:lang w:val="uk-UA"/>
        </w:rPr>
        <w:t xml:space="preserve"> </w:t>
      </w:r>
      <w:r w:rsidRPr="00B928B9">
        <w:rPr>
          <w:sz w:val="24"/>
          <w:lang w:val="uk-UA"/>
        </w:rPr>
        <w:t>Даний підхід заснований на принципі ефективно функціонуючого ринку, на якому інвестори купують та продають активи аналогічного типу</w:t>
      </w:r>
      <w:r w:rsidR="0055616A" w:rsidRPr="00B928B9">
        <w:rPr>
          <w:sz w:val="24"/>
          <w:lang w:val="uk-UA"/>
        </w:rPr>
        <w:t>,</w:t>
      </w:r>
      <w:r w:rsidRPr="00B928B9">
        <w:rPr>
          <w:sz w:val="24"/>
          <w:lang w:val="uk-UA"/>
        </w:rPr>
        <w:t xml:space="preserve"> приймаючи при цьому незалежні рішення.</w:t>
      </w:r>
    </w:p>
    <w:p w:rsidR="00631AB1" w:rsidRPr="00B928B9" w:rsidRDefault="00631AB1" w:rsidP="0039255F">
      <w:pPr>
        <w:numPr>
          <w:ilvl w:val="0"/>
          <w:numId w:val="13"/>
        </w:numPr>
        <w:tabs>
          <w:tab w:val="clear" w:pos="720"/>
          <w:tab w:val="left" w:pos="300"/>
        </w:tabs>
        <w:spacing w:line="360" w:lineRule="auto"/>
        <w:ind w:left="300" w:hanging="300"/>
        <w:jc w:val="both"/>
        <w:rPr>
          <w:sz w:val="24"/>
          <w:lang w:val="uk-UA"/>
        </w:rPr>
      </w:pPr>
      <w:r w:rsidRPr="00B928B9">
        <w:rPr>
          <w:i/>
          <w:sz w:val="24"/>
          <w:lang w:val="uk-UA"/>
        </w:rPr>
        <w:t xml:space="preserve">Підхід прибутковості </w:t>
      </w:r>
      <w:r w:rsidRPr="00B928B9">
        <w:rPr>
          <w:sz w:val="24"/>
          <w:lang w:val="uk-UA"/>
        </w:rPr>
        <w:t>— використовується</w:t>
      </w:r>
      <w:r w:rsidR="00694B60" w:rsidRPr="00B928B9">
        <w:rPr>
          <w:sz w:val="24"/>
          <w:lang w:val="uk-UA"/>
        </w:rPr>
        <w:t>,</w:t>
      </w:r>
      <w:r w:rsidRPr="00B928B9">
        <w:rPr>
          <w:sz w:val="24"/>
          <w:lang w:val="uk-UA"/>
        </w:rPr>
        <w:t xml:space="preserve"> як правило, при оцінці патентів та ліцензій, торгівельної марки, майнових прав.</w:t>
      </w:r>
      <w:r w:rsidR="0055616A" w:rsidRPr="00B928B9">
        <w:rPr>
          <w:sz w:val="24"/>
          <w:lang w:val="uk-UA"/>
        </w:rPr>
        <w:t xml:space="preserve"> </w:t>
      </w:r>
      <w:r w:rsidRPr="00B928B9">
        <w:rPr>
          <w:sz w:val="24"/>
          <w:lang w:val="uk-UA"/>
        </w:rPr>
        <w:t>Цей метод заснований на розрахунку економічних вигод</w:t>
      </w:r>
      <w:r w:rsidR="0055616A" w:rsidRPr="00B928B9">
        <w:rPr>
          <w:sz w:val="24"/>
          <w:lang w:val="uk-UA"/>
        </w:rPr>
        <w:t>,</w:t>
      </w:r>
      <w:r w:rsidRPr="00B928B9">
        <w:rPr>
          <w:sz w:val="24"/>
          <w:lang w:val="uk-UA"/>
        </w:rPr>
        <w:t xml:space="preserve"> пов’язаних з отриманням надприбутку на активи за рахунок НМА.</w:t>
      </w:r>
    </w:p>
    <w:p w:rsidR="00A13461" w:rsidRPr="00B928B9" w:rsidRDefault="004042C5" w:rsidP="0039255F">
      <w:pPr>
        <w:spacing w:line="360" w:lineRule="auto"/>
        <w:jc w:val="both"/>
        <w:rPr>
          <w:sz w:val="24"/>
          <w:lang w:val="uk-UA"/>
        </w:rPr>
      </w:pPr>
      <w:r w:rsidRPr="00B928B9">
        <w:rPr>
          <w:sz w:val="24"/>
          <w:lang w:val="uk-UA"/>
        </w:rPr>
        <w:tab/>
      </w:r>
      <w:r w:rsidR="00A13461" w:rsidRPr="00B928B9">
        <w:rPr>
          <w:sz w:val="24"/>
          <w:lang w:val="uk-UA"/>
        </w:rPr>
        <w:t>Первісна вартість нематеріальних активів</w:t>
      </w:r>
      <w:r w:rsidR="00147DCD" w:rsidRPr="00B928B9">
        <w:rPr>
          <w:sz w:val="24"/>
          <w:lang w:val="uk-UA"/>
        </w:rPr>
        <w:t xml:space="preserve"> може </w:t>
      </w:r>
      <w:r w:rsidR="00A13461" w:rsidRPr="00B928B9">
        <w:rPr>
          <w:sz w:val="24"/>
          <w:lang w:val="uk-UA"/>
        </w:rPr>
        <w:t>збільшу</w:t>
      </w:r>
      <w:r w:rsidR="00147DCD" w:rsidRPr="00B928B9">
        <w:rPr>
          <w:sz w:val="24"/>
          <w:lang w:val="uk-UA"/>
        </w:rPr>
        <w:t>ватись</w:t>
      </w:r>
      <w:r w:rsidR="00A13461" w:rsidRPr="00B928B9">
        <w:rPr>
          <w:sz w:val="24"/>
          <w:lang w:val="uk-UA"/>
        </w:rPr>
        <w:t xml:space="preserve"> на суму витрат, пов’язаних з удосконаленням цих нематеріальних активів і підвищенням їх можливостей та терміну використання, які будуть сприяти збільшенню </w:t>
      </w:r>
      <w:r w:rsidR="00C07545">
        <w:rPr>
          <w:sz w:val="24"/>
          <w:lang w:val="uk-UA"/>
        </w:rPr>
        <w:t>початково</w:t>
      </w:r>
      <w:r w:rsidR="00A13461" w:rsidRPr="00B928B9">
        <w:rPr>
          <w:sz w:val="24"/>
          <w:lang w:val="uk-UA"/>
        </w:rPr>
        <w:t xml:space="preserve"> очікуваних майбутніх економічних вигод.</w:t>
      </w:r>
    </w:p>
    <w:p w:rsidR="00DC00E1" w:rsidRPr="00B928B9" w:rsidRDefault="00DC00E1" w:rsidP="0039255F">
      <w:pPr>
        <w:spacing w:line="360" w:lineRule="auto"/>
        <w:jc w:val="both"/>
        <w:rPr>
          <w:sz w:val="24"/>
          <w:szCs w:val="24"/>
          <w:lang w:val="uk-UA"/>
        </w:rPr>
      </w:pPr>
      <w:r w:rsidRPr="00B928B9">
        <w:rPr>
          <w:sz w:val="24"/>
          <w:szCs w:val="24"/>
          <w:lang w:val="uk-UA"/>
        </w:rPr>
        <w:tab/>
      </w:r>
      <w:r w:rsidR="0078781B" w:rsidRPr="00B928B9">
        <w:rPr>
          <w:sz w:val="24"/>
          <w:szCs w:val="24"/>
          <w:lang w:val="uk-UA"/>
        </w:rPr>
        <w:t>При цьому слід пам’ятати, що у</w:t>
      </w:r>
      <w:r w:rsidRPr="00B928B9">
        <w:rPr>
          <w:sz w:val="24"/>
          <w:szCs w:val="24"/>
          <w:lang w:val="uk-UA"/>
        </w:rPr>
        <w:t xml:space="preserve"> бухгалтерському обліку витрати на ремонт та витрати на поліпшення нематеріальних активів розмежовані за економічним змістом.</w:t>
      </w:r>
    </w:p>
    <w:p w:rsidR="00A13461" w:rsidRPr="00B928B9" w:rsidRDefault="00FE4195" w:rsidP="0039255F">
      <w:pPr>
        <w:spacing w:line="360" w:lineRule="auto"/>
        <w:jc w:val="both"/>
        <w:rPr>
          <w:sz w:val="24"/>
          <w:lang w:val="uk-UA"/>
        </w:rPr>
      </w:pPr>
      <w:r w:rsidRPr="00B928B9">
        <w:rPr>
          <w:sz w:val="24"/>
          <w:lang w:val="uk-UA"/>
        </w:rPr>
        <w:tab/>
      </w:r>
      <w:r w:rsidR="00A13461" w:rsidRPr="00B928B9">
        <w:rPr>
          <w:sz w:val="24"/>
          <w:lang w:val="uk-UA"/>
        </w:rPr>
        <w:t xml:space="preserve">Ті ж </w:t>
      </w:r>
      <w:r w:rsidR="00C07545">
        <w:rPr>
          <w:sz w:val="24"/>
          <w:lang w:val="uk-UA"/>
        </w:rPr>
        <w:t>витрати</w:t>
      </w:r>
      <w:r w:rsidR="00A13461" w:rsidRPr="00B928B9">
        <w:rPr>
          <w:sz w:val="24"/>
          <w:lang w:val="uk-UA"/>
        </w:rPr>
        <w:t>, які дозволяють отримати тільки первісно визначені майбутні економічні вигоди (і не більше того), та підтримують об’єкт нематеріальних активів у придатному для використання експлуатації стані, включаються до складу витрат того періоду, у якому такі затрати були понесені.</w:t>
      </w:r>
    </w:p>
    <w:p w:rsidR="00A13461" w:rsidRPr="00B928B9" w:rsidRDefault="00F2687C" w:rsidP="0039255F">
      <w:pPr>
        <w:spacing w:line="360" w:lineRule="auto"/>
        <w:jc w:val="both"/>
        <w:rPr>
          <w:sz w:val="24"/>
          <w:lang w:val="uk-UA"/>
        </w:rPr>
      </w:pPr>
      <w:r w:rsidRPr="00B928B9">
        <w:rPr>
          <w:sz w:val="24"/>
          <w:lang w:val="uk-UA"/>
        </w:rPr>
        <w:tab/>
      </w:r>
      <w:r w:rsidR="00A13461" w:rsidRPr="00B928B9">
        <w:rPr>
          <w:sz w:val="24"/>
          <w:lang w:val="uk-UA"/>
        </w:rPr>
        <w:t>Стосовно гудволу, то тут</w:t>
      </w:r>
      <w:r w:rsidR="00E16D9C" w:rsidRPr="00B928B9">
        <w:rPr>
          <w:sz w:val="24"/>
          <w:lang w:val="uk-UA"/>
        </w:rPr>
        <w:t xml:space="preserve"> також</w:t>
      </w:r>
      <w:r w:rsidR="00A13461" w:rsidRPr="00B928B9">
        <w:rPr>
          <w:sz w:val="24"/>
          <w:lang w:val="uk-UA"/>
        </w:rPr>
        <w:t xml:space="preserve"> існують три способи визначення його вартості, тобто ціни, яку покупець має заплатити понад балансову вартість чистих активів підприємства.</w:t>
      </w:r>
    </w:p>
    <w:p w:rsidR="00A13461" w:rsidRPr="00B928B9" w:rsidRDefault="00E16D9C" w:rsidP="0039255F">
      <w:pPr>
        <w:spacing w:line="360" w:lineRule="auto"/>
        <w:jc w:val="both"/>
        <w:rPr>
          <w:sz w:val="24"/>
          <w:lang w:val="uk-UA"/>
        </w:rPr>
      </w:pPr>
      <w:r w:rsidRPr="00B928B9">
        <w:rPr>
          <w:sz w:val="24"/>
          <w:lang w:val="uk-UA"/>
        </w:rPr>
        <w:tab/>
      </w:r>
      <w:r w:rsidR="00A13461" w:rsidRPr="00B928B9">
        <w:rPr>
          <w:i/>
          <w:sz w:val="24"/>
          <w:lang w:val="uk-UA"/>
        </w:rPr>
        <w:t xml:space="preserve">Перший спосіб </w:t>
      </w:r>
      <w:r w:rsidRPr="00B928B9">
        <w:rPr>
          <w:sz w:val="24"/>
          <w:lang w:val="uk-UA"/>
        </w:rPr>
        <w:t>—</w:t>
      </w:r>
      <w:r w:rsidR="00A13461" w:rsidRPr="00B928B9">
        <w:rPr>
          <w:sz w:val="24"/>
          <w:lang w:val="uk-UA"/>
        </w:rPr>
        <w:t xml:space="preserve"> це визначити ринкову вартість чистих активів.</w:t>
      </w:r>
      <w:r w:rsidRPr="00B928B9">
        <w:rPr>
          <w:sz w:val="24"/>
          <w:lang w:val="uk-UA"/>
        </w:rPr>
        <w:t xml:space="preserve"> </w:t>
      </w:r>
      <w:r w:rsidR="00A13461" w:rsidRPr="00B928B9">
        <w:rPr>
          <w:sz w:val="24"/>
          <w:lang w:val="uk-UA"/>
        </w:rPr>
        <w:t xml:space="preserve">Наприклад, ринкова вартість чистих активів становить 6,5 млн. грн., тим часом як балансова вартість цих активів </w:t>
      </w:r>
      <w:r w:rsidRPr="00B928B9">
        <w:rPr>
          <w:sz w:val="24"/>
          <w:lang w:val="uk-UA"/>
        </w:rPr>
        <w:t>—</w:t>
      </w:r>
      <w:r w:rsidR="00A13461" w:rsidRPr="00B928B9">
        <w:rPr>
          <w:sz w:val="24"/>
          <w:lang w:val="uk-UA"/>
        </w:rPr>
        <w:t xml:space="preserve"> 5,0 млн. грн. Отже різниця </w:t>
      </w:r>
      <w:r w:rsidRPr="00B928B9">
        <w:rPr>
          <w:sz w:val="24"/>
          <w:lang w:val="uk-UA"/>
        </w:rPr>
        <w:t>(</w:t>
      </w:r>
      <w:r w:rsidR="00A13461" w:rsidRPr="00B928B9">
        <w:rPr>
          <w:sz w:val="24"/>
          <w:lang w:val="uk-UA"/>
        </w:rPr>
        <w:t>1,5 млн. грн.</w:t>
      </w:r>
      <w:r w:rsidRPr="00B928B9">
        <w:rPr>
          <w:sz w:val="24"/>
          <w:lang w:val="uk-UA"/>
        </w:rPr>
        <w:t>)</w:t>
      </w:r>
      <w:r w:rsidR="00A13461" w:rsidRPr="00B928B9">
        <w:rPr>
          <w:sz w:val="24"/>
          <w:lang w:val="uk-UA"/>
        </w:rPr>
        <w:t xml:space="preserve"> і буде гудволом.</w:t>
      </w:r>
    </w:p>
    <w:p w:rsidR="00A13461" w:rsidRPr="00B928B9" w:rsidRDefault="00E16D9C" w:rsidP="0039255F">
      <w:pPr>
        <w:spacing w:line="360" w:lineRule="auto"/>
        <w:jc w:val="both"/>
        <w:rPr>
          <w:sz w:val="24"/>
          <w:lang w:val="uk-UA"/>
        </w:rPr>
      </w:pPr>
      <w:r w:rsidRPr="00B928B9">
        <w:rPr>
          <w:sz w:val="24"/>
          <w:lang w:val="uk-UA"/>
        </w:rPr>
        <w:tab/>
      </w:r>
      <w:r w:rsidR="00A13461" w:rsidRPr="00B928B9">
        <w:rPr>
          <w:sz w:val="24"/>
          <w:lang w:val="uk-UA"/>
        </w:rPr>
        <w:t xml:space="preserve">Однак такий спосіб визначення вартості </w:t>
      </w:r>
      <w:r w:rsidR="002C5263" w:rsidRPr="00B928B9">
        <w:rPr>
          <w:sz w:val="24"/>
          <w:lang w:val="uk-UA"/>
        </w:rPr>
        <w:t>є</w:t>
      </w:r>
      <w:r w:rsidR="00A13461" w:rsidRPr="00B928B9">
        <w:rPr>
          <w:sz w:val="24"/>
          <w:lang w:val="uk-UA"/>
        </w:rPr>
        <w:t xml:space="preserve"> досить складним, оскільки, іноді дуже важко визначити, які саме об’єкти активів відносяться до чистих, адже вартість чистих активів визначається тільки загальною, підсумковою величиною і дорівнює сумі власного капіталу (активи мінус зобов’язання). Щоб довідатись, з яких саме конкретних одиниць активів складається ця підсумкова сума, необхідно провести інвентаризацію, в результаті якої можна отримати розгорнуті дані за всіма активами, після придбання яких у підприємства не залишилось зобов’язань. Інакше кажучи, щоб визначити ринкову вартість чистих активів, потрібно знати балансову вартість кожного об’єкта, що входить до складу цих активів.</w:t>
      </w:r>
    </w:p>
    <w:p w:rsidR="00A13461" w:rsidRPr="00B928B9" w:rsidRDefault="00476F83" w:rsidP="0039255F">
      <w:pPr>
        <w:spacing w:line="360" w:lineRule="auto"/>
        <w:jc w:val="both"/>
        <w:rPr>
          <w:sz w:val="24"/>
          <w:lang w:val="uk-UA"/>
        </w:rPr>
      </w:pPr>
      <w:r w:rsidRPr="00B928B9">
        <w:rPr>
          <w:sz w:val="24"/>
          <w:lang w:val="uk-UA"/>
        </w:rPr>
        <w:tab/>
      </w:r>
      <w:r w:rsidR="00A13461" w:rsidRPr="00B928B9">
        <w:rPr>
          <w:i/>
          <w:sz w:val="24"/>
          <w:lang w:val="uk-UA"/>
        </w:rPr>
        <w:t xml:space="preserve">Другий спосіб </w:t>
      </w:r>
      <w:r w:rsidR="00A13461" w:rsidRPr="00B928B9">
        <w:rPr>
          <w:sz w:val="24"/>
          <w:lang w:val="uk-UA"/>
        </w:rPr>
        <w:t xml:space="preserve">полягає у виявленні спроможності підприємства приносити більші прибутки порівняно з іншими підприємствами, які працюють у цій галузі. </w:t>
      </w:r>
      <w:r w:rsidRPr="00B928B9">
        <w:rPr>
          <w:sz w:val="24"/>
          <w:lang w:val="uk-UA"/>
        </w:rPr>
        <w:t>Д</w:t>
      </w:r>
      <w:r w:rsidR="00A13461" w:rsidRPr="00B928B9">
        <w:rPr>
          <w:sz w:val="24"/>
          <w:lang w:val="uk-UA"/>
        </w:rPr>
        <w:t>ля цього потрібно мати статистичні дані про інші аналогічні підприємства або дані публічних фінансових звітів таких підприємств, які мають приблизно однакові обсяги виробництва.</w:t>
      </w:r>
    </w:p>
    <w:p w:rsidR="00A13461" w:rsidRPr="00B928B9" w:rsidRDefault="005A5AFD" w:rsidP="0039255F">
      <w:pPr>
        <w:spacing w:line="360" w:lineRule="auto"/>
        <w:jc w:val="both"/>
        <w:rPr>
          <w:sz w:val="24"/>
          <w:lang w:val="uk-UA"/>
        </w:rPr>
      </w:pPr>
      <w:r w:rsidRPr="00B928B9">
        <w:rPr>
          <w:sz w:val="24"/>
          <w:lang w:val="uk-UA"/>
        </w:rPr>
        <w:tab/>
      </w:r>
      <w:r w:rsidR="00A13461" w:rsidRPr="00B928B9">
        <w:rPr>
          <w:sz w:val="24"/>
          <w:lang w:val="uk-UA"/>
        </w:rPr>
        <w:t>За даним способом порівнюють середньорічний прибуток підприємства, яке продається, і такий же (за ті роки) прибуток, визначений як середній прибуток інших підприємств, що працюють у тій же галузі. Якщо з’ясується, що прибуток цього підприємства пере</w:t>
      </w:r>
      <w:r w:rsidR="00847258">
        <w:rPr>
          <w:sz w:val="24"/>
          <w:lang w:val="uk-UA"/>
        </w:rPr>
        <w:t>вищує середньо</w:t>
      </w:r>
      <w:r w:rsidR="00A13461" w:rsidRPr="00B928B9">
        <w:rPr>
          <w:sz w:val="24"/>
          <w:lang w:val="uk-UA"/>
        </w:rPr>
        <w:t>галузевий, то сума такого перевищення, помножена на кількість років, протягом яких новий власник сподівається отримати бодай такі ж самі (але не нижчі) прибутки, і буде становити вартість гудволу.</w:t>
      </w:r>
    </w:p>
    <w:p w:rsidR="00A13461" w:rsidRPr="00B928B9" w:rsidRDefault="00F10759" w:rsidP="0039255F">
      <w:pPr>
        <w:spacing w:line="360" w:lineRule="auto"/>
        <w:jc w:val="both"/>
        <w:rPr>
          <w:sz w:val="24"/>
          <w:lang w:val="uk-UA"/>
        </w:rPr>
      </w:pPr>
      <w:r w:rsidRPr="00B928B9">
        <w:rPr>
          <w:sz w:val="24"/>
          <w:lang w:val="uk-UA"/>
        </w:rPr>
        <w:tab/>
      </w:r>
      <w:r w:rsidR="00A13461" w:rsidRPr="00B928B9">
        <w:rPr>
          <w:sz w:val="24"/>
          <w:lang w:val="uk-UA"/>
        </w:rPr>
        <w:t xml:space="preserve">Кількість років при цьому визначається, як правило, приблизно </w:t>
      </w:r>
      <w:r w:rsidRPr="00B928B9">
        <w:rPr>
          <w:sz w:val="24"/>
          <w:lang w:val="uk-UA"/>
        </w:rPr>
        <w:t>—</w:t>
      </w:r>
      <w:r w:rsidR="00A13461" w:rsidRPr="00B928B9">
        <w:rPr>
          <w:sz w:val="24"/>
          <w:lang w:val="uk-UA"/>
        </w:rPr>
        <w:t xml:space="preserve"> з терміну, протягом якого можна розрахувати, що набута ділова репутація буде працювати на нового власника за інерцією. Цей відрізок часу є терміном корисного використання гудволу.</w:t>
      </w:r>
      <w:r w:rsidRPr="00B928B9">
        <w:rPr>
          <w:sz w:val="24"/>
          <w:lang w:val="uk-UA"/>
        </w:rPr>
        <w:t xml:space="preserve"> </w:t>
      </w:r>
      <w:r w:rsidR="00A13461" w:rsidRPr="00B928B9">
        <w:rPr>
          <w:sz w:val="24"/>
          <w:lang w:val="uk-UA"/>
        </w:rPr>
        <w:t>Власне, цією кількістю років потім, після купівлі, підприємство обумовлює і нарахування амортизації на придбаний гудвіл, і, таким чином, під кінець терміну корисного використання відбувається знецінення гудволу.</w:t>
      </w:r>
    </w:p>
    <w:p w:rsidR="00A13461" w:rsidRPr="00B928B9" w:rsidRDefault="00F10759" w:rsidP="0039255F">
      <w:pPr>
        <w:spacing w:line="360" w:lineRule="auto"/>
        <w:jc w:val="both"/>
        <w:rPr>
          <w:sz w:val="24"/>
          <w:lang w:val="uk-UA"/>
        </w:rPr>
      </w:pPr>
      <w:r w:rsidRPr="00B928B9">
        <w:rPr>
          <w:sz w:val="24"/>
          <w:lang w:val="uk-UA"/>
        </w:rPr>
        <w:tab/>
      </w:r>
      <w:r w:rsidR="00A13461" w:rsidRPr="00B928B9">
        <w:rPr>
          <w:sz w:val="24"/>
          <w:lang w:val="uk-UA"/>
        </w:rPr>
        <w:t xml:space="preserve">За </w:t>
      </w:r>
      <w:r w:rsidR="00A13461" w:rsidRPr="00B928B9">
        <w:rPr>
          <w:i/>
          <w:sz w:val="24"/>
          <w:lang w:val="uk-UA"/>
        </w:rPr>
        <w:t xml:space="preserve">третім способом </w:t>
      </w:r>
      <w:r w:rsidR="00A13461" w:rsidRPr="00B928B9">
        <w:rPr>
          <w:sz w:val="24"/>
          <w:lang w:val="uk-UA"/>
        </w:rPr>
        <w:t>вартість гудволу визначається шляхом ділення суми перевищення прибутку підприємства над прибутком, визначеним як</w:t>
      </w:r>
      <w:r w:rsidRPr="00B928B9">
        <w:rPr>
          <w:sz w:val="24"/>
          <w:lang w:val="uk-UA"/>
        </w:rPr>
        <w:t xml:space="preserve"> </w:t>
      </w:r>
      <w:r w:rsidR="00A13461" w:rsidRPr="00B928B9">
        <w:rPr>
          <w:sz w:val="24"/>
          <w:lang w:val="uk-UA"/>
        </w:rPr>
        <w:t>середній у галузі, на середню норму прибутку (</w:t>
      </w:r>
      <w:r w:rsidRPr="00B928B9">
        <w:rPr>
          <w:sz w:val="24"/>
          <w:lang w:val="uk-UA"/>
        </w:rPr>
        <w:t>в</w:t>
      </w:r>
      <w:r w:rsidR="00A13461" w:rsidRPr="00B928B9">
        <w:rPr>
          <w:sz w:val="24"/>
          <w:lang w:val="uk-UA"/>
        </w:rPr>
        <w:t>ражен</w:t>
      </w:r>
      <w:r w:rsidRPr="00B928B9">
        <w:rPr>
          <w:sz w:val="24"/>
          <w:lang w:val="uk-UA"/>
        </w:rPr>
        <w:t>у</w:t>
      </w:r>
      <w:r w:rsidR="00A13461" w:rsidRPr="00B928B9">
        <w:rPr>
          <w:sz w:val="24"/>
          <w:lang w:val="uk-UA"/>
        </w:rPr>
        <w:t xml:space="preserve"> в процентах частка прибутку в ціні товару). Наприклад, перевищення прибутку підприємства над середньо-галузевим показником прибутку </w:t>
      </w:r>
      <w:r w:rsidR="00B3426B" w:rsidRPr="00B928B9">
        <w:rPr>
          <w:sz w:val="24"/>
          <w:lang w:val="uk-UA"/>
        </w:rPr>
        <w:t>—</w:t>
      </w:r>
      <w:r w:rsidR="00A13461" w:rsidRPr="00B928B9">
        <w:rPr>
          <w:sz w:val="24"/>
          <w:lang w:val="uk-UA"/>
        </w:rPr>
        <w:t xml:space="preserve"> 30,0 тис. грн., середня норма прибутку </w:t>
      </w:r>
      <w:r w:rsidR="00B3426B" w:rsidRPr="00B928B9">
        <w:rPr>
          <w:sz w:val="24"/>
          <w:lang w:val="uk-UA"/>
        </w:rPr>
        <w:t>—</w:t>
      </w:r>
      <w:r w:rsidR="00A13461" w:rsidRPr="00B928B9">
        <w:rPr>
          <w:sz w:val="24"/>
          <w:lang w:val="uk-UA"/>
        </w:rPr>
        <w:t xml:space="preserve"> 5 %, тоді вартість гудволу становитиме 600 тис. грн. (</w:t>
      </w:r>
      <w:r w:rsidR="00B3426B" w:rsidRPr="00B928B9">
        <w:rPr>
          <w:sz w:val="24"/>
          <w:lang w:val="uk-UA"/>
        </w:rPr>
        <w:t>30,0 : 0,05).</w:t>
      </w:r>
    </w:p>
    <w:p w:rsidR="008C4ED0" w:rsidRPr="00B928B9" w:rsidRDefault="004447BA" w:rsidP="00F310E2">
      <w:pPr>
        <w:pStyle w:val="Header1"/>
      </w:pPr>
      <w:r w:rsidRPr="00B928B9">
        <w:br w:type="page"/>
      </w:r>
      <w:bookmarkStart w:id="18" w:name="_Toc9075831"/>
      <w:bookmarkStart w:id="19" w:name="_Toc9158400"/>
      <w:r w:rsidR="00D649B5">
        <w:t xml:space="preserve">4. </w:t>
      </w:r>
      <w:r w:rsidR="00010D56" w:rsidRPr="00B928B9">
        <w:t>Аналітичний облік НМА</w:t>
      </w:r>
      <w:r w:rsidR="00477139">
        <w:t xml:space="preserve"> та документування операцій</w:t>
      </w:r>
      <w:bookmarkEnd w:id="18"/>
      <w:bookmarkEnd w:id="19"/>
    </w:p>
    <w:p w:rsidR="00F3493D" w:rsidRPr="00B928B9" w:rsidRDefault="006137E3" w:rsidP="001B1511">
      <w:pPr>
        <w:spacing w:line="360" w:lineRule="auto"/>
        <w:jc w:val="both"/>
        <w:rPr>
          <w:sz w:val="24"/>
          <w:lang w:val="uk-UA"/>
        </w:rPr>
      </w:pPr>
      <w:r w:rsidRPr="00B928B9">
        <w:rPr>
          <w:sz w:val="24"/>
          <w:lang w:val="uk-UA"/>
        </w:rPr>
        <w:tab/>
        <w:t>Обов’язковою ознакою нематеріального активу є відсутність матеріальної форми по відношенню до будь-якого об’єкту, що приймається на облік, проте, повинні бути документи, що його ідентифікують, тобто підтверджують існування самого об’єкту та права підприємства на його використання в тій чи іншій формі.</w:t>
      </w:r>
    </w:p>
    <w:p w:rsidR="006137E3" w:rsidRPr="00B928B9" w:rsidRDefault="00F3493D" w:rsidP="001B1511">
      <w:pPr>
        <w:spacing w:line="360" w:lineRule="auto"/>
        <w:jc w:val="both"/>
        <w:rPr>
          <w:sz w:val="24"/>
          <w:lang w:val="uk-UA"/>
        </w:rPr>
      </w:pPr>
      <w:r w:rsidRPr="00B928B9">
        <w:rPr>
          <w:sz w:val="24"/>
          <w:lang w:val="uk-UA"/>
        </w:rPr>
        <w:tab/>
      </w:r>
      <w:r w:rsidR="006137E3" w:rsidRPr="00B928B9">
        <w:rPr>
          <w:sz w:val="24"/>
          <w:lang w:val="uk-UA"/>
        </w:rPr>
        <w:t>До таких документів відносяться, насамперед, документи, що описують нематеріальний актив або порядок його використання, а також документи, що підтверджують ті чи і</w:t>
      </w:r>
      <w:r w:rsidR="00E66241" w:rsidRPr="00B928B9">
        <w:rPr>
          <w:sz w:val="24"/>
          <w:lang w:val="uk-UA"/>
        </w:rPr>
        <w:t>нші майнові права підприємства.</w:t>
      </w:r>
    </w:p>
    <w:p w:rsidR="00D509D7" w:rsidRDefault="00D509D7" w:rsidP="001B1511">
      <w:pPr>
        <w:spacing w:line="360" w:lineRule="auto"/>
        <w:jc w:val="both"/>
        <w:rPr>
          <w:sz w:val="24"/>
          <w:lang w:val="uk-UA"/>
        </w:rPr>
      </w:pPr>
      <w:r>
        <w:rPr>
          <w:sz w:val="24"/>
          <w:lang w:val="uk-UA"/>
        </w:rPr>
        <w:tab/>
        <w:t>Зарахування нематеріального активу на баланс здійснюється на підставі акту про його отримання, після оформлення картки обліку НМА. В акті, зокрема, мають бути зазначені:</w:t>
      </w:r>
    </w:p>
    <w:p w:rsidR="00D509D7" w:rsidRDefault="00D509D7" w:rsidP="001B1511">
      <w:pPr>
        <w:numPr>
          <w:ilvl w:val="0"/>
          <w:numId w:val="29"/>
        </w:numPr>
        <w:spacing w:line="360" w:lineRule="auto"/>
        <w:jc w:val="both"/>
        <w:rPr>
          <w:sz w:val="24"/>
          <w:lang w:val="uk-UA"/>
        </w:rPr>
      </w:pPr>
      <w:r>
        <w:rPr>
          <w:sz w:val="24"/>
          <w:lang w:val="uk-UA"/>
        </w:rPr>
        <w:t>назва підприємства;</w:t>
      </w:r>
    </w:p>
    <w:p w:rsidR="00D509D7" w:rsidRDefault="00D509D7" w:rsidP="001B1511">
      <w:pPr>
        <w:numPr>
          <w:ilvl w:val="0"/>
          <w:numId w:val="29"/>
        </w:numPr>
        <w:spacing w:line="360" w:lineRule="auto"/>
        <w:jc w:val="both"/>
        <w:rPr>
          <w:sz w:val="24"/>
          <w:lang w:val="uk-UA"/>
        </w:rPr>
      </w:pPr>
      <w:r>
        <w:rPr>
          <w:sz w:val="24"/>
          <w:lang w:val="uk-UA"/>
        </w:rPr>
        <w:t>назва об’єкту нематеріальних активів;</w:t>
      </w:r>
    </w:p>
    <w:p w:rsidR="00D509D7" w:rsidRDefault="001A1546" w:rsidP="001B1511">
      <w:pPr>
        <w:numPr>
          <w:ilvl w:val="0"/>
          <w:numId w:val="29"/>
        </w:numPr>
        <w:spacing w:line="360" w:lineRule="auto"/>
        <w:jc w:val="both"/>
        <w:rPr>
          <w:sz w:val="24"/>
          <w:lang w:val="uk-UA"/>
        </w:rPr>
      </w:pPr>
      <w:r>
        <w:rPr>
          <w:sz w:val="24"/>
          <w:lang w:val="uk-UA"/>
        </w:rPr>
        <w:t>його коротка характеристика;</w:t>
      </w:r>
    </w:p>
    <w:p w:rsidR="001A1546" w:rsidRDefault="002724B7" w:rsidP="001B1511">
      <w:pPr>
        <w:numPr>
          <w:ilvl w:val="0"/>
          <w:numId w:val="29"/>
        </w:numPr>
        <w:spacing w:line="360" w:lineRule="auto"/>
        <w:jc w:val="both"/>
        <w:rPr>
          <w:sz w:val="24"/>
          <w:lang w:val="uk-UA"/>
        </w:rPr>
      </w:pPr>
      <w:r>
        <w:rPr>
          <w:sz w:val="24"/>
          <w:lang w:val="uk-UA"/>
        </w:rPr>
        <w:t>структурний підрозділ, у якому даний нематеріальний актив буде використовуватись;</w:t>
      </w:r>
    </w:p>
    <w:p w:rsidR="002724B7" w:rsidRDefault="00010579" w:rsidP="001B1511">
      <w:pPr>
        <w:numPr>
          <w:ilvl w:val="0"/>
          <w:numId w:val="29"/>
        </w:numPr>
        <w:spacing w:line="360" w:lineRule="auto"/>
        <w:jc w:val="both"/>
        <w:rPr>
          <w:sz w:val="24"/>
          <w:lang w:val="uk-UA"/>
        </w:rPr>
      </w:pPr>
      <w:r>
        <w:rPr>
          <w:sz w:val="24"/>
          <w:lang w:val="uk-UA"/>
        </w:rPr>
        <w:t>спосіб придбання нематеріального активу;</w:t>
      </w:r>
    </w:p>
    <w:p w:rsidR="00010579" w:rsidRDefault="00010579" w:rsidP="001B1511">
      <w:pPr>
        <w:numPr>
          <w:ilvl w:val="0"/>
          <w:numId w:val="29"/>
        </w:numPr>
        <w:spacing w:line="360" w:lineRule="auto"/>
        <w:jc w:val="both"/>
        <w:rPr>
          <w:sz w:val="24"/>
          <w:lang w:val="uk-UA"/>
        </w:rPr>
      </w:pPr>
      <w:r>
        <w:rPr>
          <w:sz w:val="24"/>
          <w:lang w:val="uk-UA"/>
        </w:rPr>
        <w:t>термін корисного використання;</w:t>
      </w:r>
    </w:p>
    <w:p w:rsidR="00010579" w:rsidRDefault="00010579" w:rsidP="001B1511">
      <w:pPr>
        <w:numPr>
          <w:ilvl w:val="0"/>
          <w:numId w:val="29"/>
        </w:numPr>
        <w:spacing w:line="360" w:lineRule="auto"/>
        <w:jc w:val="both"/>
        <w:rPr>
          <w:sz w:val="24"/>
          <w:lang w:val="uk-UA"/>
        </w:rPr>
      </w:pPr>
      <w:r>
        <w:rPr>
          <w:sz w:val="24"/>
          <w:lang w:val="uk-UA"/>
        </w:rPr>
        <w:t>перелік документації, яка свідчить про придбання (створення) нематеріального активу;</w:t>
      </w:r>
    </w:p>
    <w:p w:rsidR="00010579" w:rsidRDefault="001B66F6" w:rsidP="001B1511">
      <w:pPr>
        <w:numPr>
          <w:ilvl w:val="0"/>
          <w:numId w:val="29"/>
        </w:numPr>
        <w:spacing w:line="360" w:lineRule="auto"/>
        <w:jc w:val="both"/>
        <w:rPr>
          <w:sz w:val="24"/>
          <w:lang w:val="uk-UA"/>
        </w:rPr>
      </w:pPr>
      <w:r>
        <w:rPr>
          <w:sz w:val="24"/>
          <w:lang w:val="uk-UA"/>
        </w:rPr>
        <w:t xml:space="preserve">висновок комісії з </w:t>
      </w:r>
      <w:r w:rsidR="00014331">
        <w:rPr>
          <w:sz w:val="24"/>
          <w:lang w:val="uk-UA"/>
        </w:rPr>
        <w:t xml:space="preserve">обґрунтуванням </w:t>
      </w:r>
      <w:r w:rsidR="00014331" w:rsidRPr="00014331">
        <w:rPr>
          <w:sz w:val="24"/>
          <w:lang w:val="uk-UA"/>
        </w:rPr>
        <w:t>терміну</w:t>
      </w:r>
      <w:r w:rsidR="00014331">
        <w:rPr>
          <w:sz w:val="24"/>
          <w:lang w:val="uk-UA"/>
        </w:rPr>
        <w:t xml:space="preserve"> корисного використання НМА;</w:t>
      </w:r>
    </w:p>
    <w:p w:rsidR="00014331" w:rsidRDefault="004808DC" w:rsidP="001B1511">
      <w:pPr>
        <w:numPr>
          <w:ilvl w:val="0"/>
          <w:numId w:val="29"/>
        </w:numPr>
        <w:spacing w:line="360" w:lineRule="auto"/>
        <w:jc w:val="both"/>
        <w:rPr>
          <w:sz w:val="24"/>
          <w:lang w:val="uk-UA"/>
        </w:rPr>
      </w:pPr>
      <w:r>
        <w:rPr>
          <w:sz w:val="24"/>
          <w:lang w:val="uk-UA"/>
        </w:rPr>
        <w:t>відомості про матеріальні носії</w:t>
      </w:r>
      <w:r w:rsidR="00C54392">
        <w:rPr>
          <w:sz w:val="24"/>
          <w:lang w:val="uk-UA"/>
        </w:rPr>
        <w:t>,</w:t>
      </w:r>
      <w:r>
        <w:rPr>
          <w:sz w:val="24"/>
          <w:lang w:val="uk-UA"/>
        </w:rPr>
        <w:t xml:space="preserve"> на яких НМА був отриманий.</w:t>
      </w:r>
    </w:p>
    <w:p w:rsidR="003F5CDD" w:rsidRPr="00B928B9" w:rsidRDefault="003F5CDD" w:rsidP="001B1511">
      <w:pPr>
        <w:spacing w:line="360" w:lineRule="auto"/>
        <w:jc w:val="both"/>
        <w:rPr>
          <w:sz w:val="24"/>
          <w:lang w:val="uk-UA"/>
        </w:rPr>
      </w:pPr>
      <w:r w:rsidRPr="00B928B9">
        <w:rPr>
          <w:sz w:val="24"/>
          <w:lang w:val="uk-UA"/>
        </w:rPr>
        <w:tab/>
        <w:t>Права на „ноу-хау” виділені в особливу групу нематеріальних активів, Для того, щоб можна було обліковувати „ноу-хау” як об’єкти нематеріальних активів, необхідна наявність наступних документів:</w:t>
      </w:r>
    </w:p>
    <w:p w:rsidR="003F5CDD" w:rsidRPr="00B928B9" w:rsidRDefault="003F5CDD" w:rsidP="001B1511">
      <w:pPr>
        <w:numPr>
          <w:ilvl w:val="0"/>
          <w:numId w:val="29"/>
        </w:numPr>
        <w:spacing w:line="360" w:lineRule="auto"/>
        <w:jc w:val="both"/>
        <w:rPr>
          <w:sz w:val="24"/>
          <w:lang w:val="uk-UA"/>
        </w:rPr>
      </w:pPr>
      <w:r w:rsidRPr="00B928B9">
        <w:rPr>
          <w:sz w:val="24"/>
          <w:lang w:val="uk-UA"/>
        </w:rPr>
        <w:t>документів, що підтверджують факт створення цих активів, наприклад кошториси витрат;</w:t>
      </w:r>
    </w:p>
    <w:p w:rsidR="003F5CDD" w:rsidRPr="00B928B9" w:rsidRDefault="003F5CDD" w:rsidP="001B1511">
      <w:pPr>
        <w:numPr>
          <w:ilvl w:val="0"/>
          <w:numId w:val="29"/>
        </w:numPr>
        <w:spacing w:line="360" w:lineRule="auto"/>
        <w:jc w:val="both"/>
        <w:rPr>
          <w:sz w:val="24"/>
          <w:lang w:val="uk-UA"/>
        </w:rPr>
      </w:pPr>
      <w:r w:rsidRPr="00B928B9">
        <w:rPr>
          <w:sz w:val="24"/>
          <w:lang w:val="uk-UA"/>
        </w:rPr>
        <w:t>актів приймання-передачі для обліку введення об’єктів в експлуатацію;</w:t>
      </w:r>
    </w:p>
    <w:p w:rsidR="003F5CDD" w:rsidRPr="00B928B9" w:rsidRDefault="003F5CDD" w:rsidP="001B1511">
      <w:pPr>
        <w:numPr>
          <w:ilvl w:val="0"/>
          <w:numId w:val="29"/>
        </w:numPr>
        <w:spacing w:line="360" w:lineRule="auto"/>
        <w:jc w:val="both"/>
        <w:rPr>
          <w:sz w:val="24"/>
          <w:lang w:val="uk-UA"/>
        </w:rPr>
      </w:pPr>
      <w:r w:rsidRPr="00B928B9">
        <w:rPr>
          <w:sz w:val="24"/>
          <w:lang w:val="uk-UA"/>
        </w:rPr>
        <w:t>положення (інструкції) про службові і комерційні таємниці;</w:t>
      </w:r>
    </w:p>
    <w:p w:rsidR="003F5CDD" w:rsidRPr="00B928B9" w:rsidRDefault="003F5CDD" w:rsidP="001B1511">
      <w:pPr>
        <w:numPr>
          <w:ilvl w:val="0"/>
          <w:numId w:val="29"/>
        </w:numPr>
        <w:spacing w:line="360" w:lineRule="auto"/>
        <w:jc w:val="both"/>
        <w:rPr>
          <w:sz w:val="24"/>
          <w:lang w:val="uk-UA"/>
        </w:rPr>
      </w:pPr>
      <w:r w:rsidRPr="00B928B9">
        <w:rPr>
          <w:sz w:val="24"/>
          <w:lang w:val="uk-UA"/>
        </w:rPr>
        <w:t xml:space="preserve">наказів про віднесення конкретних об’єктів до </w:t>
      </w:r>
      <w:r w:rsidR="00A1188F" w:rsidRPr="00B928B9">
        <w:rPr>
          <w:sz w:val="24"/>
          <w:lang w:val="uk-UA"/>
        </w:rPr>
        <w:t>„</w:t>
      </w:r>
      <w:r w:rsidRPr="00B928B9">
        <w:rPr>
          <w:sz w:val="24"/>
          <w:lang w:val="uk-UA"/>
        </w:rPr>
        <w:t>ноу-хау</w:t>
      </w:r>
      <w:r w:rsidR="00A1188F" w:rsidRPr="00B928B9">
        <w:rPr>
          <w:sz w:val="24"/>
          <w:lang w:val="uk-UA"/>
        </w:rPr>
        <w:t>”</w:t>
      </w:r>
      <w:r w:rsidRPr="00B928B9">
        <w:rPr>
          <w:sz w:val="24"/>
          <w:lang w:val="uk-UA"/>
        </w:rPr>
        <w:t>;</w:t>
      </w:r>
    </w:p>
    <w:p w:rsidR="003F5CDD" w:rsidRPr="00B928B9" w:rsidRDefault="003F5CDD" w:rsidP="001B1511">
      <w:pPr>
        <w:numPr>
          <w:ilvl w:val="0"/>
          <w:numId w:val="29"/>
        </w:numPr>
        <w:spacing w:line="360" w:lineRule="auto"/>
        <w:jc w:val="both"/>
        <w:rPr>
          <w:sz w:val="24"/>
          <w:lang w:val="uk-UA"/>
        </w:rPr>
      </w:pPr>
      <w:r w:rsidRPr="00B928B9">
        <w:rPr>
          <w:sz w:val="24"/>
          <w:lang w:val="uk-UA"/>
        </w:rPr>
        <w:t xml:space="preserve">протоколів визначення строків корисного використання об’єктів </w:t>
      </w:r>
      <w:r w:rsidR="00A1188F" w:rsidRPr="00B928B9">
        <w:rPr>
          <w:sz w:val="24"/>
          <w:lang w:val="uk-UA"/>
        </w:rPr>
        <w:t>„</w:t>
      </w:r>
      <w:r w:rsidRPr="00B928B9">
        <w:rPr>
          <w:sz w:val="24"/>
          <w:lang w:val="uk-UA"/>
        </w:rPr>
        <w:t>ноу-хау</w:t>
      </w:r>
      <w:r w:rsidR="00A1188F" w:rsidRPr="00B928B9">
        <w:rPr>
          <w:sz w:val="24"/>
          <w:lang w:val="uk-UA"/>
        </w:rPr>
        <w:t>”</w:t>
      </w:r>
      <w:r w:rsidRPr="00B928B9">
        <w:rPr>
          <w:sz w:val="24"/>
          <w:lang w:val="uk-UA"/>
        </w:rPr>
        <w:t>.</w:t>
      </w:r>
    </w:p>
    <w:p w:rsidR="006137E3" w:rsidRPr="00B928B9" w:rsidRDefault="006C527C" w:rsidP="001B1511">
      <w:pPr>
        <w:spacing w:line="360" w:lineRule="auto"/>
        <w:jc w:val="both"/>
        <w:rPr>
          <w:sz w:val="24"/>
          <w:lang w:val="uk-UA"/>
        </w:rPr>
      </w:pPr>
      <w:r w:rsidRPr="00B928B9">
        <w:rPr>
          <w:sz w:val="24"/>
          <w:lang w:val="uk-UA"/>
        </w:rPr>
        <w:tab/>
      </w:r>
      <w:r w:rsidR="006137E3" w:rsidRPr="00B928B9">
        <w:rPr>
          <w:sz w:val="24"/>
          <w:lang w:val="uk-UA"/>
        </w:rPr>
        <w:t xml:space="preserve">Для документування операцій з обліку нематеріальних активів використовують типові форми документів для обліку основних засобів, до яких додаються документи, що описують сам об’єкт або порядок його використання, а також документи, що підтверджують ті або інші майнові права підприємства. Наприклад, у випадку придбання будь-яких авторських прав відображення їх в обліку може бути здійснене лише на підставі договору з юридичною або фізичною особою </w:t>
      </w:r>
      <w:r w:rsidRPr="00B928B9">
        <w:rPr>
          <w:sz w:val="24"/>
          <w:lang w:val="uk-UA"/>
        </w:rPr>
        <w:t>— продавцем цих авторських прав.</w:t>
      </w:r>
    </w:p>
    <w:p w:rsidR="00096C97" w:rsidRPr="00B928B9" w:rsidRDefault="00096C97" w:rsidP="00092C59">
      <w:pPr>
        <w:spacing w:after="120" w:line="360" w:lineRule="auto"/>
        <w:jc w:val="both"/>
        <w:rPr>
          <w:sz w:val="24"/>
          <w:lang w:val="uk-UA"/>
        </w:rPr>
      </w:pPr>
      <w:r w:rsidRPr="00B928B9">
        <w:rPr>
          <w:sz w:val="24"/>
          <w:lang w:val="uk-UA"/>
        </w:rPr>
        <w:tab/>
        <w:t xml:space="preserve">Документальне оформлення в обліку надходження нематеріальних активів залежить від того, створені вони силами підприємства </w:t>
      </w:r>
      <w:r w:rsidR="00724551">
        <w:rPr>
          <w:sz w:val="24"/>
          <w:lang w:val="uk-UA"/>
        </w:rPr>
        <w:t>чи</w:t>
      </w:r>
      <w:r w:rsidRPr="00B928B9">
        <w:rPr>
          <w:sz w:val="24"/>
          <w:lang w:val="uk-UA"/>
        </w:rPr>
        <w:t xml:space="preserve"> придбані у інших осіб</w:t>
      </w:r>
      <w:r w:rsidR="006F03EA">
        <w:rPr>
          <w:sz w:val="24"/>
          <w:lang w:val="uk-UA"/>
        </w:rPr>
        <w:t xml:space="preserve"> (р</w:t>
      </w:r>
      <w:r w:rsidR="00F91407" w:rsidRPr="00B928B9">
        <w:rPr>
          <w:sz w:val="24"/>
          <w:lang w:val="uk-UA"/>
        </w:rPr>
        <w:t>ис</w:t>
      </w:r>
      <w:r w:rsidR="006F03EA">
        <w:rPr>
          <w:sz w:val="24"/>
          <w:lang w:val="uk-UA"/>
        </w:rPr>
        <w:t>. 3.1</w:t>
      </w:r>
      <w:r w:rsidR="00F91407" w:rsidRPr="00B928B9">
        <w:rPr>
          <w:sz w:val="24"/>
          <w:lang w:val="uk-UA"/>
        </w:rPr>
        <w:t>):</w:t>
      </w:r>
    </w:p>
    <w:p w:rsidR="00F91407" w:rsidRPr="00B928B9" w:rsidRDefault="000B535C" w:rsidP="00AD3081">
      <w:pPr>
        <w:jc w:val="center"/>
        <w:rPr>
          <w:sz w:val="24"/>
          <w:lang w:val="uk-UA"/>
        </w:rPr>
      </w:pPr>
      <w:r>
        <w:rPr>
          <w:sz w:val="24"/>
          <w:lang w:val="uk-UA"/>
        </w:rPr>
        <w:pict>
          <v:group id="_x0000_s1082" editas="canvas" style="position:absolute;margin-left:0;margin-top:0;width:385.25pt;height:163.2pt;z-index:251659264;mso-position-horizontal-relative:char;mso-position-vertical-relative:line" coordorigin="2304,11118" coordsize="7705,3264">
            <o:lock v:ext="edit" aspectratio="t"/>
            <v:shape id="_x0000_s1081" type="#_x0000_t75" style="position:absolute;left:2304;top:11118;width:7705;height:3264" o:preferrelative="f">
              <v:fill o:detectmouseclick="t"/>
              <v:path o:extrusionok="t" o:connecttype="none"/>
              <o:lock v:ext="edit" text="t"/>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84" type="#_x0000_t176" style="position:absolute;left:2304;top:11118;width:387;height:3264" filled="f" stroked="f">
              <v:textbox style="layout-flow:vertical;mso-layout-flow-alt:bottom-to-top;mso-next-textbox:#_x0000_s1084;mso-fit-shape-to-text:t" inset="1mm,0,1mm,0">
                <w:txbxContent>
                  <w:p w:rsidR="000C09B1" w:rsidRPr="00AD3081" w:rsidRDefault="000C09B1" w:rsidP="002C4806">
                    <w:pPr>
                      <w:jc w:val="center"/>
                      <w:rPr>
                        <w:rFonts w:ascii="Arial" w:hAnsi="Arial" w:cs="Arial"/>
                        <w:sz w:val="26"/>
                      </w:rPr>
                    </w:pPr>
                    <w:r w:rsidRPr="00AD3081">
                      <w:rPr>
                        <w:rFonts w:ascii="Arial" w:hAnsi="Arial" w:cs="Arial"/>
                        <w:b/>
                        <w:i/>
                        <w:sz w:val="22"/>
                        <w:lang w:val="uk-UA"/>
                      </w:rPr>
                      <w:t>Нематеріальні активи</w:t>
                    </w:r>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85" type="#_x0000_t15" style="position:absolute;left:2801;top:11390;width:3200;height:925">
              <v:textbox style="mso-next-textbox:#_x0000_s1085;mso-fit-shape-to-text:t" inset="1mm,6mm,1mm,6mm">
                <w:txbxContent>
                  <w:p w:rsidR="000C09B1" w:rsidRPr="00AD3081" w:rsidRDefault="000C09B1" w:rsidP="00AD3081">
                    <w:pPr>
                      <w:jc w:val="center"/>
                      <w:rPr>
                        <w:b/>
                        <w:sz w:val="20"/>
                        <w:lang w:val="uk-UA"/>
                      </w:rPr>
                    </w:pPr>
                    <w:r w:rsidRPr="00AD3081">
                      <w:rPr>
                        <w:b/>
                        <w:sz w:val="20"/>
                        <w:lang w:val="uk-UA"/>
                      </w:rPr>
                      <w:t>Придбані у інших осіб</w:t>
                    </w:r>
                  </w:p>
                </w:txbxContent>
              </v:textbox>
            </v:shape>
            <v:shape id="_x0000_s1086" type="#_x0000_t15" style="position:absolute;left:2801;top:13022;width:3201;height:1029">
              <v:textbox style="mso-next-textbox:#_x0000_s1086;mso-fit-shape-to-text:t" inset="0,1mm,1.5mm,1mm">
                <w:txbxContent>
                  <w:p w:rsidR="000C09B1" w:rsidRPr="00AD3081" w:rsidRDefault="000C09B1" w:rsidP="00AD3081">
                    <w:pPr>
                      <w:jc w:val="center"/>
                      <w:rPr>
                        <w:b/>
                        <w:sz w:val="20"/>
                        <w:lang w:val="uk-UA"/>
                      </w:rPr>
                    </w:pPr>
                    <w:r w:rsidRPr="00AD3081">
                      <w:rPr>
                        <w:b/>
                        <w:sz w:val="20"/>
                        <w:lang w:val="uk-UA"/>
                      </w:rPr>
                      <w:t>Розроблені своїми працівниками або сторонніми спеціалістами, які залучалися по договору підряду</w:t>
                    </w:r>
                  </w:p>
                </w:txbxContent>
              </v:textbox>
            </v:shap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87" type="#_x0000_t65" style="position:absolute;left:6201;top:11170;width:3761;height:1324">
              <v:textbox style="mso-next-textbox:#_x0000_s1087;mso-fit-shape-to-text:t" inset="1mm,1mm,1mm,0">
                <w:txbxContent>
                  <w:p w:rsidR="000C09B1" w:rsidRPr="002C4806" w:rsidRDefault="000C09B1" w:rsidP="00AD3081">
                    <w:pPr>
                      <w:jc w:val="both"/>
                      <w:rPr>
                        <w:sz w:val="20"/>
                        <w:lang w:val="uk-UA"/>
                      </w:rPr>
                    </w:pPr>
                    <w:r>
                      <w:rPr>
                        <w:sz w:val="20"/>
                        <w:lang w:val="uk-UA"/>
                      </w:rPr>
                      <w:t>Факт передачі підприємству прав на них повинен підтверджуватися договором передачі прав, до якого додаються акти приймання-передачі матеріальних носіїв, які містять об’єкти інформації</w:t>
                    </w:r>
                  </w:p>
                </w:txbxContent>
              </v:textbox>
            </v:shape>
            <v:shape id="_x0000_s1088" type="#_x0000_t65" style="position:absolute;left:6201;top:12750;width:3800;height:1575">
              <v:textbox style="mso-next-textbox:#_x0000_s1088;mso-fit-shape-to-text:t" inset="1mm,1mm,1mm,0">
                <w:txbxContent>
                  <w:p w:rsidR="000C09B1" w:rsidRPr="002C4806" w:rsidRDefault="000C09B1" w:rsidP="00AD3081">
                    <w:pPr>
                      <w:jc w:val="both"/>
                      <w:rPr>
                        <w:sz w:val="20"/>
                        <w:lang w:val="uk-UA"/>
                      </w:rPr>
                    </w:pPr>
                    <w:r>
                      <w:rPr>
                        <w:sz w:val="20"/>
                        <w:lang w:val="uk-UA"/>
                      </w:rPr>
                      <w:t>Право власності повинно підтверджуватись документами, які свідчать про проведення і завершення робіт по створенню даного об’єкту нематеріальних активів (акти приймання-здачі результатів робіт або акти передачі виконуваних замовлень)</w:t>
                    </w:r>
                  </w:p>
                </w:txbxContent>
              </v:textbox>
            </v:shape>
          </v:group>
        </w:pict>
      </w:r>
      <w:r>
        <w:rPr>
          <w:sz w:val="24"/>
          <w:lang w:val="uk-UA"/>
        </w:rPr>
        <w:pict>
          <v:shape id="_x0000_i1026" type="#_x0000_t75" style="width:385.5pt;height:163.5pt">
            <v:imagedata croptop="-65520f" cropbottom="65520f"/>
          </v:shape>
        </w:pict>
      </w:r>
    </w:p>
    <w:p w:rsidR="00AD3081" w:rsidRPr="00B928B9" w:rsidRDefault="009221FF" w:rsidP="00092C59">
      <w:pPr>
        <w:spacing w:before="120" w:after="240"/>
        <w:jc w:val="center"/>
        <w:rPr>
          <w:i/>
          <w:sz w:val="24"/>
          <w:lang w:val="uk-UA"/>
        </w:rPr>
      </w:pPr>
      <w:r w:rsidRPr="00B928B9">
        <w:rPr>
          <w:i/>
          <w:sz w:val="24"/>
          <w:lang w:val="uk-UA"/>
        </w:rPr>
        <w:t>Рис</w:t>
      </w:r>
      <w:r w:rsidR="00092C59">
        <w:rPr>
          <w:i/>
          <w:sz w:val="24"/>
          <w:lang w:val="uk-UA"/>
        </w:rPr>
        <w:t>унок 3</w:t>
      </w:r>
      <w:r w:rsidRPr="00B928B9">
        <w:rPr>
          <w:i/>
          <w:sz w:val="24"/>
          <w:lang w:val="uk-UA"/>
        </w:rPr>
        <w:t>.</w:t>
      </w:r>
      <w:r w:rsidR="00092C59">
        <w:rPr>
          <w:i/>
          <w:sz w:val="24"/>
          <w:lang w:val="uk-UA"/>
        </w:rPr>
        <w:t>1</w:t>
      </w:r>
      <w:r w:rsidRPr="00B928B9">
        <w:rPr>
          <w:i/>
          <w:sz w:val="24"/>
          <w:lang w:val="uk-UA"/>
        </w:rPr>
        <w:t xml:space="preserve"> Документальне оформлення нематеріальних активів</w:t>
      </w:r>
    </w:p>
    <w:p w:rsidR="00860472" w:rsidRPr="00B928B9" w:rsidRDefault="00860472" w:rsidP="00D649B5">
      <w:pPr>
        <w:spacing w:line="360" w:lineRule="auto"/>
        <w:jc w:val="both"/>
        <w:rPr>
          <w:sz w:val="24"/>
          <w:lang w:val="uk-UA"/>
        </w:rPr>
      </w:pPr>
      <w:r w:rsidRPr="00B928B9">
        <w:rPr>
          <w:sz w:val="24"/>
          <w:lang w:val="uk-UA"/>
        </w:rPr>
        <w:tab/>
        <w:t>Аналітичний облік організовується за видами нематеріальних активів та інвентарними об’єктами, на кожний з яких відкривається картка обліку нематеріальних активів. Підприємство може самостійно розроблювати додаткові субрахунки та аналітичні рахунки, виходячи зі специфіки діяльності, конкретних потреб, завдань управління та контролю.</w:t>
      </w:r>
    </w:p>
    <w:p w:rsidR="006137E3" w:rsidRPr="00B928B9" w:rsidRDefault="00860472" w:rsidP="00D649B5">
      <w:pPr>
        <w:spacing w:line="360" w:lineRule="auto"/>
        <w:jc w:val="both"/>
        <w:rPr>
          <w:sz w:val="24"/>
          <w:lang w:val="uk-UA"/>
        </w:rPr>
      </w:pPr>
      <w:r w:rsidRPr="00B928B9">
        <w:rPr>
          <w:sz w:val="24"/>
          <w:lang w:val="uk-UA"/>
        </w:rPr>
        <w:tab/>
      </w:r>
      <w:r w:rsidR="006137E3" w:rsidRPr="00B928B9">
        <w:rPr>
          <w:sz w:val="24"/>
          <w:lang w:val="uk-UA"/>
        </w:rPr>
        <w:t xml:space="preserve">На підставі первинних документів рух нематеріальних активів протягом звітного періоду відображається в облікових регістрах, інформація яких потім використовується для заповнення Головної книги та форм звітності. По рахунку 12 </w:t>
      </w:r>
      <w:r w:rsidR="001045CF" w:rsidRPr="00B928B9">
        <w:rPr>
          <w:sz w:val="24"/>
          <w:lang w:val="uk-UA"/>
        </w:rPr>
        <w:t>„</w:t>
      </w:r>
      <w:r w:rsidR="006137E3" w:rsidRPr="00B928B9">
        <w:rPr>
          <w:sz w:val="24"/>
          <w:lang w:val="uk-UA"/>
        </w:rPr>
        <w:t>Нематеріальні активи</w:t>
      </w:r>
      <w:r w:rsidR="001045CF" w:rsidRPr="00B928B9">
        <w:rPr>
          <w:sz w:val="24"/>
          <w:lang w:val="uk-UA"/>
        </w:rPr>
        <w:t>”</w:t>
      </w:r>
      <w:r w:rsidR="006137E3" w:rsidRPr="00B928B9">
        <w:rPr>
          <w:sz w:val="24"/>
          <w:lang w:val="uk-UA"/>
        </w:rPr>
        <w:t xml:space="preserve"> ведеться журнал-ордер № </w:t>
      </w:r>
      <w:r w:rsidR="00D034BF" w:rsidRPr="00B928B9">
        <w:rPr>
          <w:sz w:val="24"/>
          <w:lang w:val="uk-UA"/>
        </w:rPr>
        <w:t>13</w:t>
      </w:r>
      <w:r w:rsidR="006137E3" w:rsidRPr="00B928B9">
        <w:rPr>
          <w:sz w:val="24"/>
          <w:lang w:val="uk-UA"/>
        </w:rPr>
        <w:t xml:space="preserve">, а по рахунку 19 </w:t>
      </w:r>
      <w:r w:rsidR="00D034BF" w:rsidRPr="00B928B9">
        <w:rPr>
          <w:sz w:val="24"/>
          <w:lang w:val="uk-UA"/>
        </w:rPr>
        <w:t>„</w:t>
      </w:r>
      <w:r w:rsidR="006137E3" w:rsidRPr="00B928B9">
        <w:rPr>
          <w:sz w:val="24"/>
          <w:lang w:val="uk-UA"/>
        </w:rPr>
        <w:t>Негативний гудвіл</w:t>
      </w:r>
      <w:r w:rsidR="00D034BF" w:rsidRPr="00B928B9">
        <w:rPr>
          <w:sz w:val="24"/>
          <w:lang w:val="uk-UA"/>
        </w:rPr>
        <w:t>”</w:t>
      </w:r>
      <w:r w:rsidR="006137E3" w:rsidRPr="00B928B9">
        <w:rPr>
          <w:sz w:val="24"/>
          <w:lang w:val="uk-UA"/>
        </w:rPr>
        <w:t xml:space="preserve"> </w:t>
      </w:r>
      <w:r w:rsidR="00D034BF" w:rsidRPr="00B928B9">
        <w:rPr>
          <w:sz w:val="24"/>
          <w:lang w:val="uk-UA"/>
        </w:rPr>
        <w:t>—</w:t>
      </w:r>
      <w:r w:rsidR="006137E3" w:rsidRPr="00B928B9">
        <w:rPr>
          <w:sz w:val="24"/>
          <w:lang w:val="uk-UA"/>
        </w:rPr>
        <w:t xml:space="preserve"> журнал-ордер № 15</w:t>
      </w:r>
      <w:r w:rsidR="001A28F5" w:rsidRPr="00B928B9">
        <w:rPr>
          <w:sz w:val="24"/>
          <w:lang w:val="uk-UA"/>
        </w:rPr>
        <w:t xml:space="preserve"> </w:t>
      </w:r>
      <w:r w:rsidR="006137E3" w:rsidRPr="00B928B9">
        <w:rPr>
          <w:sz w:val="24"/>
          <w:lang w:val="uk-UA"/>
        </w:rPr>
        <w:t xml:space="preserve">(див. </w:t>
      </w:r>
      <w:r w:rsidR="00FB391C">
        <w:rPr>
          <w:sz w:val="24"/>
          <w:lang w:val="uk-UA"/>
        </w:rPr>
        <w:t>табл.</w:t>
      </w:r>
      <w:r w:rsidR="00D649B5">
        <w:rPr>
          <w:sz w:val="24"/>
          <w:lang w:val="uk-UA"/>
        </w:rPr>
        <w:t xml:space="preserve"> 3.1 та 3.2</w:t>
      </w:r>
      <w:r w:rsidR="006137E3" w:rsidRPr="00B928B9">
        <w:rPr>
          <w:sz w:val="24"/>
          <w:lang w:val="uk-UA"/>
        </w:rPr>
        <w:t>).</w:t>
      </w:r>
    </w:p>
    <w:p w:rsidR="006137E3" w:rsidRPr="00D649B5" w:rsidRDefault="00BF21BF" w:rsidP="00BF21BF">
      <w:pPr>
        <w:pStyle w:val="TableCode"/>
      </w:pPr>
      <w:r>
        <w:t>Таблиця</w:t>
      </w:r>
      <w:r w:rsidR="00D649B5" w:rsidRPr="00D649B5">
        <w:t xml:space="preserve"> 3.1</w:t>
      </w:r>
    </w:p>
    <w:p w:rsidR="00BB5A8E" w:rsidRPr="001B79B8" w:rsidRDefault="00BB5A8E" w:rsidP="001B79B8">
      <w:pPr>
        <w:jc w:val="center"/>
        <w:rPr>
          <w:b/>
          <w:caps/>
          <w:spacing w:val="10"/>
          <w:sz w:val="24"/>
          <w:szCs w:val="24"/>
          <w:lang w:val="uk-UA"/>
        </w:rPr>
      </w:pPr>
      <w:r w:rsidRPr="001B79B8">
        <w:rPr>
          <w:b/>
          <w:caps/>
          <w:spacing w:val="10"/>
          <w:sz w:val="24"/>
          <w:szCs w:val="24"/>
          <w:lang w:val="uk-UA"/>
        </w:rPr>
        <w:t>Журнал-ордер № 13</w:t>
      </w:r>
    </w:p>
    <w:p w:rsidR="00BB5A8E" w:rsidRPr="00C13FDA" w:rsidRDefault="00BB5A8E" w:rsidP="00BF21BF">
      <w:pPr>
        <w:spacing w:line="360" w:lineRule="auto"/>
        <w:jc w:val="center"/>
        <w:rPr>
          <w:i/>
          <w:sz w:val="20"/>
          <w:lang w:val="uk-UA"/>
        </w:rPr>
      </w:pPr>
      <w:r w:rsidRPr="00C13FDA">
        <w:rPr>
          <w:i/>
          <w:sz w:val="20"/>
          <w:lang w:val="uk-UA"/>
        </w:rPr>
        <w:t>за _________ 200__ року</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708"/>
        <w:gridCol w:w="2400"/>
        <w:gridCol w:w="771"/>
        <w:gridCol w:w="771"/>
        <w:gridCol w:w="772"/>
        <w:gridCol w:w="771"/>
        <w:gridCol w:w="772"/>
        <w:gridCol w:w="771"/>
        <w:gridCol w:w="772"/>
        <w:gridCol w:w="1300"/>
      </w:tblGrid>
      <w:tr w:rsidR="00D2405A" w:rsidRPr="00CE0E3F" w:rsidTr="00CE0E3F">
        <w:tc>
          <w:tcPr>
            <w:tcW w:w="708" w:type="dxa"/>
            <w:vMerge w:val="restart"/>
            <w:tcBorders>
              <w:top w:val="single" w:sz="8" w:space="0" w:color="auto"/>
              <w:bottom w:val="single" w:sz="4" w:space="0" w:color="auto"/>
            </w:tcBorders>
            <w:shd w:val="clear" w:color="auto" w:fill="auto"/>
            <w:vAlign w:val="center"/>
          </w:tcPr>
          <w:p w:rsidR="00D2405A" w:rsidRPr="00CE0E3F" w:rsidRDefault="00D2405A" w:rsidP="00CE0E3F">
            <w:pPr>
              <w:ind w:left="-57" w:right="-57"/>
              <w:jc w:val="center"/>
              <w:rPr>
                <w:b/>
                <w:sz w:val="20"/>
                <w:szCs w:val="18"/>
                <w:lang w:val="uk-UA"/>
              </w:rPr>
            </w:pPr>
            <w:r w:rsidRPr="00CE0E3F">
              <w:rPr>
                <w:b/>
                <w:sz w:val="20"/>
                <w:szCs w:val="18"/>
                <w:lang w:val="uk-UA"/>
              </w:rPr>
              <w:t>№</w:t>
            </w:r>
            <w:r w:rsidRPr="00CE0E3F">
              <w:rPr>
                <w:b/>
                <w:sz w:val="20"/>
                <w:szCs w:val="18"/>
                <w:lang w:val="uk-UA"/>
              </w:rPr>
              <w:br/>
              <w:t>запису</w:t>
            </w:r>
          </w:p>
        </w:tc>
        <w:tc>
          <w:tcPr>
            <w:tcW w:w="2400" w:type="dxa"/>
            <w:vMerge w:val="restart"/>
            <w:tcBorders>
              <w:top w:val="single" w:sz="8" w:space="0" w:color="auto"/>
              <w:bottom w:val="single" w:sz="4" w:space="0" w:color="auto"/>
            </w:tcBorders>
            <w:shd w:val="clear" w:color="auto" w:fill="auto"/>
            <w:vAlign w:val="center"/>
          </w:tcPr>
          <w:p w:rsidR="00D2405A" w:rsidRPr="00CE0E3F" w:rsidRDefault="00D2405A" w:rsidP="00CE0E3F">
            <w:pPr>
              <w:ind w:left="-57" w:right="-57"/>
              <w:jc w:val="center"/>
              <w:rPr>
                <w:b/>
                <w:sz w:val="20"/>
                <w:szCs w:val="18"/>
                <w:lang w:val="uk-UA"/>
              </w:rPr>
            </w:pPr>
            <w:r w:rsidRPr="00CE0E3F">
              <w:rPr>
                <w:b/>
                <w:sz w:val="20"/>
                <w:szCs w:val="18"/>
                <w:lang w:val="uk-UA"/>
              </w:rPr>
              <w:t>Підстава і зміст запису</w:t>
            </w:r>
          </w:p>
        </w:tc>
        <w:tc>
          <w:tcPr>
            <w:tcW w:w="5400" w:type="dxa"/>
            <w:gridSpan w:val="7"/>
            <w:tcBorders>
              <w:top w:val="single" w:sz="8" w:space="0" w:color="auto"/>
              <w:bottom w:val="single" w:sz="4" w:space="0" w:color="auto"/>
              <w:right w:val="single" w:sz="8" w:space="0" w:color="auto"/>
            </w:tcBorders>
            <w:shd w:val="clear" w:color="auto" w:fill="auto"/>
            <w:vAlign w:val="center"/>
          </w:tcPr>
          <w:p w:rsidR="00D2405A" w:rsidRPr="00CE0E3F" w:rsidRDefault="00D2405A" w:rsidP="00CE0E3F">
            <w:pPr>
              <w:ind w:left="-57" w:right="-57"/>
              <w:jc w:val="center"/>
              <w:rPr>
                <w:b/>
                <w:sz w:val="20"/>
                <w:szCs w:val="18"/>
                <w:lang w:val="uk-UA"/>
              </w:rPr>
            </w:pPr>
            <w:r w:rsidRPr="00CE0E3F">
              <w:rPr>
                <w:b/>
                <w:sz w:val="20"/>
                <w:szCs w:val="18"/>
                <w:lang w:val="uk-UA"/>
              </w:rPr>
              <w:t>З кредиту рахунку 12 у дебет рахунків</w:t>
            </w:r>
          </w:p>
        </w:tc>
        <w:tc>
          <w:tcPr>
            <w:tcW w:w="1300" w:type="dxa"/>
            <w:vMerge w:val="restart"/>
            <w:tcBorders>
              <w:top w:val="single" w:sz="8" w:space="0" w:color="auto"/>
              <w:left w:val="single" w:sz="8" w:space="0" w:color="auto"/>
              <w:bottom w:val="single" w:sz="4" w:space="0" w:color="auto"/>
            </w:tcBorders>
            <w:shd w:val="clear" w:color="auto" w:fill="auto"/>
            <w:vAlign w:val="center"/>
          </w:tcPr>
          <w:p w:rsidR="00D2405A" w:rsidRPr="00CE0E3F" w:rsidRDefault="00D2405A" w:rsidP="00CE0E3F">
            <w:pPr>
              <w:ind w:left="-57" w:right="-57"/>
              <w:jc w:val="center"/>
              <w:rPr>
                <w:b/>
                <w:sz w:val="20"/>
                <w:szCs w:val="18"/>
                <w:lang w:val="uk-UA"/>
              </w:rPr>
            </w:pPr>
            <w:r w:rsidRPr="00CE0E3F">
              <w:rPr>
                <w:b/>
                <w:sz w:val="20"/>
                <w:szCs w:val="18"/>
                <w:lang w:val="uk-UA"/>
              </w:rPr>
              <w:t>Разом по кредиту 12</w:t>
            </w:r>
          </w:p>
        </w:tc>
      </w:tr>
      <w:tr w:rsidR="00D2405A" w:rsidRPr="00CE0E3F" w:rsidTr="00CE0E3F">
        <w:tc>
          <w:tcPr>
            <w:tcW w:w="708" w:type="dxa"/>
            <w:vMerge/>
            <w:tcBorders>
              <w:top w:val="single" w:sz="4" w:space="0" w:color="auto"/>
              <w:bottom w:val="single" w:sz="8" w:space="0" w:color="auto"/>
            </w:tcBorders>
            <w:shd w:val="clear" w:color="auto" w:fill="auto"/>
          </w:tcPr>
          <w:p w:rsidR="00D2405A" w:rsidRPr="00CE0E3F" w:rsidRDefault="00D2405A" w:rsidP="00CE0E3F">
            <w:pPr>
              <w:ind w:left="-57" w:right="-57"/>
              <w:jc w:val="center"/>
              <w:rPr>
                <w:b/>
                <w:sz w:val="20"/>
                <w:szCs w:val="18"/>
                <w:lang w:val="uk-UA"/>
              </w:rPr>
            </w:pPr>
          </w:p>
        </w:tc>
        <w:tc>
          <w:tcPr>
            <w:tcW w:w="2400" w:type="dxa"/>
            <w:vMerge/>
            <w:tcBorders>
              <w:top w:val="single" w:sz="4" w:space="0" w:color="auto"/>
              <w:bottom w:val="single" w:sz="8" w:space="0" w:color="auto"/>
            </w:tcBorders>
            <w:shd w:val="clear" w:color="auto" w:fill="auto"/>
          </w:tcPr>
          <w:p w:rsidR="00D2405A" w:rsidRPr="00CE0E3F" w:rsidRDefault="00D2405A" w:rsidP="00CE0E3F">
            <w:pPr>
              <w:ind w:left="-57" w:right="-57"/>
              <w:jc w:val="both"/>
              <w:rPr>
                <w:b/>
                <w:sz w:val="20"/>
                <w:szCs w:val="18"/>
                <w:lang w:val="uk-UA"/>
              </w:rPr>
            </w:pPr>
          </w:p>
        </w:tc>
        <w:tc>
          <w:tcPr>
            <w:tcW w:w="771" w:type="dxa"/>
            <w:tcBorders>
              <w:top w:val="single" w:sz="4" w:space="0" w:color="auto"/>
              <w:bottom w:val="single" w:sz="8" w:space="0" w:color="auto"/>
            </w:tcBorders>
            <w:shd w:val="clear" w:color="auto" w:fill="auto"/>
          </w:tcPr>
          <w:p w:rsidR="00D2405A" w:rsidRPr="00CE0E3F" w:rsidRDefault="00D2405A" w:rsidP="00CE0E3F">
            <w:pPr>
              <w:ind w:left="-57" w:right="-57"/>
              <w:jc w:val="center"/>
              <w:rPr>
                <w:b/>
                <w:sz w:val="20"/>
                <w:szCs w:val="18"/>
                <w:lang w:val="uk-UA"/>
              </w:rPr>
            </w:pPr>
            <w:r w:rsidRPr="00CE0E3F">
              <w:rPr>
                <w:b/>
                <w:sz w:val="20"/>
                <w:szCs w:val="18"/>
                <w:lang w:val="uk-UA"/>
              </w:rPr>
              <w:t>13</w:t>
            </w:r>
          </w:p>
        </w:tc>
        <w:tc>
          <w:tcPr>
            <w:tcW w:w="771" w:type="dxa"/>
            <w:tcBorders>
              <w:top w:val="single" w:sz="4" w:space="0" w:color="auto"/>
              <w:bottom w:val="single" w:sz="8" w:space="0" w:color="auto"/>
            </w:tcBorders>
            <w:shd w:val="clear" w:color="auto" w:fill="auto"/>
          </w:tcPr>
          <w:p w:rsidR="00D2405A" w:rsidRPr="00CE0E3F" w:rsidRDefault="00D2405A" w:rsidP="00CE0E3F">
            <w:pPr>
              <w:ind w:left="-57" w:right="-57"/>
              <w:jc w:val="center"/>
              <w:rPr>
                <w:b/>
                <w:sz w:val="20"/>
                <w:szCs w:val="18"/>
                <w:lang w:val="uk-UA"/>
              </w:rPr>
            </w:pPr>
            <w:r w:rsidRPr="00CE0E3F">
              <w:rPr>
                <w:b/>
                <w:sz w:val="20"/>
                <w:szCs w:val="18"/>
                <w:lang w:val="uk-UA"/>
              </w:rPr>
              <w:t>16</w:t>
            </w:r>
          </w:p>
        </w:tc>
        <w:tc>
          <w:tcPr>
            <w:tcW w:w="772" w:type="dxa"/>
            <w:tcBorders>
              <w:top w:val="single" w:sz="4" w:space="0" w:color="auto"/>
              <w:bottom w:val="single" w:sz="8" w:space="0" w:color="auto"/>
            </w:tcBorders>
            <w:shd w:val="clear" w:color="auto" w:fill="auto"/>
          </w:tcPr>
          <w:p w:rsidR="00D2405A" w:rsidRPr="00CE0E3F" w:rsidRDefault="00D2405A" w:rsidP="00CE0E3F">
            <w:pPr>
              <w:ind w:left="-57" w:right="-57"/>
              <w:jc w:val="center"/>
              <w:rPr>
                <w:b/>
                <w:sz w:val="20"/>
                <w:szCs w:val="18"/>
                <w:lang w:val="uk-UA"/>
              </w:rPr>
            </w:pPr>
            <w:r w:rsidRPr="00CE0E3F">
              <w:rPr>
                <w:b/>
                <w:sz w:val="20"/>
                <w:szCs w:val="18"/>
                <w:lang w:val="uk-UA"/>
              </w:rPr>
              <w:t>37</w:t>
            </w:r>
          </w:p>
        </w:tc>
        <w:tc>
          <w:tcPr>
            <w:tcW w:w="771" w:type="dxa"/>
            <w:tcBorders>
              <w:top w:val="single" w:sz="4" w:space="0" w:color="auto"/>
              <w:bottom w:val="single" w:sz="8" w:space="0" w:color="auto"/>
            </w:tcBorders>
            <w:shd w:val="clear" w:color="auto" w:fill="auto"/>
          </w:tcPr>
          <w:p w:rsidR="00D2405A" w:rsidRPr="00CE0E3F" w:rsidRDefault="00D2405A" w:rsidP="00CE0E3F">
            <w:pPr>
              <w:ind w:left="-57" w:right="-57"/>
              <w:jc w:val="center"/>
              <w:rPr>
                <w:b/>
                <w:sz w:val="20"/>
                <w:szCs w:val="18"/>
                <w:lang w:val="uk-UA"/>
              </w:rPr>
            </w:pPr>
            <w:r w:rsidRPr="00CE0E3F">
              <w:rPr>
                <w:b/>
                <w:sz w:val="20"/>
                <w:szCs w:val="18"/>
                <w:lang w:val="uk-UA"/>
              </w:rPr>
              <w:t>42</w:t>
            </w:r>
          </w:p>
        </w:tc>
        <w:tc>
          <w:tcPr>
            <w:tcW w:w="772" w:type="dxa"/>
            <w:tcBorders>
              <w:top w:val="single" w:sz="4" w:space="0" w:color="auto"/>
              <w:bottom w:val="single" w:sz="8" w:space="0" w:color="auto"/>
            </w:tcBorders>
            <w:shd w:val="clear" w:color="auto" w:fill="auto"/>
          </w:tcPr>
          <w:p w:rsidR="00D2405A" w:rsidRPr="00CE0E3F" w:rsidRDefault="00D2405A" w:rsidP="00CE0E3F">
            <w:pPr>
              <w:ind w:left="-57" w:right="-57"/>
              <w:jc w:val="center"/>
              <w:rPr>
                <w:b/>
                <w:sz w:val="20"/>
                <w:szCs w:val="18"/>
                <w:lang w:val="uk-UA"/>
              </w:rPr>
            </w:pPr>
            <w:r w:rsidRPr="00CE0E3F">
              <w:rPr>
                <w:b/>
                <w:sz w:val="20"/>
                <w:szCs w:val="18"/>
                <w:lang w:val="uk-UA"/>
              </w:rPr>
              <w:t>94</w:t>
            </w:r>
          </w:p>
        </w:tc>
        <w:tc>
          <w:tcPr>
            <w:tcW w:w="771" w:type="dxa"/>
            <w:tcBorders>
              <w:top w:val="single" w:sz="4" w:space="0" w:color="auto"/>
              <w:bottom w:val="single" w:sz="8" w:space="0" w:color="auto"/>
            </w:tcBorders>
            <w:shd w:val="clear" w:color="auto" w:fill="auto"/>
          </w:tcPr>
          <w:p w:rsidR="00D2405A" w:rsidRPr="00CE0E3F" w:rsidRDefault="00D2405A" w:rsidP="00CE0E3F">
            <w:pPr>
              <w:ind w:left="-57" w:right="-57"/>
              <w:jc w:val="center"/>
              <w:rPr>
                <w:b/>
                <w:sz w:val="20"/>
                <w:szCs w:val="18"/>
                <w:lang w:val="uk-UA"/>
              </w:rPr>
            </w:pPr>
            <w:r w:rsidRPr="00CE0E3F">
              <w:rPr>
                <w:b/>
                <w:sz w:val="20"/>
                <w:szCs w:val="18"/>
                <w:lang w:val="uk-UA"/>
              </w:rPr>
              <w:t>97</w:t>
            </w:r>
          </w:p>
        </w:tc>
        <w:tc>
          <w:tcPr>
            <w:tcW w:w="772" w:type="dxa"/>
            <w:tcBorders>
              <w:top w:val="single" w:sz="4" w:space="0" w:color="auto"/>
              <w:bottom w:val="single" w:sz="8" w:space="0" w:color="auto"/>
              <w:right w:val="single" w:sz="8" w:space="0" w:color="auto"/>
            </w:tcBorders>
            <w:shd w:val="clear" w:color="auto" w:fill="auto"/>
          </w:tcPr>
          <w:p w:rsidR="00D2405A" w:rsidRPr="00CE0E3F" w:rsidRDefault="00D2405A" w:rsidP="00CE0E3F">
            <w:pPr>
              <w:ind w:left="-57" w:right="-57"/>
              <w:jc w:val="center"/>
              <w:rPr>
                <w:b/>
                <w:sz w:val="20"/>
                <w:szCs w:val="18"/>
                <w:lang w:val="uk-UA"/>
              </w:rPr>
            </w:pPr>
            <w:r w:rsidRPr="00CE0E3F">
              <w:rPr>
                <w:b/>
                <w:sz w:val="20"/>
                <w:szCs w:val="18"/>
                <w:lang w:val="uk-UA"/>
              </w:rPr>
              <w:t>99</w:t>
            </w:r>
          </w:p>
        </w:tc>
        <w:tc>
          <w:tcPr>
            <w:tcW w:w="1300" w:type="dxa"/>
            <w:vMerge/>
            <w:tcBorders>
              <w:top w:val="single" w:sz="4" w:space="0" w:color="auto"/>
              <w:left w:val="single" w:sz="8" w:space="0" w:color="auto"/>
              <w:bottom w:val="single" w:sz="8" w:space="0" w:color="auto"/>
            </w:tcBorders>
            <w:shd w:val="clear" w:color="auto" w:fill="auto"/>
          </w:tcPr>
          <w:p w:rsidR="00D2405A" w:rsidRPr="00CE0E3F" w:rsidRDefault="00D2405A" w:rsidP="00CE0E3F">
            <w:pPr>
              <w:ind w:left="-57" w:right="-57"/>
              <w:jc w:val="center"/>
              <w:rPr>
                <w:b/>
                <w:sz w:val="20"/>
                <w:szCs w:val="18"/>
                <w:lang w:val="uk-UA"/>
              </w:rPr>
            </w:pPr>
          </w:p>
        </w:tc>
      </w:tr>
      <w:tr w:rsidR="00D2405A" w:rsidRPr="00CE0E3F" w:rsidTr="00CE0E3F">
        <w:tc>
          <w:tcPr>
            <w:tcW w:w="708" w:type="dxa"/>
            <w:tcBorders>
              <w:top w:val="single" w:sz="8" w:space="0" w:color="auto"/>
            </w:tcBorders>
            <w:shd w:val="clear" w:color="auto" w:fill="auto"/>
          </w:tcPr>
          <w:p w:rsidR="00B1239D" w:rsidRPr="00CE0E3F" w:rsidRDefault="00D2405A" w:rsidP="00CE0E3F">
            <w:pPr>
              <w:ind w:left="-57" w:right="-57"/>
              <w:jc w:val="center"/>
              <w:rPr>
                <w:sz w:val="20"/>
                <w:szCs w:val="18"/>
                <w:lang w:val="uk-UA"/>
              </w:rPr>
            </w:pPr>
            <w:r w:rsidRPr="00CE0E3F">
              <w:rPr>
                <w:sz w:val="20"/>
                <w:szCs w:val="18"/>
                <w:lang w:val="uk-UA"/>
              </w:rPr>
              <w:t>1</w:t>
            </w:r>
          </w:p>
        </w:tc>
        <w:tc>
          <w:tcPr>
            <w:tcW w:w="2400" w:type="dxa"/>
            <w:tcBorders>
              <w:top w:val="single" w:sz="8" w:space="0" w:color="auto"/>
            </w:tcBorders>
            <w:shd w:val="clear" w:color="auto" w:fill="auto"/>
          </w:tcPr>
          <w:p w:rsidR="00B1239D" w:rsidRPr="00CE0E3F" w:rsidRDefault="00D2405A" w:rsidP="00CE0E3F">
            <w:pPr>
              <w:ind w:left="-57" w:right="-57"/>
              <w:jc w:val="both"/>
              <w:rPr>
                <w:sz w:val="20"/>
                <w:szCs w:val="18"/>
                <w:lang w:val="uk-UA"/>
              </w:rPr>
            </w:pPr>
            <w:r w:rsidRPr="00CE0E3F">
              <w:rPr>
                <w:sz w:val="20"/>
                <w:szCs w:val="18"/>
                <w:lang w:val="uk-UA"/>
              </w:rPr>
              <w:t>Акт приймання-передачі</w:t>
            </w:r>
          </w:p>
        </w:tc>
        <w:tc>
          <w:tcPr>
            <w:tcW w:w="771" w:type="dxa"/>
            <w:tcBorders>
              <w:top w:val="single" w:sz="8" w:space="0" w:color="auto"/>
            </w:tcBorders>
            <w:shd w:val="clear" w:color="auto" w:fill="auto"/>
          </w:tcPr>
          <w:p w:rsidR="00B1239D" w:rsidRPr="00CE0E3F" w:rsidRDefault="00B1239D" w:rsidP="00CE0E3F">
            <w:pPr>
              <w:ind w:left="-57" w:right="-57"/>
              <w:jc w:val="center"/>
              <w:rPr>
                <w:sz w:val="20"/>
                <w:szCs w:val="18"/>
                <w:lang w:val="en-US"/>
              </w:rPr>
            </w:pPr>
          </w:p>
        </w:tc>
        <w:tc>
          <w:tcPr>
            <w:tcW w:w="771" w:type="dxa"/>
            <w:tcBorders>
              <w:top w:val="single" w:sz="8" w:space="0" w:color="auto"/>
            </w:tcBorders>
            <w:shd w:val="clear" w:color="auto" w:fill="auto"/>
          </w:tcPr>
          <w:p w:rsidR="00B1239D" w:rsidRPr="00CE0E3F" w:rsidRDefault="00D2405A" w:rsidP="00CE0E3F">
            <w:pPr>
              <w:ind w:left="-57" w:right="-57"/>
              <w:jc w:val="center"/>
              <w:rPr>
                <w:sz w:val="20"/>
                <w:szCs w:val="18"/>
                <w:lang w:val="uk-UA"/>
              </w:rPr>
            </w:pPr>
            <w:r w:rsidRPr="00CE0E3F">
              <w:rPr>
                <w:sz w:val="20"/>
                <w:szCs w:val="18"/>
                <w:lang w:val="uk-UA"/>
              </w:rPr>
              <w:t>23</w:t>
            </w:r>
            <w:r w:rsidRPr="00CE0E3F">
              <w:rPr>
                <w:sz w:val="20"/>
                <w:szCs w:val="18"/>
                <w:lang w:val="en-US"/>
              </w:rPr>
              <w:t>00</w:t>
            </w:r>
          </w:p>
        </w:tc>
        <w:tc>
          <w:tcPr>
            <w:tcW w:w="772" w:type="dxa"/>
            <w:tcBorders>
              <w:top w:val="single" w:sz="8" w:space="0" w:color="auto"/>
            </w:tcBorders>
            <w:shd w:val="clear" w:color="auto" w:fill="auto"/>
          </w:tcPr>
          <w:p w:rsidR="00B1239D" w:rsidRPr="00CE0E3F" w:rsidRDefault="00B1239D" w:rsidP="00CE0E3F">
            <w:pPr>
              <w:ind w:left="-57" w:right="-57"/>
              <w:jc w:val="center"/>
              <w:rPr>
                <w:sz w:val="20"/>
                <w:szCs w:val="18"/>
                <w:lang w:val="uk-UA"/>
              </w:rPr>
            </w:pPr>
          </w:p>
        </w:tc>
        <w:tc>
          <w:tcPr>
            <w:tcW w:w="771" w:type="dxa"/>
            <w:tcBorders>
              <w:top w:val="single" w:sz="8" w:space="0" w:color="auto"/>
            </w:tcBorders>
            <w:shd w:val="clear" w:color="auto" w:fill="auto"/>
          </w:tcPr>
          <w:p w:rsidR="00B1239D" w:rsidRPr="00CE0E3F" w:rsidRDefault="00B1239D" w:rsidP="00CE0E3F">
            <w:pPr>
              <w:ind w:left="-57" w:right="-57"/>
              <w:jc w:val="center"/>
              <w:rPr>
                <w:sz w:val="20"/>
                <w:szCs w:val="18"/>
                <w:lang w:val="uk-UA"/>
              </w:rPr>
            </w:pPr>
          </w:p>
        </w:tc>
        <w:tc>
          <w:tcPr>
            <w:tcW w:w="772" w:type="dxa"/>
            <w:tcBorders>
              <w:top w:val="single" w:sz="8" w:space="0" w:color="auto"/>
            </w:tcBorders>
            <w:shd w:val="clear" w:color="auto" w:fill="auto"/>
          </w:tcPr>
          <w:p w:rsidR="00B1239D" w:rsidRPr="00CE0E3F" w:rsidRDefault="00B1239D" w:rsidP="00CE0E3F">
            <w:pPr>
              <w:ind w:left="-57" w:right="-57"/>
              <w:jc w:val="center"/>
              <w:rPr>
                <w:sz w:val="20"/>
                <w:szCs w:val="18"/>
                <w:lang w:val="uk-UA"/>
              </w:rPr>
            </w:pPr>
          </w:p>
        </w:tc>
        <w:tc>
          <w:tcPr>
            <w:tcW w:w="771" w:type="dxa"/>
            <w:tcBorders>
              <w:top w:val="single" w:sz="8" w:space="0" w:color="auto"/>
            </w:tcBorders>
            <w:shd w:val="clear" w:color="auto" w:fill="auto"/>
          </w:tcPr>
          <w:p w:rsidR="00B1239D" w:rsidRPr="00CE0E3F" w:rsidRDefault="00B1239D" w:rsidP="00CE0E3F">
            <w:pPr>
              <w:ind w:left="-57" w:right="-57"/>
              <w:jc w:val="center"/>
              <w:rPr>
                <w:sz w:val="20"/>
                <w:szCs w:val="18"/>
                <w:lang w:val="uk-UA"/>
              </w:rPr>
            </w:pPr>
          </w:p>
        </w:tc>
        <w:tc>
          <w:tcPr>
            <w:tcW w:w="772" w:type="dxa"/>
            <w:tcBorders>
              <w:top w:val="single" w:sz="8" w:space="0" w:color="auto"/>
              <w:right w:val="single" w:sz="8" w:space="0" w:color="auto"/>
            </w:tcBorders>
            <w:shd w:val="clear" w:color="auto" w:fill="auto"/>
          </w:tcPr>
          <w:p w:rsidR="00B1239D" w:rsidRPr="00CE0E3F" w:rsidRDefault="00B1239D" w:rsidP="00CE0E3F">
            <w:pPr>
              <w:ind w:left="-57" w:right="-57"/>
              <w:jc w:val="center"/>
              <w:rPr>
                <w:sz w:val="20"/>
                <w:szCs w:val="18"/>
                <w:lang w:val="uk-UA"/>
              </w:rPr>
            </w:pPr>
          </w:p>
        </w:tc>
        <w:tc>
          <w:tcPr>
            <w:tcW w:w="1300" w:type="dxa"/>
            <w:tcBorders>
              <w:top w:val="single" w:sz="8" w:space="0" w:color="auto"/>
              <w:left w:val="single" w:sz="8" w:space="0" w:color="auto"/>
            </w:tcBorders>
            <w:shd w:val="clear" w:color="auto" w:fill="auto"/>
          </w:tcPr>
          <w:p w:rsidR="00B1239D" w:rsidRPr="00CE0E3F" w:rsidRDefault="00D2405A" w:rsidP="00CE0E3F">
            <w:pPr>
              <w:ind w:left="-57" w:right="-57"/>
              <w:jc w:val="center"/>
              <w:rPr>
                <w:b/>
                <w:sz w:val="20"/>
                <w:szCs w:val="18"/>
                <w:lang w:val="uk-UA"/>
              </w:rPr>
            </w:pPr>
            <w:r w:rsidRPr="00CE0E3F">
              <w:rPr>
                <w:b/>
                <w:noProof/>
                <w:sz w:val="20"/>
                <w:szCs w:val="18"/>
                <w:lang w:val="uk-UA"/>
              </w:rPr>
              <w:t>2300</w:t>
            </w:r>
          </w:p>
        </w:tc>
      </w:tr>
      <w:tr w:rsidR="00D2405A" w:rsidRPr="00CE0E3F" w:rsidTr="00CE0E3F">
        <w:tc>
          <w:tcPr>
            <w:tcW w:w="708" w:type="dxa"/>
            <w:shd w:val="clear" w:color="auto" w:fill="auto"/>
          </w:tcPr>
          <w:p w:rsidR="00D2405A" w:rsidRPr="00CE0E3F" w:rsidRDefault="00D2405A" w:rsidP="00CE0E3F">
            <w:pPr>
              <w:ind w:left="-57" w:right="-57"/>
              <w:jc w:val="center"/>
              <w:rPr>
                <w:sz w:val="20"/>
                <w:szCs w:val="18"/>
                <w:lang w:val="uk-UA"/>
              </w:rPr>
            </w:pPr>
            <w:r w:rsidRPr="00CE0E3F">
              <w:rPr>
                <w:sz w:val="20"/>
                <w:szCs w:val="18"/>
                <w:lang w:val="uk-UA"/>
              </w:rPr>
              <w:t>2</w:t>
            </w:r>
          </w:p>
        </w:tc>
        <w:tc>
          <w:tcPr>
            <w:tcW w:w="2400" w:type="dxa"/>
            <w:shd w:val="clear" w:color="auto" w:fill="auto"/>
          </w:tcPr>
          <w:p w:rsidR="00D2405A" w:rsidRPr="00CE0E3F" w:rsidRDefault="00D2405A" w:rsidP="00CE0E3F">
            <w:pPr>
              <w:ind w:left="-57" w:right="-57"/>
              <w:jc w:val="both"/>
              <w:rPr>
                <w:sz w:val="20"/>
                <w:szCs w:val="18"/>
                <w:lang w:val="uk-UA"/>
              </w:rPr>
            </w:pPr>
            <w:r w:rsidRPr="00CE0E3F">
              <w:rPr>
                <w:sz w:val="20"/>
                <w:szCs w:val="18"/>
                <w:lang w:val="uk-UA"/>
              </w:rPr>
              <w:t>Акт приймання-передачі</w:t>
            </w:r>
          </w:p>
        </w:tc>
        <w:tc>
          <w:tcPr>
            <w:tcW w:w="771" w:type="dxa"/>
            <w:shd w:val="clear" w:color="auto" w:fill="auto"/>
          </w:tcPr>
          <w:p w:rsidR="00D2405A" w:rsidRPr="00CE0E3F" w:rsidRDefault="00D2405A" w:rsidP="00CE0E3F">
            <w:pPr>
              <w:ind w:left="-57" w:right="-57"/>
              <w:jc w:val="center"/>
              <w:rPr>
                <w:sz w:val="20"/>
                <w:szCs w:val="18"/>
                <w:lang w:val="en-US"/>
              </w:rPr>
            </w:pPr>
          </w:p>
        </w:tc>
        <w:tc>
          <w:tcPr>
            <w:tcW w:w="771" w:type="dxa"/>
            <w:shd w:val="clear" w:color="auto" w:fill="auto"/>
          </w:tcPr>
          <w:p w:rsidR="00D2405A" w:rsidRPr="00CE0E3F" w:rsidRDefault="00D2405A" w:rsidP="00CE0E3F">
            <w:pPr>
              <w:ind w:left="-57" w:right="-57"/>
              <w:jc w:val="center"/>
              <w:rPr>
                <w:sz w:val="20"/>
                <w:szCs w:val="18"/>
                <w:lang w:val="en-US"/>
              </w:rPr>
            </w:pPr>
          </w:p>
        </w:tc>
        <w:tc>
          <w:tcPr>
            <w:tcW w:w="772" w:type="dxa"/>
            <w:shd w:val="clear" w:color="auto" w:fill="auto"/>
          </w:tcPr>
          <w:p w:rsidR="00D2405A" w:rsidRPr="00CE0E3F" w:rsidRDefault="00D2405A" w:rsidP="00CE0E3F">
            <w:pPr>
              <w:ind w:left="-57" w:right="-57"/>
              <w:jc w:val="center"/>
              <w:rPr>
                <w:sz w:val="20"/>
                <w:szCs w:val="18"/>
                <w:lang w:val="uk-UA"/>
              </w:rPr>
            </w:pPr>
          </w:p>
        </w:tc>
        <w:tc>
          <w:tcPr>
            <w:tcW w:w="771" w:type="dxa"/>
            <w:shd w:val="clear" w:color="auto" w:fill="auto"/>
          </w:tcPr>
          <w:p w:rsidR="00D2405A" w:rsidRPr="00CE0E3F" w:rsidRDefault="00D2405A" w:rsidP="00CE0E3F">
            <w:pPr>
              <w:ind w:left="-57" w:right="-57"/>
              <w:jc w:val="center"/>
              <w:rPr>
                <w:sz w:val="20"/>
                <w:szCs w:val="18"/>
                <w:lang w:val="uk-UA"/>
              </w:rPr>
            </w:pPr>
            <w:r w:rsidRPr="00CE0E3F">
              <w:rPr>
                <w:sz w:val="20"/>
                <w:szCs w:val="18"/>
                <w:lang w:val="uk-UA"/>
              </w:rPr>
              <w:t>5100</w:t>
            </w:r>
          </w:p>
        </w:tc>
        <w:tc>
          <w:tcPr>
            <w:tcW w:w="772" w:type="dxa"/>
            <w:shd w:val="clear" w:color="auto" w:fill="auto"/>
          </w:tcPr>
          <w:p w:rsidR="00D2405A" w:rsidRPr="00CE0E3F" w:rsidRDefault="00D2405A" w:rsidP="00CE0E3F">
            <w:pPr>
              <w:ind w:left="-57" w:right="-57"/>
              <w:jc w:val="center"/>
              <w:rPr>
                <w:sz w:val="20"/>
                <w:szCs w:val="18"/>
                <w:lang w:val="uk-UA"/>
              </w:rPr>
            </w:pPr>
          </w:p>
        </w:tc>
        <w:tc>
          <w:tcPr>
            <w:tcW w:w="771" w:type="dxa"/>
            <w:shd w:val="clear" w:color="auto" w:fill="auto"/>
          </w:tcPr>
          <w:p w:rsidR="00D2405A" w:rsidRPr="00CE0E3F" w:rsidRDefault="00D2405A" w:rsidP="00CE0E3F">
            <w:pPr>
              <w:ind w:left="-57" w:right="-57"/>
              <w:jc w:val="center"/>
              <w:rPr>
                <w:sz w:val="20"/>
                <w:szCs w:val="18"/>
                <w:lang w:val="uk-UA"/>
              </w:rPr>
            </w:pPr>
          </w:p>
        </w:tc>
        <w:tc>
          <w:tcPr>
            <w:tcW w:w="772" w:type="dxa"/>
            <w:tcBorders>
              <w:right w:val="single" w:sz="8" w:space="0" w:color="auto"/>
            </w:tcBorders>
            <w:shd w:val="clear" w:color="auto" w:fill="auto"/>
          </w:tcPr>
          <w:p w:rsidR="00D2405A" w:rsidRPr="00CE0E3F" w:rsidRDefault="00D2405A" w:rsidP="00CE0E3F">
            <w:pPr>
              <w:ind w:left="-57" w:right="-57"/>
              <w:jc w:val="center"/>
              <w:rPr>
                <w:sz w:val="20"/>
                <w:szCs w:val="18"/>
                <w:lang w:val="uk-UA"/>
              </w:rPr>
            </w:pPr>
          </w:p>
        </w:tc>
        <w:tc>
          <w:tcPr>
            <w:tcW w:w="1300" w:type="dxa"/>
            <w:tcBorders>
              <w:left w:val="single" w:sz="8" w:space="0" w:color="auto"/>
            </w:tcBorders>
            <w:shd w:val="clear" w:color="auto" w:fill="auto"/>
          </w:tcPr>
          <w:p w:rsidR="00D2405A" w:rsidRPr="00CE0E3F" w:rsidRDefault="005B4482" w:rsidP="00CE0E3F">
            <w:pPr>
              <w:ind w:left="-57" w:right="-57"/>
              <w:jc w:val="center"/>
              <w:rPr>
                <w:b/>
                <w:sz w:val="20"/>
                <w:szCs w:val="18"/>
                <w:lang w:val="uk-UA"/>
              </w:rPr>
            </w:pPr>
            <w:r w:rsidRPr="00CE0E3F">
              <w:rPr>
                <w:b/>
                <w:noProof/>
                <w:sz w:val="20"/>
                <w:szCs w:val="18"/>
                <w:lang w:val="uk-UA"/>
              </w:rPr>
              <w:t>5100</w:t>
            </w:r>
          </w:p>
        </w:tc>
      </w:tr>
      <w:tr w:rsidR="00D2405A" w:rsidRPr="00CE0E3F" w:rsidTr="00CE0E3F">
        <w:tc>
          <w:tcPr>
            <w:tcW w:w="708" w:type="dxa"/>
            <w:shd w:val="clear" w:color="auto" w:fill="auto"/>
          </w:tcPr>
          <w:p w:rsidR="00D2405A" w:rsidRPr="00CE0E3F" w:rsidRDefault="00D2405A" w:rsidP="00CE0E3F">
            <w:pPr>
              <w:ind w:left="-57" w:right="-57"/>
              <w:jc w:val="center"/>
              <w:rPr>
                <w:sz w:val="20"/>
                <w:szCs w:val="18"/>
                <w:lang w:val="uk-UA"/>
              </w:rPr>
            </w:pPr>
            <w:r w:rsidRPr="00CE0E3F">
              <w:rPr>
                <w:sz w:val="20"/>
                <w:szCs w:val="18"/>
                <w:lang w:val="uk-UA"/>
              </w:rPr>
              <w:t>3</w:t>
            </w:r>
          </w:p>
        </w:tc>
        <w:tc>
          <w:tcPr>
            <w:tcW w:w="2400" w:type="dxa"/>
            <w:shd w:val="clear" w:color="auto" w:fill="auto"/>
          </w:tcPr>
          <w:p w:rsidR="00D2405A" w:rsidRPr="00CE0E3F" w:rsidRDefault="00D2405A" w:rsidP="00CE0E3F">
            <w:pPr>
              <w:ind w:left="-57" w:right="-57"/>
              <w:jc w:val="both"/>
              <w:rPr>
                <w:sz w:val="20"/>
                <w:szCs w:val="18"/>
                <w:lang w:val="uk-UA"/>
              </w:rPr>
            </w:pPr>
            <w:r w:rsidRPr="00CE0E3F">
              <w:rPr>
                <w:sz w:val="20"/>
                <w:szCs w:val="18"/>
                <w:lang w:val="uk-UA"/>
              </w:rPr>
              <w:t>Довідка бухгалтерії</w:t>
            </w:r>
          </w:p>
        </w:tc>
        <w:tc>
          <w:tcPr>
            <w:tcW w:w="771" w:type="dxa"/>
            <w:shd w:val="clear" w:color="auto" w:fill="auto"/>
          </w:tcPr>
          <w:p w:rsidR="00D2405A" w:rsidRPr="00CE0E3F" w:rsidRDefault="00D2405A" w:rsidP="00CE0E3F">
            <w:pPr>
              <w:ind w:left="-57" w:right="-57"/>
              <w:jc w:val="center"/>
              <w:rPr>
                <w:sz w:val="20"/>
                <w:szCs w:val="18"/>
                <w:lang w:val="uk-UA"/>
              </w:rPr>
            </w:pPr>
            <w:r w:rsidRPr="00CE0E3F">
              <w:rPr>
                <w:sz w:val="20"/>
                <w:szCs w:val="18"/>
                <w:lang w:val="uk-UA"/>
              </w:rPr>
              <w:t>500</w:t>
            </w:r>
          </w:p>
        </w:tc>
        <w:tc>
          <w:tcPr>
            <w:tcW w:w="771" w:type="dxa"/>
            <w:shd w:val="clear" w:color="auto" w:fill="auto"/>
          </w:tcPr>
          <w:p w:rsidR="00D2405A" w:rsidRPr="00CE0E3F" w:rsidRDefault="00D2405A" w:rsidP="00CE0E3F">
            <w:pPr>
              <w:ind w:left="-57" w:right="-57"/>
              <w:jc w:val="center"/>
              <w:rPr>
                <w:sz w:val="20"/>
                <w:szCs w:val="18"/>
                <w:lang w:val="uk-UA"/>
              </w:rPr>
            </w:pPr>
          </w:p>
        </w:tc>
        <w:tc>
          <w:tcPr>
            <w:tcW w:w="772" w:type="dxa"/>
            <w:shd w:val="clear" w:color="auto" w:fill="auto"/>
          </w:tcPr>
          <w:p w:rsidR="00D2405A" w:rsidRPr="00CE0E3F" w:rsidRDefault="00D2405A" w:rsidP="00CE0E3F">
            <w:pPr>
              <w:ind w:left="-57" w:right="-57"/>
              <w:jc w:val="center"/>
              <w:rPr>
                <w:sz w:val="20"/>
                <w:szCs w:val="18"/>
                <w:lang w:val="uk-UA"/>
              </w:rPr>
            </w:pPr>
          </w:p>
        </w:tc>
        <w:tc>
          <w:tcPr>
            <w:tcW w:w="771" w:type="dxa"/>
            <w:shd w:val="clear" w:color="auto" w:fill="auto"/>
          </w:tcPr>
          <w:p w:rsidR="00D2405A" w:rsidRPr="00CE0E3F" w:rsidRDefault="00D2405A" w:rsidP="00CE0E3F">
            <w:pPr>
              <w:ind w:left="-57" w:right="-57"/>
              <w:jc w:val="center"/>
              <w:rPr>
                <w:sz w:val="20"/>
                <w:szCs w:val="18"/>
                <w:lang w:val="uk-UA"/>
              </w:rPr>
            </w:pPr>
          </w:p>
        </w:tc>
        <w:tc>
          <w:tcPr>
            <w:tcW w:w="772" w:type="dxa"/>
            <w:shd w:val="clear" w:color="auto" w:fill="auto"/>
          </w:tcPr>
          <w:p w:rsidR="00D2405A" w:rsidRPr="00CE0E3F" w:rsidRDefault="00D2405A" w:rsidP="00CE0E3F">
            <w:pPr>
              <w:ind w:left="-57" w:right="-57"/>
              <w:jc w:val="center"/>
              <w:rPr>
                <w:sz w:val="20"/>
                <w:szCs w:val="18"/>
                <w:lang w:val="uk-UA"/>
              </w:rPr>
            </w:pPr>
          </w:p>
        </w:tc>
        <w:tc>
          <w:tcPr>
            <w:tcW w:w="771" w:type="dxa"/>
            <w:shd w:val="clear" w:color="auto" w:fill="auto"/>
          </w:tcPr>
          <w:p w:rsidR="00D2405A" w:rsidRPr="00CE0E3F" w:rsidRDefault="00D2405A" w:rsidP="00CE0E3F">
            <w:pPr>
              <w:ind w:left="-57" w:right="-57"/>
              <w:jc w:val="center"/>
              <w:rPr>
                <w:sz w:val="20"/>
                <w:szCs w:val="18"/>
                <w:lang w:val="uk-UA"/>
              </w:rPr>
            </w:pPr>
          </w:p>
        </w:tc>
        <w:tc>
          <w:tcPr>
            <w:tcW w:w="772" w:type="dxa"/>
            <w:tcBorders>
              <w:right w:val="single" w:sz="8" w:space="0" w:color="auto"/>
            </w:tcBorders>
            <w:shd w:val="clear" w:color="auto" w:fill="auto"/>
          </w:tcPr>
          <w:p w:rsidR="00D2405A" w:rsidRPr="00CE0E3F" w:rsidRDefault="00D2405A" w:rsidP="00CE0E3F">
            <w:pPr>
              <w:ind w:left="-57" w:right="-57"/>
              <w:jc w:val="center"/>
              <w:rPr>
                <w:sz w:val="20"/>
                <w:szCs w:val="18"/>
                <w:lang w:val="uk-UA"/>
              </w:rPr>
            </w:pPr>
          </w:p>
        </w:tc>
        <w:tc>
          <w:tcPr>
            <w:tcW w:w="1300" w:type="dxa"/>
            <w:tcBorders>
              <w:left w:val="single" w:sz="8" w:space="0" w:color="auto"/>
            </w:tcBorders>
            <w:shd w:val="clear" w:color="auto" w:fill="auto"/>
          </w:tcPr>
          <w:p w:rsidR="00D2405A" w:rsidRPr="00CE0E3F" w:rsidRDefault="00D2405A" w:rsidP="00CE0E3F">
            <w:pPr>
              <w:ind w:left="-57" w:right="-57"/>
              <w:jc w:val="center"/>
              <w:rPr>
                <w:b/>
                <w:sz w:val="20"/>
                <w:szCs w:val="18"/>
                <w:lang w:val="uk-UA"/>
              </w:rPr>
            </w:pPr>
            <w:r w:rsidRPr="00CE0E3F">
              <w:rPr>
                <w:b/>
                <w:noProof/>
                <w:sz w:val="20"/>
                <w:szCs w:val="18"/>
                <w:lang w:val="uk-UA"/>
              </w:rPr>
              <w:t>500</w:t>
            </w:r>
          </w:p>
        </w:tc>
      </w:tr>
      <w:tr w:rsidR="00D2405A" w:rsidRPr="00CE0E3F" w:rsidTr="00CE0E3F">
        <w:tc>
          <w:tcPr>
            <w:tcW w:w="708" w:type="dxa"/>
            <w:shd w:val="clear" w:color="auto" w:fill="auto"/>
          </w:tcPr>
          <w:p w:rsidR="00D2405A" w:rsidRPr="00CE0E3F" w:rsidRDefault="00D2405A" w:rsidP="00CE0E3F">
            <w:pPr>
              <w:ind w:left="-57" w:right="-57"/>
              <w:jc w:val="center"/>
              <w:rPr>
                <w:sz w:val="20"/>
                <w:szCs w:val="18"/>
                <w:lang w:val="uk-UA"/>
              </w:rPr>
            </w:pPr>
            <w:r w:rsidRPr="00CE0E3F">
              <w:rPr>
                <w:sz w:val="20"/>
                <w:szCs w:val="18"/>
                <w:lang w:val="uk-UA"/>
              </w:rPr>
              <w:t>4</w:t>
            </w:r>
          </w:p>
        </w:tc>
        <w:tc>
          <w:tcPr>
            <w:tcW w:w="2400" w:type="dxa"/>
            <w:shd w:val="clear" w:color="auto" w:fill="auto"/>
          </w:tcPr>
          <w:p w:rsidR="00D2405A" w:rsidRPr="00CE0E3F" w:rsidRDefault="00D2405A" w:rsidP="00CE0E3F">
            <w:pPr>
              <w:ind w:left="-57" w:right="-57"/>
              <w:jc w:val="both"/>
              <w:rPr>
                <w:sz w:val="20"/>
                <w:szCs w:val="18"/>
                <w:lang w:val="uk-UA"/>
              </w:rPr>
            </w:pPr>
            <w:r w:rsidRPr="00CE0E3F">
              <w:rPr>
                <w:sz w:val="20"/>
                <w:szCs w:val="18"/>
                <w:lang w:val="uk-UA"/>
              </w:rPr>
              <w:t>Акт переоцінки</w:t>
            </w:r>
          </w:p>
        </w:tc>
        <w:tc>
          <w:tcPr>
            <w:tcW w:w="771" w:type="dxa"/>
            <w:shd w:val="clear" w:color="auto" w:fill="auto"/>
          </w:tcPr>
          <w:p w:rsidR="00D2405A" w:rsidRPr="00CE0E3F" w:rsidRDefault="00D2405A" w:rsidP="00CE0E3F">
            <w:pPr>
              <w:ind w:left="-57" w:right="-57"/>
              <w:jc w:val="center"/>
              <w:rPr>
                <w:sz w:val="20"/>
                <w:szCs w:val="18"/>
                <w:lang w:val="uk-UA"/>
              </w:rPr>
            </w:pPr>
          </w:p>
        </w:tc>
        <w:tc>
          <w:tcPr>
            <w:tcW w:w="771" w:type="dxa"/>
            <w:shd w:val="clear" w:color="auto" w:fill="auto"/>
          </w:tcPr>
          <w:p w:rsidR="00D2405A" w:rsidRPr="00CE0E3F" w:rsidRDefault="00D2405A" w:rsidP="00CE0E3F">
            <w:pPr>
              <w:ind w:left="-57" w:right="-57"/>
              <w:jc w:val="center"/>
              <w:rPr>
                <w:sz w:val="20"/>
                <w:szCs w:val="18"/>
                <w:lang w:val="uk-UA"/>
              </w:rPr>
            </w:pPr>
          </w:p>
        </w:tc>
        <w:tc>
          <w:tcPr>
            <w:tcW w:w="772" w:type="dxa"/>
            <w:shd w:val="clear" w:color="auto" w:fill="auto"/>
          </w:tcPr>
          <w:p w:rsidR="00D2405A" w:rsidRPr="00CE0E3F" w:rsidRDefault="00D2405A" w:rsidP="00CE0E3F">
            <w:pPr>
              <w:ind w:left="-57" w:right="-57"/>
              <w:jc w:val="center"/>
              <w:rPr>
                <w:sz w:val="20"/>
                <w:szCs w:val="18"/>
                <w:lang w:val="uk-UA"/>
              </w:rPr>
            </w:pPr>
          </w:p>
        </w:tc>
        <w:tc>
          <w:tcPr>
            <w:tcW w:w="771" w:type="dxa"/>
            <w:shd w:val="clear" w:color="auto" w:fill="auto"/>
          </w:tcPr>
          <w:p w:rsidR="00D2405A" w:rsidRPr="00CE0E3F" w:rsidRDefault="00D2405A" w:rsidP="00CE0E3F">
            <w:pPr>
              <w:ind w:left="-57" w:right="-57"/>
              <w:jc w:val="center"/>
              <w:rPr>
                <w:sz w:val="20"/>
                <w:szCs w:val="18"/>
                <w:lang w:val="uk-UA"/>
              </w:rPr>
            </w:pPr>
          </w:p>
        </w:tc>
        <w:tc>
          <w:tcPr>
            <w:tcW w:w="772" w:type="dxa"/>
            <w:shd w:val="clear" w:color="auto" w:fill="auto"/>
          </w:tcPr>
          <w:p w:rsidR="00D2405A" w:rsidRPr="00CE0E3F" w:rsidRDefault="00D2405A" w:rsidP="00CE0E3F">
            <w:pPr>
              <w:ind w:left="-57" w:right="-57"/>
              <w:jc w:val="center"/>
              <w:rPr>
                <w:sz w:val="20"/>
                <w:szCs w:val="18"/>
                <w:lang w:val="uk-UA"/>
              </w:rPr>
            </w:pPr>
          </w:p>
        </w:tc>
        <w:tc>
          <w:tcPr>
            <w:tcW w:w="771" w:type="dxa"/>
            <w:shd w:val="clear" w:color="auto" w:fill="auto"/>
          </w:tcPr>
          <w:p w:rsidR="00D2405A" w:rsidRPr="00CE0E3F" w:rsidRDefault="00D2405A" w:rsidP="00CE0E3F">
            <w:pPr>
              <w:ind w:left="-57" w:right="-57"/>
              <w:jc w:val="center"/>
              <w:rPr>
                <w:sz w:val="20"/>
                <w:szCs w:val="18"/>
                <w:lang w:val="uk-UA"/>
              </w:rPr>
            </w:pPr>
            <w:r w:rsidRPr="00CE0E3F">
              <w:rPr>
                <w:sz w:val="20"/>
                <w:szCs w:val="18"/>
                <w:lang w:val="uk-UA"/>
              </w:rPr>
              <w:t>2200</w:t>
            </w:r>
          </w:p>
        </w:tc>
        <w:tc>
          <w:tcPr>
            <w:tcW w:w="772" w:type="dxa"/>
            <w:tcBorders>
              <w:right w:val="single" w:sz="8" w:space="0" w:color="auto"/>
            </w:tcBorders>
            <w:shd w:val="clear" w:color="auto" w:fill="auto"/>
          </w:tcPr>
          <w:p w:rsidR="00D2405A" w:rsidRPr="00CE0E3F" w:rsidRDefault="00D2405A" w:rsidP="00CE0E3F">
            <w:pPr>
              <w:ind w:left="-57" w:right="-57"/>
              <w:jc w:val="center"/>
              <w:rPr>
                <w:sz w:val="20"/>
                <w:szCs w:val="18"/>
                <w:lang w:val="uk-UA"/>
              </w:rPr>
            </w:pPr>
          </w:p>
        </w:tc>
        <w:tc>
          <w:tcPr>
            <w:tcW w:w="1300" w:type="dxa"/>
            <w:tcBorders>
              <w:left w:val="single" w:sz="8" w:space="0" w:color="auto"/>
            </w:tcBorders>
            <w:shd w:val="clear" w:color="auto" w:fill="auto"/>
          </w:tcPr>
          <w:p w:rsidR="00D2405A" w:rsidRPr="00CE0E3F" w:rsidRDefault="00D2405A" w:rsidP="00CE0E3F">
            <w:pPr>
              <w:ind w:left="-57" w:right="-57"/>
              <w:jc w:val="center"/>
              <w:rPr>
                <w:b/>
                <w:sz w:val="20"/>
                <w:szCs w:val="18"/>
                <w:lang w:val="uk-UA"/>
              </w:rPr>
            </w:pPr>
            <w:r w:rsidRPr="00CE0E3F">
              <w:rPr>
                <w:b/>
                <w:noProof/>
                <w:sz w:val="20"/>
                <w:szCs w:val="18"/>
                <w:lang w:val="uk-UA"/>
              </w:rPr>
              <w:t>2200</w:t>
            </w:r>
          </w:p>
        </w:tc>
      </w:tr>
      <w:tr w:rsidR="00D2405A" w:rsidRPr="00CE0E3F" w:rsidTr="00CE0E3F">
        <w:tc>
          <w:tcPr>
            <w:tcW w:w="708" w:type="dxa"/>
            <w:shd w:val="clear" w:color="auto" w:fill="auto"/>
          </w:tcPr>
          <w:p w:rsidR="00D2405A" w:rsidRPr="00CE0E3F" w:rsidRDefault="00D2405A" w:rsidP="00CE0E3F">
            <w:pPr>
              <w:ind w:left="-57" w:right="-57"/>
              <w:jc w:val="center"/>
              <w:rPr>
                <w:sz w:val="20"/>
                <w:szCs w:val="18"/>
                <w:lang w:val="uk-UA"/>
              </w:rPr>
            </w:pPr>
            <w:r w:rsidRPr="00CE0E3F">
              <w:rPr>
                <w:sz w:val="20"/>
                <w:szCs w:val="18"/>
                <w:lang w:val="uk-UA"/>
              </w:rPr>
              <w:t>5</w:t>
            </w:r>
          </w:p>
        </w:tc>
        <w:tc>
          <w:tcPr>
            <w:tcW w:w="2400" w:type="dxa"/>
            <w:shd w:val="clear" w:color="auto" w:fill="auto"/>
          </w:tcPr>
          <w:p w:rsidR="00D2405A" w:rsidRPr="00CE0E3F" w:rsidRDefault="00D2405A" w:rsidP="00CE0E3F">
            <w:pPr>
              <w:ind w:left="-57" w:right="-57"/>
              <w:jc w:val="both"/>
              <w:rPr>
                <w:sz w:val="20"/>
                <w:szCs w:val="18"/>
                <w:lang w:val="uk-UA"/>
              </w:rPr>
            </w:pPr>
            <w:r w:rsidRPr="00CE0E3F">
              <w:rPr>
                <w:sz w:val="20"/>
                <w:szCs w:val="18"/>
                <w:lang w:val="uk-UA"/>
              </w:rPr>
              <w:t>Довідка бухгалтерії</w:t>
            </w:r>
          </w:p>
        </w:tc>
        <w:tc>
          <w:tcPr>
            <w:tcW w:w="771" w:type="dxa"/>
            <w:shd w:val="clear" w:color="auto" w:fill="auto"/>
          </w:tcPr>
          <w:p w:rsidR="00D2405A" w:rsidRPr="00CE0E3F" w:rsidRDefault="00D2405A" w:rsidP="00CE0E3F">
            <w:pPr>
              <w:ind w:left="-57" w:right="-57"/>
              <w:jc w:val="center"/>
              <w:rPr>
                <w:sz w:val="20"/>
                <w:szCs w:val="18"/>
                <w:lang w:val="uk-UA"/>
              </w:rPr>
            </w:pPr>
          </w:p>
        </w:tc>
        <w:tc>
          <w:tcPr>
            <w:tcW w:w="771" w:type="dxa"/>
            <w:shd w:val="clear" w:color="auto" w:fill="auto"/>
          </w:tcPr>
          <w:p w:rsidR="00D2405A" w:rsidRPr="00CE0E3F" w:rsidRDefault="00D2405A" w:rsidP="00CE0E3F">
            <w:pPr>
              <w:ind w:left="-57" w:right="-57"/>
              <w:jc w:val="center"/>
              <w:rPr>
                <w:sz w:val="20"/>
                <w:szCs w:val="18"/>
                <w:lang w:val="uk-UA"/>
              </w:rPr>
            </w:pPr>
          </w:p>
        </w:tc>
        <w:tc>
          <w:tcPr>
            <w:tcW w:w="772" w:type="dxa"/>
            <w:shd w:val="clear" w:color="auto" w:fill="auto"/>
          </w:tcPr>
          <w:p w:rsidR="00D2405A" w:rsidRPr="00CE0E3F" w:rsidRDefault="00D2405A" w:rsidP="00CE0E3F">
            <w:pPr>
              <w:ind w:left="-57" w:right="-57"/>
              <w:jc w:val="center"/>
              <w:rPr>
                <w:sz w:val="20"/>
                <w:szCs w:val="18"/>
                <w:lang w:val="uk-UA"/>
              </w:rPr>
            </w:pPr>
          </w:p>
        </w:tc>
        <w:tc>
          <w:tcPr>
            <w:tcW w:w="771" w:type="dxa"/>
            <w:shd w:val="clear" w:color="auto" w:fill="auto"/>
          </w:tcPr>
          <w:p w:rsidR="00D2405A" w:rsidRPr="00CE0E3F" w:rsidRDefault="00D2405A" w:rsidP="00CE0E3F">
            <w:pPr>
              <w:ind w:left="-57" w:right="-57"/>
              <w:jc w:val="center"/>
              <w:rPr>
                <w:sz w:val="20"/>
                <w:szCs w:val="18"/>
                <w:lang w:val="uk-UA"/>
              </w:rPr>
            </w:pPr>
          </w:p>
        </w:tc>
        <w:tc>
          <w:tcPr>
            <w:tcW w:w="772" w:type="dxa"/>
            <w:shd w:val="clear" w:color="auto" w:fill="auto"/>
          </w:tcPr>
          <w:p w:rsidR="00D2405A" w:rsidRPr="00CE0E3F" w:rsidRDefault="00D2405A" w:rsidP="00CE0E3F">
            <w:pPr>
              <w:ind w:left="-57" w:right="-57"/>
              <w:jc w:val="center"/>
              <w:rPr>
                <w:sz w:val="20"/>
                <w:szCs w:val="18"/>
                <w:lang w:val="uk-UA"/>
              </w:rPr>
            </w:pPr>
            <w:r w:rsidRPr="00CE0E3F">
              <w:rPr>
                <w:sz w:val="20"/>
                <w:szCs w:val="18"/>
                <w:lang w:val="uk-UA"/>
              </w:rPr>
              <w:t>1350</w:t>
            </w:r>
          </w:p>
        </w:tc>
        <w:tc>
          <w:tcPr>
            <w:tcW w:w="771" w:type="dxa"/>
            <w:shd w:val="clear" w:color="auto" w:fill="auto"/>
          </w:tcPr>
          <w:p w:rsidR="00D2405A" w:rsidRPr="00CE0E3F" w:rsidRDefault="00D2405A" w:rsidP="00CE0E3F">
            <w:pPr>
              <w:ind w:left="-57" w:right="-57"/>
              <w:jc w:val="center"/>
              <w:rPr>
                <w:sz w:val="20"/>
                <w:szCs w:val="18"/>
                <w:lang w:val="uk-UA"/>
              </w:rPr>
            </w:pPr>
          </w:p>
        </w:tc>
        <w:tc>
          <w:tcPr>
            <w:tcW w:w="772" w:type="dxa"/>
            <w:tcBorders>
              <w:right w:val="single" w:sz="8" w:space="0" w:color="auto"/>
            </w:tcBorders>
            <w:shd w:val="clear" w:color="auto" w:fill="auto"/>
          </w:tcPr>
          <w:p w:rsidR="00D2405A" w:rsidRPr="00CE0E3F" w:rsidRDefault="00D2405A" w:rsidP="00CE0E3F">
            <w:pPr>
              <w:ind w:left="-57" w:right="-57"/>
              <w:jc w:val="center"/>
              <w:rPr>
                <w:sz w:val="20"/>
                <w:szCs w:val="18"/>
                <w:lang w:val="uk-UA"/>
              </w:rPr>
            </w:pPr>
          </w:p>
        </w:tc>
        <w:tc>
          <w:tcPr>
            <w:tcW w:w="1300" w:type="dxa"/>
            <w:tcBorders>
              <w:left w:val="single" w:sz="8" w:space="0" w:color="auto"/>
            </w:tcBorders>
            <w:shd w:val="clear" w:color="auto" w:fill="auto"/>
          </w:tcPr>
          <w:p w:rsidR="00D2405A" w:rsidRPr="00CE0E3F" w:rsidRDefault="00D2405A" w:rsidP="00CE0E3F">
            <w:pPr>
              <w:ind w:left="-57" w:right="-57"/>
              <w:jc w:val="center"/>
              <w:rPr>
                <w:b/>
                <w:sz w:val="20"/>
                <w:szCs w:val="18"/>
                <w:lang w:val="uk-UA"/>
              </w:rPr>
            </w:pPr>
            <w:r w:rsidRPr="00CE0E3F">
              <w:rPr>
                <w:b/>
                <w:noProof/>
                <w:sz w:val="20"/>
                <w:szCs w:val="18"/>
                <w:lang w:val="uk-UA"/>
              </w:rPr>
              <w:t>1350</w:t>
            </w:r>
          </w:p>
        </w:tc>
      </w:tr>
      <w:tr w:rsidR="00D2405A" w:rsidRPr="00CE0E3F" w:rsidTr="00CE0E3F">
        <w:tc>
          <w:tcPr>
            <w:tcW w:w="708" w:type="dxa"/>
            <w:shd w:val="clear" w:color="auto" w:fill="auto"/>
          </w:tcPr>
          <w:p w:rsidR="00D2405A" w:rsidRPr="00CE0E3F" w:rsidRDefault="00D2405A" w:rsidP="00CE0E3F">
            <w:pPr>
              <w:ind w:left="-57" w:right="-57"/>
              <w:jc w:val="center"/>
              <w:rPr>
                <w:sz w:val="20"/>
                <w:szCs w:val="18"/>
                <w:lang w:val="uk-UA"/>
              </w:rPr>
            </w:pPr>
            <w:r w:rsidRPr="00CE0E3F">
              <w:rPr>
                <w:sz w:val="20"/>
                <w:szCs w:val="18"/>
                <w:lang w:val="uk-UA"/>
              </w:rPr>
              <w:t>6</w:t>
            </w:r>
          </w:p>
        </w:tc>
        <w:tc>
          <w:tcPr>
            <w:tcW w:w="2400" w:type="dxa"/>
            <w:shd w:val="clear" w:color="auto" w:fill="auto"/>
          </w:tcPr>
          <w:p w:rsidR="00D2405A" w:rsidRPr="00CE0E3F" w:rsidRDefault="00D2405A" w:rsidP="00CE0E3F">
            <w:pPr>
              <w:ind w:left="-57" w:right="-57"/>
              <w:jc w:val="both"/>
              <w:rPr>
                <w:sz w:val="20"/>
                <w:szCs w:val="18"/>
                <w:lang w:val="uk-UA"/>
              </w:rPr>
            </w:pPr>
            <w:r w:rsidRPr="00CE0E3F">
              <w:rPr>
                <w:sz w:val="20"/>
                <w:szCs w:val="18"/>
                <w:lang w:val="uk-UA"/>
              </w:rPr>
              <w:t>Акт приймання-передачі</w:t>
            </w:r>
          </w:p>
        </w:tc>
        <w:tc>
          <w:tcPr>
            <w:tcW w:w="771" w:type="dxa"/>
            <w:shd w:val="clear" w:color="auto" w:fill="auto"/>
          </w:tcPr>
          <w:p w:rsidR="00D2405A" w:rsidRPr="00CE0E3F" w:rsidRDefault="00D2405A" w:rsidP="00CE0E3F">
            <w:pPr>
              <w:ind w:left="-57" w:right="-57"/>
              <w:jc w:val="center"/>
              <w:rPr>
                <w:sz w:val="20"/>
                <w:szCs w:val="18"/>
                <w:lang w:val="uk-UA"/>
              </w:rPr>
            </w:pPr>
          </w:p>
        </w:tc>
        <w:tc>
          <w:tcPr>
            <w:tcW w:w="771" w:type="dxa"/>
            <w:shd w:val="clear" w:color="auto" w:fill="auto"/>
          </w:tcPr>
          <w:p w:rsidR="00D2405A" w:rsidRPr="00CE0E3F" w:rsidRDefault="00D2405A" w:rsidP="00CE0E3F">
            <w:pPr>
              <w:ind w:left="-57" w:right="-57"/>
              <w:jc w:val="center"/>
              <w:rPr>
                <w:sz w:val="20"/>
                <w:szCs w:val="18"/>
                <w:lang w:val="uk-UA"/>
              </w:rPr>
            </w:pPr>
          </w:p>
        </w:tc>
        <w:tc>
          <w:tcPr>
            <w:tcW w:w="772" w:type="dxa"/>
            <w:shd w:val="clear" w:color="auto" w:fill="auto"/>
          </w:tcPr>
          <w:p w:rsidR="00D2405A" w:rsidRPr="00CE0E3F" w:rsidRDefault="00D2405A" w:rsidP="00CE0E3F">
            <w:pPr>
              <w:ind w:left="-57" w:right="-57"/>
              <w:jc w:val="center"/>
              <w:rPr>
                <w:sz w:val="20"/>
                <w:szCs w:val="18"/>
                <w:lang w:val="uk-UA"/>
              </w:rPr>
            </w:pPr>
            <w:r w:rsidRPr="00CE0E3F">
              <w:rPr>
                <w:sz w:val="20"/>
                <w:szCs w:val="18"/>
                <w:lang w:val="uk-UA"/>
              </w:rPr>
              <w:t>2200</w:t>
            </w:r>
          </w:p>
        </w:tc>
        <w:tc>
          <w:tcPr>
            <w:tcW w:w="771" w:type="dxa"/>
            <w:shd w:val="clear" w:color="auto" w:fill="auto"/>
          </w:tcPr>
          <w:p w:rsidR="00D2405A" w:rsidRPr="00CE0E3F" w:rsidRDefault="00D2405A" w:rsidP="00CE0E3F">
            <w:pPr>
              <w:ind w:left="-57" w:right="-57"/>
              <w:jc w:val="center"/>
              <w:rPr>
                <w:sz w:val="20"/>
                <w:szCs w:val="18"/>
                <w:lang w:val="uk-UA"/>
              </w:rPr>
            </w:pPr>
          </w:p>
        </w:tc>
        <w:tc>
          <w:tcPr>
            <w:tcW w:w="772" w:type="dxa"/>
            <w:shd w:val="clear" w:color="auto" w:fill="auto"/>
          </w:tcPr>
          <w:p w:rsidR="00D2405A" w:rsidRPr="00CE0E3F" w:rsidRDefault="00D2405A" w:rsidP="00CE0E3F">
            <w:pPr>
              <w:ind w:left="-57" w:right="-57"/>
              <w:jc w:val="center"/>
              <w:rPr>
                <w:sz w:val="20"/>
                <w:szCs w:val="18"/>
                <w:lang w:val="uk-UA"/>
              </w:rPr>
            </w:pPr>
          </w:p>
        </w:tc>
        <w:tc>
          <w:tcPr>
            <w:tcW w:w="771" w:type="dxa"/>
            <w:shd w:val="clear" w:color="auto" w:fill="auto"/>
          </w:tcPr>
          <w:p w:rsidR="00D2405A" w:rsidRPr="00CE0E3F" w:rsidRDefault="00D2405A" w:rsidP="00CE0E3F">
            <w:pPr>
              <w:ind w:left="-57" w:right="-57"/>
              <w:jc w:val="center"/>
              <w:rPr>
                <w:sz w:val="20"/>
                <w:szCs w:val="18"/>
                <w:lang w:val="uk-UA"/>
              </w:rPr>
            </w:pPr>
          </w:p>
        </w:tc>
        <w:tc>
          <w:tcPr>
            <w:tcW w:w="772" w:type="dxa"/>
            <w:tcBorders>
              <w:right w:val="single" w:sz="8" w:space="0" w:color="auto"/>
            </w:tcBorders>
            <w:shd w:val="clear" w:color="auto" w:fill="auto"/>
          </w:tcPr>
          <w:p w:rsidR="00D2405A" w:rsidRPr="00CE0E3F" w:rsidRDefault="00D2405A" w:rsidP="00CE0E3F">
            <w:pPr>
              <w:ind w:left="-57" w:right="-57"/>
              <w:jc w:val="center"/>
              <w:rPr>
                <w:sz w:val="20"/>
                <w:szCs w:val="18"/>
                <w:lang w:val="uk-UA"/>
              </w:rPr>
            </w:pPr>
          </w:p>
        </w:tc>
        <w:tc>
          <w:tcPr>
            <w:tcW w:w="1300" w:type="dxa"/>
            <w:tcBorders>
              <w:left w:val="single" w:sz="8" w:space="0" w:color="auto"/>
            </w:tcBorders>
            <w:shd w:val="clear" w:color="auto" w:fill="auto"/>
          </w:tcPr>
          <w:p w:rsidR="00D2405A" w:rsidRPr="00CE0E3F" w:rsidRDefault="00D2405A" w:rsidP="00CE0E3F">
            <w:pPr>
              <w:ind w:left="-57" w:right="-57"/>
              <w:jc w:val="center"/>
              <w:rPr>
                <w:b/>
                <w:sz w:val="20"/>
                <w:szCs w:val="18"/>
                <w:lang w:val="uk-UA"/>
              </w:rPr>
            </w:pPr>
            <w:r w:rsidRPr="00CE0E3F">
              <w:rPr>
                <w:b/>
                <w:sz w:val="20"/>
                <w:szCs w:val="18"/>
                <w:lang w:val="uk-UA"/>
              </w:rPr>
              <w:t>2200</w:t>
            </w:r>
          </w:p>
        </w:tc>
      </w:tr>
      <w:tr w:rsidR="00D2405A" w:rsidRPr="00CE0E3F" w:rsidTr="00CE0E3F">
        <w:tc>
          <w:tcPr>
            <w:tcW w:w="708" w:type="dxa"/>
            <w:tcBorders>
              <w:bottom w:val="single" w:sz="8" w:space="0" w:color="auto"/>
            </w:tcBorders>
            <w:shd w:val="clear" w:color="auto" w:fill="auto"/>
          </w:tcPr>
          <w:p w:rsidR="00D2405A" w:rsidRPr="00CE0E3F" w:rsidRDefault="00D2405A" w:rsidP="00CE0E3F">
            <w:pPr>
              <w:ind w:left="-57" w:right="-57"/>
              <w:jc w:val="center"/>
              <w:rPr>
                <w:sz w:val="20"/>
                <w:szCs w:val="18"/>
                <w:lang w:val="uk-UA"/>
              </w:rPr>
            </w:pPr>
            <w:r w:rsidRPr="00CE0E3F">
              <w:rPr>
                <w:sz w:val="20"/>
                <w:szCs w:val="18"/>
                <w:lang w:val="uk-UA"/>
              </w:rPr>
              <w:t>7</w:t>
            </w:r>
          </w:p>
        </w:tc>
        <w:tc>
          <w:tcPr>
            <w:tcW w:w="2400" w:type="dxa"/>
            <w:tcBorders>
              <w:bottom w:val="single" w:sz="8" w:space="0" w:color="auto"/>
            </w:tcBorders>
            <w:shd w:val="clear" w:color="auto" w:fill="auto"/>
          </w:tcPr>
          <w:p w:rsidR="00D2405A" w:rsidRPr="00CE0E3F" w:rsidRDefault="00D2405A" w:rsidP="00CE0E3F">
            <w:pPr>
              <w:ind w:left="-57" w:right="-57"/>
              <w:jc w:val="both"/>
              <w:rPr>
                <w:sz w:val="20"/>
                <w:szCs w:val="18"/>
                <w:lang w:val="uk-UA"/>
              </w:rPr>
            </w:pPr>
            <w:r w:rsidRPr="00CE0E3F">
              <w:rPr>
                <w:sz w:val="20"/>
                <w:szCs w:val="18"/>
                <w:lang w:val="uk-UA"/>
              </w:rPr>
              <w:t>Акт ліквідації</w:t>
            </w:r>
          </w:p>
        </w:tc>
        <w:tc>
          <w:tcPr>
            <w:tcW w:w="771" w:type="dxa"/>
            <w:tcBorders>
              <w:bottom w:val="single" w:sz="8" w:space="0" w:color="auto"/>
            </w:tcBorders>
            <w:shd w:val="clear" w:color="auto" w:fill="auto"/>
          </w:tcPr>
          <w:p w:rsidR="00D2405A" w:rsidRPr="00CE0E3F" w:rsidRDefault="00D2405A" w:rsidP="00CE0E3F">
            <w:pPr>
              <w:ind w:left="-57" w:right="-57"/>
              <w:jc w:val="center"/>
              <w:rPr>
                <w:sz w:val="20"/>
                <w:szCs w:val="18"/>
                <w:lang w:val="uk-UA"/>
              </w:rPr>
            </w:pPr>
          </w:p>
        </w:tc>
        <w:tc>
          <w:tcPr>
            <w:tcW w:w="771" w:type="dxa"/>
            <w:tcBorders>
              <w:bottom w:val="single" w:sz="8" w:space="0" w:color="auto"/>
            </w:tcBorders>
            <w:shd w:val="clear" w:color="auto" w:fill="auto"/>
          </w:tcPr>
          <w:p w:rsidR="00D2405A" w:rsidRPr="00CE0E3F" w:rsidRDefault="00D2405A" w:rsidP="00CE0E3F">
            <w:pPr>
              <w:ind w:left="-57" w:right="-57"/>
              <w:jc w:val="center"/>
              <w:rPr>
                <w:sz w:val="20"/>
                <w:szCs w:val="18"/>
                <w:lang w:val="uk-UA"/>
              </w:rPr>
            </w:pPr>
          </w:p>
        </w:tc>
        <w:tc>
          <w:tcPr>
            <w:tcW w:w="772" w:type="dxa"/>
            <w:tcBorders>
              <w:bottom w:val="single" w:sz="8" w:space="0" w:color="auto"/>
            </w:tcBorders>
            <w:shd w:val="clear" w:color="auto" w:fill="auto"/>
          </w:tcPr>
          <w:p w:rsidR="00D2405A" w:rsidRPr="00CE0E3F" w:rsidRDefault="00D2405A" w:rsidP="00CE0E3F">
            <w:pPr>
              <w:ind w:left="-57" w:right="-57"/>
              <w:jc w:val="center"/>
              <w:rPr>
                <w:sz w:val="20"/>
                <w:szCs w:val="18"/>
                <w:lang w:val="uk-UA"/>
              </w:rPr>
            </w:pPr>
          </w:p>
        </w:tc>
        <w:tc>
          <w:tcPr>
            <w:tcW w:w="771" w:type="dxa"/>
            <w:tcBorders>
              <w:bottom w:val="single" w:sz="8" w:space="0" w:color="auto"/>
            </w:tcBorders>
            <w:shd w:val="clear" w:color="auto" w:fill="auto"/>
          </w:tcPr>
          <w:p w:rsidR="00D2405A" w:rsidRPr="00CE0E3F" w:rsidRDefault="00D2405A" w:rsidP="00CE0E3F">
            <w:pPr>
              <w:ind w:left="-57" w:right="-57"/>
              <w:jc w:val="center"/>
              <w:rPr>
                <w:sz w:val="20"/>
                <w:szCs w:val="18"/>
                <w:lang w:val="uk-UA"/>
              </w:rPr>
            </w:pPr>
          </w:p>
        </w:tc>
        <w:tc>
          <w:tcPr>
            <w:tcW w:w="772" w:type="dxa"/>
            <w:tcBorders>
              <w:bottom w:val="single" w:sz="8" w:space="0" w:color="auto"/>
            </w:tcBorders>
            <w:shd w:val="clear" w:color="auto" w:fill="auto"/>
          </w:tcPr>
          <w:p w:rsidR="00D2405A" w:rsidRPr="00CE0E3F" w:rsidRDefault="00D2405A" w:rsidP="00CE0E3F">
            <w:pPr>
              <w:ind w:left="-57" w:right="-57"/>
              <w:jc w:val="center"/>
              <w:rPr>
                <w:sz w:val="20"/>
                <w:szCs w:val="18"/>
                <w:lang w:val="uk-UA"/>
              </w:rPr>
            </w:pPr>
          </w:p>
        </w:tc>
        <w:tc>
          <w:tcPr>
            <w:tcW w:w="771" w:type="dxa"/>
            <w:tcBorders>
              <w:bottom w:val="single" w:sz="8" w:space="0" w:color="auto"/>
            </w:tcBorders>
            <w:shd w:val="clear" w:color="auto" w:fill="auto"/>
          </w:tcPr>
          <w:p w:rsidR="00D2405A" w:rsidRPr="00CE0E3F" w:rsidRDefault="00D2405A" w:rsidP="00CE0E3F">
            <w:pPr>
              <w:ind w:left="-57" w:right="-57"/>
              <w:jc w:val="center"/>
              <w:rPr>
                <w:sz w:val="20"/>
                <w:szCs w:val="18"/>
                <w:lang w:val="uk-UA"/>
              </w:rPr>
            </w:pPr>
          </w:p>
        </w:tc>
        <w:tc>
          <w:tcPr>
            <w:tcW w:w="772" w:type="dxa"/>
            <w:tcBorders>
              <w:bottom w:val="single" w:sz="8" w:space="0" w:color="auto"/>
              <w:right w:val="single" w:sz="8" w:space="0" w:color="auto"/>
            </w:tcBorders>
            <w:shd w:val="clear" w:color="auto" w:fill="auto"/>
          </w:tcPr>
          <w:p w:rsidR="00D2405A" w:rsidRPr="00CE0E3F" w:rsidRDefault="00D2405A" w:rsidP="00CE0E3F">
            <w:pPr>
              <w:ind w:left="-57" w:right="-57"/>
              <w:jc w:val="center"/>
              <w:rPr>
                <w:sz w:val="20"/>
                <w:szCs w:val="18"/>
                <w:lang w:val="uk-UA"/>
              </w:rPr>
            </w:pPr>
            <w:r w:rsidRPr="00CE0E3F">
              <w:rPr>
                <w:sz w:val="20"/>
                <w:szCs w:val="18"/>
                <w:lang w:val="uk-UA"/>
              </w:rPr>
              <w:t>2600</w:t>
            </w:r>
          </w:p>
        </w:tc>
        <w:tc>
          <w:tcPr>
            <w:tcW w:w="1300" w:type="dxa"/>
            <w:tcBorders>
              <w:left w:val="single" w:sz="8" w:space="0" w:color="auto"/>
              <w:bottom w:val="single" w:sz="8" w:space="0" w:color="auto"/>
            </w:tcBorders>
            <w:shd w:val="clear" w:color="auto" w:fill="auto"/>
          </w:tcPr>
          <w:p w:rsidR="00D2405A" w:rsidRPr="00CE0E3F" w:rsidRDefault="00D2405A" w:rsidP="00CE0E3F">
            <w:pPr>
              <w:ind w:left="-57" w:right="-57"/>
              <w:jc w:val="center"/>
              <w:rPr>
                <w:b/>
                <w:sz w:val="20"/>
                <w:szCs w:val="18"/>
                <w:lang w:val="uk-UA"/>
              </w:rPr>
            </w:pPr>
            <w:r w:rsidRPr="00CE0E3F">
              <w:rPr>
                <w:b/>
                <w:sz w:val="20"/>
                <w:szCs w:val="18"/>
                <w:lang w:val="uk-UA"/>
              </w:rPr>
              <w:t>2600</w:t>
            </w:r>
          </w:p>
        </w:tc>
      </w:tr>
      <w:tr w:rsidR="00D2405A" w:rsidRPr="00CE0E3F" w:rsidTr="00CE0E3F">
        <w:tc>
          <w:tcPr>
            <w:tcW w:w="3108" w:type="dxa"/>
            <w:gridSpan w:val="2"/>
            <w:tcBorders>
              <w:top w:val="single" w:sz="8" w:space="0" w:color="auto"/>
              <w:bottom w:val="single" w:sz="8" w:space="0" w:color="auto"/>
            </w:tcBorders>
            <w:shd w:val="clear" w:color="auto" w:fill="auto"/>
          </w:tcPr>
          <w:p w:rsidR="00D2405A" w:rsidRPr="00CE0E3F" w:rsidRDefault="00D2405A" w:rsidP="00CE0E3F">
            <w:pPr>
              <w:ind w:left="-57" w:right="-57"/>
              <w:jc w:val="center"/>
              <w:rPr>
                <w:b/>
                <w:sz w:val="20"/>
                <w:szCs w:val="18"/>
                <w:lang w:val="uk-UA"/>
              </w:rPr>
            </w:pPr>
            <w:r w:rsidRPr="00CE0E3F">
              <w:rPr>
                <w:b/>
                <w:sz w:val="20"/>
                <w:szCs w:val="18"/>
                <w:lang w:val="uk-UA"/>
              </w:rPr>
              <w:t>РАЗОМ:</w:t>
            </w:r>
          </w:p>
        </w:tc>
        <w:tc>
          <w:tcPr>
            <w:tcW w:w="771" w:type="dxa"/>
            <w:tcBorders>
              <w:top w:val="single" w:sz="8" w:space="0" w:color="auto"/>
              <w:bottom w:val="single" w:sz="8" w:space="0" w:color="auto"/>
            </w:tcBorders>
            <w:shd w:val="clear" w:color="auto" w:fill="auto"/>
          </w:tcPr>
          <w:p w:rsidR="00D2405A" w:rsidRPr="00CE0E3F" w:rsidRDefault="005B4482" w:rsidP="00CE0E3F">
            <w:pPr>
              <w:ind w:left="-57" w:right="-57"/>
              <w:jc w:val="center"/>
              <w:rPr>
                <w:b/>
                <w:sz w:val="20"/>
                <w:szCs w:val="18"/>
                <w:lang w:val="uk-UA"/>
              </w:rPr>
            </w:pPr>
            <w:r w:rsidRPr="00CE0E3F">
              <w:rPr>
                <w:b/>
                <w:sz w:val="20"/>
                <w:szCs w:val="18"/>
                <w:lang w:val="uk-UA"/>
              </w:rPr>
              <w:t>500</w:t>
            </w:r>
          </w:p>
        </w:tc>
        <w:tc>
          <w:tcPr>
            <w:tcW w:w="771" w:type="dxa"/>
            <w:tcBorders>
              <w:top w:val="single" w:sz="8" w:space="0" w:color="auto"/>
              <w:bottom w:val="single" w:sz="8" w:space="0" w:color="auto"/>
            </w:tcBorders>
            <w:shd w:val="clear" w:color="auto" w:fill="auto"/>
          </w:tcPr>
          <w:p w:rsidR="00D2405A" w:rsidRPr="00CE0E3F" w:rsidRDefault="005B4482" w:rsidP="00CE0E3F">
            <w:pPr>
              <w:ind w:left="-57" w:right="-57"/>
              <w:jc w:val="center"/>
              <w:rPr>
                <w:b/>
                <w:sz w:val="20"/>
                <w:szCs w:val="18"/>
                <w:lang w:val="uk-UA"/>
              </w:rPr>
            </w:pPr>
            <w:r w:rsidRPr="00CE0E3F">
              <w:rPr>
                <w:b/>
                <w:sz w:val="20"/>
                <w:szCs w:val="18"/>
                <w:lang w:val="uk-UA"/>
              </w:rPr>
              <w:t>2300</w:t>
            </w:r>
          </w:p>
        </w:tc>
        <w:tc>
          <w:tcPr>
            <w:tcW w:w="772" w:type="dxa"/>
            <w:tcBorders>
              <w:top w:val="single" w:sz="8" w:space="0" w:color="auto"/>
              <w:bottom w:val="single" w:sz="8" w:space="0" w:color="auto"/>
            </w:tcBorders>
            <w:shd w:val="clear" w:color="auto" w:fill="auto"/>
          </w:tcPr>
          <w:p w:rsidR="00D2405A" w:rsidRPr="00CE0E3F" w:rsidRDefault="005B4482" w:rsidP="00CE0E3F">
            <w:pPr>
              <w:ind w:left="-57" w:right="-57"/>
              <w:jc w:val="center"/>
              <w:rPr>
                <w:b/>
                <w:sz w:val="20"/>
                <w:szCs w:val="18"/>
                <w:lang w:val="uk-UA"/>
              </w:rPr>
            </w:pPr>
            <w:r w:rsidRPr="00CE0E3F">
              <w:rPr>
                <w:b/>
                <w:sz w:val="20"/>
                <w:szCs w:val="18"/>
                <w:lang w:val="uk-UA"/>
              </w:rPr>
              <w:t>2200</w:t>
            </w:r>
          </w:p>
        </w:tc>
        <w:tc>
          <w:tcPr>
            <w:tcW w:w="771" w:type="dxa"/>
            <w:tcBorders>
              <w:top w:val="single" w:sz="8" w:space="0" w:color="auto"/>
              <w:bottom w:val="single" w:sz="8" w:space="0" w:color="auto"/>
            </w:tcBorders>
            <w:shd w:val="clear" w:color="auto" w:fill="auto"/>
          </w:tcPr>
          <w:p w:rsidR="00D2405A" w:rsidRPr="00CE0E3F" w:rsidRDefault="005B4482" w:rsidP="00CE0E3F">
            <w:pPr>
              <w:ind w:left="-57" w:right="-57"/>
              <w:jc w:val="center"/>
              <w:rPr>
                <w:b/>
                <w:sz w:val="20"/>
                <w:szCs w:val="18"/>
                <w:lang w:val="uk-UA"/>
              </w:rPr>
            </w:pPr>
            <w:r w:rsidRPr="00CE0E3F">
              <w:rPr>
                <w:b/>
                <w:sz w:val="20"/>
                <w:szCs w:val="18"/>
                <w:lang w:val="uk-UA"/>
              </w:rPr>
              <w:t>5100</w:t>
            </w:r>
          </w:p>
        </w:tc>
        <w:tc>
          <w:tcPr>
            <w:tcW w:w="772" w:type="dxa"/>
            <w:tcBorders>
              <w:top w:val="single" w:sz="8" w:space="0" w:color="auto"/>
              <w:bottom w:val="single" w:sz="8" w:space="0" w:color="auto"/>
            </w:tcBorders>
            <w:shd w:val="clear" w:color="auto" w:fill="auto"/>
          </w:tcPr>
          <w:p w:rsidR="00D2405A" w:rsidRPr="00CE0E3F" w:rsidRDefault="005B4482" w:rsidP="00CE0E3F">
            <w:pPr>
              <w:ind w:left="-57" w:right="-57"/>
              <w:jc w:val="center"/>
              <w:rPr>
                <w:b/>
                <w:sz w:val="20"/>
                <w:szCs w:val="18"/>
                <w:lang w:val="uk-UA"/>
              </w:rPr>
            </w:pPr>
            <w:r w:rsidRPr="00CE0E3F">
              <w:rPr>
                <w:b/>
                <w:sz w:val="20"/>
                <w:szCs w:val="18"/>
                <w:lang w:val="uk-UA"/>
              </w:rPr>
              <w:t>1350</w:t>
            </w:r>
          </w:p>
        </w:tc>
        <w:tc>
          <w:tcPr>
            <w:tcW w:w="771" w:type="dxa"/>
            <w:tcBorders>
              <w:top w:val="single" w:sz="8" w:space="0" w:color="auto"/>
              <w:bottom w:val="single" w:sz="8" w:space="0" w:color="auto"/>
            </w:tcBorders>
            <w:shd w:val="clear" w:color="auto" w:fill="auto"/>
          </w:tcPr>
          <w:p w:rsidR="00D2405A" w:rsidRPr="00CE0E3F" w:rsidRDefault="005B4482" w:rsidP="00CE0E3F">
            <w:pPr>
              <w:ind w:left="-57" w:right="-57"/>
              <w:jc w:val="center"/>
              <w:rPr>
                <w:b/>
                <w:sz w:val="20"/>
                <w:szCs w:val="18"/>
                <w:lang w:val="uk-UA"/>
              </w:rPr>
            </w:pPr>
            <w:r w:rsidRPr="00CE0E3F">
              <w:rPr>
                <w:b/>
                <w:sz w:val="20"/>
                <w:szCs w:val="18"/>
                <w:lang w:val="uk-UA"/>
              </w:rPr>
              <w:t>2200</w:t>
            </w:r>
          </w:p>
        </w:tc>
        <w:tc>
          <w:tcPr>
            <w:tcW w:w="772" w:type="dxa"/>
            <w:tcBorders>
              <w:top w:val="single" w:sz="8" w:space="0" w:color="auto"/>
              <w:bottom w:val="single" w:sz="8" w:space="0" w:color="auto"/>
              <w:right w:val="single" w:sz="8" w:space="0" w:color="auto"/>
            </w:tcBorders>
            <w:shd w:val="clear" w:color="auto" w:fill="auto"/>
          </w:tcPr>
          <w:p w:rsidR="00D2405A" w:rsidRPr="00CE0E3F" w:rsidRDefault="005B4482" w:rsidP="00CE0E3F">
            <w:pPr>
              <w:ind w:left="-57" w:right="-57"/>
              <w:jc w:val="center"/>
              <w:rPr>
                <w:b/>
                <w:sz w:val="20"/>
                <w:szCs w:val="18"/>
                <w:lang w:val="uk-UA"/>
              </w:rPr>
            </w:pPr>
            <w:r w:rsidRPr="00CE0E3F">
              <w:rPr>
                <w:b/>
                <w:sz w:val="20"/>
                <w:szCs w:val="18"/>
                <w:lang w:val="uk-UA"/>
              </w:rPr>
              <w:t>2600</w:t>
            </w:r>
          </w:p>
        </w:tc>
        <w:tc>
          <w:tcPr>
            <w:tcW w:w="1300" w:type="dxa"/>
            <w:tcBorders>
              <w:top w:val="single" w:sz="8" w:space="0" w:color="auto"/>
              <w:left w:val="single" w:sz="8" w:space="0" w:color="auto"/>
              <w:bottom w:val="single" w:sz="8" w:space="0" w:color="auto"/>
            </w:tcBorders>
            <w:shd w:val="clear" w:color="auto" w:fill="auto"/>
          </w:tcPr>
          <w:p w:rsidR="00D2405A" w:rsidRPr="00CE0E3F" w:rsidRDefault="005B4482" w:rsidP="00CE0E3F">
            <w:pPr>
              <w:ind w:left="-57" w:right="-57"/>
              <w:jc w:val="center"/>
              <w:rPr>
                <w:b/>
                <w:sz w:val="20"/>
                <w:szCs w:val="18"/>
                <w:lang w:val="uk-UA"/>
              </w:rPr>
            </w:pPr>
            <w:r w:rsidRPr="00CE0E3F">
              <w:rPr>
                <w:b/>
                <w:sz w:val="20"/>
                <w:szCs w:val="18"/>
                <w:lang w:val="uk-UA"/>
              </w:rPr>
              <w:t>16250</w:t>
            </w:r>
          </w:p>
        </w:tc>
      </w:tr>
    </w:tbl>
    <w:p w:rsidR="00D649B5" w:rsidRPr="00BF21BF" w:rsidRDefault="00BF21BF" w:rsidP="00BF21BF">
      <w:pPr>
        <w:pStyle w:val="TableCode"/>
      </w:pPr>
      <w:r w:rsidRPr="00BF21BF">
        <w:t>Таблиця</w:t>
      </w:r>
      <w:r w:rsidR="00D649B5" w:rsidRPr="00BF21BF">
        <w:t xml:space="preserve"> 3.2</w:t>
      </w:r>
    </w:p>
    <w:p w:rsidR="00825825" w:rsidRPr="001B79B8" w:rsidRDefault="00825825" w:rsidP="001B79B8">
      <w:pPr>
        <w:jc w:val="center"/>
        <w:rPr>
          <w:b/>
          <w:caps/>
          <w:spacing w:val="10"/>
          <w:sz w:val="24"/>
          <w:szCs w:val="24"/>
          <w:lang w:val="uk-UA"/>
        </w:rPr>
      </w:pPr>
      <w:r w:rsidRPr="001B79B8">
        <w:rPr>
          <w:b/>
          <w:caps/>
          <w:spacing w:val="10"/>
          <w:sz w:val="24"/>
          <w:szCs w:val="24"/>
          <w:lang w:val="uk-UA"/>
        </w:rPr>
        <w:t>Журнал-ордер № 15</w:t>
      </w:r>
    </w:p>
    <w:p w:rsidR="00825825" w:rsidRPr="00C13FDA" w:rsidRDefault="00825825" w:rsidP="00BF21BF">
      <w:pPr>
        <w:spacing w:line="360" w:lineRule="auto"/>
        <w:jc w:val="center"/>
        <w:rPr>
          <w:i/>
          <w:sz w:val="20"/>
          <w:lang w:val="uk-UA"/>
        </w:rPr>
      </w:pPr>
      <w:r w:rsidRPr="00C13FDA">
        <w:rPr>
          <w:i/>
          <w:sz w:val="20"/>
          <w:lang w:val="uk-UA"/>
        </w:rPr>
        <w:t>за _________ 200__ року</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708"/>
        <w:gridCol w:w="2400"/>
        <w:gridCol w:w="771"/>
        <w:gridCol w:w="771"/>
        <w:gridCol w:w="772"/>
        <w:gridCol w:w="771"/>
        <w:gridCol w:w="772"/>
        <w:gridCol w:w="771"/>
        <w:gridCol w:w="772"/>
        <w:gridCol w:w="1300"/>
      </w:tblGrid>
      <w:tr w:rsidR="00825825" w:rsidRPr="00CE0E3F" w:rsidTr="00CE0E3F">
        <w:tc>
          <w:tcPr>
            <w:tcW w:w="708" w:type="dxa"/>
            <w:vMerge w:val="restart"/>
            <w:tcBorders>
              <w:top w:val="single" w:sz="8" w:space="0" w:color="auto"/>
              <w:bottom w:val="single" w:sz="4" w:space="0" w:color="auto"/>
            </w:tcBorders>
            <w:shd w:val="clear" w:color="auto" w:fill="auto"/>
            <w:vAlign w:val="center"/>
          </w:tcPr>
          <w:p w:rsidR="00825825" w:rsidRPr="00CE0E3F" w:rsidRDefault="00825825" w:rsidP="00CE0E3F">
            <w:pPr>
              <w:ind w:left="-57" w:right="-57"/>
              <w:jc w:val="center"/>
              <w:rPr>
                <w:b/>
                <w:sz w:val="20"/>
                <w:szCs w:val="18"/>
                <w:lang w:val="uk-UA"/>
              </w:rPr>
            </w:pPr>
            <w:r w:rsidRPr="00CE0E3F">
              <w:rPr>
                <w:b/>
                <w:sz w:val="20"/>
                <w:szCs w:val="18"/>
                <w:lang w:val="uk-UA"/>
              </w:rPr>
              <w:t>№</w:t>
            </w:r>
            <w:r w:rsidRPr="00CE0E3F">
              <w:rPr>
                <w:b/>
                <w:sz w:val="20"/>
                <w:szCs w:val="18"/>
                <w:lang w:val="uk-UA"/>
              </w:rPr>
              <w:br/>
              <w:t>запису</w:t>
            </w:r>
          </w:p>
        </w:tc>
        <w:tc>
          <w:tcPr>
            <w:tcW w:w="2400" w:type="dxa"/>
            <w:vMerge w:val="restart"/>
            <w:tcBorders>
              <w:top w:val="single" w:sz="8" w:space="0" w:color="auto"/>
              <w:bottom w:val="single" w:sz="4" w:space="0" w:color="auto"/>
            </w:tcBorders>
            <w:shd w:val="clear" w:color="auto" w:fill="auto"/>
            <w:vAlign w:val="center"/>
          </w:tcPr>
          <w:p w:rsidR="00825825" w:rsidRPr="00CE0E3F" w:rsidRDefault="00825825" w:rsidP="00CE0E3F">
            <w:pPr>
              <w:ind w:left="-57" w:right="-57"/>
              <w:jc w:val="center"/>
              <w:rPr>
                <w:b/>
                <w:sz w:val="20"/>
                <w:szCs w:val="18"/>
                <w:lang w:val="uk-UA"/>
              </w:rPr>
            </w:pPr>
            <w:r w:rsidRPr="00CE0E3F">
              <w:rPr>
                <w:b/>
                <w:sz w:val="20"/>
                <w:szCs w:val="18"/>
                <w:lang w:val="uk-UA"/>
              </w:rPr>
              <w:t>Підстава і зміст запису</w:t>
            </w:r>
          </w:p>
        </w:tc>
        <w:tc>
          <w:tcPr>
            <w:tcW w:w="5400" w:type="dxa"/>
            <w:gridSpan w:val="7"/>
            <w:tcBorders>
              <w:top w:val="single" w:sz="8" w:space="0" w:color="auto"/>
              <w:bottom w:val="single" w:sz="4" w:space="0" w:color="auto"/>
              <w:right w:val="single" w:sz="8" w:space="0" w:color="auto"/>
            </w:tcBorders>
            <w:shd w:val="clear" w:color="auto" w:fill="auto"/>
            <w:vAlign w:val="center"/>
          </w:tcPr>
          <w:p w:rsidR="00825825" w:rsidRPr="00CE0E3F" w:rsidRDefault="00825825" w:rsidP="00CE0E3F">
            <w:pPr>
              <w:ind w:left="-57" w:right="-57"/>
              <w:jc w:val="center"/>
              <w:rPr>
                <w:b/>
                <w:sz w:val="20"/>
                <w:szCs w:val="18"/>
                <w:lang w:val="uk-UA"/>
              </w:rPr>
            </w:pPr>
            <w:r w:rsidRPr="00CE0E3F">
              <w:rPr>
                <w:b/>
                <w:sz w:val="20"/>
                <w:szCs w:val="18"/>
                <w:lang w:val="uk-UA"/>
              </w:rPr>
              <w:t>З кредиту рахунку 19 у дебет рахунків</w:t>
            </w:r>
          </w:p>
        </w:tc>
        <w:tc>
          <w:tcPr>
            <w:tcW w:w="1300" w:type="dxa"/>
            <w:vMerge w:val="restart"/>
            <w:tcBorders>
              <w:top w:val="single" w:sz="8" w:space="0" w:color="auto"/>
              <w:left w:val="single" w:sz="8" w:space="0" w:color="auto"/>
              <w:bottom w:val="single" w:sz="4" w:space="0" w:color="auto"/>
            </w:tcBorders>
            <w:shd w:val="clear" w:color="auto" w:fill="auto"/>
            <w:vAlign w:val="center"/>
          </w:tcPr>
          <w:p w:rsidR="00825825" w:rsidRPr="00CE0E3F" w:rsidRDefault="00825825" w:rsidP="00CE0E3F">
            <w:pPr>
              <w:ind w:left="-57" w:right="-57"/>
              <w:jc w:val="center"/>
              <w:rPr>
                <w:b/>
                <w:sz w:val="20"/>
                <w:szCs w:val="18"/>
                <w:lang w:val="uk-UA"/>
              </w:rPr>
            </w:pPr>
            <w:r w:rsidRPr="00CE0E3F">
              <w:rPr>
                <w:b/>
                <w:sz w:val="20"/>
                <w:szCs w:val="18"/>
                <w:lang w:val="uk-UA"/>
              </w:rPr>
              <w:t>Разом по кредиту 19</w:t>
            </w:r>
          </w:p>
        </w:tc>
      </w:tr>
      <w:tr w:rsidR="00825825" w:rsidRPr="00CE0E3F" w:rsidTr="00CE0E3F">
        <w:tc>
          <w:tcPr>
            <w:tcW w:w="708" w:type="dxa"/>
            <w:vMerge/>
            <w:tcBorders>
              <w:top w:val="single" w:sz="4" w:space="0" w:color="auto"/>
              <w:bottom w:val="single" w:sz="8" w:space="0" w:color="auto"/>
            </w:tcBorders>
            <w:shd w:val="clear" w:color="auto" w:fill="auto"/>
          </w:tcPr>
          <w:p w:rsidR="00825825" w:rsidRPr="00CE0E3F" w:rsidRDefault="00825825" w:rsidP="00CE0E3F">
            <w:pPr>
              <w:ind w:left="-57" w:right="-57"/>
              <w:jc w:val="center"/>
              <w:rPr>
                <w:b/>
                <w:sz w:val="20"/>
                <w:szCs w:val="18"/>
                <w:lang w:val="uk-UA"/>
              </w:rPr>
            </w:pPr>
          </w:p>
        </w:tc>
        <w:tc>
          <w:tcPr>
            <w:tcW w:w="2400" w:type="dxa"/>
            <w:vMerge/>
            <w:tcBorders>
              <w:top w:val="single" w:sz="4" w:space="0" w:color="auto"/>
              <w:bottom w:val="single" w:sz="8" w:space="0" w:color="auto"/>
            </w:tcBorders>
            <w:shd w:val="clear" w:color="auto" w:fill="auto"/>
          </w:tcPr>
          <w:p w:rsidR="00825825" w:rsidRPr="00CE0E3F" w:rsidRDefault="00825825" w:rsidP="00CE0E3F">
            <w:pPr>
              <w:ind w:left="-57" w:right="-57"/>
              <w:jc w:val="both"/>
              <w:rPr>
                <w:b/>
                <w:sz w:val="20"/>
                <w:szCs w:val="18"/>
                <w:lang w:val="uk-UA"/>
              </w:rPr>
            </w:pPr>
          </w:p>
        </w:tc>
        <w:tc>
          <w:tcPr>
            <w:tcW w:w="771" w:type="dxa"/>
            <w:tcBorders>
              <w:top w:val="single" w:sz="4" w:space="0" w:color="auto"/>
              <w:bottom w:val="single" w:sz="8" w:space="0" w:color="auto"/>
            </w:tcBorders>
            <w:shd w:val="clear" w:color="auto" w:fill="auto"/>
          </w:tcPr>
          <w:p w:rsidR="00825825" w:rsidRPr="00CE0E3F" w:rsidRDefault="00825825" w:rsidP="00CE0E3F">
            <w:pPr>
              <w:ind w:left="-57" w:right="-57"/>
              <w:jc w:val="center"/>
              <w:rPr>
                <w:b/>
                <w:sz w:val="20"/>
                <w:szCs w:val="18"/>
                <w:lang w:val="uk-UA"/>
              </w:rPr>
            </w:pPr>
            <w:r w:rsidRPr="00CE0E3F">
              <w:rPr>
                <w:b/>
                <w:sz w:val="20"/>
                <w:szCs w:val="18"/>
                <w:lang w:val="uk-UA"/>
              </w:rPr>
              <w:t>14</w:t>
            </w:r>
          </w:p>
        </w:tc>
        <w:tc>
          <w:tcPr>
            <w:tcW w:w="771" w:type="dxa"/>
            <w:tcBorders>
              <w:top w:val="single" w:sz="4" w:space="0" w:color="auto"/>
              <w:bottom w:val="single" w:sz="8" w:space="0" w:color="auto"/>
            </w:tcBorders>
            <w:shd w:val="clear" w:color="auto" w:fill="auto"/>
          </w:tcPr>
          <w:p w:rsidR="00825825" w:rsidRPr="00CE0E3F" w:rsidRDefault="00825825" w:rsidP="00CE0E3F">
            <w:pPr>
              <w:ind w:left="-57" w:right="-57"/>
              <w:jc w:val="center"/>
              <w:rPr>
                <w:b/>
                <w:sz w:val="20"/>
                <w:szCs w:val="18"/>
                <w:lang w:val="uk-UA"/>
              </w:rPr>
            </w:pPr>
            <w:r w:rsidRPr="00CE0E3F">
              <w:rPr>
                <w:b/>
                <w:sz w:val="20"/>
                <w:szCs w:val="18"/>
                <w:lang w:val="uk-UA"/>
              </w:rPr>
              <w:t>37</w:t>
            </w:r>
          </w:p>
        </w:tc>
        <w:tc>
          <w:tcPr>
            <w:tcW w:w="772" w:type="dxa"/>
            <w:tcBorders>
              <w:top w:val="single" w:sz="4" w:space="0" w:color="auto"/>
              <w:bottom w:val="single" w:sz="8" w:space="0" w:color="auto"/>
            </w:tcBorders>
            <w:shd w:val="clear" w:color="auto" w:fill="auto"/>
          </w:tcPr>
          <w:p w:rsidR="00825825" w:rsidRPr="00CE0E3F" w:rsidRDefault="00825825" w:rsidP="00CE0E3F">
            <w:pPr>
              <w:ind w:left="-57" w:right="-57"/>
              <w:jc w:val="center"/>
              <w:rPr>
                <w:b/>
                <w:sz w:val="20"/>
                <w:szCs w:val="18"/>
                <w:lang w:val="uk-UA"/>
              </w:rPr>
            </w:pPr>
            <w:r w:rsidRPr="00CE0E3F">
              <w:rPr>
                <w:b/>
                <w:sz w:val="20"/>
                <w:szCs w:val="18"/>
                <w:lang w:val="uk-UA"/>
              </w:rPr>
              <w:t>385</w:t>
            </w:r>
          </w:p>
        </w:tc>
        <w:tc>
          <w:tcPr>
            <w:tcW w:w="3086" w:type="dxa"/>
            <w:gridSpan w:val="4"/>
            <w:tcBorders>
              <w:top w:val="single" w:sz="4" w:space="0" w:color="auto"/>
              <w:bottom w:val="single" w:sz="8" w:space="0" w:color="auto"/>
              <w:right w:val="single" w:sz="8" w:space="0" w:color="auto"/>
            </w:tcBorders>
            <w:shd w:val="clear" w:color="auto" w:fill="auto"/>
          </w:tcPr>
          <w:p w:rsidR="00825825" w:rsidRPr="00CE0E3F" w:rsidRDefault="00825825" w:rsidP="00CE0E3F">
            <w:pPr>
              <w:ind w:left="-57" w:right="-57"/>
              <w:jc w:val="center"/>
              <w:rPr>
                <w:b/>
                <w:sz w:val="20"/>
                <w:szCs w:val="18"/>
                <w:lang w:val="uk-UA"/>
              </w:rPr>
            </w:pPr>
            <w:r w:rsidRPr="00CE0E3F">
              <w:rPr>
                <w:b/>
                <w:sz w:val="20"/>
                <w:szCs w:val="18"/>
                <w:lang w:val="uk-UA"/>
              </w:rPr>
              <w:t>та інші</w:t>
            </w:r>
          </w:p>
        </w:tc>
        <w:tc>
          <w:tcPr>
            <w:tcW w:w="1300" w:type="dxa"/>
            <w:vMerge/>
            <w:tcBorders>
              <w:top w:val="single" w:sz="4" w:space="0" w:color="auto"/>
              <w:left w:val="single" w:sz="8" w:space="0" w:color="auto"/>
              <w:bottom w:val="single" w:sz="8" w:space="0" w:color="auto"/>
            </w:tcBorders>
            <w:shd w:val="clear" w:color="auto" w:fill="auto"/>
          </w:tcPr>
          <w:p w:rsidR="00825825" w:rsidRPr="00CE0E3F" w:rsidRDefault="00825825" w:rsidP="00CE0E3F">
            <w:pPr>
              <w:ind w:left="-57" w:right="-57"/>
              <w:jc w:val="center"/>
              <w:rPr>
                <w:b/>
                <w:sz w:val="20"/>
                <w:szCs w:val="18"/>
                <w:lang w:val="uk-UA"/>
              </w:rPr>
            </w:pPr>
          </w:p>
        </w:tc>
      </w:tr>
      <w:tr w:rsidR="00825825" w:rsidRPr="00CE0E3F" w:rsidTr="00CE0E3F">
        <w:tc>
          <w:tcPr>
            <w:tcW w:w="708" w:type="dxa"/>
            <w:tcBorders>
              <w:top w:val="single" w:sz="8" w:space="0" w:color="auto"/>
            </w:tcBorders>
            <w:shd w:val="clear" w:color="auto" w:fill="auto"/>
          </w:tcPr>
          <w:p w:rsidR="00825825" w:rsidRPr="00CE0E3F" w:rsidRDefault="00825825" w:rsidP="00CE0E3F">
            <w:pPr>
              <w:ind w:left="-57" w:right="-57"/>
              <w:jc w:val="center"/>
              <w:rPr>
                <w:sz w:val="20"/>
                <w:szCs w:val="18"/>
                <w:lang w:val="uk-UA"/>
              </w:rPr>
            </w:pPr>
            <w:r w:rsidRPr="00CE0E3F">
              <w:rPr>
                <w:sz w:val="20"/>
                <w:szCs w:val="18"/>
                <w:lang w:val="uk-UA"/>
              </w:rPr>
              <w:t>1</w:t>
            </w:r>
          </w:p>
        </w:tc>
        <w:tc>
          <w:tcPr>
            <w:tcW w:w="2400" w:type="dxa"/>
            <w:tcBorders>
              <w:top w:val="single" w:sz="8" w:space="0" w:color="auto"/>
            </w:tcBorders>
            <w:shd w:val="clear" w:color="auto" w:fill="auto"/>
          </w:tcPr>
          <w:p w:rsidR="00825825" w:rsidRPr="00CE0E3F" w:rsidRDefault="00825825" w:rsidP="00CE0E3F">
            <w:pPr>
              <w:ind w:left="-57" w:right="-57"/>
              <w:jc w:val="both"/>
              <w:rPr>
                <w:sz w:val="20"/>
                <w:szCs w:val="18"/>
                <w:lang w:val="uk-UA"/>
              </w:rPr>
            </w:pPr>
            <w:r w:rsidRPr="00CE0E3F">
              <w:rPr>
                <w:sz w:val="20"/>
                <w:szCs w:val="18"/>
                <w:lang w:val="uk-UA"/>
              </w:rPr>
              <w:t>Розрахунок бухгалтерії</w:t>
            </w:r>
          </w:p>
        </w:tc>
        <w:tc>
          <w:tcPr>
            <w:tcW w:w="771" w:type="dxa"/>
            <w:tcBorders>
              <w:top w:val="single" w:sz="8" w:space="0" w:color="auto"/>
            </w:tcBorders>
            <w:shd w:val="clear" w:color="auto" w:fill="auto"/>
          </w:tcPr>
          <w:p w:rsidR="00825825" w:rsidRPr="00CE0E3F" w:rsidRDefault="00825825" w:rsidP="00CE0E3F">
            <w:pPr>
              <w:ind w:left="-57" w:right="-57"/>
              <w:jc w:val="center"/>
              <w:rPr>
                <w:sz w:val="20"/>
                <w:szCs w:val="18"/>
                <w:lang w:val="uk-UA"/>
              </w:rPr>
            </w:pPr>
            <w:r w:rsidRPr="00CE0E3F">
              <w:rPr>
                <w:sz w:val="20"/>
                <w:szCs w:val="18"/>
                <w:lang w:val="uk-UA"/>
              </w:rPr>
              <w:t>25000</w:t>
            </w:r>
          </w:p>
        </w:tc>
        <w:tc>
          <w:tcPr>
            <w:tcW w:w="771" w:type="dxa"/>
            <w:tcBorders>
              <w:top w:val="single" w:sz="8" w:space="0" w:color="auto"/>
            </w:tcBorders>
            <w:shd w:val="clear" w:color="auto" w:fill="auto"/>
          </w:tcPr>
          <w:p w:rsidR="00825825" w:rsidRPr="00CE0E3F" w:rsidRDefault="00825825" w:rsidP="00CE0E3F">
            <w:pPr>
              <w:ind w:left="-57" w:right="-57"/>
              <w:jc w:val="center"/>
              <w:rPr>
                <w:sz w:val="20"/>
                <w:szCs w:val="18"/>
                <w:lang w:val="uk-UA"/>
              </w:rPr>
            </w:pPr>
          </w:p>
        </w:tc>
        <w:tc>
          <w:tcPr>
            <w:tcW w:w="772" w:type="dxa"/>
            <w:tcBorders>
              <w:top w:val="single" w:sz="8" w:space="0" w:color="auto"/>
            </w:tcBorders>
            <w:shd w:val="clear" w:color="auto" w:fill="auto"/>
          </w:tcPr>
          <w:p w:rsidR="00825825" w:rsidRPr="00CE0E3F" w:rsidRDefault="00825825" w:rsidP="00CE0E3F">
            <w:pPr>
              <w:ind w:left="-57" w:right="-57"/>
              <w:jc w:val="center"/>
              <w:rPr>
                <w:sz w:val="20"/>
                <w:szCs w:val="18"/>
                <w:lang w:val="uk-UA"/>
              </w:rPr>
            </w:pPr>
          </w:p>
        </w:tc>
        <w:tc>
          <w:tcPr>
            <w:tcW w:w="771" w:type="dxa"/>
            <w:tcBorders>
              <w:top w:val="single" w:sz="8" w:space="0" w:color="auto"/>
            </w:tcBorders>
            <w:shd w:val="clear" w:color="auto" w:fill="auto"/>
          </w:tcPr>
          <w:p w:rsidR="00825825" w:rsidRPr="00CE0E3F" w:rsidRDefault="00825825" w:rsidP="00CE0E3F">
            <w:pPr>
              <w:ind w:left="-57" w:right="-57"/>
              <w:jc w:val="center"/>
              <w:rPr>
                <w:sz w:val="20"/>
                <w:szCs w:val="18"/>
                <w:lang w:val="uk-UA"/>
              </w:rPr>
            </w:pPr>
          </w:p>
        </w:tc>
        <w:tc>
          <w:tcPr>
            <w:tcW w:w="772" w:type="dxa"/>
            <w:tcBorders>
              <w:top w:val="single" w:sz="8" w:space="0" w:color="auto"/>
            </w:tcBorders>
            <w:shd w:val="clear" w:color="auto" w:fill="auto"/>
          </w:tcPr>
          <w:p w:rsidR="00825825" w:rsidRPr="00CE0E3F" w:rsidRDefault="00825825" w:rsidP="00CE0E3F">
            <w:pPr>
              <w:ind w:left="-57" w:right="-57"/>
              <w:jc w:val="center"/>
              <w:rPr>
                <w:sz w:val="20"/>
                <w:szCs w:val="18"/>
                <w:lang w:val="uk-UA"/>
              </w:rPr>
            </w:pPr>
          </w:p>
        </w:tc>
        <w:tc>
          <w:tcPr>
            <w:tcW w:w="771" w:type="dxa"/>
            <w:tcBorders>
              <w:top w:val="single" w:sz="8" w:space="0" w:color="auto"/>
            </w:tcBorders>
            <w:shd w:val="clear" w:color="auto" w:fill="auto"/>
          </w:tcPr>
          <w:p w:rsidR="00825825" w:rsidRPr="00CE0E3F" w:rsidRDefault="00825825" w:rsidP="00CE0E3F">
            <w:pPr>
              <w:ind w:left="-57" w:right="-57"/>
              <w:jc w:val="center"/>
              <w:rPr>
                <w:sz w:val="20"/>
                <w:szCs w:val="18"/>
                <w:lang w:val="uk-UA"/>
              </w:rPr>
            </w:pPr>
          </w:p>
        </w:tc>
        <w:tc>
          <w:tcPr>
            <w:tcW w:w="772" w:type="dxa"/>
            <w:tcBorders>
              <w:top w:val="single" w:sz="8" w:space="0" w:color="auto"/>
              <w:right w:val="single" w:sz="8" w:space="0" w:color="auto"/>
            </w:tcBorders>
            <w:shd w:val="clear" w:color="auto" w:fill="auto"/>
          </w:tcPr>
          <w:p w:rsidR="00825825" w:rsidRPr="00CE0E3F" w:rsidRDefault="00825825" w:rsidP="00CE0E3F">
            <w:pPr>
              <w:ind w:left="-57" w:right="-57"/>
              <w:jc w:val="center"/>
              <w:rPr>
                <w:sz w:val="20"/>
                <w:szCs w:val="18"/>
                <w:lang w:val="uk-UA"/>
              </w:rPr>
            </w:pPr>
          </w:p>
        </w:tc>
        <w:tc>
          <w:tcPr>
            <w:tcW w:w="1300" w:type="dxa"/>
            <w:tcBorders>
              <w:top w:val="single" w:sz="8" w:space="0" w:color="auto"/>
              <w:left w:val="single" w:sz="8" w:space="0" w:color="auto"/>
            </w:tcBorders>
            <w:shd w:val="clear" w:color="auto" w:fill="auto"/>
          </w:tcPr>
          <w:p w:rsidR="00825825" w:rsidRPr="00CE0E3F" w:rsidRDefault="00825825" w:rsidP="00CE0E3F">
            <w:pPr>
              <w:ind w:left="-57" w:right="-57"/>
              <w:jc w:val="center"/>
              <w:rPr>
                <w:b/>
                <w:sz w:val="20"/>
                <w:szCs w:val="18"/>
                <w:lang w:val="uk-UA"/>
              </w:rPr>
            </w:pPr>
            <w:r w:rsidRPr="00CE0E3F">
              <w:rPr>
                <w:b/>
                <w:noProof/>
                <w:sz w:val="20"/>
                <w:szCs w:val="18"/>
                <w:lang w:val="uk-UA"/>
              </w:rPr>
              <w:t>25000</w:t>
            </w:r>
          </w:p>
        </w:tc>
      </w:tr>
      <w:tr w:rsidR="00825825" w:rsidRPr="00CE0E3F" w:rsidTr="00CE0E3F">
        <w:tc>
          <w:tcPr>
            <w:tcW w:w="708" w:type="dxa"/>
            <w:shd w:val="clear" w:color="auto" w:fill="auto"/>
          </w:tcPr>
          <w:p w:rsidR="00825825" w:rsidRPr="00CE0E3F" w:rsidRDefault="00825825" w:rsidP="00CE0E3F">
            <w:pPr>
              <w:ind w:left="-57" w:right="-57"/>
              <w:jc w:val="center"/>
              <w:rPr>
                <w:sz w:val="20"/>
                <w:szCs w:val="18"/>
                <w:lang w:val="uk-UA"/>
              </w:rPr>
            </w:pPr>
            <w:r w:rsidRPr="00CE0E3F">
              <w:rPr>
                <w:sz w:val="20"/>
                <w:szCs w:val="18"/>
                <w:lang w:val="uk-UA"/>
              </w:rPr>
              <w:t>2</w:t>
            </w:r>
          </w:p>
        </w:tc>
        <w:tc>
          <w:tcPr>
            <w:tcW w:w="2400" w:type="dxa"/>
            <w:shd w:val="clear" w:color="auto" w:fill="auto"/>
          </w:tcPr>
          <w:p w:rsidR="00825825" w:rsidRPr="00CE0E3F" w:rsidRDefault="00825825" w:rsidP="00CE0E3F">
            <w:pPr>
              <w:ind w:left="-57" w:right="-57"/>
              <w:jc w:val="both"/>
              <w:rPr>
                <w:sz w:val="20"/>
                <w:szCs w:val="18"/>
                <w:lang w:val="uk-UA"/>
              </w:rPr>
            </w:pPr>
            <w:r w:rsidRPr="00CE0E3F">
              <w:rPr>
                <w:sz w:val="20"/>
                <w:szCs w:val="18"/>
                <w:lang w:val="uk-UA"/>
              </w:rPr>
              <w:t>Розрахунок бухгалтерії</w:t>
            </w:r>
          </w:p>
        </w:tc>
        <w:tc>
          <w:tcPr>
            <w:tcW w:w="771" w:type="dxa"/>
            <w:shd w:val="clear" w:color="auto" w:fill="auto"/>
          </w:tcPr>
          <w:p w:rsidR="00825825" w:rsidRPr="00CE0E3F" w:rsidRDefault="00825825" w:rsidP="00CE0E3F">
            <w:pPr>
              <w:ind w:left="-57" w:right="-57"/>
              <w:jc w:val="center"/>
              <w:rPr>
                <w:sz w:val="20"/>
                <w:szCs w:val="18"/>
                <w:lang w:val="uk-UA"/>
              </w:rPr>
            </w:pPr>
          </w:p>
        </w:tc>
        <w:tc>
          <w:tcPr>
            <w:tcW w:w="771" w:type="dxa"/>
            <w:shd w:val="clear" w:color="auto" w:fill="auto"/>
          </w:tcPr>
          <w:p w:rsidR="00825825" w:rsidRPr="00CE0E3F" w:rsidRDefault="00825825" w:rsidP="00CE0E3F">
            <w:pPr>
              <w:ind w:left="-57" w:right="-57"/>
              <w:jc w:val="center"/>
              <w:rPr>
                <w:sz w:val="20"/>
                <w:szCs w:val="18"/>
                <w:lang w:val="uk-UA"/>
              </w:rPr>
            </w:pPr>
            <w:r w:rsidRPr="00CE0E3F">
              <w:rPr>
                <w:sz w:val="20"/>
                <w:szCs w:val="18"/>
                <w:lang w:val="uk-UA"/>
              </w:rPr>
              <w:t>37500</w:t>
            </w:r>
          </w:p>
        </w:tc>
        <w:tc>
          <w:tcPr>
            <w:tcW w:w="772" w:type="dxa"/>
            <w:shd w:val="clear" w:color="auto" w:fill="auto"/>
          </w:tcPr>
          <w:p w:rsidR="00825825" w:rsidRPr="00CE0E3F" w:rsidRDefault="00825825" w:rsidP="00CE0E3F">
            <w:pPr>
              <w:ind w:left="-57" w:right="-57"/>
              <w:jc w:val="center"/>
              <w:rPr>
                <w:sz w:val="20"/>
                <w:szCs w:val="18"/>
                <w:lang w:val="uk-UA"/>
              </w:rPr>
            </w:pPr>
          </w:p>
        </w:tc>
        <w:tc>
          <w:tcPr>
            <w:tcW w:w="771" w:type="dxa"/>
            <w:shd w:val="clear" w:color="auto" w:fill="auto"/>
          </w:tcPr>
          <w:p w:rsidR="00825825" w:rsidRPr="00CE0E3F" w:rsidRDefault="00825825" w:rsidP="00CE0E3F">
            <w:pPr>
              <w:ind w:left="-57" w:right="-57"/>
              <w:jc w:val="center"/>
              <w:rPr>
                <w:sz w:val="20"/>
                <w:szCs w:val="18"/>
                <w:lang w:val="uk-UA"/>
              </w:rPr>
            </w:pPr>
          </w:p>
        </w:tc>
        <w:tc>
          <w:tcPr>
            <w:tcW w:w="772" w:type="dxa"/>
            <w:shd w:val="clear" w:color="auto" w:fill="auto"/>
          </w:tcPr>
          <w:p w:rsidR="00825825" w:rsidRPr="00CE0E3F" w:rsidRDefault="00825825" w:rsidP="00CE0E3F">
            <w:pPr>
              <w:ind w:left="-57" w:right="-57"/>
              <w:jc w:val="center"/>
              <w:rPr>
                <w:sz w:val="20"/>
                <w:szCs w:val="18"/>
                <w:lang w:val="uk-UA"/>
              </w:rPr>
            </w:pPr>
          </w:p>
        </w:tc>
        <w:tc>
          <w:tcPr>
            <w:tcW w:w="771" w:type="dxa"/>
            <w:shd w:val="clear" w:color="auto" w:fill="auto"/>
          </w:tcPr>
          <w:p w:rsidR="00825825" w:rsidRPr="00CE0E3F" w:rsidRDefault="00825825" w:rsidP="00CE0E3F">
            <w:pPr>
              <w:ind w:left="-57" w:right="-57"/>
              <w:jc w:val="center"/>
              <w:rPr>
                <w:sz w:val="20"/>
                <w:szCs w:val="18"/>
                <w:lang w:val="uk-UA"/>
              </w:rPr>
            </w:pPr>
          </w:p>
        </w:tc>
        <w:tc>
          <w:tcPr>
            <w:tcW w:w="772" w:type="dxa"/>
            <w:tcBorders>
              <w:right w:val="single" w:sz="8" w:space="0" w:color="auto"/>
            </w:tcBorders>
            <w:shd w:val="clear" w:color="auto" w:fill="auto"/>
          </w:tcPr>
          <w:p w:rsidR="00825825" w:rsidRPr="00CE0E3F" w:rsidRDefault="00825825" w:rsidP="00CE0E3F">
            <w:pPr>
              <w:ind w:left="-57" w:right="-57"/>
              <w:jc w:val="center"/>
              <w:rPr>
                <w:sz w:val="20"/>
                <w:szCs w:val="18"/>
                <w:lang w:val="uk-UA"/>
              </w:rPr>
            </w:pPr>
          </w:p>
        </w:tc>
        <w:tc>
          <w:tcPr>
            <w:tcW w:w="1300" w:type="dxa"/>
            <w:tcBorders>
              <w:left w:val="single" w:sz="8" w:space="0" w:color="auto"/>
            </w:tcBorders>
            <w:shd w:val="clear" w:color="auto" w:fill="auto"/>
          </w:tcPr>
          <w:p w:rsidR="00825825" w:rsidRPr="00CE0E3F" w:rsidRDefault="00825825" w:rsidP="00CE0E3F">
            <w:pPr>
              <w:ind w:left="-57" w:right="-57"/>
              <w:jc w:val="center"/>
              <w:rPr>
                <w:b/>
                <w:sz w:val="20"/>
                <w:szCs w:val="18"/>
                <w:lang w:val="uk-UA"/>
              </w:rPr>
            </w:pPr>
            <w:r w:rsidRPr="00CE0E3F">
              <w:rPr>
                <w:b/>
                <w:noProof/>
                <w:sz w:val="20"/>
                <w:szCs w:val="18"/>
                <w:lang w:val="uk-UA"/>
              </w:rPr>
              <w:t>37500</w:t>
            </w:r>
          </w:p>
        </w:tc>
      </w:tr>
      <w:tr w:rsidR="00825825" w:rsidRPr="00CE0E3F" w:rsidTr="00CE0E3F">
        <w:tc>
          <w:tcPr>
            <w:tcW w:w="708" w:type="dxa"/>
            <w:shd w:val="clear" w:color="auto" w:fill="auto"/>
          </w:tcPr>
          <w:p w:rsidR="00825825" w:rsidRPr="00CE0E3F" w:rsidRDefault="00825825" w:rsidP="00CE0E3F">
            <w:pPr>
              <w:ind w:left="-57" w:right="-57"/>
              <w:jc w:val="center"/>
              <w:rPr>
                <w:sz w:val="20"/>
                <w:szCs w:val="18"/>
                <w:lang w:val="uk-UA"/>
              </w:rPr>
            </w:pPr>
            <w:r w:rsidRPr="00CE0E3F">
              <w:rPr>
                <w:sz w:val="20"/>
                <w:szCs w:val="18"/>
                <w:lang w:val="uk-UA"/>
              </w:rPr>
              <w:t>3</w:t>
            </w:r>
          </w:p>
        </w:tc>
        <w:tc>
          <w:tcPr>
            <w:tcW w:w="2400" w:type="dxa"/>
            <w:shd w:val="clear" w:color="auto" w:fill="auto"/>
          </w:tcPr>
          <w:p w:rsidR="00825825" w:rsidRPr="00CE0E3F" w:rsidRDefault="00825825" w:rsidP="00CE0E3F">
            <w:pPr>
              <w:ind w:left="-57" w:right="-57"/>
              <w:jc w:val="both"/>
              <w:rPr>
                <w:sz w:val="20"/>
                <w:szCs w:val="18"/>
                <w:lang w:val="uk-UA"/>
              </w:rPr>
            </w:pPr>
            <w:r w:rsidRPr="00CE0E3F">
              <w:rPr>
                <w:sz w:val="20"/>
                <w:szCs w:val="18"/>
                <w:lang w:val="uk-UA"/>
              </w:rPr>
              <w:t>Розрахунок бухгалтерії</w:t>
            </w:r>
          </w:p>
        </w:tc>
        <w:tc>
          <w:tcPr>
            <w:tcW w:w="771" w:type="dxa"/>
            <w:shd w:val="clear" w:color="auto" w:fill="auto"/>
          </w:tcPr>
          <w:p w:rsidR="00825825" w:rsidRPr="00CE0E3F" w:rsidRDefault="00825825" w:rsidP="00CE0E3F">
            <w:pPr>
              <w:ind w:left="-57" w:right="-57"/>
              <w:jc w:val="center"/>
              <w:rPr>
                <w:sz w:val="20"/>
                <w:szCs w:val="18"/>
                <w:lang w:val="uk-UA"/>
              </w:rPr>
            </w:pPr>
          </w:p>
        </w:tc>
        <w:tc>
          <w:tcPr>
            <w:tcW w:w="771" w:type="dxa"/>
            <w:shd w:val="clear" w:color="auto" w:fill="auto"/>
          </w:tcPr>
          <w:p w:rsidR="00825825" w:rsidRPr="00CE0E3F" w:rsidRDefault="00825825" w:rsidP="00CE0E3F">
            <w:pPr>
              <w:ind w:left="-57" w:right="-57"/>
              <w:jc w:val="center"/>
              <w:rPr>
                <w:sz w:val="20"/>
                <w:szCs w:val="18"/>
                <w:lang w:val="uk-UA"/>
              </w:rPr>
            </w:pPr>
          </w:p>
        </w:tc>
        <w:tc>
          <w:tcPr>
            <w:tcW w:w="772" w:type="dxa"/>
            <w:shd w:val="clear" w:color="auto" w:fill="auto"/>
          </w:tcPr>
          <w:p w:rsidR="00825825" w:rsidRPr="00CE0E3F" w:rsidRDefault="00825825" w:rsidP="00CE0E3F">
            <w:pPr>
              <w:ind w:left="-57" w:right="-57"/>
              <w:jc w:val="center"/>
              <w:rPr>
                <w:sz w:val="20"/>
                <w:szCs w:val="18"/>
                <w:lang w:val="uk-UA"/>
              </w:rPr>
            </w:pPr>
            <w:r w:rsidRPr="00CE0E3F">
              <w:rPr>
                <w:sz w:val="20"/>
                <w:szCs w:val="18"/>
                <w:lang w:val="uk-UA"/>
              </w:rPr>
              <w:t>2300</w:t>
            </w:r>
          </w:p>
        </w:tc>
        <w:tc>
          <w:tcPr>
            <w:tcW w:w="771" w:type="dxa"/>
            <w:shd w:val="clear" w:color="auto" w:fill="auto"/>
          </w:tcPr>
          <w:p w:rsidR="00825825" w:rsidRPr="00CE0E3F" w:rsidRDefault="00825825" w:rsidP="00CE0E3F">
            <w:pPr>
              <w:ind w:left="-57" w:right="-57"/>
              <w:jc w:val="center"/>
              <w:rPr>
                <w:sz w:val="20"/>
                <w:szCs w:val="18"/>
                <w:lang w:val="uk-UA"/>
              </w:rPr>
            </w:pPr>
          </w:p>
        </w:tc>
        <w:tc>
          <w:tcPr>
            <w:tcW w:w="772" w:type="dxa"/>
            <w:shd w:val="clear" w:color="auto" w:fill="auto"/>
          </w:tcPr>
          <w:p w:rsidR="00825825" w:rsidRPr="00CE0E3F" w:rsidRDefault="00825825" w:rsidP="00CE0E3F">
            <w:pPr>
              <w:ind w:left="-57" w:right="-57"/>
              <w:jc w:val="center"/>
              <w:rPr>
                <w:sz w:val="20"/>
                <w:szCs w:val="18"/>
                <w:lang w:val="uk-UA"/>
              </w:rPr>
            </w:pPr>
          </w:p>
        </w:tc>
        <w:tc>
          <w:tcPr>
            <w:tcW w:w="771" w:type="dxa"/>
            <w:shd w:val="clear" w:color="auto" w:fill="auto"/>
          </w:tcPr>
          <w:p w:rsidR="00825825" w:rsidRPr="00CE0E3F" w:rsidRDefault="00825825" w:rsidP="00CE0E3F">
            <w:pPr>
              <w:ind w:left="-57" w:right="-57"/>
              <w:jc w:val="center"/>
              <w:rPr>
                <w:sz w:val="20"/>
                <w:szCs w:val="18"/>
                <w:lang w:val="uk-UA"/>
              </w:rPr>
            </w:pPr>
          </w:p>
        </w:tc>
        <w:tc>
          <w:tcPr>
            <w:tcW w:w="772" w:type="dxa"/>
            <w:tcBorders>
              <w:right w:val="single" w:sz="8" w:space="0" w:color="auto"/>
            </w:tcBorders>
            <w:shd w:val="clear" w:color="auto" w:fill="auto"/>
          </w:tcPr>
          <w:p w:rsidR="00825825" w:rsidRPr="00CE0E3F" w:rsidRDefault="00825825" w:rsidP="00CE0E3F">
            <w:pPr>
              <w:ind w:left="-57" w:right="-57"/>
              <w:jc w:val="center"/>
              <w:rPr>
                <w:sz w:val="20"/>
                <w:szCs w:val="18"/>
                <w:lang w:val="uk-UA"/>
              </w:rPr>
            </w:pPr>
          </w:p>
        </w:tc>
        <w:tc>
          <w:tcPr>
            <w:tcW w:w="1300" w:type="dxa"/>
            <w:tcBorders>
              <w:left w:val="single" w:sz="8" w:space="0" w:color="auto"/>
            </w:tcBorders>
            <w:shd w:val="clear" w:color="auto" w:fill="auto"/>
          </w:tcPr>
          <w:p w:rsidR="00825825" w:rsidRPr="00CE0E3F" w:rsidRDefault="00825825" w:rsidP="00CE0E3F">
            <w:pPr>
              <w:ind w:left="-57" w:right="-57"/>
              <w:jc w:val="center"/>
              <w:rPr>
                <w:b/>
                <w:sz w:val="20"/>
                <w:szCs w:val="18"/>
                <w:lang w:val="uk-UA"/>
              </w:rPr>
            </w:pPr>
            <w:r w:rsidRPr="00CE0E3F">
              <w:rPr>
                <w:b/>
                <w:noProof/>
                <w:sz w:val="20"/>
                <w:szCs w:val="18"/>
                <w:lang w:val="uk-UA"/>
              </w:rPr>
              <w:t>2300</w:t>
            </w:r>
          </w:p>
        </w:tc>
      </w:tr>
      <w:tr w:rsidR="00825825" w:rsidRPr="00CE0E3F" w:rsidTr="00CE0E3F">
        <w:tc>
          <w:tcPr>
            <w:tcW w:w="3108" w:type="dxa"/>
            <w:gridSpan w:val="2"/>
            <w:tcBorders>
              <w:top w:val="single" w:sz="8" w:space="0" w:color="auto"/>
              <w:bottom w:val="single" w:sz="8" w:space="0" w:color="auto"/>
            </w:tcBorders>
            <w:shd w:val="clear" w:color="auto" w:fill="auto"/>
          </w:tcPr>
          <w:p w:rsidR="00825825" w:rsidRPr="00CE0E3F" w:rsidRDefault="00825825" w:rsidP="00CE0E3F">
            <w:pPr>
              <w:ind w:left="-57" w:right="-57"/>
              <w:jc w:val="center"/>
              <w:rPr>
                <w:b/>
                <w:sz w:val="20"/>
                <w:szCs w:val="18"/>
                <w:lang w:val="uk-UA"/>
              </w:rPr>
            </w:pPr>
            <w:r w:rsidRPr="00CE0E3F">
              <w:rPr>
                <w:b/>
                <w:sz w:val="20"/>
                <w:szCs w:val="18"/>
                <w:lang w:val="uk-UA"/>
              </w:rPr>
              <w:t>РАЗОМ:</w:t>
            </w:r>
          </w:p>
        </w:tc>
        <w:tc>
          <w:tcPr>
            <w:tcW w:w="771" w:type="dxa"/>
            <w:tcBorders>
              <w:top w:val="single" w:sz="8" w:space="0" w:color="auto"/>
              <w:bottom w:val="single" w:sz="8" w:space="0" w:color="auto"/>
            </w:tcBorders>
            <w:shd w:val="clear" w:color="auto" w:fill="auto"/>
          </w:tcPr>
          <w:p w:rsidR="00825825" w:rsidRPr="00CE0E3F" w:rsidRDefault="00825825" w:rsidP="00CE0E3F">
            <w:pPr>
              <w:ind w:left="-57" w:right="-57"/>
              <w:jc w:val="center"/>
              <w:rPr>
                <w:b/>
                <w:sz w:val="20"/>
                <w:szCs w:val="18"/>
                <w:lang w:val="uk-UA"/>
              </w:rPr>
            </w:pPr>
            <w:r w:rsidRPr="00CE0E3F">
              <w:rPr>
                <w:b/>
                <w:sz w:val="20"/>
                <w:szCs w:val="18"/>
                <w:lang w:val="uk-UA"/>
              </w:rPr>
              <w:t>25000</w:t>
            </w:r>
          </w:p>
        </w:tc>
        <w:tc>
          <w:tcPr>
            <w:tcW w:w="771" w:type="dxa"/>
            <w:tcBorders>
              <w:top w:val="single" w:sz="8" w:space="0" w:color="auto"/>
              <w:bottom w:val="single" w:sz="8" w:space="0" w:color="auto"/>
            </w:tcBorders>
            <w:shd w:val="clear" w:color="auto" w:fill="auto"/>
          </w:tcPr>
          <w:p w:rsidR="00825825" w:rsidRPr="00CE0E3F" w:rsidRDefault="00825825" w:rsidP="00CE0E3F">
            <w:pPr>
              <w:ind w:left="-57" w:right="-57"/>
              <w:jc w:val="center"/>
              <w:rPr>
                <w:b/>
                <w:sz w:val="20"/>
                <w:szCs w:val="18"/>
                <w:lang w:val="uk-UA"/>
              </w:rPr>
            </w:pPr>
            <w:r w:rsidRPr="00CE0E3F">
              <w:rPr>
                <w:b/>
                <w:sz w:val="20"/>
                <w:szCs w:val="18"/>
                <w:lang w:val="uk-UA"/>
              </w:rPr>
              <w:t>37500</w:t>
            </w:r>
          </w:p>
        </w:tc>
        <w:tc>
          <w:tcPr>
            <w:tcW w:w="772" w:type="dxa"/>
            <w:tcBorders>
              <w:top w:val="single" w:sz="8" w:space="0" w:color="auto"/>
              <w:bottom w:val="single" w:sz="8" w:space="0" w:color="auto"/>
            </w:tcBorders>
            <w:shd w:val="clear" w:color="auto" w:fill="auto"/>
          </w:tcPr>
          <w:p w:rsidR="00825825" w:rsidRPr="00CE0E3F" w:rsidRDefault="00825825" w:rsidP="00CE0E3F">
            <w:pPr>
              <w:ind w:left="-57" w:right="-57"/>
              <w:jc w:val="center"/>
              <w:rPr>
                <w:b/>
                <w:sz w:val="20"/>
                <w:szCs w:val="18"/>
                <w:lang w:val="uk-UA"/>
              </w:rPr>
            </w:pPr>
            <w:r w:rsidRPr="00CE0E3F">
              <w:rPr>
                <w:b/>
                <w:sz w:val="20"/>
                <w:szCs w:val="18"/>
                <w:lang w:val="uk-UA"/>
              </w:rPr>
              <w:t>2300</w:t>
            </w:r>
          </w:p>
        </w:tc>
        <w:tc>
          <w:tcPr>
            <w:tcW w:w="771" w:type="dxa"/>
            <w:tcBorders>
              <w:top w:val="single" w:sz="8" w:space="0" w:color="auto"/>
              <w:bottom w:val="single" w:sz="8" w:space="0" w:color="auto"/>
            </w:tcBorders>
            <w:shd w:val="clear" w:color="auto" w:fill="auto"/>
          </w:tcPr>
          <w:p w:rsidR="00825825" w:rsidRPr="00CE0E3F" w:rsidRDefault="00825825" w:rsidP="00CE0E3F">
            <w:pPr>
              <w:ind w:left="-57" w:right="-57"/>
              <w:jc w:val="center"/>
              <w:rPr>
                <w:b/>
                <w:sz w:val="20"/>
                <w:szCs w:val="18"/>
                <w:lang w:val="uk-UA"/>
              </w:rPr>
            </w:pPr>
          </w:p>
        </w:tc>
        <w:tc>
          <w:tcPr>
            <w:tcW w:w="772" w:type="dxa"/>
            <w:tcBorders>
              <w:top w:val="single" w:sz="8" w:space="0" w:color="auto"/>
              <w:bottom w:val="single" w:sz="8" w:space="0" w:color="auto"/>
            </w:tcBorders>
            <w:shd w:val="clear" w:color="auto" w:fill="auto"/>
          </w:tcPr>
          <w:p w:rsidR="00825825" w:rsidRPr="00CE0E3F" w:rsidRDefault="00825825" w:rsidP="00CE0E3F">
            <w:pPr>
              <w:ind w:left="-57" w:right="-57"/>
              <w:jc w:val="center"/>
              <w:rPr>
                <w:b/>
                <w:sz w:val="20"/>
                <w:szCs w:val="18"/>
                <w:lang w:val="uk-UA"/>
              </w:rPr>
            </w:pPr>
          </w:p>
        </w:tc>
        <w:tc>
          <w:tcPr>
            <w:tcW w:w="771" w:type="dxa"/>
            <w:tcBorders>
              <w:top w:val="single" w:sz="8" w:space="0" w:color="auto"/>
              <w:bottom w:val="single" w:sz="8" w:space="0" w:color="auto"/>
            </w:tcBorders>
            <w:shd w:val="clear" w:color="auto" w:fill="auto"/>
          </w:tcPr>
          <w:p w:rsidR="00825825" w:rsidRPr="00CE0E3F" w:rsidRDefault="00825825" w:rsidP="00CE0E3F">
            <w:pPr>
              <w:ind w:left="-57" w:right="-57"/>
              <w:jc w:val="center"/>
              <w:rPr>
                <w:b/>
                <w:sz w:val="20"/>
                <w:szCs w:val="18"/>
                <w:lang w:val="uk-UA"/>
              </w:rPr>
            </w:pPr>
          </w:p>
        </w:tc>
        <w:tc>
          <w:tcPr>
            <w:tcW w:w="772" w:type="dxa"/>
            <w:tcBorders>
              <w:top w:val="single" w:sz="8" w:space="0" w:color="auto"/>
              <w:bottom w:val="single" w:sz="8" w:space="0" w:color="auto"/>
              <w:right w:val="single" w:sz="8" w:space="0" w:color="auto"/>
            </w:tcBorders>
            <w:shd w:val="clear" w:color="auto" w:fill="auto"/>
          </w:tcPr>
          <w:p w:rsidR="00825825" w:rsidRPr="00CE0E3F" w:rsidRDefault="00825825" w:rsidP="00CE0E3F">
            <w:pPr>
              <w:ind w:left="-57" w:right="-57"/>
              <w:jc w:val="center"/>
              <w:rPr>
                <w:b/>
                <w:sz w:val="20"/>
                <w:szCs w:val="18"/>
                <w:lang w:val="uk-UA"/>
              </w:rPr>
            </w:pPr>
          </w:p>
        </w:tc>
        <w:tc>
          <w:tcPr>
            <w:tcW w:w="1300" w:type="dxa"/>
            <w:tcBorders>
              <w:top w:val="single" w:sz="8" w:space="0" w:color="auto"/>
              <w:left w:val="single" w:sz="8" w:space="0" w:color="auto"/>
              <w:bottom w:val="single" w:sz="8" w:space="0" w:color="auto"/>
            </w:tcBorders>
            <w:shd w:val="clear" w:color="auto" w:fill="auto"/>
          </w:tcPr>
          <w:p w:rsidR="00825825" w:rsidRPr="00CE0E3F" w:rsidRDefault="00825825" w:rsidP="00CE0E3F">
            <w:pPr>
              <w:ind w:left="-57" w:right="-57"/>
              <w:jc w:val="center"/>
              <w:rPr>
                <w:b/>
                <w:sz w:val="20"/>
                <w:szCs w:val="18"/>
                <w:lang w:val="uk-UA"/>
              </w:rPr>
            </w:pPr>
            <w:r w:rsidRPr="00CE0E3F">
              <w:rPr>
                <w:b/>
                <w:noProof/>
                <w:sz w:val="20"/>
                <w:szCs w:val="18"/>
                <w:lang w:val="uk-UA"/>
              </w:rPr>
              <w:t>64800</w:t>
            </w:r>
          </w:p>
        </w:tc>
      </w:tr>
    </w:tbl>
    <w:p w:rsidR="008A006C" w:rsidRDefault="008A006C" w:rsidP="00D649B5">
      <w:pPr>
        <w:spacing w:before="240" w:line="360" w:lineRule="auto"/>
        <w:jc w:val="both"/>
        <w:rPr>
          <w:sz w:val="24"/>
          <w:lang w:val="uk-UA"/>
        </w:rPr>
      </w:pPr>
      <w:r>
        <w:rPr>
          <w:sz w:val="24"/>
          <w:lang w:val="uk-UA"/>
        </w:rPr>
        <w:tab/>
        <w:t xml:space="preserve">У </w:t>
      </w:r>
      <w:r w:rsidR="00FD225F">
        <w:rPr>
          <w:sz w:val="24"/>
          <w:lang w:val="uk-UA"/>
        </w:rPr>
        <w:t xml:space="preserve">Балансі </w:t>
      </w:r>
      <w:r>
        <w:rPr>
          <w:sz w:val="24"/>
          <w:lang w:val="uk-UA"/>
        </w:rPr>
        <w:t>нематеріальні активи відображаються наступним чином</w:t>
      </w:r>
      <w:r w:rsidR="00945888">
        <w:rPr>
          <w:sz w:val="24"/>
          <w:lang w:val="uk-UA"/>
        </w:rPr>
        <w:t xml:space="preserve"> (</w:t>
      </w:r>
      <w:r w:rsidR="00D649B5">
        <w:rPr>
          <w:sz w:val="24"/>
          <w:lang w:val="uk-UA"/>
        </w:rPr>
        <w:t>табл. 3.</w:t>
      </w:r>
      <w:r w:rsidR="00E053F4">
        <w:rPr>
          <w:sz w:val="24"/>
          <w:lang w:val="uk-UA"/>
        </w:rPr>
        <w:t>3</w:t>
      </w:r>
      <w:r w:rsidR="00945888">
        <w:rPr>
          <w:sz w:val="24"/>
          <w:lang w:val="uk-UA"/>
        </w:rPr>
        <w:t>)</w:t>
      </w:r>
      <w:r>
        <w:rPr>
          <w:sz w:val="24"/>
          <w:lang w:val="uk-UA"/>
        </w:rPr>
        <w:t>:</w:t>
      </w:r>
    </w:p>
    <w:p w:rsidR="008B2EE0" w:rsidRPr="00BF21BF" w:rsidRDefault="008B2EE0" w:rsidP="00BF21BF">
      <w:pPr>
        <w:pStyle w:val="TableCode"/>
      </w:pPr>
      <w:r w:rsidRPr="00BF21BF">
        <w:t>Таблиця 3.</w:t>
      </w:r>
      <w:r w:rsidR="008C3901">
        <w:t>3</w:t>
      </w:r>
    </w:p>
    <w:p w:rsidR="00FD225F" w:rsidRPr="001C014B" w:rsidRDefault="00FD225F" w:rsidP="0002630F">
      <w:pPr>
        <w:spacing w:after="120"/>
        <w:jc w:val="center"/>
        <w:rPr>
          <w:i/>
          <w:sz w:val="24"/>
          <w:lang w:val="uk-UA"/>
        </w:rPr>
      </w:pPr>
      <w:r w:rsidRPr="001C014B">
        <w:rPr>
          <w:b/>
          <w:sz w:val="24"/>
          <w:lang w:val="uk-UA"/>
        </w:rPr>
        <w:t>Взаємозв’язок залишків на рахунках бухгалтерського обліку та статей балансу,</w:t>
      </w:r>
      <w:r w:rsidR="001C014B">
        <w:rPr>
          <w:b/>
          <w:sz w:val="24"/>
          <w:lang w:val="uk-UA"/>
        </w:rPr>
        <w:br/>
      </w:r>
      <w:r w:rsidRPr="001C014B">
        <w:rPr>
          <w:b/>
          <w:sz w:val="24"/>
          <w:lang w:val="uk-UA"/>
        </w:rPr>
        <w:t>за якими відображаються нематеріальні активи</w:t>
      </w:r>
      <w:r w:rsidR="001C014B" w:rsidRPr="001C014B">
        <w:rPr>
          <w:b/>
          <w:sz w:val="24"/>
          <w:lang w:val="uk-UA"/>
        </w:rPr>
        <w:br/>
      </w:r>
      <w:r w:rsidRPr="001C014B">
        <w:rPr>
          <w:i/>
          <w:sz w:val="24"/>
          <w:lang w:val="uk-UA"/>
        </w:rPr>
        <w:t>(крім суб’єктів малого підприємництва та іноземних представництв)</w:t>
      </w:r>
    </w:p>
    <w:tbl>
      <w:tblPr>
        <w:tblW w:w="9800" w:type="dxa"/>
        <w:tblInd w:w="-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700"/>
        <w:gridCol w:w="700"/>
        <w:gridCol w:w="6400"/>
      </w:tblGrid>
      <w:tr w:rsidR="00FD225F" w:rsidRPr="001C014B">
        <w:tc>
          <w:tcPr>
            <w:tcW w:w="2700" w:type="dxa"/>
            <w:tcBorders>
              <w:top w:val="single" w:sz="8" w:space="0" w:color="auto"/>
              <w:bottom w:val="single" w:sz="8" w:space="0" w:color="auto"/>
            </w:tcBorders>
            <w:vAlign w:val="center"/>
          </w:tcPr>
          <w:p w:rsidR="00FD225F" w:rsidRPr="001C014B" w:rsidRDefault="00FD225F" w:rsidP="001C014B">
            <w:pPr>
              <w:jc w:val="center"/>
              <w:rPr>
                <w:b/>
                <w:sz w:val="20"/>
                <w:lang w:val="uk-UA"/>
              </w:rPr>
            </w:pPr>
            <w:r w:rsidRPr="001C014B">
              <w:rPr>
                <w:b/>
                <w:sz w:val="20"/>
                <w:lang w:val="uk-UA"/>
              </w:rPr>
              <w:t>Актив</w:t>
            </w:r>
          </w:p>
        </w:tc>
        <w:tc>
          <w:tcPr>
            <w:tcW w:w="700" w:type="dxa"/>
            <w:tcBorders>
              <w:top w:val="single" w:sz="8" w:space="0" w:color="auto"/>
              <w:bottom w:val="single" w:sz="8" w:space="0" w:color="auto"/>
            </w:tcBorders>
            <w:vAlign w:val="center"/>
          </w:tcPr>
          <w:p w:rsidR="00FD225F" w:rsidRPr="001C014B" w:rsidRDefault="00FD225F" w:rsidP="001C014B">
            <w:pPr>
              <w:jc w:val="center"/>
              <w:rPr>
                <w:b/>
                <w:sz w:val="20"/>
                <w:lang w:val="uk-UA"/>
              </w:rPr>
            </w:pPr>
            <w:r w:rsidRPr="001C014B">
              <w:rPr>
                <w:b/>
                <w:sz w:val="20"/>
                <w:lang w:val="uk-UA"/>
              </w:rPr>
              <w:t>Код</w:t>
            </w:r>
            <w:r w:rsidR="001C014B">
              <w:rPr>
                <w:b/>
                <w:sz w:val="20"/>
                <w:lang w:val="uk-UA"/>
              </w:rPr>
              <w:br/>
            </w:r>
            <w:r w:rsidRPr="001C014B">
              <w:rPr>
                <w:b/>
                <w:sz w:val="20"/>
                <w:lang w:val="uk-UA"/>
              </w:rPr>
              <w:t>рядка</w:t>
            </w:r>
          </w:p>
        </w:tc>
        <w:tc>
          <w:tcPr>
            <w:tcW w:w="6400" w:type="dxa"/>
            <w:tcBorders>
              <w:top w:val="single" w:sz="8" w:space="0" w:color="auto"/>
              <w:bottom w:val="single" w:sz="8" w:space="0" w:color="auto"/>
            </w:tcBorders>
            <w:vAlign w:val="center"/>
          </w:tcPr>
          <w:p w:rsidR="00FD225F" w:rsidRPr="001C014B" w:rsidRDefault="00FD225F" w:rsidP="001C014B">
            <w:pPr>
              <w:jc w:val="center"/>
              <w:rPr>
                <w:b/>
                <w:sz w:val="20"/>
                <w:lang w:val="uk-UA"/>
              </w:rPr>
            </w:pPr>
            <w:r w:rsidRPr="001C014B">
              <w:rPr>
                <w:b/>
                <w:sz w:val="20"/>
                <w:lang w:val="uk-UA"/>
              </w:rPr>
              <w:t>Підстава для заповнення</w:t>
            </w:r>
            <w:r w:rsidR="001C014B" w:rsidRPr="001C014B">
              <w:rPr>
                <w:b/>
                <w:sz w:val="20"/>
                <w:lang w:val="uk-UA"/>
              </w:rPr>
              <w:br/>
            </w:r>
            <w:r w:rsidRPr="001C014B">
              <w:rPr>
                <w:b/>
                <w:sz w:val="20"/>
                <w:lang w:val="uk-UA"/>
              </w:rPr>
              <w:t>(рахунки та субрахунки за новим Планом рахунків)</w:t>
            </w:r>
          </w:p>
        </w:tc>
      </w:tr>
      <w:tr w:rsidR="00FD225F" w:rsidRPr="001C014B">
        <w:tc>
          <w:tcPr>
            <w:tcW w:w="2700" w:type="dxa"/>
            <w:tcBorders>
              <w:top w:val="single" w:sz="8" w:space="0" w:color="auto"/>
            </w:tcBorders>
          </w:tcPr>
          <w:p w:rsidR="00FD225F" w:rsidRPr="00CA14F0" w:rsidRDefault="00FD225F" w:rsidP="00CA14F0">
            <w:pPr>
              <w:tabs>
                <w:tab w:val="left" w:pos="260"/>
              </w:tabs>
              <w:jc w:val="both"/>
              <w:rPr>
                <w:b/>
                <w:sz w:val="20"/>
                <w:lang w:val="uk-UA"/>
              </w:rPr>
            </w:pPr>
            <w:r w:rsidRPr="00CA14F0">
              <w:rPr>
                <w:b/>
                <w:sz w:val="20"/>
                <w:lang w:val="uk-UA"/>
              </w:rPr>
              <w:t>І.</w:t>
            </w:r>
            <w:r w:rsidR="00CA14F0" w:rsidRPr="00CA14F0">
              <w:rPr>
                <w:b/>
                <w:sz w:val="20"/>
                <w:lang w:val="uk-UA"/>
              </w:rPr>
              <w:tab/>
            </w:r>
            <w:r w:rsidRPr="00CA14F0">
              <w:rPr>
                <w:b/>
                <w:sz w:val="20"/>
                <w:lang w:val="uk-UA"/>
              </w:rPr>
              <w:t>Необоротні активи</w:t>
            </w:r>
          </w:p>
        </w:tc>
        <w:tc>
          <w:tcPr>
            <w:tcW w:w="700" w:type="dxa"/>
            <w:tcBorders>
              <w:top w:val="single" w:sz="8" w:space="0" w:color="auto"/>
            </w:tcBorders>
          </w:tcPr>
          <w:p w:rsidR="00FD225F" w:rsidRPr="001C014B" w:rsidRDefault="00FD225F" w:rsidP="001C014B">
            <w:pPr>
              <w:jc w:val="center"/>
              <w:rPr>
                <w:sz w:val="20"/>
                <w:lang w:val="uk-UA"/>
              </w:rPr>
            </w:pPr>
          </w:p>
        </w:tc>
        <w:tc>
          <w:tcPr>
            <w:tcW w:w="6400" w:type="dxa"/>
            <w:tcBorders>
              <w:top w:val="single" w:sz="8" w:space="0" w:color="auto"/>
            </w:tcBorders>
          </w:tcPr>
          <w:p w:rsidR="00FD225F" w:rsidRPr="001C014B" w:rsidRDefault="00FD225F" w:rsidP="00FD225F">
            <w:pPr>
              <w:jc w:val="both"/>
              <w:rPr>
                <w:sz w:val="20"/>
                <w:lang w:val="uk-UA"/>
              </w:rPr>
            </w:pPr>
          </w:p>
        </w:tc>
      </w:tr>
      <w:tr w:rsidR="00FD225F" w:rsidRPr="001C014B">
        <w:tc>
          <w:tcPr>
            <w:tcW w:w="2700" w:type="dxa"/>
          </w:tcPr>
          <w:p w:rsidR="00FD225F" w:rsidRPr="00CA14F0" w:rsidRDefault="00FD225F" w:rsidP="00CA14F0">
            <w:pPr>
              <w:ind w:left="260"/>
              <w:jc w:val="both"/>
              <w:rPr>
                <w:sz w:val="20"/>
                <w:lang w:val="uk-UA"/>
              </w:rPr>
            </w:pPr>
            <w:r w:rsidRPr="00CA14F0">
              <w:rPr>
                <w:sz w:val="20"/>
                <w:lang w:val="uk-UA"/>
              </w:rPr>
              <w:t>Нематеріальні активи</w:t>
            </w:r>
          </w:p>
        </w:tc>
        <w:tc>
          <w:tcPr>
            <w:tcW w:w="700" w:type="dxa"/>
          </w:tcPr>
          <w:p w:rsidR="00FD225F" w:rsidRPr="001C014B" w:rsidRDefault="00FD225F" w:rsidP="001C014B">
            <w:pPr>
              <w:jc w:val="center"/>
              <w:rPr>
                <w:sz w:val="20"/>
                <w:lang w:val="uk-UA"/>
              </w:rPr>
            </w:pPr>
          </w:p>
        </w:tc>
        <w:tc>
          <w:tcPr>
            <w:tcW w:w="6400" w:type="dxa"/>
          </w:tcPr>
          <w:p w:rsidR="00FD225F" w:rsidRPr="001C014B" w:rsidRDefault="00FD225F" w:rsidP="00FD225F">
            <w:pPr>
              <w:jc w:val="both"/>
              <w:rPr>
                <w:sz w:val="20"/>
                <w:lang w:val="uk-UA"/>
              </w:rPr>
            </w:pPr>
          </w:p>
        </w:tc>
      </w:tr>
      <w:tr w:rsidR="00FD225F" w:rsidRPr="001C014B">
        <w:tc>
          <w:tcPr>
            <w:tcW w:w="2700" w:type="dxa"/>
          </w:tcPr>
          <w:p w:rsidR="00FD225F" w:rsidRPr="001C014B" w:rsidRDefault="00FD225F" w:rsidP="00CA14F0">
            <w:pPr>
              <w:ind w:left="560"/>
              <w:jc w:val="both"/>
              <w:rPr>
                <w:sz w:val="20"/>
                <w:lang w:val="uk-UA"/>
              </w:rPr>
            </w:pPr>
            <w:r w:rsidRPr="001C014B">
              <w:rPr>
                <w:sz w:val="20"/>
                <w:lang w:val="uk-UA"/>
              </w:rPr>
              <w:t>залишкова вартість</w:t>
            </w:r>
          </w:p>
        </w:tc>
        <w:tc>
          <w:tcPr>
            <w:tcW w:w="700" w:type="dxa"/>
          </w:tcPr>
          <w:p w:rsidR="00FD225F" w:rsidRPr="001C014B" w:rsidRDefault="00FD225F" w:rsidP="001C014B">
            <w:pPr>
              <w:jc w:val="center"/>
              <w:rPr>
                <w:sz w:val="20"/>
                <w:lang w:val="uk-UA"/>
              </w:rPr>
            </w:pPr>
            <w:r w:rsidRPr="001C014B">
              <w:rPr>
                <w:sz w:val="20"/>
                <w:lang w:val="uk-UA"/>
              </w:rPr>
              <w:t>010</w:t>
            </w:r>
          </w:p>
        </w:tc>
        <w:tc>
          <w:tcPr>
            <w:tcW w:w="6400" w:type="dxa"/>
          </w:tcPr>
          <w:p w:rsidR="00FD225F" w:rsidRPr="001C014B" w:rsidRDefault="00FD225F" w:rsidP="00FD225F">
            <w:pPr>
              <w:jc w:val="both"/>
              <w:rPr>
                <w:sz w:val="20"/>
                <w:lang w:val="uk-UA"/>
              </w:rPr>
            </w:pPr>
            <w:r w:rsidRPr="001C014B">
              <w:rPr>
                <w:sz w:val="20"/>
                <w:lang w:val="uk-UA"/>
              </w:rPr>
              <w:t>Різниця між сумами за рядком 011 та 012</w:t>
            </w:r>
          </w:p>
        </w:tc>
      </w:tr>
      <w:tr w:rsidR="00FD225F" w:rsidRPr="001C014B">
        <w:tc>
          <w:tcPr>
            <w:tcW w:w="2700" w:type="dxa"/>
          </w:tcPr>
          <w:p w:rsidR="00FD225F" w:rsidRPr="001C014B" w:rsidRDefault="00FD225F" w:rsidP="00CA14F0">
            <w:pPr>
              <w:ind w:left="560"/>
              <w:jc w:val="both"/>
              <w:rPr>
                <w:sz w:val="20"/>
                <w:lang w:val="uk-UA"/>
              </w:rPr>
            </w:pPr>
            <w:r w:rsidRPr="001C014B">
              <w:rPr>
                <w:sz w:val="20"/>
                <w:lang w:val="uk-UA"/>
              </w:rPr>
              <w:t>первісна вартість</w:t>
            </w:r>
          </w:p>
        </w:tc>
        <w:tc>
          <w:tcPr>
            <w:tcW w:w="700" w:type="dxa"/>
          </w:tcPr>
          <w:p w:rsidR="00FD225F" w:rsidRPr="001C014B" w:rsidRDefault="00FD225F" w:rsidP="001C014B">
            <w:pPr>
              <w:jc w:val="center"/>
              <w:rPr>
                <w:sz w:val="20"/>
                <w:lang w:val="uk-UA"/>
              </w:rPr>
            </w:pPr>
            <w:r w:rsidRPr="001C014B">
              <w:rPr>
                <w:sz w:val="20"/>
                <w:lang w:val="uk-UA"/>
              </w:rPr>
              <w:t>011</w:t>
            </w:r>
          </w:p>
        </w:tc>
        <w:tc>
          <w:tcPr>
            <w:tcW w:w="6400" w:type="dxa"/>
          </w:tcPr>
          <w:p w:rsidR="00FD225F" w:rsidRPr="001C014B" w:rsidRDefault="00FD225F" w:rsidP="00FD225F">
            <w:pPr>
              <w:jc w:val="both"/>
              <w:rPr>
                <w:sz w:val="20"/>
                <w:lang w:val="uk-UA"/>
              </w:rPr>
            </w:pPr>
            <w:r w:rsidRPr="001C014B">
              <w:rPr>
                <w:sz w:val="20"/>
                <w:lang w:val="uk-UA"/>
              </w:rPr>
              <w:t xml:space="preserve">Сальдо рахунку 12 </w:t>
            </w:r>
            <w:r w:rsidR="00CA14F0">
              <w:rPr>
                <w:sz w:val="20"/>
                <w:lang w:val="uk-UA"/>
              </w:rPr>
              <w:t>„</w:t>
            </w:r>
            <w:r w:rsidRPr="001C014B">
              <w:rPr>
                <w:sz w:val="20"/>
                <w:lang w:val="uk-UA"/>
              </w:rPr>
              <w:t>Нематеріальні активи</w:t>
            </w:r>
            <w:r w:rsidR="00CA14F0">
              <w:rPr>
                <w:sz w:val="20"/>
                <w:lang w:val="uk-UA"/>
              </w:rPr>
              <w:t>”</w:t>
            </w:r>
          </w:p>
        </w:tc>
      </w:tr>
      <w:tr w:rsidR="00FD225F" w:rsidRPr="001C014B">
        <w:tc>
          <w:tcPr>
            <w:tcW w:w="2700" w:type="dxa"/>
          </w:tcPr>
          <w:p w:rsidR="00FD225F" w:rsidRPr="001C014B" w:rsidRDefault="00FD225F" w:rsidP="00CA14F0">
            <w:pPr>
              <w:ind w:left="560"/>
              <w:jc w:val="both"/>
              <w:rPr>
                <w:sz w:val="20"/>
                <w:lang w:val="uk-UA"/>
              </w:rPr>
            </w:pPr>
            <w:r w:rsidRPr="001C014B">
              <w:rPr>
                <w:sz w:val="20"/>
                <w:lang w:val="uk-UA"/>
              </w:rPr>
              <w:t>знос</w:t>
            </w:r>
          </w:p>
        </w:tc>
        <w:tc>
          <w:tcPr>
            <w:tcW w:w="700" w:type="dxa"/>
          </w:tcPr>
          <w:p w:rsidR="00FD225F" w:rsidRPr="001C014B" w:rsidRDefault="00FD225F" w:rsidP="001C014B">
            <w:pPr>
              <w:jc w:val="center"/>
              <w:rPr>
                <w:sz w:val="20"/>
                <w:lang w:val="uk-UA"/>
              </w:rPr>
            </w:pPr>
            <w:r w:rsidRPr="001C014B">
              <w:rPr>
                <w:sz w:val="20"/>
                <w:lang w:val="uk-UA"/>
              </w:rPr>
              <w:t>012</w:t>
            </w:r>
          </w:p>
        </w:tc>
        <w:tc>
          <w:tcPr>
            <w:tcW w:w="6400" w:type="dxa"/>
          </w:tcPr>
          <w:p w:rsidR="00FD225F" w:rsidRPr="001C014B" w:rsidRDefault="00FD225F" w:rsidP="00FD225F">
            <w:pPr>
              <w:jc w:val="both"/>
              <w:rPr>
                <w:sz w:val="20"/>
                <w:lang w:val="uk-UA"/>
              </w:rPr>
            </w:pPr>
            <w:r w:rsidRPr="001C014B">
              <w:rPr>
                <w:sz w:val="20"/>
                <w:lang w:val="uk-UA"/>
              </w:rPr>
              <w:t xml:space="preserve">Сальдо субрахунку 133 </w:t>
            </w:r>
            <w:r w:rsidR="00CA14F0">
              <w:rPr>
                <w:sz w:val="20"/>
                <w:lang w:val="uk-UA"/>
              </w:rPr>
              <w:t>„</w:t>
            </w:r>
            <w:r w:rsidRPr="001C014B">
              <w:rPr>
                <w:sz w:val="20"/>
                <w:lang w:val="uk-UA"/>
              </w:rPr>
              <w:t>Знос нематеріальних активів</w:t>
            </w:r>
            <w:r w:rsidR="00CA14F0">
              <w:rPr>
                <w:sz w:val="20"/>
                <w:lang w:val="uk-UA"/>
              </w:rPr>
              <w:t>”</w:t>
            </w:r>
          </w:p>
        </w:tc>
      </w:tr>
      <w:tr w:rsidR="00FD225F" w:rsidRPr="001C014B">
        <w:tc>
          <w:tcPr>
            <w:tcW w:w="2700" w:type="dxa"/>
          </w:tcPr>
          <w:p w:rsidR="00FD225F" w:rsidRPr="001C014B" w:rsidRDefault="00FD225F" w:rsidP="00CA14F0">
            <w:pPr>
              <w:ind w:left="260"/>
              <w:jc w:val="both"/>
              <w:rPr>
                <w:sz w:val="20"/>
                <w:lang w:val="uk-UA"/>
              </w:rPr>
            </w:pPr>
            <w:r w:rsidRPr="001C014B">
              <w:rPr>
                <w:sz w:val="20"/>
                <w:lang w:val="uk-UA"/>
              </w:rPr>
              <w:t>Незавершене будівництво</w:t>
            </w:r>
          </w:p>
        </w:tc>
        <w:tc>
          <w:tcPr>
            <w:tcW w:w="700" w:type="dxa"/>
          </w:tcPr>
          <w:p w:rsidR="00FD225F" w:rsidRPr="001C014B" w:rsidRDefault="00FD225F" w:rsidP="001C014B">
            <w:pPr>
              <w:jc w:val="center"/>
              <w:rPr>
                <w:sz w:val="20"/>
                <w:lang w:val="uk-UA"/>
              </w:rPr>
            </w:pPr>
            <w:r w:rsidRPr="001C014B">
              <w:rPr>
                <w:sz w:val="20"/>
                <w:lang w:val="uk-UA"/>
              </w:rPr>
              <w:t>020</w:t>
            </w:r>
          </w:p>
        </w:tc>
        <w:tc>
          <w:tcPr>
            <w:tcW w:w="6400" w:type="dxa"/>
          </w:tcPr>
          <w:p w:rsidR="00FD225F" w:rsidRPr="001C014B" w:rsidRDefault="00FD225F" w:rsidP="00FD225F">
            <w:pPr>
              <w:jc w:val="both"/>
              <w:rPr>
                <w:sz w:val="20"/>
                <w:lang w:val="uk-UA"/>
              </w:rPr>
            </w:pPr>
            <w:r w:rsidRPr="001C014B">
              <w:rPr>
                <w:sz w:val="20"/>
                <w:lang w:val="uk-UA"/>
              </w:rPr>
              <w:t xml:space="preserve">Сальдо рахунку 15 </w:t>
            </w:r>
            <w:r w:rsidR="00CA14F0">
              <w:rPr>
                <w:sz w:val="20"/>
                <w:lang w:val="uk-UA"/>
              </w:rPr>
              <w:t>„</w:t>
            </w:r>
            <w:r w:rsidRPr="001C014B">
              <w:rPr>
                <w:sz w:val="20"/>
                <w:lang w:val="uk-UA"/>
              </w:rPr>
              <w:t>Капітальні інвестиції</w:t>
            </w:r>
            <w:r w:rsidR="00CA14F0">
              <w:rPr>
                <w:sz w:val="20"/>
                <w:lang w:val="uk-UA"/>
              </w:rPr>
              <w:t>”</w:t>
            </w:r>
            <w:r w:rsidRPr="001C014B">
              <w:rPr>
                <w:sz w:val="20"/>
                <w:lang w:val="uk-UA"/>
              </w:rPr>
              <w:t xml:space="preserve">, у тому числі субрахунку 154 </w:t>
            </w:r>
            <w:r w:rsidR="00CA14F0">
              <w:rPr>
                <w:sz w:val="20"/>
                <w:lang w:val="uk-UA"/>
              </w:rPr>
              <w:t>„</w:t>
            </w:r>
            <w:r w:rsidRPr="001C014B">
              <w:rPr>
                <w:sz w:val="20"/>
                <w:lang w:val="uk-UA"/>
              </w:rPr>
              <w:t>Придбання (створення) нематеріальних активів</w:t>
            </w:r>
            <w:r w:rsidR="00CA14F0">
              <w:rPr>
                <w:sz w:val="20"/>
                <w:lang w:val="uk-UA"/>
              </w:rPr>
              <w:t>”</w:t>
            </w:r>
          </w:p>
        </w:tc>
      </w:tr>
      <w:tr w:rsidR="00FD225F" w:rsidRPr="001C014B">
        <w:tc>
          <w:tcPr>
            <w:tcW w:w="2700" w:type="dxa"/>
          </w:tcPr>
          <w:p w:rsidR="00FD225F" w:rsidRPr="001C014B" w:rsidRDefault="00535E7E" w:rsidP="001E1156">
            <w:pPr>
              <w:ind w:left="260"/>
              <w:jc w:val="both"/>
              <w:rPr>
                <w:sz w:val="20"/>
                <w:lang w:val="uk-UA"/>
              </w:rPr>
            </w:pPr>
            <w:r>
              <w:rPr>
                <w:sz w:val="20"/>
                <w:lang w:val="uk-UA"/>
              </w:rPr>
              <w:t>…</w:t>
            </w:r>
          </w:p>
        </w:tc>
        <w:tc>
          <w:tcPr>
            <w:tcW w:w="700" w:type="dxa"/>
          </w:tcPr>
          <w:p w:rsidR="00FD225F" w:rsidRPr="001C014B" w:rsidRDefault="00535E7E" w:rsidP="001C014B">
            <w:pPr>
              <w:jc w:val="center"/>
              <w:rPr>
                <w:sz w:val="20"/>
                <w:lang w:val="uk-UA"/>
              </w:rPr>
            </w:pPr>
            <w:r>
              <w:rPr>
                <w:sz w:val="20"/>
                <w:lang w:val="uk-UA"/>
              </w:rPr>
              <w:t>…</w:t>
            </w:r>
          </w:p>
        </w:tc>
        <w:tc>
          <w:tcPr>
            <w:tcW w:w="6400" w:type="dxa"/>
          </w:tcPr>
          <w:p w:rsidR="00FD225F" w:rsidRPr="001C014B" w:rsidRDefault="00535E7E" w:rsidP="00FD225F">
            <w:pPr>
              <w:jc w:val="both"/>
              <w:rPr>
                <w:sz w:val="20"/>
                <w:lang w:val="uk-UA"/>
              </w:rPr>
            </w:pPr>
            <w:r>
              <w:rPr>
                <w:sz w:val="20"/>
                <w:lang w:val="uk-UA"/>
              </w:rPr>
              <w:t>…</w:t>
            </w:r>
          </w:p>
        </w:tc>
      </w:tr>
      <w:tr w:rsidR="00FD225F" w:rsidRPr="001C014B">
        <w:tc>
          <w:tcPr>
            <w:tcW w:w="2700" w:type="dxa"/>
          </w:tcPr>
          <w:p w:rsidR="00FD225F" w:rsidRPr="00535E7E" w:rsidRDefault="00FD225F" w:rsidP="00FD225F">
            <w:pPr>
              <w:jc w:val="both"/>
              <w:rPr>
                <w:b/>
                <w:sz w:val="20"/>
                <w:lang w:val="uk-UA"/>
              </w:rPr>
            </w:pPr>
            <w:r w:rsidRPr="00535E7E">
              <w:rPr>
                <w:b/>
                <w:sz w:val="20"/>
                <w:lang w:val="uk-UA"/>
              </w:rPr>
              <w:t>Усього за розділом І</w:t>
            </w:r>
          </w:p>
        </w:tc>
        <w:tc>
          <w:tcPr>
            <w:tcW w:w="700" w:type="dxa"/>
          </w:tcPr>
          <w:p w:rsidR="00FD225F" w:rsidRPr="001C014B" w:rsidRDefault="00FD225F" w:rsidP="001C014B">
            <w:pPr>
              <w:jc w:val="center"/>
              <w:rPr>
                <w:sz w:val="20"/>
                <w:lang w:val="uk-UA"/>
              </w:rPr>
            </w:pPr>
            <w:r w:rsidRPr="001C014B">
              <w:rPr>
                <w:sz w:val="20"/>
                <w:lang w:val="uk-UA"/>
              </w:rPr>
              <w:t>080</w:t>
            </w:r>
          </w:p>
        </w:tc>
        <w:tc>
          <w:tcPr>
            <w:tcW w:w="6400" w:type="dxa"/>
          </w:tcPr>
          <w:p w:rsidR="00FD225F" w:rsidRPr="001C014B" w:rsidRDefault="00535E7E" w:rsidP="00FD225F">
            <w:pPr>
              <w:jc w:val="both"/>
              <w:rPr>
                <w:sz w:val="20"/>
                <w:lang w:val="uk-UA"/>
              </w:rPr>
            </w:pPr>
            <w:r>
              <w:rPr>
                <w:sz w:val="20"/>
                <w:lang w:val="uk-UA"/>
              </w:rPr>
              <w:t>…</w:t>
            </w:r>
          </w:p>
        </w:tc>
      </w:tr>
    </w:tbl>
    <w:p w:rsidR="00E23241" w:rsidRPr="006956E7" w:rsidRDefault="008C4ED0" w:rsidP="00F310E2">
      <w:pPr>
        <w:pStyle w:val="Header1"/>
      </w:pPr>
      <w:r w:rsidRPr="00B928B9">
        <w:rPr>
          <w:sz w:val="24"/>
        </w:rPr>
        <w:br w:type="page"/>
      </w:r>
      <w:bookmarkStart w:id="20" w:name="_Toc9075832"/>
      <w:bookmarkStart w:id="21" w:name="_Toc9158401"/>
      <w:r w:rsidR="002846C7">
        <w:t>5. О</w:t>
      </w:r>
      <w:r w:rsidR="00E23241">
        <w:t xml:space="preserve">блік </w:t>
      </w:r>
      <w:r w:rsidR="002846C7">
        <w:t>надходжен</w:t>
      </w:r>
      <w:r w:rsidR="00203DCB">
        <w:t>н</w:t>
      </w:r>
      <w:r w:rsidR="002846C7">
        <w:t>я та вибуття</w:t>
      </w:r>
      <w:r w:rsidR="00203DCB">
        <w:t xml:space="preserve"> нематеріальних активів</w:t>
      </w:r>
      <w:bookmarkEnd w:id="20"/>
      <w:bookmarkEnd w:id="21"/>
    </w:p>
    <w:p w:rsidR="00203DCB" w:rsidRPr="00203DCB" w:rsidRDefault="00203DCB" w:rsidP="002937F4">
      <w:pPr>
        <w:pStyle w:val="Header2"/>
      </w:pPr>
      <w:bookmarkStart w:id="22" w:name="_Toc9075833"/>
      <w:r w:rsidRPr="00203DCB">
        <w:t xml:space="preserve">Облік </w:t>
      </w:r>
      <w:r w:rsidR="00E23241" w:rsidRPr="00203DCB">
        <w:t>капітальних інвестицій у придбання (створення) НМА</w:t>
      </w:r>
      <w:bookmarkEnd w:id="22"/>
    </w:p>
    <w:p w:rsidR="00845EF9" w:rsidRPr="00845EF9" w:rsidRDefault="00845EF9" w:rsidP="00410D0E">
      <w:pPr>
        <w:spacing w:line="360" w:lineRule="auto"/>
        <w:jc w:val="both"/>
        <w:rPr>
          <w:sz w:val="24"/>
          <w:lang w:val="uk-UA"/>
        </w:rPr>
      </w:pPr>
      <w:r>
        <w:rPr>
          <w:sz w:val="24"/>
          <w:lang w:val="uk-UA"/>
        </w:rPr>
        <w:tab/>
      </w:r>
      <w:r w:rsidRPr="00845EF9">
        <w:rPr>
          <w:sz w:val="24"/>
          <w:lang w:val="uk-UA"/>
        </w:rPr>
        <w:t xml:space="preserve">Порядок облікових записів щодо надходження нематеріальних активів визначається виходячи з джерела такого надходження. Підприємства можуть </w:t>
      </w:r>
      <w:r w:rsidR="00B57062" w:rsidRPr="00845EF9">
        <w:rPr>
          <w:sz w:val="24"/>
          <w:lang w:val="uk-UA"/>
        </w:rPr>
        <w:t xml:space="preserve">створювати </w:t>
      </w:r>
      <w:r w:rsidR="009044D9" w:rsidRPr="00845EF9">
        <w:rPr>
          <w:sz w:val="24"/>
          <w:lang w:val="uk-UA"/>
        </w:rPr>
        <w:t xml:space="preserve">нематеріальні активи </w:t>
      </w:r>
      <w:r w:rsidR="00B57062" w:rsidRPr="00845EF9">
        <w:rPr>
          <w:sz w:val="24"/>
          <w:lang w:val="uk-UA"/>
        </w:rPr>
        <w:t>власними силами</w:t>
      </w:r>
      <w:r w:rsidRPr="00845EF9">
        <w:rPr>
          <w:sz w:val="24"/>
          <w:lang w:val="uk-UA"/>
        </w:rPr>
        <w:t xml:space="preserve">, </w:t>
      </w:r>
      <w:r w:rsidR="00B57062" w:rsidRPr="00845EF9">
        <w:rPr>
          <w:sz w:val="24"/>
          <w:lang w:val="uk-UA"/>
        </w:rPr>
        <w:t xml:space="preserve">купувати </w:t>
      </w:r>
      <w:r w:rsidR="00B57062">
        <w:rPr>
          <w:sz w:val="24"/>
          <w:lang w:val="uk-UA"/>
        </w:rPr>
        <w:t xml:space="preserve">за грошові кошти, </w:t>
      </w:r>
      <w:r w:rsidRPr="00845EF9">
        <w:rPr>
          <w:sz w:val="24"/>
          <w:lang w:val="uk-UA"/>
        </w:rPr>
        <w:t>одержувати безкоштовно</w:t>
      </w:r>
      <w:r w:rsidR="00876F0C">
        <w:rPr>
          <w:sz w:val="24"/>
          <w:lang w:val="uk-UA"/>
        </w:rPr>
        <w:t>, в обмін на інші об’єкти або</w:t>
      </w:r>
      <w:r w:rsidR="00B57062">
        <w:rPr>
          <w:sz w:val="24"/>
          <w:lang w:val="uk-UA"/>
        </w:rPr>
        <w:t xml:space="preserve"> в якості внеску до статутного капіталу</w:t>
      </w:r>
      <w:r w:rsidRPr="00845EF9">
        <w:rPr>
          <w:sz w:val="24"/>
          <w:lang w:val="uk-UA"/>
        </w:rPr>
        <w:t>.</w:t>
      </w:r>
    </w:p>
    <w:p w:rsidR="00845EF9" w:rsidRPr="00845EF9" w:rsidRDefault="002E6854" w:rsidP="00410D0E">
      <w:pPr>
        <w:spacing w:line="360" w:lineRule="auto"/>
        <w:jc w:val="both"/>
        <w:rPr>
          <w:sz w:val="24"/>
          <w:lang w:val="uk-UA"/>
        </w:rPr>
      </w:pPr>
      <w:r>
        <w:rPr>
          <w:sz w:val="24"/>
          <w:lang w:val="uk-UA"/>
        </w:rPr>
        <w:tab/>
      </w:r>
      <w:r w:rsidR="00845EF9" w:rsidRPr="00845EF9">
        <w:rPr>
          <w:sz w:val="24"/>
          <w:lang w:val="uk-UA"/>
        </w:rPr>
        <w:t xml:space="preserve">Для обліку витрат підприємства на придбання (створення) нематеріальних активів використовується рахунок 154 </w:t>
      </w:r>
      <w:r>
        <w:rPr>
          <w:sz w:val="24"/>
          <w:lang w:val="uk-UA"/>
        </w:rPr>
        <w:t>„</w:t>
      </w:r>
      <w:r w:rsidR="00845EF9" w:rsidRPr="00845EF9">
        <w:rPr>
          <w:sz w:val="24"/>
          <w:lang w:val="uk-UA"/>
        </w:rPr>
        <w:t>Придбання (створення) нематеріальних активів</w:t>
      </w:r>
      <w:r>
        <w:rPr>
          <w:sz w:val="24"/>
          <w:lang w:val="uk-UA"/>
        </w:rPr>
        <w:t>”</w:t>
      </w:r>
      <w:r w:rsidR="00845EF9" w:rsidRPr="00845EF9">
        <w:rPr>
          <w:sz w:val="24"/>
          <w:lang w:val="uk-UA"/>
        </w:rPr>
        <w:t>.</w:t>
      </w:r>
    </w:p>
    <w:p w:rsidR="00DE6EB4" w:rsidRPr="00990DCC" w:rsidRDefault="00DE6EB4" w:rsidP="00DE6EB4">
      <w:pPr>
        <w:spacing w:before="200" w:line="360" w:lineRule="auto"/>
        <w:jc w:val="center"/>
        <w:rPr>
          <w:b/>
          <w:sz w:val="24"/>
          <w:lang w:val="uk-UA"/>
        </w:rPr>
      </w:pPr>
      <w:r w:rsidRPr="00990DCC">
        <w:rPr>
          <w:b/>
          <w:sz w:val="24"/>
          <w:lang w:val="uk-UA"/>
        </w:rPr>
        <w:t>Придбання в обмін на інші об’єкти</w:t>
      </w:r>
    </w:p>
    <w:p w:rsidR="00DE6EB4" w:rsidRPr="00845EF9" w:rsidRDefault="00DE6EB4" w:rsidP="00DE6EB4">
      <w:pPr>
        <w:spacing w:line="360" w:lineRule="auto"/>
        <w:jc w:val="both"/>
        <w:rPr>
          <w:sz w:val="24"/>
          <w:lang w:val="uk-UA"/>
        </w:rPr>
      </w:pPr>
      <w:r>
        <w:rPr>
          <w:sz w:val="24"/>
          <w:lang w:val="uk-UA"/>
        </w:rPr>
        <w:tab/>
      </w:r>
      <w:r w:rsidRPr="00845EF9">
        <w:rPr>
          <w:sz w:val="24"/>
          <w:lang w:val="uk-UA"/>
        </w:rPr>
        <w:t>При придбанні нематеріального активу в обмін на подібні об’єкти первісна вартість такого активу дорівнює залишковій вартості переданого нематеріального активу. Якщо залишкова вартість переданого об’єкта перевищує його справедливу вартість, то у цьому випадку, первісна вартість придбаного нематеріального активу дорівнює справедливій вартості переданого активу. Різниця між справедливою і залишковою вартістю нематеріального активу буде включена до витрат</w:t>
      </w:r>
      <w:r>
        <w:rPr>
          <w:sz w:val="24"/>
          <w:lang w:val="uk-UA"/>
        </w:rPr>
        <w:t xml:space="preserve"> </w:t>
      </w:r>
      <w:r w:rsidRPr="00845EF9">
        <w:rPr>
          <w:sz w:val="24"/>
          <w:lang w:val="uk-UA"/>
        </w:rPr>
        <w:t>звітного періоду.</w:t>
      </w:r>
    </w:p>
    <w:p w:rsidR="00DE6EB4" w:rsidRPr="00845EF9" w:rsidRDefault="00DE6EB4" w:rsidP="00DE6EB4">
      <w:pPr>
        <w:spacing w:line="360" w:lineRule="auto"/>
        <w:jc w:val="both"/>
        <w:rPr>
          <w:sz w:val="24"/>
          <w:lang w:val="uk-UA"/>
        </w:rPr>
      </w:pPr>
      <w:r>
        <w:rPr>
          <w:sz w:val="24"/>
          <w:lang w:val="uk-UA"/>
        </w:rPr>
        <w:tab/>
      </w:r>
      <w:r w:rsidRPr="00845EF9">
        <w:rPr>
          <w:sz w:val="24"/>
          <w:lang w:val="uk-UA"/>
        </w:rPr>
        <w:t>Початкова вартість нематеріального активу, придбаного в обмін (або частковий обмін) на неподібний об’єкт, дорівнює справедливій вартості переданого нематеріального активу, збільшеній (зменшеній) на суму грошових коштів або їх еквівалентів, передану (отри</w:t>
      </w:r>
      <w:r>
        <w:rPr>
          <w:sz w:val="24"/>
          <w:lang w:val="uk-UA"/>
        </w:rPr>
        <w:t>ману) при обміні.</w:t>
      </w:r>
    </w:p>
    <w:p w:rsidR="00AB7D84" w:rsidRPr="00D6124C" w:rsidRDefault="00AB7D84" w:rsidP="009019B8">
      <w:pPr>
        <w:spacing w:before="120" w:line="360" w:lineRule="auto"/>
        <w:jc w:val="center"/>
        <w:rPr>
          <w:b/>
          <w:sz w:val="24"/>
          <w:lang w:val="uk-UA"/>
        </w:rPr>
      </w:pPr>
      <w:r w:rsidRPr="00D6124C">
        <w:rPr>
          <w:b/>
          <w:sz w:val="24"/>
          <w:lang w:val="uk-UA"/>
        </w:rPr>
        <w:t>Створення власними силами</w:t>
      </w:r>
    </w:p>
    <w:p w:rsidR="00AB7D84" w:rsidRDefault="00AB7D84" w:rsidP="0018746B">
      <w:pPr>
        <w:spacing w:after="120" w:line="360" w:lineRule="auto"/>
        <w:jc w:val="both"/>
        <w:rPr>
          <w:sz w:val="24"/>
          <w:lang w:val="uk-UA"/>
        </w:rPr>
      </w:pPr>
      <w:r w:rsidRPr="00994EC8">
        <w:rPr>
          <w:sz w:val="24"/>
          <w:lang w:val="uk-UA"/>
        </w:rPr>
        <w:tab/>
      </w:r>
      <w:r>
        <w:rPr>
          <w:sz w:val="24"/>
          <w:lang w:val="uk-UA"/>
        </w:rPr>
        <w:t>Розглянемо дане питання на прикладі створення нематеріального об’єкту промислової власності. Загальн</w:t>
      </w:r>
      <w:r w:rsidR="008A41CD">
        <w:rPr>
          <w:sz w:val="24"/>
          <w:lang w:val="uk-UA"/>
        </w:rPr>
        <w:t>у</w:t>
      </w:r>
      <w:r>
        <w:rPr>
          <w:sz w:val="24"/>
          <w:lang w:val="uk-UA"/>
        </w:rPr>
        <w:t xml:space="preserve"> схем</w:t>
      </w:r>
      <w:r w:rsidR="008A41CD">
        <w:rPr>
          <w:sz w:val="24"/>
          <w:lang w:val="uk-UA"/>
        </w:rPr>
        <w:t>у</w:t>
      </w:r>
      <w:r>
        <w:rPr>
          <w:sz w:val="24"/>
          <w:lang w:val="uk-UA"/>
        </w:rPr>
        <w:t xml:space="preserve"> облікових операцій </w:t>
      </w:r>
      <w:r w:rsidR="008A41CD">
        <w:rPr>
          <w:sz w:val="24"/>
          <w:lang w:val="uk-UA"/>
        </w:rPr>
        <w:t>наведено у табл. 5.1</w:t>
      </w:r>
      <w:r>
        <w:rPr>
          <w:sz w:val="24"/>
          <w:lang w:val="uk-UA"/>
        </w:rPr>
        <w:t>:</w:t>
      </w:r>
    </w:p>
    <w:p w:rsidR="00405501" w:rsidRDefault="000C1193" w:rsidP="00405501">
      <w:pPr>
        <w:pStyle w:val="TableCode"/>
      </w:pPr>
      <w:r>
        <w:t>Таблиця 5.1</w:t>
      </w:r>
    </w:p>
    <w:tbl>
      <w:tblPr>
        <w:tblW w:w="9700" w:type="dxa"/>
        <w:tblInd w:w="4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00"/>
        <w:gridCol w:w="3300"/>
        <w:gridCol w:w="2600"/>
        <w:gridCol w:w="2600"/>
        <w:gridCol w:w="800"/>
      </w:tblGrid>
      <w:tr w:rsidR="00AB7D84" w:rsidRPr="00403D72">
        <w:tc>
          <w:tcPr>
            <w:tcW w:w="400" w:type="dxa"/>
            <w:vMerge w:val="restart"/>
            <w:tcBorders>
              <w:top w:val="single" w:sz="8" w:space="0" w:color="auto"/>
              <w:bottom w:val="single" w:sz="4" w:space="0" w:color="auto"/>
            </w:tcBorders>
            <w:vAlign w:val="center"/>
          </w:tcPr>
          <w:p w:rsidR="00AB7D84" w:rsidRPr="00403D72" w:rsidRDefault="00AB7D84" w:rsidP="007320DF">
            <w:pPr>
              <w:jc w:val="center"/>
              <w:rPr>
                <w:b/>
                <w:sz w:val="20"/>
                <w:lang w:val="uk-UA"/>
              </w:rPr>
            </w:pPr>
            <w:r w:rsidRPr="00403D72">
              <w:rPr>
                <w:b/>
                <w:sz w:val="20"/>
                <w:lang w:val="uk-UA"/>
              </w:rPr>
              <w:t>№ оп.</w:t>
            </w:r>
          </w:p>
        </w:tc>
        <w:tc>
          <w:tcPr>
            <w:tcW w:w="3300" w:type="dxa"/>
            <w:vMerge w:val="restart"/>
            <w:tcBorders>
              <w:top w:val="single" w:sz="8" w:space="0" w:color="auto"/>
              <w:bottom w:val="single" w:sz="4" w:space="0" w:color="auto"/>
            </w:tcBorders>
            <w:vAlign w:val="center"/>
          </w:tcPr>
          <w:p w:rsidR="00AB7D84" w:rsidRPr="00403D72" w:rsidRDefault="00AB7D84" w:rsidP="007320DF">
            <w:pPr>
              <w:jc w:val="center"/>
              <w:rPr>
                <w:b/>
                <w:sz w:val="20"/>
                <w:lang w:val="uk-UA"/>
              </w:rPr>
            </w:pPr>
            <w:r w:rsidRPr="00403D72">
              <w:rPr>
                <w:b/>
                <w:sz w:val="20"/>
                <w:lang w:val="uk-UA"/>
              </w:rPr>
              <w:t>Зміст господарської операції</w:t>
            </w:r>
          </w:p>
        </w:tc>
        <w:tc>
          <w:tcPr>
            <w:tcW w:w="5200" w:type="dxa"/>
            <w:gridSpan w:val="2"/>
            <w:tcBorders>
              <w:top w:val="single" w:sz="8" w:space="0" w:color="auto"/>
              <w:bottom w:val="single" w:sz="4" w:space="0" w:color="auto"/>
            </w:tcBorders>
            <w:vAlign w:val="center"/>
          </w:tcPr>
          <w:p w:rsidR="00AB7D84" w:rsidRPr="00403D72" w:rsidRDefault="00AB7D84" w:rsidP="007320DF">
            <w:pPr>
              <w:jc w:val="center"/>
              <w:rPr>
                <w:b/>
                <w:sz w:val="20"/>
                <w:lang w:val="uk-UA"/>
              </w:rPr>
            </w:pPr>
            <w:r w:rsidRPr="00403D72">
              <w:rPr>
                <w:b/>
                <w:sz w:val="20"/>
                <w:lang w:val="uk-UA"/>
              </w:rPr>
              <w:t>Кореспондуючі рахунки</w:t>
            </w:r>
          </w:p>
        </w:tc>
        <w:tc>
          <w:tcPr>
            <w:tcW w:w="800" w:type="dxa"/>
            <w:vMerge w:val="restart"/>
            <w:tcBorders>
              <w:top w:val="single" w:sz="8" w:space="0" w:color="auto"/>
              <w:bottom w:val="single" w:sz="4" w:space="0" w:color="auto"/>
            </w:tcBorders>
            <w:vAlign w:val="center"/>
          </w:tcPr>
          <w:p w:rsidR="00AB7D84" w:rsidRPr="00403D72" w:rsidRDefault="00AB7D84" w:rsidP="007320DF">
            <w:pPr>
              <w:jc w:val="center"/>
              <w:rPr>
                <w:b/>
                <w:sz w:val="20"/>
                <w:lang w:val="uk-UA"/>
              </w:rPr>
            </w:pPr>
            <w:r w:rsidRPr="00403D72">
              <w:rPr>
                <w:b/>
                <w:sz w:val="20"/>
                <w:lang w:val="uk-UA"/>
              </w:rPr>
              <w:t>Сума, грн.</w:t>
            </w:r>
          </w:p>
        </w:tc>
      </w:tr>
      <w:tr w:rsidR="00AB7D84" w:rsidRPr="00403D72">
        <w:tc>
          <w:tcPr>
            <w:tcW w:w="400" w:type="dxa"/>
            <w:vMerge/>
            <w:tcBorders>
              <w:top w:val="single" w:sz="4" w:space="0" w:color="auto"/>
              <w:bottom w:val="single" w:sz="8" w:space="0" w:color="auto"/>
            </w:tcBorders>
            <w:vAlign w:val="center"/>
          </w:tcPr>
          <w:p w:rsidR="00AB7D84" w:rsidRPr="00403D72" w:rsidRDefault="00AB7D84" w:rsidP="007320DF">
            <w:pPr>
              <w:jc w:val="center"/>
              <w:rPr>
                <w:b/>
                <w:sz w:val="20"/>
                <w:lang w:val="uk-UA"/>
              </w:rPr>
            </w:pPr>
          </w:p>
        </w:tc>
        <w:tc>
          <w:tcPr>
            <w:tcW w:w="3300" w:type="dxa"/>
            <w:vMerge/>
            <w:tcBorders>
              <w:top w:val="single" w:sz="4" w:space="0" w:color="auto"/>
              <w:bottom w:val="single" w:sz="8" w:space="0" w:color="auto"/>
            </w:tcBorders>
            <w:vAlign w:val="center"/>
          </w:tcPr>
          <w:p w:rsidR="00AB7D84" w:rsidRPr="00403D72" w:rsidRDefault="00AB7D84" w:rsidP="007320DF">
            <w:pPr>
              <w:jc w:val="center"/>
              <w:rPr>
                <w:b/>
                <w:sz w:val="20"/>
                <w:lang w:val="uk-UA"/>
              </w:rPr>
            </w:pPr>
          </w:p>
        </w:tc>
        <w:tc>
          <w:tcPr>
            <w:tcW w:w="2600" w:type="dxa"/>
            <w:tcBorders>
              <w:top w:val="single" w:sz="4" w:space="0" w:color="auto"/>
              <w:bottom w:val="single" w:sz="8" w:space="0" w:color="auto"/>
            </w:tcBorders>
            <w:vAlign w:val="center"/>
          </w:tcPr>
          <w:p w:rsidR="00AB7D84" w:rsidRPr="00403D72" w:rsidRDefault="00AB7D84" w:rsidP="007320DF">
            <w:pPr>
              <w:jc w:val="center"/>
              <w:rPr>
                <w:b/>
                <w:sz w:val="20"/>
                <w:lang w:val="uk-UA"/>
              </w:rPr>
            </w:pPr>
            <w:r w:rsidRPr="00403D72">
              <w:rPr>
                <w:b/>
                <w:sz w:val="20"/>
                <w:lang w:val="uk-UA"/>
              </w:rPr>
              <w:t>Дебет</w:t>
            </w:r>
          </w:p>
        </w:tc>
        <w:tc>
          <w:tcPr>
            <w:tcW w:w="2600" w:type="dxa"/>
            <w:tcBorders>
              <w:top w:val="single" w:sz="4" w:space="0" w:color="auto"/>
              <w:bottom w:val="single" w:sz="8" w:space="0" w:color="auto"/>
            </w:tcBorders>
            <w:vAlign w:val="center"/>
          </w:tcPr>
          <w:p w:rsidR="00AB7D84" w:rsidRPr="00403D72" w:rsidRDefault="00AB7D84" w:rsidP="007320DF">
            <w:pPr>
              <w:jc w:val="center"/>
              <w:rPr>
                <w:b/>
                <w:sz w:val="20"/>
                <w:lang w:val="uk-UA"/>
              </w:rPr>
            </w:pPr>
            <w:r w:rsidRPr="00403D72">
              <w:rPr>
                <w:b/>
                <w:sz w:val="20"/>
                <w:lang w:val="uk-UA"/>
              </w:rPr>
              <w:t>Кредит</w:t>
            </w:r>
          </w:p>
        </w:tc>
        <w:tc>
          <w:tcPr>
            <w:tcW w:w="800" w:type="dxa"/>
            <w:vMerge/>
            <w:tcBorders>
              <w:top w:val="single" w:sz="4" w:space="0" w:color="auto"/>
              <w:bottom w:val="single" w:sz="8" w:space="0" w:color="auto"/>
            </w:tcBorders>
            <w:vAlign w:val="center"/>
          </w:tcPr>
          <w:p w:rsidR="00AB7D84" w:rsidRPr="00403D72" w:rsidRDefault="00AB7D84" w:rsidP="007320DF">
            <w:pPr>
              <w:jc w:val="center"/>
              <w:rPr>
                <w:b/>
                <w:sz w:val="20"/>
                <w:lang w:val="uk-UA"/>
              </w:rPr>
            </w:pPr>
          </w:p>
        </w:tc>
      </w:tr>
      <w:tr w:rsidR="00AB7D84" w:rsidRPr="00403D72">
        <w:tc>
          <w:tcPr>
            <w:tcW w:w="400" w:type="dxa"/>
            <w:vMerge w:val="restart"/>
            <w:tcBorders>
              <w:top w:val="single" w:sz="8" w:space="0" w:color="auto"/>
            </w:tcBorders>
          </w:tcPr>
          <w:p w:rsidR="00AB7D84" w:rsidRPr="00403D72" w:rsidRDefault="00AB7D84" w:rsidP="007320DF">
            <w:pPr>
              <w:jc w:val="center"/>
              <w:rPr>
                <w:sz w:val="20"/>
                <w:lang w:val="uk-UA"/>
              </w:rPr>
            </w:pPr>
            <w:r>
              <w:rPr>
                <w:sz w:val="20"/>
                <w:lang w:val="uk-UA"/>
              </w:rPr>
              <w:t>1</w:t>
            </w:r>
          </w:p>
        </w:tc>
        <w:tc>
          <w:tcPr>
            <w:tcW w:w="3300" w:type="dxa"/>
            <w:vMerge w:val="restart"/>
            <w:tcBorders>
              <w:top w:val="single" w:sz="8" w:space="0" w:color="auto"/>
            </w:tcBorders>
          </w:tcPr>
          <w:p w:rsidR="00AB7D84" w:rsidRPr="00403D72" w:rsidRDefault="00AB7D84" w:rsidP="007320DF">
            <w:pPr>
              <w:jc w:val="both"/>
              <w:rPr>
                <w:sz w:val="20"/>
                <w:lang w:val="uk-UA"/>
              </w:rPr>
            </w:pPr>
            <w:r>
              <w:rPr>
                <w:sz w:val="20"/>
                <w:lang w:val="uk-UA"/>
              </w:rPr>
              <w:t>Нараховуються витрати, понесені впродовж розробок у зв’язку зі створенням НМА</w:t>
            </w:r>
            <w:r w:rsidR="007C3CAA">
              <w:rPr>
                <w:rStyle w:val="a4"/>
                <w:sz w:val="20"/>
                <w:lang w:val="uk-UA"/>
              </w:rPr>
              <w:footnoteReference w:id="11"/>
            </w:r>
          </w:p>
        </w:tc>
        <w:tc>
          <w:tcPr>
            <w:tcW w:w="2600" w:type="dxa"/>
            <w:vMerge w:val="restart"/>
            <w:tcBorders>
              <w:top w:val="single" w:sz="8" w:space="0" w:color="auto"/>
            </w:tcBorders>
          </w:tcPr>
          <w:p w:rsidR="00AB7D84" w:rsidRPr="00403D72" w:rsidRDefault="00AB7D84" w:rsidP="007320DF">
            <w:pPr>
              <w:tabs>
                <w:tab w:val="left" w:pos="360"/>
              </w:tabs>
              <w:jc w:val="both"/>
              <w:rPr>
                <w:sz w:val="20"/>
                <w:lang w:val="uk-UA"/>
              </w:rPr>
            </w:pPr>
            <w:r w:rsidRPr="00222CE7">
              <w:rPr>
                <w:b/>
                <w:sz w:val="20"/>
                <w:lang w:val="uk-UA"/>
              </w:rPr>
              <w:t>154</w:t>
            </w:r>
            <w:r>
              <w:rPr>
                <w:sz w:val="20"/>
                <w:lang w:val="uk-UA"/>
              </w:rPr>
              <w:tab/>
              <w:t>„</w:t>
            </w:r>
            <w:r w:rsidRPr="00403D72">
              <w:rPr>
                <w:sz w:val="20"/>
                <w:lang w:val="uk-UA"/>
              </w:rPr>
              <w:t>Придбання (створення) нематеріальних активів</w:t>
            </w:r>
            <w:r>
              <w:rPr>
                <w:sz w:val="20"/>
                <w:lang w:val="uk-UA"/>
              </w:rPr>
              <w:t>”</w:t>
            </w:r>
          </w:p>
        </w:tc>
        <w:tc>
          <w:tcPr>
            <w:tcW w:w="2600" w:type="dxa"/>
            <w:tcBorders>
              <w:top w:val="single" w:sz="8" w:space="0" w:color="auto"/>
              <w:bottom w:val="nil"/>
            </w:tcBorders>
          </w:tcPr>
          <w:p w:rsidR="00AB7D84" w:rsidRPr="00403D72" w:rsidRDefault="00AB7D84" w:rsidP="007320DF">
            <w:pPr>
              <w:tabs>
                <w:tab w:val="left" w:pos="360"/>
              </w:tabs>
              <w:jc w:val="both"/>
              <w:rPr>
                <w:sz w:val="20"/>
                <w:lang w:val="uk-UA"/>
              </w:rPr>
            </w:pPr>
            <w:r>
              <w:rPr>
                <w:b/>
                <w:sz w:val="20"/>
                <w:lang w:val="uk-UA"/>
              </w:rPr>
              <w:t>13</w:t>
            </w:r>
            <w:r>
              <w:rPr>
                <w:sz w:val="20"/>
                <w:lang w:val="uk-UA"/>
              </w:rPr>
              <w:tab/>
              <w:t>„Знос необор. активів”</w:t>
            </w:r>
          </w:p>
        </w:tc>
        <w:tc>
          <w:tcPr>
            <w:tcW w:w="800" w:type="dxa"/>
            <w:vMerge w:val="restart"/>
            <w:tcBorders>
              <w:top w:val="single" w:sz="8" w:space="0" w:color="auto"/>
            </w:tcBorders>
          </w:tcPr>
          <w:p w:rsidR="00AB7D84" w:rsidRPr="00C20818" w:rsidRDefault="00AB7D84" w:rsidP="007320DF">
            <w:pPr>
              <w:jc w:val="center"/>
              <w:rPr>
                <w:sz w:val="20"/>
                <w:lang w:val="uk-UA"/>
              </w:rPr>
            </w:pPr>
            <w:r>
              <w:rPr>
                <w:sz w:val="20"/>
                <w:lang w:val="uk-UA"/>
              </w:rPr>
              <w:t>35270</w:t>
            </w:r>
          </w:p>
        </w:tc>
      </w:tr>
      <w:tr w:rsidR="00AB7D84" w:rsidRPr="00403D72">
        <w:tc>
          <w:tcPr>
            <w:tcW w:w="400" w:type="dxa"/>
            <w:vMerge/>
          </w:tcPr>
          <w:p w:rsidR="00AB7D84" w:rsidRDefault="00AB7D84" w:rsidP="007320DF">
            <w:pPr>
              <w:jc w:val="center"/>
              <w:rPr>
                <w:sz w:val="20"/>
                <w:lang w:val="uk-UA"/>
              </w:rPr>
            </w:pPr>
          </w:p>
        </w:tc>
        <w:tc>
          <w:tcPr>
            <w:tcW w:w="3300" w:type="dxa"/>
            <w:vMerge/>
          </w:tcPr>
          <w:p w:rsidR="00AB7D84" w:rsidRDefault="00AB7D84" w:rsidP="007320DF">
            <w:pPr>
              <w:jc w:val="both"/>
              <w:rPr>
                <w:sz w:val="20"/>
                <w:lang w:val="uk-UA"/>
              </w:rPr>
            </w:pPr>
          </w:p>
        </w:tc>
        <w:tc>
          <w:tcPr>
            <w:tcW w:w="2600" w:type="dxa"/>
            <w:vMerge/>
          </w:tcPr>
          <w:p w:rsidR="00AB7D84" w:rsidRPr="00222CE7" w:rsidRDefault="00AB7D84" w:rsidP="007320DF">
            <w:pPr>
              <w:tabs>
                <w:tab w:val="left" w:pos="360"/>
              </w:tabs>
              <w:jc w:val="both"/>
              <w:rPr>
                <w:b/>
                <w:sz w:val="20"/>
                <w:lang w:val="uk-UA"/>
              </w:rPr>
            </w:pPr>
          </w:p>
        </w:tc>
        <w:tc>
          <w:tcPr>
            <w:tcW w:w="2600" w:type="dxa"/>
            <w:tcBorders>
              <w:top w:val="nil"/>
              <w:bottom w:val="nil"/>
            </w:tcBorders>
          </w:tcPr>
          <w:p w:rsidR="00AB7D84" w:rsidRPr="00403D72" w:rsidRDefault="00AB7D84" w:rsidP="007320DF">
            <w:pPr>
              <w:tabs>
                <w:tab w:val="left" w:pos="360"/>
              </w:tabs>
              <w:jc w:val="both"/>
              <w:rPr>
                <w:sz w:val="20"/>
                <w:lang w:val="uk-UA"/>
              </w:rPr>
            </w:pPr>
            <w:r>
              <w:rPr>
                <w:b/>
                <w:sz w:val="20"/>
                <w:lang w:val="uk-UA"/>
              </w:rPr>
              <w:t>20</w:t>
            </w:r>
            <w:r>
              <w:rPr>
                <w:sz w:val="20"/>
                <w:lang w:val="uk-UA"/>
              </w:rPr>
              <w:tab/>
              <w:t>„Виробничі запаси”</w:t>
            </w:r>
          </w:p>
        </w:tc>
        <w:tc>
          <w:tcPr>
            <w:tcW w:w="800" w:type="dxa"/>
            <w:vMerge/>
          </w:tcPr>
          <w:p w:rsidR="00AB7D84" w:rsidRPr="00C20818" w:rsidRDefault="00AB7D84" w:rsidP="007320DF">
            <w:pPr>
              <w:jc w:val="center"/>
              <w:rPr>
                <w:sz w:val="20"/>
                <w:lang w:val="uk-UA"/>
              </w:rPr>
            </w:pPr>
          </w:p>
        </w:tc>
      </w:tr>
      <w:tr w:rsidR="00AB7D84" w:rsidRPr="00403D72">
        <w:tc>
          <w:tcPr>
            <w:tcW w:w="400" w:type="dxa"/>
            <w:vMerge/>
          </w:tcPr>
          <w:p w:rsidR="00AB7D84" w:rsidRDefault="00AB7D84" w:rsidP="007320DF">
            <w:pPr>
              <w:jc w:val="center"/>
              <w:rPr>
                <w:sz w:val="20"/>
                <w:lang w:val="uk-UA"/>
              </w:rPr>
            </w:pPr>
          </w:p>
        </w:tc>
        <w:tc>
          <w:tcPr>
            <w:tcW w:w="3300" w:type="dxa"/>
            <w:vMerge/>
          </w:tcPr>
          <w:p w:rsidR="00AB7D84" w:rsidRDefault="00AB7D84" w:rsidP="007320DF">
            <w:pPr>
              <w:jc w:val="both"/>
              <w:rPr>
                <w:sz w:val="20"/>
                <w:lang w:val="uk-UA"/>
              </w:rPr>
            </w:pPr>
          </w:p>
        </w:tc>
        <w:tc>
          <w:tcPr>
            <w:tcW w:w="2600" w:type="dxa"/>
            <w:vMerge/>
          </w:tcPr>
          <w:p w:rsidR="00AB7D84" w:rsidRPr="00222CE7" w:rsidRDefault="00AB7D84" w:rsidP="007320DF">
            <w:pPr>
              <w:tabs>
                <w:tab w:val="left" w:pos="360"/>
              </w:tabs>
              <w:jc w:val="both"/>
              <w:rPr>
                <w:b/>
                <w:sz w:val="20"/>
                <w:lang w:val="uk-UA"/>
              </w:rPr>
            </w:pPr>
          </w:p>
        </w:tc>
        <w:tc>
          <w:tcPr>
            <w:tcW w:w="2600" w:type="dxa"/>
            <w:tcBorders>
              <w:top w:val="nil"/>
              <w:bottom w:val="single" w:sz="4" w:space="0" w:color="auto"/>
            </w:tcBorders>
          </w:tcPr>
          <w:p w:rsidR="00AB7D84" w:rsidRPr="00D61907" w:rsidRDefault="00AB7D84" w:rsidP="007320DF">
            <w:pPr>
              <w:jc w:val="both"/>
              <w:rPr>
                <w:sz w:val="20"/>
                <w:lang w:val="uk-UA"/>
              </w:rPr>
            </w:pPr>
            <w:r w:rsidRPr="00D61907">
              <w:rPr>
                <w:sz w:val="20"/>
                <w:lang w:val="uk-UA"/>
              </w:rPr>
              <w:t xml:space="preserve">та інші </w:t>
            </w:r>
            <w:r>
              <w:rPr>
                <w:sz w:val="20"/>
                <w:lang w:val="uk-UA"/>
              </w:rPr>
              <w:t>рах. елементів витрат</w:t>
            </w:r>
          </w:p>
        </w:tc>
        <w:tc>
          <w:tcPr>
            <w:tcW w:w="800" w:type="dxa"/>
            <w:vMerge/>
          </w:tcPr>
          <w:p w:rsidR="00AB7D84" w:rsidRPr="00C20818" w:rsidRDefault="00AB7D84" w:rsidP="007320DF">
            <w:pPr>
              <w:jc w:val="center"/>
              <w:rPr>
                <w:sz w:val="20"/>
                <w:lang w:val="uk-UA"/>
              </w:rPr>
            </w:pPr>
          </w:p>
        </w:tc>
      </w:tr>
      <w:tr w:rsidR="00AB7D84" w:rsidRPr="00403D72">
        <w:tc>
          <w:tcPr>
            <w:tcW w:w="400" w:type="dxa"/>
          </w:tcPr>
          <w:p w:rsidR="00AB7D84" w:rsidRPr="00403D72" w:rsidRDefault="00AB7D84" w:rsidP="007320DF">
            <w:pPr>
              <w:jc w:val="center"/>
              <w:rPr>
                <w:sz w:val="20"/>
                <w:lang w:val="uk-UA"/>
              </w:rPr>
            </w:pPr>
            <w:r>
              <w:rPr>
                <w:sz w:val="20"/>
                <w:lang w:val="uk-UA"/>
              </w:rPr>
              <w:t>2</w:t>
            </w:r>
          </w:p>
        </w:tc>
        <w:tc>
          <w:tcPr>
            <w:tcW w:w="3300" w:type="dxa"/>
          </w:tcPr>
          <w:p w:rsidR="00AB7D84" w:rsidRPr="00403D72" w:rsidRDefault="00AB7D84" w:rsidP="007320DF">
            <w:pPr>
              <w:jc w:val="both"/>
              <w:rPr>
                <w:sz w:val="20"/>
                <w:lang w:val="uk-UA"/>
              </w:rPr>
            </w:pPr>
            <w:r>
              <w:rPr>
                <w:sz w:val="20"/>
                <w:lang w:val="uk-UA"/>
              </w:rPr>
              <w:t>Сплачено збір за дії, пов’язані з охороною прав на об’єкт промислової власності</w:t>
            </w:r>
          </w:p>
        </w:tc>
        <w:tc>
          <w:tcPr>
            <w:tcW w:w="2600" w:type="dxa"/>
          </w:tcPr>
          <w:p w:rsidR="00AB7D84" w:rsidRPr="00403D72" w:rsidRDefault="00AB7D84" w:rsidP="007320DF">
            <w:pPr>
              <w:tabs>
                <w:tab w:val="left" w:pos="360"/>
              </w:tabs>
              <w:jc w:val="both"/>
              <w:rPr>
                <w:sz w:val="20"/>
                <w:lang w:val="uk-UA"/>
              </w:rPr>
            </w:pPr>
            <w:r>
              <w:rPr>
                <w:b/>
                <w:sz w:val="20"/>
                <w:lang w:val="uk-UA"/>
              </w:rPr>
              <w:t>377</w:t>
            </w:r>
            <w:r>
              <w:rPr>
                <w:sz w:val="20"/>
                <w:lang w:val="uk-UA"/>
              </w:rPr>
              <w:tab/>
              <w:t>„</w:t>
            </w:r>
            <w:r w:rsidRPr="00403D72">
              <w:rPr>
                <w:sz w:val="20"/>
                <w:lang w:val="uk-UA"/>
              </w:rPr>
              <w:t xml:space="preserve">Розрахунки </w:t>
            </w:r>
            <w:r>
              <w:rPr>
                <w:sz w:val="20"/>
                <w:lang w:val="uk-UA"/>
              </w:rPr>
              <w:t>з іншими дебіторами”</w:t>
            </w:r>
          </w:p>
        </w:tc>
        <w:tc>
          <w:tcPr>
            <w:tcW w:w="2600" w:type="dxa"/>
            <w:tcBorders>
              <w:top w:val="single" w:sz="4" w:space="0" w:color="auto"/>
            </w:tcBorders>
          </w:tcPr>
          <w:p w:rsidR="00AB7D84" w:rsidRPr="00403D72" w:rsidRDefault="00AB7D84" w:rsidP="007320DF">
            <w:pPr>
              <w:tabs>
                <w:tab w:val="left" w:pos="360"/>
              </w:tabs>
              <w:jc w:val="both"/>
              <w:rPr>
                <w:sz w:val="20"/>
                <w:lang w:val="uk-UA"/>
              </w:rPr>
            </w:pPr>
            <w:r>
              <w:rPr>
                <w:b/>
                <w:sz w:val="20"/>
                <w:lang w:val="uk-UA"/>
              </w:rPr>
              <w:t>311</w:t>
            </w:r>
            <w:r>
              <w:rPr>
                <w:sz w:val="20"/>
                <w:lang w:val="uk-UA"/>
              </w:rPr>
              <w:tab/>
              <w:t>„Поточні рахунки у національній валюті”</w:t>
            </w:r>
          </w:p>
        </w:tc>
        <w:tc>
          <w:tcPr>
            <w:tcW w:w="800" w:type="dxa"/>
          </w:tcPr>
          <w:p w:rsidR="00AB7D84" w:rsidRPr="00C20818" w:rsidRDefault="00AB7D84" w:rsidP="007320DF">
            <w:pPr>
              <w:jc w:val="center"/>
              <w:rPr>
                <w:sz w:val="20"/>
                <w:lang w:val="uk-UA"/>
              </w:rPr>
            </w:pPr>
            <w:r>
              <w:rPr>
                <w:sz w:val="20"/>
                <w:lang w:val="uk-UA"/>
              </w:rPr>
              <w:t>85</w:t>
            </w:r>
          </w:p>
        </w:tc>
      </w:tr>
      <w:tr w:rsidR="00AB7D84" w:rsidRPr="00403D72">
        <w:tc>
          <w:tcPr>
            <w:tcW w:w="400" w:type="dxa"/>
          </w:tcPr>
          <w:p w:rsidR="00AB7D84" w:rsidRPr="00403D72" w:rsidRDefault="00AB7D84" w:rsidP="007320DF">
            <w:pPr>
              <w:jc w:val="center"/>
              <w:rPr>
                <w:sz w:val="20"/>
                <w:lang w:val="uk-UA"/>
              </w:rPr>
            </w:pPr>
            <w:r>
              <w:rPr>
                <w:sz w:val="20"/>
                <w:lang w:val="uk-UA"/>
              </w:rPr>
              <w:t>3</w:t>
            </w:r>
          </w:p>
        </w:tc>
        <w:tc>
          <w:tcPr>
            <w:tcW w:w="3300" w:type="dxa"/>
          </w:tcPr>
          <w:p w:rsidR="00AB7D84" w:rsidRPr="00403D72" w:rsidRDefault="00AB7D84" w:rsidP="007320DF">
            <w:pPr>
              <w:jc w:val="both"/>
              <w:rPr>
                <w:sz w:val="20"/>
                <w:lang w:val="uk-UA"/>
              </w:rPr>
            </w:pPr>
            <w:r>
              <w:rPr>
                <w:sz w:val="20"/>
                <w:lang w:val="uk-UA"/>
              </w:rPr>
              <w:t>Зараховано сплачений збір до складу капітальних інвестицій</w:t>
            </w:r>
          </w:p>
        </w:tc>
        <w:tc>
          <w:tcPr>
            <w:tcW w:w="2600" w:type="dxa"/>
          </w:tcPr>
          <w:p w:rsidR="00AB7D84" w:rsidRPr="00403D72" w:rsidRDefault="00AB7D84" w:rsidP="007320DF">
            <w:pPr>
              <w:tabs>
                <w:tab w:val="left" w:pos="360"/>
              </w:tabs>
              <w:jc w:val="both"/>
              <w:rPr>
                <w:sz w:val="20"/>
                <w:lang w:val="uk-UA"/>
              </w:rPr>
            </w:pPr>
            <w:r w:rsidRPr="00222CE7">
              <w:rPr>
                <w:b/>
                <w:sz w:val="20"/>
                <w:lang w:val="uk-UA"/>
              </w:rPr>
              <w:t>154</w:t>
            </w:r>
            <w:r>
              <w:rPr>
                <w:sz w:val="20"/>
                <w:lang w:val="uk-UA"/>
              </w:rPr>
              <w:tab/>
              <w:t>„</w:t>
            </w:r>
            <w:r w:rsidRPr="00403D72">
              <w:rPr>
                <w:sz w:val="20"/>
                <w:lang w:val="uk-UA"/>
              </w:rPr>
              <w:t>Придбання (створення) нематеріальних активів</w:t>
            </w:r>
            <w:r>
              <w:rPr>
                <w:sz w:val="20"/>
                <w:lang w:val="uk-UA"/>
              </w:rPr>
              <w:t>”</w:t>
            </w:r>
          </w:p>
        </w:tc>
        <w:tc>
          <w:tcPr>
            <w:tcW w:w="2600" w:type="dxa"/>
          </w:tcPr>
          <w:p w:rsidR="00AB7D84" w:rsidRPr="00403D72" w:rsidRDefault="00AB7D84" w:rsidP="007320DF">
            <w:pPr>
              <w:tabs>
                <w:tab w:val="left" w:pos="360"/>
              </w:tabs>
              <w:jc w:val="both"/>
              <w:rPr>
                <w:sz w:val="20"/>
                <w:lang w:val="uk-UA"/>
              </w:rPr>
            </w:pPr>
            <w:r>
              <w:rPr>
                <w:b/>
                <w:sz w:val="20"/>
                <w:lang w:val="uk-UA"/>
              </w:rPr>
              <w:t>377</w:t>
            </w:r>
            <w:r>
              <w:rPr>
                <w:sz w:val="20"/>
                <w:lang w:val="uk-UA"/>
              </w:rPr>
              <w:tab/>
              <w:t>„</w:t>
            </w:r>
            <w:r w:rsidRPr="00403D72">
              <w:rPr>
                <w:sz w:val="20"/>
                <w:lang w:val="uk-UA"/>
              </w:rPr>
              <w:t xml:space="preserve">Розрахунки </w:t>
            </w:r>
            <w:r>
              <w:rPr>
                <w:sz w:val="20"/>
                <w:lang w:val="uk-UA"/>
              </w:rPr>
              <w:t>з іншими дебіторами”</w:t>
            </w:r>
          </w:p>
        </w:tc>
        <w:tc>
          <w:tcPr>
            <w:tcW w:w="800" w:type="dxa"/>
          </w:tcPr>
          <w:p w:rsidR="00AB7D84" w:rsidRPr="00C20818" w:rsidRDefault="00AB7D84" w:rsidP="007320DF">
            <w:pPr>
              <w:jc w:val="center"/>
              <w:rPr>
                <w:sz w:val="20"/>
                <w:lang w:val="uk-UA"/>
              </w:rPr>
            </w:pPr>
            <w:r>
              <w:rPr>
                <w:sz w:val="20"/>
                <w:lang w:val="uk-UA"/>
              </w:rPr>
              <w:t>85</w:t>
            </w:r>
          </w:p>
        </w:tc>
      </w:tr>
      <w:tr w:rsidR="00AB7D84" w:rsidRPr="00403D72">
        <w:tc>
          <w:tcPr>
            <w:tcW w:w="400" w:type="dxa"/>
          </w:tcPr>
          <w:p w:rsidR="00AB7D84" w:rsidRPr="00403D72" w:rsidRDefault="00AB7D84" w:rsidP="007320DF">
            <w:pPr>
              <w:jc w:val="center"/>
              <w:rPr>
                <w:sz w:val="20"/>
                <w:lang w:val="uk-UA"/>
              </w:rPr>
            </w:pPr>
            <w:r>
              <w:rPr>
                <w:sz w:val="20"/>
                <w:lang w:val="uk-UA"/>
              </w:rPr>
              <w:t>4</w:t>
            </w:r>
          </w:p>
        </w:tc>
        <w:tc>
          <w:tcPr>
            <w:tcW w:w="3300" w:type="dxa"/>
          </w:tcPr>
          <w:p w:rsidR="00AB7D84" w:rsidRPr="00403D72" w:rsidRDefault="00AB7D84" w:rsidP="007320DF">
            <w:pPr>
              <w:jc w:val="both"/>
              <w:rPr>
                <w:sz w:val="20"/>
                <w:lang w:val="uk-UA"/>
              </w:rPr>
            </w:pPr>
            <w:r>
              <w:rPr>
                <w:sz w:val="20"/>
                <w:lang w:val="uk-UA"/>
              </w:rPr>
              <w:t>Нараховано винагороду автору — штатному робітнику підприємства</w:t>
            </w:r>
          </w:p>
        </w:tc>
        <w:tc>
          <w:tcPr>
            <w:tcW w:w="2600" w:type="dxa"/>
          </w:tcPr>
          <w:p w:rsidR="00AB7D84" w:rsidRPr="00403D72" w:rsidRDefault="00AB7D84" w:rsidP="007320DF">
            <w:pPr>
              <w:tabs>
                <w:tab w:val="left" w:pos="360"/>
              </w:tabs>
              <w:jc w:val="both"/>
              <w:rPr>
                <w:sz w:val="20"/>
                <w:lang w:val="uk-UA"/>
              </w:rPr>
            </w:pPr>
            <w:r w:rsidRPr="00222CE7">
              <w:rPr>
                <w:b/>
                <w:sz w:val="20"/>
                <w:lang w:val="uk-UA"/>
              </w:rPr>
              <w:t>154</w:t>
            </w:r>
            <w:r>
              <w:rPr>
                <w:sz w:val="20"/>
                <w:lang w:val="uk-UA"/>
              </w:rPr>
              <w:tab/>
              <w:t>„</w:t>
            </w:r>
            <w:r w:rsidRPr="00403D72">
              <w:rPr>
                <w:sz w:val="20"/>
                <w:lang w:val="uk-UA"/>
              </w:rPr>
              <w:t>Придбання (створення) нематеріальних активів</w:t>
            </w:r>
            <w:r>
              <w:rPr>
                <w:sz w:val="20"/>
                <w:lang w:val="uk-UA"/>
              </w:rPr>
              <w:t>”</w:t>
            </w:r>
          </w:p>
        </w:tc>
        <w:tc>
          <w:tcPr>
            <w:tcW w:w="2600" w:type="dxa"/>
          </w:tcPr>
          <w:p w:rsidR="00AB7D84" w:rsidRPr="00403D72" w:rsidRDefault="00AB7D84" w:rsidP="007320DF">
            <w:pPr>
              <w:tabs>
                <w:tab w:val="left" w:pos="360"/>
              </w:tabs>
              <w:jc w:val="both"/>
              <w:rPr>
                <w:sz w:val="20"/>
                <w:lang w:val="uk-UA"/>
              </w:rPr>
            </w:pPr>
            <w:r>
              <w:rPr>
                <w:b/>
                <w:sz w:val="20"/>
                <w:lang w:val="uk-UA"/>
              </w:rPr>
              <w:t>661</w:t>
            </w:r>
            <w:r>
              <w:rPr>
                <w:sz w:val="20"/>
                <w:lang w:val="uk-UA"/>
              </w:rPr>
              <w:tab/>
              <w:t>„Розрахунки за заробітною платою”</w:t>
            </w:r>
          </w:p>
        </w:tc>
        <w:tc>
          <w:tcPr>
            <w:tcW w:w="800" w:type="dxa"/>
          </w:tcPr>
          <w:p w:rsidR="00AB7D84" w:rsidRPr="00C20818" w:rsidRDefault="00AB7D84" w:rsidP="007320DF">
            <w:pPr>
              <w:jc w:val="center"/>
              <w:rPr>
                <w:sz w:val="20"/>
                <w:lang w:val="uk-UA"/>
              </w:rPr>
            </w:pPr>
            <w:r>
              <w:rPr>
                <w:sz w:val="20"/>
                <w:lang w:val="uk-UA"/>
              </w:rPr>
              <w:t>4500</w:t>
            </w:r>
          </w:p>
        </w:tc>
      </w:tr>
      <w:tr w:rsidR="00AB7D84" w:rsidRPr="00403D72">
        <w:tc>
          <w:tcPr>
            <w:tcW w:w="400" w:type="dxa"/>
          </w:tcPr>
          <w:p w:rsidR="00AB7D84" w:rsidRPr="00403D72" w:rsidRDefault="00AB7D84" w:rsidP="007320DF">
            <w:pPr>
              <w:jc w:val="center"/>
              <w:rPr>
                <w:sz w:val="20"/>
                <w:lang w:val="uk-UA"/>
              </w:rPr>
            </w:pPr>
            <w:r>
              <w:rPr>
                <w:sz w:val="20"/>
                <w:lang w:val="uk-UA"/>
              </w:rPr>
              <w:t>5</w:t>
            </w:r>
          </w:p>
        </w:tc>
        <w:tc>
          <w:tcPr>
            <w:tcW w:w="3300" w:type="dxa"/>
          </w:tcPr>
          <w:p w:rsidR="00AB7D84" w:rsidRPr="00403D72" w:rsidRDefault="00AB7D84" w:rsidP="007320DF">
            <w:pPr>
              <w:jc w:val="both"/>
              <w:rPr>
                <w:sz w:val="20"/>
                <w:lang w:val="uk-UA"/>
              </w:rPr>
            </w:pPr>
            <w:r>
              <w:rPr>
                <w:sz w:val="20"/>
                <w:lang w:val="uk-UA"/>
              </w:rPr>
              <w:t>Нараховано збори до відповідних фондів (37% + 2,0 %)</w:t>
            </w:r>
          </w:p>
        </w:tc>
        <w:tc>
          <w:tcPr>
            <w:tcW w:w="2600" w:type="dxa"/>
          </w:tcPr>
          <w:p w:rsidR="00AB7D84" w:rsidRPr="00403D72" w:rsidRDefault="00AB7D84" w:rsidP="007320DF">
            <w:pPr>
              <w:tabs>
                <w:tab w:val="left" w:pos="360"/>
              </w:tabs>
              <w:jc w:val="both"/>
              <w:rPr>
                <w:sz w:val="20"/>
                <w:lang w:val="uk-UA"/>
              </w:rPr>
            </w:pPr>
            <w:r w:rsidRPr="00222CE7">
              <w:rPr>
                <w:b/>
                <w:sz w:val="20"/>
                <w:lang w:val="uk-UA"/>
              </w:rPr>
              <w:t>154</w:t>
            </w:r>
            <w:r>
              <w:rPr>
                <w:sz w:val="20"/>
                <w:lang w:val="uk-UA"/>
              </w:rPr>
              <w:tab/>
              <w:t>„</w:t>
            </w:r>
            <w:r w:rsidRPr="00403D72">
              <w:rPr>
                <w:sz w:val="20"/>
                <w:lang w:val="uk-UA"/>
              </w:rPr>
              <w:t>Придбання (створення) нематеріальних активів</w:t>
            </w:r>
            <w:r>
              <w:rPr>
                <w:sz w:val="20"/>
                <w:lang w:val="uk-UA"/>
              </w:rPr>
              <w:t>”</w:t>
            </w:r>
          </w:p>
        </w:tc>
        <w:tc>
          <w:tcPr>
            <w:tcW w:w="2600" w:type="dxa"/>
          </w:tcPr>
          <w:p w:rsidR="00AB7D84" w:rsidRPr="00403D72" w:rsidRDefault="00AB7D84" w:rsidP="007320DF">
            <w:pPr>
              <w:tabs>
                <w:tab w:val="left" w:pos="360"/>
              </w:tabs>
              <w:jc w:val="both"/>
              <w:rPr>
                <w:sz w:val="20"/>
                <w:lang w:val="uk-UA"/>
              </w:rPr>
            </w:pPr>
            <w:r>
              <w:rPr>
                <w:b/>
                <w:sz w:val="20"/>
                <w:lang w:val="uk-UA"/>
              </w:rPr>
              <w:t>65</w:t>
            </w:r>
            <w:r>
              <w:rPr>
                <w:sz w:val="20"/>
                <w:lang w:val="uk-UA"/>
              </w:rPr>
              <w:tab/>
              <w:t>„Розрахунки за страхуванням”</w:t>
            </w:r>
          </w:p>
        </w:tc>
        <w:tc>
          <w:tcPr>
            <w:tcW w:w="800" w:type="dxa"/>
          </w:tcPr>
          <w:p w:rsidR="00AB7D84" w:rsidRPr="00AB7D84" w:rsidRDefault="00AB7D84" w:rsidP="007320DF">
            <w:pPr>
              <w:jc w:val="center"/>
              <w:rPr>
                <w:sz w:val="20"/>
                <w:lang w:val="uk-UA"/>
              </w:rPr>
            </w:pPr>
            <w:r w:rsidRPr="00AB7D84">
              <w:rPr>
                <w:sz w:val="20"/>
                <w:lang w:val="uk-UA"/>
              </w:rPr>
              <w:t>1755</w:t>
            </w:r>
          </w:p>
        </w:tc>
      </w:tr>
      <w:tr w:rsidR="00632042" w:rsidRPr="00403D72">
        <w:tc>
          <w:tcPr>
            <w:tcW w:w="400" w:type="dxa"/>
          </w:tcPr>
          <w:p w:rsidR="00632042" w:rsidRDefault="00632042" w:rsidP="007320DF">
            <w:pPr>
              <w:jc w:val="center"/>
              <w:rPr>
                <w:sz w:val="20"/>
                <w:lang w:val="uk-UA"/>
              </w:rPr>
            </w:pPr>
            <w:r>
              <w:rPr>
                <w:sz w:val="20"/>
                <w:lang w:val="uk-UA"/>
              </w:rPr>
              <w:t>6</w:t>
            </w:r>
          </w:p>
        </w:tc>
        <w:tc>
          <w:tcPr>
            <w:tcW w:w="3300" w:type="dxa"/>
          </w:tcPr>
          <w:p w:rsidR="00632042" w:rsidRDefault="00632042" w:rsidP="007320DF">
            <w:pPr>
              <w:jc w:val="both"/>
              <w:rPr>
                <w:sz w:val="20"/>
                <w:lang w:val="uk-UA"/>
              </w:rPr>
            </w:pPr>
            <w:r>
              <w:rPr>
                <w:sz w:val="20"/>
                <w:lang w:val="uk-UA"/>
              </w:rPr>
              <w:t>Право на об’єкт промислової власності зараховується до складу НМА</w:t>
            </w:r>
          </w:p>
        </w:tc>
        <w:tc>
          <w:tcPr>
            <w:tcW w:w="2600" w:type="dxa"/>
          </w:tcPr>
          <w:p w:rsidR="00632042" w:rsidRPr="00403D72" w:rsidRDefault="00632042" w:rsidP="007320DF">
            <w:pPr>
              <w:tabs>
                <w:tab w:val="left" w:pos="360"/>
              </w:tabs>
              <w:jc w:val="both"/>
              <w:rPr>
                <w:sz w:val="20"/>
                <w:lang w:val="uk-UA"/>
              </w:rPr>
            </w:pPr>
            <w:r>
              <w:rPr>
                <w:b/>
                <w:sz w:val="20"/>
                <w:lang w:val="uk-UA"/>
              </w:rPr>
              <w:t>124</w:t>
            </w:r>
            <w:r>
              <w:rPr>
                <w:sz w:val="20"/>
                <w:lang w:val="uk-UA"/>
              </w:rPr>
              <w:tab/>
              <w:t>„Права на об’єкти промислової власності”</w:t>
            </w:r>
          </w:p>
        </w:tc>
        <w:tc>
          <w:tcPr>
            <w:tcW w:w="2600" w:type="dxa"/>
          </w:tcPr>
          <w:p w:rsidR="00632042" w:rsidRPr="00403D72" w:rsidRDefault="00632042" w:rsidP="007320DF">
            <w:pPr>
              <w:tabs>
                <w:tab w:val="left" w:pos="360"/>
              </w:tabs>
              <w:jc w:val="both"/>
              <w:rPr>
                <w:sz w:val="20"/>
                <w:lang w:val="uk-UA"/>
              </w:rPr>
            </w:pPr>
            <w:r w:rsidRPr="00222CE7">
              <w:rPr>
                <w:b/>
                <w:sz w:val="20"/>
                <w:lang w:val="uk-UA"/>
              </w:rPr>
              <w:t>154</w:t>
            </w:r>
            <w:r>
              <w:rPr>
                <w:sz w:val="20"/>
                <w:lang w:val="uk-UA"/>
              </w:rPr>
              <w:tab/>
              <w:t>„</w:t>
            </w:r>
            <w:r w:rsidRPr="00403D72">
              <w:rPr>
                <w:sz w:val="20"/>
                <w:lang w:val="uk-UA"/>
              </w:rPr>
              <w:t>Придбання (створення) нематеріальних активів</w:t>
            </w:r>
            <w:r>
              <w:rPr>
                <w:sz w:val="20"/>
                <w:lang w:val="uk-UA"/>
              </w:rPr>
              <w:t>”</w:t>
            </w:r>
          </w:p>
        </w:tc>
        <w:tc>
          <w:tcPr>
            <w:tcW w:w="800" w:type="dxa"/>
          </w:tcPr>
          <w:p w:rsidR="00632042" w:rsidRPr="007C3CAA" w:rsidRDefault="007C3CAA" w:rsidP="007320DF">
            <w:pPr>
              <w:jc w:val="center"/>
              <w:rPr>
                <w:sz w:val="20"/>
                <w:lang w:val="uk-UA"/>
              </w:rPr>
            </w:pPr>
            <w:r w:rsidRPr="007C3CAA">
              <w:rPr>
                <w:sz w:val="20"/>
                <w:lang w:val="uk-UA"/>
              </w:rPr>
              <w:t>41610</w:t>
            </w:r>
          </w:p>
        </w:tc>
      </w:tr>
    </w:tbl>
    <w:p w:rsidR="00C5168E" w:rsidRPr="00D6124C" w:rsidRDefault="00C5168E" w:rsidP="008240B1">
      <w:pPr>
        <w:spacing w:before="200" w:line="360" w:lineRule="auto"/>
        <w:jc w:val="center"/>
        <w:rPr>
          <w:b/>
          <w:sz w:val="24"/>
          <w:lang w:val="uk-UA"/>
        </w:rPr>
      </w:pPr>
      <w:r w:rsidRPr="00D6124C">
        <w:rPr>
          <w:b/>
          <w:sz w:val="24"/>
          <w:lang w:val="uk-UA"/>
        </w:rPr>
        <w:t>Придбання за грошові кошти</w:t>
      </w:r>
    </w:p>
    <w:p w:rsidR="00845EF9" w:rsidRPr="00845EF9" w:rsidRDefault="002E6854" w:rsidP="0018746B">
      <w:pPr>
        <w:spacing w:line="360" w:lineRule="auto"/>
        <w:jc w:val="both"/>
        <w:rPr>
          <w:sz w:val="24"/>
          <w:lang w:val="uk-UA"/>
        </w:rPr>
      </w:pPr>
      <w:r>
        <w:rPr>
          <w:sz w:val="24"/>
          <w:lang w:val="uk-UA"/>
        </w:rPr>
        <w:tab/>
      </w:r>
      <w:r w:rsidR="00845EF9" w:rsidRPr="00845EF9">
        <w:rPr>
          <w:sz w:val="24"/>
          <w:lang w:val="uk-UA"/>
        </w:rPr>
        <w:t>Процес придбання нематеріальних активів за грошові кошти і відображення їх в обліку представлені на наступному прикладі.</w:t>
      </w:r>
    </w:p>
    <w:p w:rsidR="000B0F66" w:rsidRPr="000F0F45" w:rsidRDefault="000A5CE9" w:rsidP="000B0F66">
      <w:pPr>
        <w:spacing w:line="360" w:lineRule="auto"/>
        <w:jc w:val="both"/>
        <w:rPr>
          <w:sz w:val="24"/>
          <w:lang w:val="uk-UA"/>
        </w:rPr>
      </w:pPr>
      <w:r>
        <w:rPr>
          <w:sz w:val="24"/>
          <w:lang w:val="uk-UA"/>
        </w:rPr>
        <w:tab/>
      </w:r>
      <w:r w:rsidR="00845EF9" w:rsidRPr="0018746B">
        <w:rPr>
          <w:i/>
          <w:sz w:val="24"/>
          <w:lang w:val="uk-UA"/>
        </w:rPr>
        <w:t>Приклад</w:t>
      </w:r>
      <w:r w:rsidR="00F136EF" w:rsidRPr="0018746B">
        <w:rPr>
          <w:i/>
          <w:sz w:val="24"/>
          <w:lang w:val="uk-UA"/>
        </w:rPr>
        <w:t>.</w:t>
      </w:r>
      <w:r w:rsidR="00F136EF">
        <w:rPr>
          <w:sz w:val="24"/>
          <w:lang w:val="uk-UA"/>
        </w:rPr>
        <w:t xml:space="preserve"> </w:t>
      </w:r>
      <w:r>
        <w:rPr>
          <w:sz w:val="24"/>
          <w:lang w:val="uk-UA"/>
        </w:rPr>
        <w:t>Підприємство „Х”</w:t>
      </w:r>
      <w:r w:rsidR="00845EF9" w:rsidRPr="00845EF9">
        <w:rPr>
          <w:sz w:val="24"/>
          <w:lang w:val="uk-UA"/>
        </w:rPr>
        <w:t xml:space="preserve"> придбало право на використання торгової марки, сплативши за нього 1800 грн. (ПДВ </w:t>
      </w:r>
      <w:r>
        <w:rPr>
          <w:sz w:val="24"/>
          <w:lang w:val="uk-UA"/>
        </w:rPr>
        <w:t>—</w:t>
      </w:r>
      <w:r w:rsidR="00845EF9" w:rsidRPr="00845EF9">
        <w:rPr>
          <w:sz w:val="24"/>
          <w:lang w:val="uk-UA"/>
        </w:rPr>
        <w:t xml:space="preserve"> 300 грн). Крім того, підприємство понесла витрати на юридичне оформлення даного права в сумі 480 грн. (ПДВ </w:t>
      </w:r>
      <w:r>
        <w:rPr>
          <w:sz w:val="24"/>
          <w:lang w:val="uk-UA"/>
        </w:rPr>
        <w:t>—</w:t>
      </w:r>
      <w:r w:rsidR="00845EF9" w:rsidRPr="00845EF9">
        <w:rPr>
          <w:sz w:val="24"/>
          <w:lang w:val="uk-UA"/>
        </w:rPr>
        <w:t xml:space="preserve"> 80 грн.).</w:t>
      </w:r>
    </w:p>
    <w:p w:rsidR="00845EF9" w:rsidRDefault="000B0F66" w:rsidP="00DC61F4">
      <w:pPr>
        <w:spacing w:line="360" w:lineRule="auto"/>
        <w:jc w:val="both"/>
        <w:rPr>
          <w:sz w:val="24"/>
          <w:lang w:val="uk-UA"/>
        </w:rPr>
      </w:pPr>
      <w:r>
        <w:rPr>
          <w:sz w:val="24"/>
          <w:lang w:val="uk-UA"/>
        </w:rPr>
        <w:tab/>
        <w:t>Проводки по даному прикладу матимуть наступний вигляд (табл. 5.2):</w:t>
      </w:r>
    </w:p>
    <w:p w:rsidR="00901DD9" w:rsidRPr="00901DD9" w:rsidRDefault="008A41CD" w:rsidP="00901DD9">
      <w:pPr>
        <w:pStyle w:val="TableCode"/>
      </w:pPr>
      <w:r w:rsidRPr="00901DD9">
        <w:t>Таблиця 5.</w:t>
      </w:r>
      <w:r w:rsidR="00075799" w:rsidRPr="00901DD9">
        <w:t>2</w:t>
      </w:r>
    </w:p>
    <w:tbl>
      <w:tblPr>
        <w:tblW w:w="9700" w:type="dxa"/>
        <w:tblInd w:w="4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00"/>
        <w:gridCol w:w="3300"/>
        <w:gridCol w:w="2600"/>
        <w:gridCol w:w="2600"/>
        <w:gridCol w:w="800"/>
      </w:tblGrid>
      <w:tr w:rsidR="0044310A" w:rsidRPr="00403D72">
        <w:tc>
          <w:tcPr>
            <w:tcW w:w="400" w:type="dxa"/>
            <w:vMerge w:val="restart"/>
            <w:tcBorders>
              <w:top w:val="single" w:sz="8" w:space="0" w:color="auto"/>
              <w:left w:val="single" w:sz="8" w:space="0" w:color="auto"/>
              <w:bottom w:val="single" w:sz="4" w:space="0" w:color="auto"/>
            </w:tcBorders>
            <w:vAlign w:val="center"/>
          </w:tcPr>
          <w:p w:rsidR="0044310A" w:rsidRPr="00403D72" w:rsidRDefault="00864CC4" w:rsidP="009D6EE2">
            <w:pPr>
              <w:jc w:val="center"/>
              <w:rPr>
                <w:b/>
                <w:sz w:val="20"/>
                <w:lang w:val="uk-UA"/>
              </w:rPr>
            </w:pPr>
            <w:r w:rsidRPr="00403D72">
              <w:rPr>
                <w:b/>
                <w:sz w:val="20"/>
                <w:lang w:val="uk-UA"/>
              </w:rPr>
              <w:t>№ оп.</w:t>
            </w:r>
          </w:p>
        </w:tc>
        <w:tc>
          <w:tcPr>
            <w:tcW w:w="3300" w:type="dxa"/>
            <w:vMerge w:val="restart"/>
            <w:tcBorders>
              <w:top w:val="single" w:sz="8" w:space="0" w:color="auto"/>
              <w:bottom w:val="single" w:sz="4" w:space="0" w:color="auto"/>
            </w:tcBorders>
            <w:vAlign w:val="center"/>
          </w:tcPr>
          <w:p w:rsidR="0044310A" w:rsidRPr="00403D72" w:rsidRDefault="0044310A" w:rsidP="0044310A">
            <w:pPr>
              <w:jc w:val="center"/>
              <w:rPr>
                <w:b/>
                <w:sz w:val="20"/>
                <w:lang w:val="uk-UA"/>
              </w:rPr>
            </w:pPr>
            <w:r w:rsidRPr="00403D72">
              <w:rPr>
                <w:b/>
                <w:sz w:val="20"/>
                <w:lang w:val="uk-UA"/>
              </w:rPr>
              <w:t>Зміст господарської операції</w:t>
            </w:r>
          </w:p>
        </w:tc>
        <w:tc>
          <w:tcPr>
            <w:tcW w:w="5200" w:type="dxa"/>
            <w:gridSpan w:val="2"/>
            <w:tcBorders>
              <w:top w:val="single" w:sz="8" w:space="0" w:color="auto"/>
              <w:bottom w:val="single" w:sz="4" w:space="0" w:color="auto"/>
            </w:tcBorders>
            <w:vAlign w:val="center"/>
          </w:tcPr>
          <w:p w:rsidR="0044310A" w:rsidRPr="00403D72" w:rsidRDefault="0044310A" w:rsidP="0044310A">
            <w:pPr>
              <w:jc w:val="center"/>
              <w:rPr>
                <w:b/>
                <w:sz w:val="20"/>
                <w:lang w:val="uk-UA"/>
              </w:rPr>
            </w:pPr>
            <w:r w:rsidRPr="00403D72">
              <w:rPr>
                <w:b/>
                <w:sz w:val="20"/>
                <w:lang w:val="uk-UA"/>
              </w:rPr>
              <w:t>Кореспондуючі рахунки</w:t>
            </w:r>
          </w:p>
        </w:tc>
        <w:tc>
          <w:tcPr>
            <w:tcW w:w="800" w:type="dxa"/>
            <w:vMerge w:val="restart"/>
            <w:tcBorders>
              <w:top w:val="single" w:sz="8" w:space="0" w:color="auto"/>
              <w:bottom w:val="single" w:sz="4" w:space="0" w:color="auto"/>
              <w:right w:val="single" w:sz="8" w:space="0" w:color="auto"/>
            </w:tcBorders>
            <w:vAlign w:val="center"/>
          </w:tcPr>
          <w:p w:rsidR="0044310A" w:rsidRPr="00403D72" w:rsidRDefault="0044310A" w:rsidP="00403D72">
            <w:pPr>
              <w:jc w:val="center"/>
              <w:rPr>
                <w:b/>
                <w:sz w:val="20"/>
                <w:lang w:val="uk-UA"/>
              </w:rPr>
            </w:pPr>
            <w:r w:rsidRPr="00403D72">
              <w:rPr>
                <w:b/>
                <w:sz w:val="20"/>
                <w:lang w:val="uk-UA"/>
              </w:rPr>
              <w:t>Сума, грн.</w:t>
            </w:r>
          </w:p>
        </w:tc>
      </w:tr>
      <w:tr w:rsidR="0044310A" w:rsidRPr="00403D72">
        <w:tc>
          <w:tcPr>
            <w:tcW w:w="400" w:type="dxa"/>
            <w:vMerge/>
            <w:tcBorders>
              <w:top w:val="single" w:sz="4" w:space="0" w:color="auto"/>
              <w:left w:val="single" w:sz="8" w:space="0" w:color="auto"/>
              <w:bottom w:val="single" w:sz="8" w:space="0" w:color="auto"/>
            </w:tcBorders>
            <w:vAlign w:val="center"/>
          </w:tcPr>
          <w:p w:rsidR="0044310A" w:rsidRPr="00403D72" w:rsidRDefault="0044310A" w:rsidP="009D6EE2">
            <w:pPr>
              <w:jc w:val="center"/>
              <w:rPr>
                <w:b/>
                <w:sz w:val="20"/>
                <w:lang w:val="uk-UA"/>
              </w:rPr>
            </w:pPr>
          </w:p>
        </w:tc>
        <w:tc>
          <w:tcPr>
            <w:tcW w:w="3300" w:type="dxa"/>
            <w:vMerge/>
            <w:tcBorders>
              <w:top w:val="single" w:sz="4" w:space="0" w:color="auto"/>
              <w:bottom w:val="single" w:sz="8" w:space="0" w:color="auto"/>
            </w:tcBorders>
            <w:vAlign w:val="center"/>
          </w:tcPr>
          <w:p w:rsidR="0044310A" w:rsidRPr="00403D72" w:rsidRDefault="0044310A" w:rsidP="0044310A">
            <w:pPr>
              <w:jc w:val="center"/>
              <w:rPr>
                <w:b/>
                <w:sz w:val="20"/>
                <w:lang w:val="uk-UA"/>
              </w:rPr>
            </w:pPr>
          </w:p>
        </w:tc>
        <w:tc>
          <w:tcPr>
            <w:tcW w:w="2600" w:type="dxa"/>
            <w:tcBorders>
              <w:top w:val="single" w:sz="4" w:space="0" w:color="auto"/>
              <w:bottom w:val="single" w:sz="8" w:space="0" w:color="auto"/>
            </w:tcBorders>
            <w:vAlign w:val="center"/>
          </w:tcPr>
          <w:p w:rsidR="0044310A" w:rsidRPr="00403D72" w:rsidRDefault="0044310A" w:rsidP="0044310A">
            <w:pPr>
              <w:jc w:val="center"/>
              <w:rPr>
                <w:b/>
                <w:sz w:val="20"/>
                <w:lang w:val="uk-UA"/>
              </w:rPr>
            </w:pPr>
            <w:r w:rsidRPr="00403D72">
              <w:rPr>
                <w:b/>
                <w:sz w:val="20"/>
                <w:lang w:val="uk-UA"/>
              </w:rPr>
              <w:t>Дебет</w:t>
            </w:r>
          </w:p>
        </w:tc>
        <w:tc>
          <w:tcPr>
            <w:tcW w:w="2600" w:type="dxa"/>
            <w:tcBorders>
              <w:top w:val="single" w:sz="4" w:space="0" w:color="auto"/>
              <w:bottom w:val="single" w:sz="8" w:space="0" w:color="auto"/>
            </w:tcBorders>
            <w:vAlign w:val="center"/>
          </w:tcPr>
          <w:p w:rsidR="0044310A" w:rsidRPr="00403D72" w:rsidRDefault="0044310A" w:rsidP="0044310A">
            <w:pPr>
              <w:jc w:val="center"/>
              <w:rPr>
                <w:b/>
                <w:sz w:val="20"/>
                <w:lang w:val="uk-UA"/>
              </w:rPr>
            </w:pPr>
            <w:r w:rsidRPr="00403D72">
              <w:rPr>
                <w:b/>
                <w:sz w:val="20"/>
                <w:lang w:val="uk-UA"/>
              </w:rPr>
              <w:t>Кредит</w:t>
            </w:r>
          </w:p>
        </w:tc>
        <w:tc>
          <w:tcPr>
            <w:tcW w:w="800" w:type="dxa"/>
            <w:vMerge/>
            <w:tcBorders>
              <w:top w:val="single" w:sz="4" w:space="0" w:color="auto"/>
              <w:bottom w:val="single" w:sz="8" w:space="0" w:color="auto"/>
              <w:right w:val="single" w:sz="8" w:space="0" w:color="auto"/>
            </w:tcBorders>
            <w:vAlign w:val="center"/>
          </w:tcPr>
          <w:p w:rsidR="0044310A" w:rsidRPr="00403D72" w:rsidRDefault="0044310A" w:rsidP="00403D72">
            <w:pPr>
              <w:jc w:val="center"/>
              <w:rPr>
                <w:b/>
                <w:sz w:val="20"/>
                <w:lang w:val="uk-UA"/>
              </w:rPr>
            </w:pPr>
          </w:p>
        </w:tc>
      </w:tr>
      <w:tr w:rsidR="0018746B" w:rsidRPr="00D53018">
        <w:tc>
          <w:tcPr>
            <w:tcW w:w="400" w:type="dxa"/>
            <w:tcBorders>
              <w:top w:val="single" w:sz="8" w:space="0" w:color="auto"/>
            </w:tcBorders>
          </w:tcPr>
          <w:p w:rsidR="0018746B" w:rsidRPr="00D53018" w:rsidRDefault="000F0728" w:rsidP="000F0728">
            <w:pPr>
              <w:jc w:val="center"/>
              <w:rPr>
                <w:b/>
                <w:sz w:val="16"/>
                <w:lang w:val="uk-UA"/>
              </w:rPr>
            </w:pPr>
            <w:r w:rsidRPr="00D53018">
              <w:rPr>
                <w:b/>
                <w:sz w:val="16"/>
                <w:lang w:val="uk-UA"/>
              </w:rPr>
              <w:t>1</w:t>
            </w:r>
          </w:p>
        </w:tc>
        <w:tc>
          <w:tcPr>
            <w:tcW w:w="3300" w:type="dxa"/>
            <w:tcBorders>
              <w:top w:val="single" w:sz="8" w:space="0" w:color="auto"/>
            </w:tcBorders>
          </w:tcPr>
          <w:p w:rsidR="0018746B" w:rsidRPr="00D53018" w:rsidRDefault="000F0728" w:rsidP="000F0728">
            <w:pPr>
              <w:jc w:val="center"/>
              <w:rPr>
                <w:b/>
                <w:sz w:val="16"/>
                <w:lang w:val="uk-UA"/>
              </w:rPr>
            </w:pPr>
            <w:r w:rsidRPr="00D53018">
              <w:rPr>
                <w:b/>
                <w:sz w:val="16"/>
                <w:lang w:val="uk-UA"/>
              </w:rPr>
              <w:t>2</w:t>
            </w:r>
          </w:p>
        </w:tc>
        <w:tc>
          <w:tcPr>
            <w:tcW w:w="2600" w:type="dxa"/>
            <w:tcBorders>
              <w:top w:val="single" w:sz="8" w:space="0" w:color="auto"/>
            </w:tcBorders>
          </w:tcPr>
          <w:p w:rsidR="0018746B" w:rsidRPr="00D53018" w:rsidRDefault="000F0728" w:rsidP="000F0728">
            <w:pPr>
              <w:tabs>
                <w:tab w:val="left" w:pos="360"/>
              </w:tabs>
              <w:jc w:val="center"/>
              <w:rPr>
                <w:b/>
                <w:sz w:val="16"/>
                <w:lang w:val="uk-UA"/>
              </w:rPr>
            </w:pPr>
            <w:r w:rsidRPr="00D53018">
              <w:rPr>
                <w:b/>
                <w:sz w:val="16"/>
                <w:lang w:val="uk-UA"/>
              </w:rPr>
              <w:t>3</w:t>
            </w:r>
          </w:p>
        </w:tc>
        <w:tc>
          <w:tcPr>
            <w:tcW w:w="2600" w:type="dxa"/>
            <w:tcBorders>
              <w:top w:val="single" w:sz="8" w:space="0" w:color="auto"/>
            </w:tcBorders>
          </w:tcPr>
          <w:p w:rsidR="0018746B" w:rsidRPr="00D53018" w:rsidRDefault="000F0728" w:rsidP="000F0728">
            <w:pPr>
              <w:tabs>
                <w:tab w:val="left" w:pos="360"/>
              </w:tabs>
              <w:jc w:val="center"/>
              <w:rPr>
                <w:b/>
                <w:sz w:val="16"/>
                <w:lang w:val="uk-UA"/>
              </w:rPr>
            </w:pPr>
            <w:r w:rsidRPr="00D53018">
              <w:rPr>
                <w:b/>
                <w:sz w:val="16"/>
                <w:lang w:val="uk-UA"/>
              </w:rPr>
              <w:t>4</w:t>
            </w:r>
          </w:p>
        </w:tc>
        <w:tc>
          <w:tcPr>
            <w:tcW w:w="800" w:type="dxa"/>
            <w:tcBorders>
              <w:top w:val="single" w:sz="8" w:space="0" w:color="auto"/>
            </w:tcBorders>
          </w:tcPr>
          <w:p w:rsidR="0018746B" w:rsidRPr="00D53018" w:rsidRDefault="000F0728" w:rsidP="000F0728">
            <w:pPr>
              <w:jc w:val="center"/>
              <w:rPr>
                <w:b/>
                <w:sz w:val="16"/>
                <w:lang w:val="uk-UA"/>
              </w:rPr>
            </w:pPr>
            <w:r w:rsidRPr="00D53018">
              <w:rPr>
                <w:b/>
                <w:sz w:val="16"/>
                <w:lang w:val="uk-UA"/>
              </w:rPr>
              <w:t>5</w:t>
            </w:r>
          </w:p>
        </w:tc>
      </w:tr>
      <w:tr w:rsidR="001F0707" w:rsidRPr="00403D72">
        <w:tc>
          <w:tcPr>
            <w:tcW w:w="400" w:type="dxa"/>
            <w:tcBorders>
              <w:top w:val="single" w:sz="8" w:space="0" w:color="auto"/>
            </w:tcBorders>
          </w:tcPr>
          <w:p w:rsidR="0044310A" w:rsidRPr="00403D72" w:rsidRDefault="009D6EE2" w:rsidP="009D6EE2">
            <w:pPr>
              <w:jc w:val="center"/>
              <w:rPr>
                <w:sz w:val="20"/>
                <w:lang w:val="uk-UA"/>
              </w:rPr>
            </w:pPr>
            <w:r>
              <w:rPr>
                <w:sz w:val="20"/>
                <w:lang w:val="uk-UA"/>
              </w:rPr>
              <w:t>1</w:t>
            </w:r>
          </w:p>
        </w:tc>
        <w:tc>
          <w:tcPr>
            <w:tcW w:w="3300" w:type="dxa"/>
            <w:tcBorders>
              <w:top w:val="single" w:sz="8" w:space="0" w:color="auto"/>
            </w:tcBorders>
          </w:tcPr>
          <w:p w:rsidR="0044310A" w:rsidRPr="00403D72" w:rsidRDefault="0044310A" w:rsidP="00403D72">
            <w:pPr>
              <w:jc w:val="both"/>
              <w:rPr>
                <w:sz w:val="20"/>
                <w:lang w:val="uk-UA"/>
              </w:rPr>
            </w:pPr>
            <w:r w:rsidRPr="00403D72">
              <w:rPr>
                <w:sz w:val="20"/>
                <w:lang w:val="uk-UA"/>
              </w:rPr>
              <w:t>Здійснено оплату за торгову марку</w:t>
            </w:r>
          </w:p>
        </w:tc>
        <w:tc>
          <w:tcPr>
            <w:tcW w:w="2600" w:type="dxa"/>
            <w:tcBorders>
              <w:top w:val="single" w:sz="8" w:space="0" w:color="auto"/>
            </w:tcBorders>
          </w:tcPr>
          <w:p w:rsidR="0044310A" w:rsidRPr="00403D72" w:rsidRDefault="0044310A" w:rsidP="007B4CFC">
            <w:pPr>
              <w:tabs>
                <w:tab w:val="left" w:pos="360"/>
              </w:tabs>
              <w:jc w:val="both"/>
              <w:rPr>
                <w:sz w:val="20"/>
                <w:lang w:val="uk-UA"/>
              </w:rPr>
            </w:pPr>
            <w:r w:rsidRPr="00222CE7">
              <w:rPr>
                <w:b/>
                <w:sz w:val="20"/>
                <w:lang w:val="uk-UA"/>
              </w:rPr>
              <w:t>37</w:t>
            </w:r>
            <w:r w:rsidR="007B4CFC">
              <w:rPr>
                <w:sz w:val="20"/>
                <w:lang w:val="uk-UA"/>
              </w:rPr>
              <w:tab/>
              <w:t>„</w:t>
            </w:r>
            <w:r w:rsidRPr="00403D72">
              <w:rPr>
                <w:sz w:val="20"/>
                <w:lang w:val="uk-UA"/>
              </w:rPr>
              <w:t>Розрахунки з різними дебіторами</w:t>
            </w:r>
            <w:r w:rsidR="007B4CFC">
              <w:rPr>
                <w:sz w:val="20"/>
                <w:lang w:val="uk-UA"/>
              </w:rPr>
              <w:t>”</w:t>
            </w:r>
          </w:p>
        </w:tc>
        <w:tc>
          <w:tcPr>
            <w:tcW w:w="2600" w:type="dxa"/>
            <w:tcBorders>
              <w:top w:val="single" w:sz="8" w:space="0" w:color="auto"/>
            </w:tcBorders>
          </w:tcPr>
          <w:p w:rsidR="0044310A" w:rsidRPr="00403D72" w:rsidRDefault="0044310A" w:rsidP="00C20818">
            <w:pPr>
              <w:tabs>
                <w:tab w:val="left" w:pos="360"/>
              </w:tabs>
              <w:jc w:val="both"/>
              <w:rPr>
                <w:sz w:val="20"/>
                <w:lang w:val="uk-UA"/>
              </w:rPr>
            </w:pPr>
            <w:r w:rsidRPr="00222CE7">
              <w:rPr>
                <w:b/>
                <w:sz w:val="20"/>
                <w:lang w:val="uk-UA"/>
              </w:rPr>
              <w:t>31</w:t>
            </w:r>
            <w:r w:rsidR="00150DDD">
              <w:rPr>
                <w:sz w:val="20"/>
                <w:lang w:val="uk-UA"/>
              </w:rPr>
              <w:tab/>
            </w:r>
            <w:r w:rsidR="00C20818">
              <w:rPr>
                <w:sz w:val="20"/>
                <w:lang w:val="uk-UA"/>
              </w:rPr>
              <w:t>„</w:t>
            </w:r>
            <w:r w:rsidRPr="00403D72">
              <w:rPr>
                <w:sz w:val="20"/>
                <w:lang w:val="uk-UA"/>
              </w:rPr>
              <w:t>Рахунки в банках</w:t>
            </w:r>
            <w:r w:rsidR="00C20818">
              <w:rPr>
                <w:sz w:val="20"/>
                <w:lang w:val="uk-UA"/>
              </w:rPr>
              <w:t>”</w:t>
            </w:r>
          </w:p>
        </w:tc>
        <w:tc>
          <w:tcPr>
            <w:tcW w:w="800" w:type="dxa"/>
            <w:tcBorders>
              <w:top w:val="single" w:sz="8" w:space="0" w:color="auto"/>
            </w:tcBorders>
          </w:tcPr>
          <w:p w:rsidR="0044310A" w:rsidRPr="00C20818" w:rsidRDefault="0044310A" w:rsidP="00403D72">
            <w:pPr>
              <w:jc w:val="center"/>
              <w:rPr>
                <w:sz w:val="20"/>
                <w:lang w:val="uk-UA"/>
              </w:rPr>
            </w:pPr>
            <w:r w:rsidRPr="00C20818">
              <w:rPr>
                <w:sz w:val="20"/>
                <w:lang w:val="uk-UA"/>
              </w:rPr>
              <w:t>1800</w:t>
            </w:r>
          </w:p>
        </w:tc>
      </w:tr>
      <w:tr w:rsidR="001F0707" w:rsidRPr="00403D72">
        <w:tc>
          <w:tcPr>
            <w:tcW w:w="400" w:type="dxa"/>
          </w:tcPr>
          <w:p w:rsidR="0044310A" w:rsidRPr="00403D72" w:rsidRDefault="009D6EE2" w:rsidP="009D6EE2">
            <w:pPr>
              <w:jc w:val="center"/>
              <w:rPr>
                <w:sz w:val="20"/>
                <w:lang w:val="uk-UA"/>
              </w:rPr>
            </w:pPr>
            <w:r>
              <w:rPr>
                <w:sz w:val="20"/>
                <w:lang w:val="uk-UA"/>
              </w:rPr>
              <w:t>2</w:t>
            </w:r>
          </w:p>
        </w:tc>
        <w:tc>
          <w:tcPr>
            <w:tcW w:w="3300" w:type="dxa"/>
          </w:tcPr>
          <w:p w:rsidR="0044310A" w:rsidRPr="00403D72" w:rsidRDefault="0044310A" w:rsidP="00403D72">
            <w:pPr>
              <w:jc w:val="both"/>
              <w:rPr>
                <w:sz w:val="20"/>
                <w:lang w:val="uk-UA"/>
              </w:rPr>
            </w:pPr>
            <w:r w:rsidRPr="00403D72">
              <w:rPr>
                <w:sz w:val="20"/>
                <w:lang w:val="uk-UA"/>
              </w:rPr>
              <w:t>Включено суму ПДВ до податкового кредиту</w:t>
            </w:r>
          </w:p>
        </w:tc>
        <w:tc>
          <w:tcPr>
            <w:tcW w:w="2600" w:type="dxa"/>
          </w:tcPr>
          <w:p w:rsidR="0044310A" w:rsidRPr="00403D72" w:rsidRDefault="0044310A" w:rsidP="007B4CFC">
            <w:pPr>
              <w:tabs>
                <w:tab w:val="left" w:pos="360"/>
              </w:tabs>
              <w:jc w:val="both"/>
              <w:rPr>
                <w:sz w:val="20"/>
                <w:lang w:val="uk-UA"/>
              </w:rPr>
            </w:pPr>
            <w:r w:rsidRPr="00222CE7">
              <w:rPr>
                <w:b/>
                <w:sz w:val="20"/>
                <w:lang w:val="uk-UA"/>
              </w:rPr>
              <w:t>641</w:t>
            </w:r>
            <w:r w:rsidR="007B4CFC">
              <w:rPr>
                <w:sz w:val="20"/>
                <w:lang w:val="uk-UA"/>
              </w:rPr>
              <w:tab/>
              <w:t>„</w:t>
            </w:r>
            <w:r w:rsidRPr="00403D72">
              <w:rPr>
                <w:sz w:val="20"/>
                <w:lang w:val="uk-UA"/>
              </w:rPr>
              <w:t>Розрахунки за податками</w:t>
            </w:r>
            <w:r w:rsidR="007B4CFC">
              <w:rPr>
                <w:sz w:val="20"/>
                <w:lang w:val="uk-UA"/>
              </w:rPr>
              <w:t>”</w:t>
            </w:r>
          </w:p>
        </w:tc>
        <w:tc>
          <w:tcPr>
            <w:tcW w:w="2600" w:type="dxa"/>
          </w:tcPr>
          <w:p w:rsidR="0044310A" w:rsidRPr="00403D72" w:rsidRDefault="0044310A" w:rsidP="00C20818">
            <w:pPr>
              <w:tabs>
                <w:tab w:val="left" w:pos="360"/>
              </w:tabs>
              <w:jc w:val="both"/>
              <w:rPr>
                <w:sz w:val="20"/>
                <w:lang w:val="uk-UA"/>
              </w:rPr>
            </w:pPr>
            <w:r w:rsidRPr="00222CE7">
              <w:rPr>
                <w:b/>
                <w:sz w:val="20"/>
                <w:lang w:val="uk-UA"/>
              </w:rPr>
              <w:t>644</w:t>
            </w:r>
            <w:r w:rsidR="00150DDD">
              <w:rPr>
                <w:sz w:val="20"/>
                <w:lang w:val="uk-UA"/>
              </w:rPr>
              <w:tab/>
            </w:r>
            <w:r w:rsidR="00C20818">
              <w:rPr>
                <w:sz w:val="20"/>
                <w:lang w:val="uk-UA"/>
              </w:rPr>
              <w:t>„</w:t>
            </w:r>
            <w:r w:rsidRPr="00403D72">
              <w:rPr>
                <w:sz w:val="20"/>
                <w:lang w:val="uk-UA"/>
              </w:rPr>
              <w:t>Податковий кре</w:t>
            </w:r>
            <w:r w:rsidR="00C20818">
              <w:rPr>
                <w:sz w:val="20"/>
                <w:lang w:val="uk-UA"/>
              </w:rPr>
              <w:t>дит”</w:t>
            </w:r>
          </w:p>
        </w:tc>
        <w:tc>
          <w:tcPr>
            <w:tcW w:w="800" w:type="dxa"/>
          </w:tcPr>
          <w:p w:rsidR="0044310A" w:rsidRPr="00C20818" w:rsidRDefault="0044310A" w:rsidP="00403D72">
            <w:pPr>
              <w:jc w:val="center"/>
              <w:rPr>
                <w:sz w:val="20"/>
                <w:lang w:val="uk-UA"/>
              </w:rPr>
            </w:pPr>
            <w:r w:rsidRPr="00C20818">
              <w:rPr>
                <w:sz w:val="20"/>
                <w:lang w:val="uk-UA"/>
              </w:rPr>
              <w:t>300</w:t>
            </w:r>
          </w:p>
        </w:tc>
      </w:tr>
      <w:tr w:rsidR="001E7731" w:rsidRPr="00403D72">
        <w:tc>
          <w:tcPr>
            <w:tcW w:w="400" w:type="dxa"/>
            <w:vMerge w:val="restart"/>
            <w:tcBorders>
              <w:top w:val="single" w:sz="8" w:space="0" w:color="auto"/>
            </w:tcBorders>
          </w:tcPr>
          <w:p w:rsidR="0044310A" w:rsidRPr="00403D72" w:rsidRDefault="009D6EE2" w:rsidP="009D6EE2">
            <w:pPr>
              <w:jc w:val="center"/>
              <w:rPr>
                <w:sz w:val="20"/>
                <w:lang w:val="uk-UA"/>
              </w:rPr>
            </w:pPr>
            <w:r>
              <w:rPr>
                <w:sz w:val="20"/>
                <w:lang w:val="uk-UA"/>
              </w:rPr>
              <w:t>3</w:t>
            </w:r>
          </w:p>
        </w:tc>
        <w:tc>
          <w:tcPr>
            <w:tcW w:w="3300" w:type="dxa"/>
            <w:vMerge w:val="restart"/>
            <w:tcBorders>
              <w:top w:val="single" w:sz="8" w:space="0" w:color="auto"/>
            </w:tcBorders>
          </w:tcPr>
          <w:p w:rsidR="0044310A" w:rsidRPr="00403D72" w:rsidRDefault="0044310A" w:rsidP="00403D72">
            <w:pPr>
              <w:jc w:val="both"/>
              <w:rPr>
                <w:sz w:val="20"/>
                <w:lang w:val="uk-UA"/>
              </w:rPr>
            </w:pPr>
            <w:r w:rsidRPr="00403D72">
              <w:rPr>
                <w:sz w:val="20"/>
                <w:lang w:val="uk-UA"/>
              </w:rPr>
              <w:t xml:space="preserve">Оприбутковано право на торгову, марку </w:t>
            </w:r>
          </w:p>
        </w:tc>
        <w:tc>
          <w:tcPr>
            <w:tcW w:w="2600" w:type="dxa"/>
            <w:tcBorders>
              <w:top w:val="single" w:sz="8" w:space="0" w:color="auto"/>
            </w:tcBorders>
          </w:tcPr>
          <w:p w:rsidR="0044310A" w:rsidRPr="00403D72" w:rsidRDefault="0044310A" w:rsidP="007B4CFC">
            <w:pPr>
              <w:tabs>
                <w:tab w:val="left" w:pos="360"/>
              </w:tabs>
              <w:jc w:val="both"/>
              <w:rPr>
                <w:sz w:val="20"/>
                <w:lang w:val="uk-UA"/>
              </w:rPr>
            </w:pPr>
            <w:r w:rsidRPr="00222CE7">
              <w:rPr>
                <w:b/>
                <w:sz w:val="20"/>
                <w:lang w:val="uk-UA"/>
              </w:rPr>
              <w:t>154</w:t>
            </w:r>
            <w:r w:rsidR="007B4CFC">
              <w:rPr>
                <w:sz w:val="20"/>
                <w:lang w:val="uk-UA"/>
              </w:rPr>
              <w:tab/>
              <w:t>„</w:t>
            </w:r>
            <w:r w:rsidRPr="00403D72">
              <w:rPr>
                <w:sz w:val="20"/>
                <w:lang w:val="uk-UA"/>
              </w:rPr>
              <w:t>Придбання (створення) нематеріальних активів</w:t>
            </w:r>
            <w:r w:rsidR="007B4CFC">
              <w:rPr>
                <w:sz w:val="20"/>
                <w:lang w:val="uk-UA"/>
              </w:rPr>
              <w:t>”</w:t>
            </w:r>
          </w:p>
        </w:tc>
        <w:tc>
          <w:tcPr>
            <w:tcW w:w="2600" w:type="dxa"/>
            <w:tcBorders>
              <w:top w:val="single" w:sz="8" w:space="0" w:color="auto"/>
            </w:tcBorders>
          </w:tcPr>
          <w:p w:rsidR="0044310A" w:rsidRPr="00403D72" w:rsidRDefault="0044310A" w:rsidP="00C20818">
            <w:pPr>
              <w:tabs>
                <w:tab w:val="left" w:pos="360"/>
              </w:tabs>
              <w:jc w:val="both"/>
              <w:rPr>
                <w:sz w:val="20"/>
                <w:lang w:val="uk-UA"/>
              </w:rPr>
            </w:pPr>
            <w:r w:rsidRPr="00222CE7">
              <w:rPr>
                <w:b/>
                <w:sz w:val="20"/>
                <w:lang w:val="uk-UA"/>
              </w:rPr>
              <w:t>37</w:t>
            </w:r>
            <w:r w:rsidR="00150DDD">
              <w:rPr>
                <w:sz w:val="20"/>
                <w:lang w:val="uk-UA"/>
              </w:rPr>
              <w:tab/>
            </w:r>
            <w:r w:rsidR="00C20818">
              <w:rPr>
                <w:sz w:val="20"/>
                <w:lang w:val="uk-UA"/>
              </w:rPr>
              <w:t>„</w:t>
            </w:r>
            <w:r w:rsidRPr="00403D72">
              <w:rPr>
                <w:sz w:val="20"/>
                <w:lang w:val="uk-UA"/>
              </w:rPr>
              <w:t>Розрахунки з різними дебіторами</w:t>
            </w:r>
            <w:r w:rsidR="00C20818">
              <w:rPr>
                <w:sz w:val="20"/>
                <w:lang w:val="uk-UA"/>
              </w:rPr>
              <w:t>”</w:t>
            </w:r>
          </w:p>
        </w:tc>
        <w:tc>
          <w:tcPr>
            <w:tcW w:w="800" w:type="dxa"/>
            <w:tcBorders>
              <w:top w:val="single" w:sz="8" w:space="0" w:color="auto"/>
            </w:tcBorders>
          </w:tcPr>
          <w:p w:rsidR="0044310A" w:rsidRPr="00C20818" w:rsidRDefault="0044310A" w:rsidP="00403D72">
            <w:pPr>
              <w:jc w:val="center"/>
              <w:rPr>
                <w:sz w:val="20"/>
                <w:lang w:val="uk-UA"/>
              </w:rPr>
            </w:pPr>
            <w:r w:rsidRPr="00C20818">
              <w:rPr>
                <w:sz w:val="20"/>
                <w:lang w:val="uk-UA"/>
              </w:rPr>
              <w:t>1500</w:t>
            </w:r>
          </w:p>
        </w:tc>
      </w:tr>
      <w:tr w:rsidR="001E7731" w:rsidRPr="00403D72">
        <w:tc>
          <w:tcPr>
            <w:tcW w:w="400" w:type="dxa"/>
            <w:vMerge/>
            <w:tcBorders>
              <w:bottom w:val="single" w:sz="4" w:space="0" w:color="auto"/>
            </w:tcBorders>
          </w:tcPr>
          <w:p w:rsidR="0044310A" w:rsidRPr="00403D72" w:rsidRDefault="0044310A" w:rsidP="009D6EE2">
            <w:pPr>
              <w:jc w:val="center"/>
              <w:rPr>
                <w:sz w:val="20"/>
                <w:lang w:val="uk-UA"/>
              </w:rPr>
            </w:pPr>
          </w:p>
        </w:tc>
        <w:tc>
          <w:tcPr>
            <w:tcW w:w="3300" w:type="dxa"/>
            <w:vMerge/>
            <w:tcBorders>
              <w:bottom w:val="single" w:sz="4" w:space="0" w:color="auto"/>
            </w:tcBorders>
          </w:tcPr>
          <w:p w:rsidR="0044310A" w:rsidRPr="00403D72" w:rsidRDefault="0044310A" w:rsidP="00403D72">
            <w:pPr>
              <w:jc w:val="both"/>
              <w:rPr>
                <w:sz w:val="20"/>
                <w:lang w:val="uk-UA"/>
              </w:rPr>
            </w:pPr>
          </w:p>
        </w:tc>
        <w:tc>
          <w:tcPr>
            <w:tcW w:w="2600" w:type="dxa"/>
            <w:tcBorders>
              <w:bottom w:val="single" w:sz="4" w:space="0" w:color="auto"/>
            </w:tcBorders>
          </w:tcPr>
          <w:p w:rsidR="0044310A" w:rsidRPr="00403D72" w:rsidRDefault="0044310A" w:rsidP="007B4CFC">
            <w:pPr>
              <w:tabs>
                <w:tab w:val="left" w:pos="360"/>
              </w:tabs>
              <w:jc w:val="both"/>
              <w:rPr>
                <w:sz w:val="20"/>
                <w:lang w:val="uk-UA"/>
              </w:rPr>
            </w:pPr>
            <w:r w:rsidRPr="00222CE7">
              <w:rPr>
                <w:b/>
                <w:sz w:val="20"/>
                <w:lang w:val="uk-UA"/>
              </w:rPr>
              <w:t>12</w:t>
            </w:r>
            <w:r w:rsidR="00B42F20">
              <w:rPr>
                <w:b/>
                <w:sz w:val="20"/>
                <w:lang w:val="uk-UA"/>
              </w:rPr>
              <w:t>3</w:t>
            </w:r>
            <w:r w:rsidR="007B4CFC">
              <w:rPr>
                <w:sz w:val="20"/>
                <w:lang w:val="uk-UA"/>
              </w:rPr>
              <w:tab/>
              <w:t>„</w:t>
            </w:r>
            <w:r w:rsidR="004213C4">
              <w:rPr>
                <w:sz w:val="20"/>
                <w:lang w:val="uk-UA"/>
              </w:rPr>
              <w:t>Права на знаки для товарів і послуг</w:t>
            </w:r>
            <w:r w:rsidR="007B4CFC">
              <w:rPr>
                <w:sz w:val="20"/>
                <w:lang w:val="uk-UA"/>
              </w:rPr>
              <w:t>”</w:t>
            </w:r>
          </w:p>
        </w:tc>
        <w:tc>
          <w:tcPr>
            <w:tcW w:w="2600" w:type="dxa"/>
            <w:tcBorders>
              <w:bottom w:val="single" w:sz="4" w:space="0" w:color="auto"/>
            </w:tcBorders>
          </w:tcPr>
          <w:p w:rsidR="0044310A" w:rsidRPr="00403D72" w:rsidRDefault="0044310A" w:rsidP="00C20818">
            <w:pPr>
              <w:tabs>
                <w:tab w:val="left" w:pos="360"/>
              </w:tabs>
              <w:jc w:val="both"/>
              <w:rPr>
                <w:sz w:val="20"/>
                <w:lang w:val="uk-UA"/>
              </w:rPr>
            </w:pPr>
            <w:r w:rsidRPr="00222CE7">
              <w:rPr>
                <w:b/>
                <w:sz w:val="20"/>
                <w:lang w:val="uk-UA"/>
              </w:rPr>
              <w:t>154</w:t>
            </w:r>
            <w:r w:rsidR="00150DDD">
              <w:rPr>
                <w:sz w:val="20"/>
                <w:lang w:val="uk-UA"/>
              </w:rPr>
              <w:tab/>
            </w:r>
            <w:r w:rsidR="00C20818">
              <w:rPr>
                <w:sz w:val="20"/>
                <w:lang w:val="uk-UA"/>
              </w:rPr>
              <w:t>„</w:t>
            </w:r>
            <w:r w:rsidRPr="00403D72">
              <w:rPr>
                <w:sz w:val="20"/>
                <w:lang w:val="uk-UA"/>
              </w:rPr>
              <w:t>Придбання (створення) нематеріальних активів</w:t>
            </w:r>
            <w:r w:rsidR="00C20818">
              <w:rPr>
                <w:sz w:val="20"/>
                <w:lang w:val="uk-UA"/>
              </w:rPr>
              <w:t>”</w:t>
            </w:r>
          </w:p>
        </w:tc>
        <w:tc>
          <w:tcPr>
            <w:tcW w:w="800" w:type="dxa"/>
            <w:tcBorders>
              <w:bottom w:val="single" w:sz="4" w:space="0" w:color="auto"/>
            </w:tcBorders>
          </w:tcPr>
          <w:p w:rsidR="0044310A" w:rsidRPr="00C20818" w:rsidRDefault="0044310A" w:rsidP="00403D72">
            <w:pPr>
              <w:jc w:val="center"/>
              <w:rPr>
                <w:sz w:val="20"/>
                <w:lang w:val="uk-UA"/>
              </w:rPr>
            </w:pPr>
            <w:r w:rsidRPr="00C20818">
              <w:rPr>
                <w:sz w:val="20"/>
                <w:lang w:val="uk-UA"/>
              </w:rPr>
              <w:t>1500</w:t>
            </w:r>
          </w:p>
        </w:tc>
      </w:tr>
      <w:tr w:rsidR="001E7731" w:rsidRPr="00403D72">
        <w:tc>
          <w:tcPr>
            <w:tcW w:w="400" w:type="dxa"/>
            <w:tcBorders>
              <w:top w:val="single" w:sz="4" w:space="0" w:color="auto"/>
            </w:tcBorders>
          </w:tcPr>
          <w:p w:rsidR="0044310A" w:rsidRPr="00403D72" w:rsidRDefault="009D6EE2" w:rsidP="009D6EE2">
            <w:pPr>
              <w:jc w:val="center"/>
              <w:rPr>
                <w:sz w:val="20"/>
                <w:lang w:val="uk-UA"/>
              </w:rPr>
            </w:pPr>
            <w:r>
              <w:rPr>
                <w:sz w:val="20"/>
                <w:lang w:val="uk-UA"/>
              </w:rPr>
              <w:t>4</w:t>
            </w:r>
          </w:p>
        </w:tc>
        <w:tc>
          <w:tcPr>
            <w:tcW w:w="3300" w:type="dxa"/>
            <w:tcBorders>
              <w:top w:val="single" w:sz="4" w:space="0" w:color="auto"/>
            </w:tcBorders>
          </w:tcPr>
          <w:p w:rsidR="0044310A" w:rsidRPr="00403D72" w:rsidRDefault="0044310A" w:rsidP="00403D72">
            <w:pPr>
              <w:jc w:val="both"/>
              <w:rPr>
                <w:sz w:val="20"/>
                <w:lang w:val="uk-UA"/>
              </w:rPr>
            </w:pPr>
            <w:r w:rsidRPr="00403D72">
              <w:rPr>
                <w:sz w:val="20"/>
                <w:lang w:val="uk-UA"/>
              </w:rPr>
              <w:t>Відображено податкові розрахунки з ПДВ</w:t>
            </w:r>
          </w:p>
        </w:tc>
        <w:tc>
          <w:tcPr>
            <w:tcW w:w="2600" w:type="dxa"/>
            <w:tcBorders>
              <w:top w:val="single" w:sz="4" w:space="0" w:color="auto"/>
            </w:tcBorders>
          </w:tcPr>
          <w:p w:rsidR="0044310A" w:rsidRPr="00403D72" w:rsidRDefault="0044310A" w:rsidP="007B4CFC">
            <w:pPr>
              <w:tabs>
                <w:tab w:val="left" w:pos="360"/>
              </w:tabs>
              <w:jc w:val="both"/>
              <w:rPr>
                <w:sz w:val="20"/>
                <w:lang w:val="uk-UA"/>
              </w:rPr>
            </w:pPr>
            <w:r w:rsidRPr="00222CE7">
              <w:rPr>
                <w:b/>
                <w:sz w:val="20"/>
                <w:lang w:val="uk-UA"/>
              </w:rPr>
              <w:t>644</w:t>
            </w:r>
            <w:r w:rsidR="007B4CFC">
              <w:rPr>
                <w:sz w:val="20"/>
                <w:lang w:val="uk-UA"/>
              </w:rPr>
              <w:tab/>
              <w:t>„</w:t>
            </w:r>
            <w:r w:rsidRPr="00403D72">
              <w:rPr>
                <w:sz w:val="20"/>
                <w:lang w:val="uk-UA"/>
              </w:rPr>
              <w:t>Податковий кредит</w:t>
            </w:r>
            <w:r w:rsidR="007B4CFC">
              <w:rPr>
                <w:sz w:val="20"/>
                <w:lang w:val="uk-UA"/>
              </w:rPr>
              <w:t>”</w:t>
            </w:r>
          </w:p>
        </w:tc>
        <w:tc>
          <w:tcPr>
            <w:tcW w:w="2600" w:type="dxa"/>
            <w:tcBorders>
              <w:top w:val="single" w:sz="4" w:space="0" w:color="auto"/>
            </w:tcBorders>
          </w:tcPr>
          <w:p w:rsidR="0044310A" w:rsidRPr="00403D72" w:rsidRDefault="0044310A" w:rsidP="00C20818">
            <w:pPr>
              <w:tabs>
                <w:tab w:val="left" w:pos="360"/>
              </w:tabs>
              <w:jc w:val="both"/>
              <w:rPr>
                <w:sz w:val="20"/>
                <w:lang w:val="uk-UA"/>
              </w:rPr>
            </w:pPr>
            <w:r w:rsidRPr="00222CE7">
              <w:rPr>
                <w:b/>
                <w:sz w:val="20"/>
                <w:lang w:val="uk-UA"/>
              </w:rPr>
              <w:t>37</w:t>
            </w:r>
            <w:r w:rsidR="00150DDD">
              <w:rPr>
                <w:sz w:val="20"/>
                <w:lang w:val="uk-UA"/>
              </w:rPr>
              <w:tab/>
            </w:r>
            <w:r w:rsidR="00C20818">
              <w:rPr>
                <w:sz w:val="20"/>
                <w:lang w:val="uk-UA"/>
              </w:rPr>
              <w:t>„</w:t>
            </w:r>
            <w:r w:rsidRPr="00403D72">
              <w:rPr>
                <w:sz w:val="20"/>
                <w:lang w:val="uk-UA"/>
              </w:rPr>
              <w:t>Розрахунки з різними дебіторами</w:t>
            </w:r>
            <w:r w:rsidR="00C20818">
              <w:rPr>
                <w:sz w:val="20"/>
                <w:lang w:val="uk-UA"/>
              </w:rPr>
              <w:t>”</w:t>
            </w:r>
          </w:p>
        </w:tc>
        <w:tc>
          <w:tcPr>
            <w:tcW w:w="800" w:type="dxa"/>
            <w:tcBorders>
              <w:top w:val="single" w:sz="4" w:space="0" w:color="auto"/>
            </w:tcBorders>
          </w:tcPr>
          <w:p w:rsidR="0044310A" w:rsidRPr="00C20818" w:rsidRDefault="0044310A" w:rsidP="00403D72">
            <w:pPr>
              <w:jc w:val="center"/>
              <w:rPr>
                <w:sz w:val="20"/>
                <w:lang w:val="uk-UA"/>
              </w:rPr>
            </w:pPr>
            <w:r w:rsidRPr="00C20818">
              <w:rPr>
                <w:sz w:val="20"/>
                <w:lang w:val="uk-UA"/>
              </w:rPr>
              <w:t>300</w:t>
            </w:r>
          </w:p>
        </w:tc>
      </w:tr>
      <w:tr w:rsidR="001E7731" w:rsidRPr="00403D72">
        <w:tc>
          <w:tcPr>
            <w:tcW w:w="400" w:type="dxa"/>
            <w:vMerge w:val="restart"/>
          </w:tcPr>
          <w:p w:rsidR="0044310A" w:rsidRPr="00403D72" w:rsidRDefault="009D6EE2" w:rsidP="009D6EE2">
            <w:pPr>
              <w:jc w:val="center"/>
              <w:rPr>
                <w:sz w:val="20"/>
                <w:lang w:val="uk-UA"/>
              </w:rPr>
            </w:pPr>
            <w:r>
              <w:rPr>
                <w:sz w:val="20"/>
                <w:lang w:val="uk-UA"/>
              </w:rPr>
              <w:t>5</w:t>
            </w:r>
          </w:p>
        </w:tc>
        <w:tc>
          <w:tcPr>
            <w:tcW w:w="3300" w:type="dxa"/>
            <w:vMerge w:val="restart"/>
          </w:tcPr>
          <w:p w:rsidR="0044310A" w:rsidRPr="00403D72" w:rsidRDefault="0044310A" w:rsidP="00403D72">
            <w:pPr>
              <w:jc w:val="both"/>
              <w:rPr>
                <w:sz w:val="20"/>
                <w:lang w:val="uk-UA"/>
              </w:rPr>
            </w:pPr>
            <w:r w:rsidRPr="00403D72">
              <w:rPr>
                <w:sz w:val="20"/>
                <w:lang w:val="uk-UA"/>
              </w:rPr>
              <w:t>Отримано юридичні послуги з оформлення права на торгову марку, які збільшують балансову вартість нематеріального активу</w:t>
            </w:r>
          </w:p>
        </w:tc>
        <w:tc>
          <w:tcPr>
            <w:tcW w:w="2600" w:type="dxa"/>
          </w:tcPr>
          <w:p w:rsidR="0044310A" w:rsidRPr="00403D72" w:rsidRDefault="0044310A" w:rsidP="007B4CFC">
            <w:pPr>
              <w:tabs>
                <w:tab w:val="left" w:pos="360"/>
              </w:tabs>
              <w:jc w:val="both"/>
              <w:rPr>
                <w:sz w:val="20"/>
                <w:lang w:val="uk-UA"/>
              </w:rPr>
            </w:pPr>
            <w:r w:rsidRPr="00222CE7">
              <w:rPr>
                <w:b/>
                <w:sz w:val="20"/>
                <w:lang w:val="uk-UA"/>
              </w:rPr>
              <w:t>154</w:t>
            </w:r>
            <w:r w:rsidR="007B4CFC">
              <w:rPr>
                <w:sz w:val="20"/>
                <w:lang w:val="uk-UA"/>
              </w:rPr>
              <w:tab/>
              <w:t>„</w:t>
            </w:r>
            <w:r w:rsidRPr="00403D72">
              <w:rPr>
                <w:sz w:val="20"/>
                <w:lang w:val="uk-UA"/>
              </w:rPr>
              <w:t>Придбання (створення) нематеріальних активів</w:t>
            </w:r>
            <w:r w:rsidR="007B4CFC">
              <w:rPr>
                <w:sz w:val="20"/>
                <w:lang w:val="uk-UA"/>
              </w:rPr>
              <w:t>”</w:t>
            </w:r>
          </w:p>
        </w:tc>
        <w:tc>
          <w:tcPr>
            <w:tcW w:w="2600" w:type="dxa"/>
          </w:tcPr>
          <w:p w:rsidR="0044310A" w:rsidRPr="00403D72" w:rsidRDefault="0044310A" w:rsidP="00C20818">
            <w:pPr>
              <w:tabs>
                <w:tab w:val="left" w:pos="360"/>
              </w:tabs>
              <w:jc w:val="both"/>
              <w:rPr>
                <w:sz w:val="20"/>
                <w:lang w:val="uk-UA"/>
              </w:rPr>
            </w:pPr>
            <w:r w:rsidRPr="00222CE7">
              <w:rPr>
                <w:b/>
                <w:sz w:val="20"/>
                <w:lang w:val="uk-UA"/>
              </w:rPr>
              <w:t>631</w:t>
            </w:r>
            <w:r w:rsidR="00150DDD">
              <w:rPr>
                <w:sz w:val="20"/>
                <w:lang w:val="uk-UA"/>
              </w:rPr>
              <w:tab/>
            </w:r>
            <w:r w:rsidR="00C20818">
              <w:rPr>
                <w:sz w:val="20"/>
                <w:lang w:val="uk-UA"/>
              </w:rPr>
              <w:t>„</w:t>
            </w:r>
            <w:r w:rsidRPr="00403D72">
              <w:rPr>
                <w:sz w:val="20"/>
                <w:lang w:val="uk-UA"/>
              </w:rPr>
              <w:t>Розрахунки з вітчизняними постачальниками</w:t>
            </w:r>
            <w:r w:rsidR="00C20818">
              <w:rPr>
                <w:sz w:val="20"/>
                <w:lang w:val="uk-UA"/>
              </w:rPr>
              <w:t>”</w:t>
            </w:r>
          </w:p>
        </w:tc>
        <w:tc>
          <w:tcPr>
            <w:tcW w:w="800" w:type="dxa"/>
          </w:tcPr>
          <w:p w:rsidR="0044310A" w:rsidRPr="00C20818" w:rsidRDefault="00097C5F" w:rsidP="00403D72">
            <w:pPr>
              <w:jc w:val="center"/>
              <w:rPr>
                <w:sz w:val="20"/>
                <w:lang w:val="uk-UA"/>
              </w:rPr>
            </w:pPr>
            <w:r>
              <w:rPr>
                <w:sz w:val="20"/>
                <w:lang w:val="uk-UA"/>
              </w:rPr>
              <w:t>400</w:t>
            </w:r>
          </w:p>
        </w:tc>
      </w:tr>
      <w:tr w:rsidR="001E7731" w:rsidRPr="00403D72">
        <w:tc>
          <w:tcPr>
            <w:tcW w:w="400" w:type="dxa"/>
            <w:vMerge/>
          </w:tcPr>
          <w:p w:rsidR="0044310A" w:rsidRPr="00403D72" w:rsidRDefault="0044310A" w:rsidP="009D6EE2">
            <w:pPr>
              <w:jc w:val="center"/>
              <w:rPr>
                <w:sz w:val="20"/>
                <w:lang w:val="uk-UA"/>
              </w:rPr>
            </w:pPr>
          </w:p>
        </w:tc>
        <w:tc>
          <w:tcPr>
            <w:tcW w:w="3300" w:type="dxa"/>
            <w:vMerge/>
          </w:tcPr>
          <w:p w:rsidR="0044310A" w:rsidRPr="00403D72" w:rsidRDefault="0044310A" w:rsidP="00403D72">
            <w:pPr>
              <w:jc w:val="both"/>
              <w:rPr>
                <w:sz w:val="20"/>
                <w:lang w:val="uk-UA"/>
              </w:rPr>
            </w:pPr>
          </w:p>
        </w:tc>
        <w:tc>
          <w:tcPr>
            <w:tcW w:w="2600" w:type="dxa"/>
          </w:tcPr>
          <w:p w:rsidR="0044310A" w:rsidRPr="00403D72" w:rsidRDefault="0044310A" w:rsidP="007B4CFC">
            <w:pPr>
              <w:tabs>
                <w:tab w:val="left" w:pos="360"/>
              </w:tabs>
              <w:jc w:val="both"/>
              <w:rPr>
                <w:sz w:val="20"/>
                <w:lang w:val="uk-UA"/>
              </w:rPr>
            </w:pPr>
            <w:r w:rsidRPr="00222CE7">
              <w:rPr>
                <w:b/>
                <w:sz w:val="20"/>
                <w:lang w:val="uk-UA"/>
              </w:rPr>
              <w:t>123</w:t>
            </w:r>
            <w:r w:rsidR="007B4CFC">
              <w:rPr>
                <w:sz w:val="20"/>
                <w:lang w:val="uk-UA"/>
              </w:rPr>
              <w:tab/>
              <w:t>„</w:t>
            </w:r>
            <w:r w:rsidRPr="00403D72">
              <w:rPr>
                <w:sz w:val="20"/>
                <w:lang w:val="uk-UA"/>
              </w:rPr>
              <w:t>Права на знаки для товарів і послуг</w:t>
            </w:r>
            <w:r w:rsidR="007B4CFC">
              <w:rPr>
                <w:sz w:val="20"/>
                <w:lang w:val="uk-UA"/>
              </w:rPr>
              <w:t>”</w:t>
            </w:r>
          </w:p>
        </w:tc>
        <w:tc>
          <w:tcPr>
            <w:tcW w:w="2600" w:type="dxa"/>
          </w:tcPr>
          <w:p w:rsidR="0044310A" w:rsidRPr="00403D72" w:rsidRDefault="0044310A" w:rsidP="00C20818">
            <w:pPr>
              <w:tabs>
                <w:tab w:val="left" w:pos="360"/>
              </w:tabs>
              <w:jc w:val="both"/>
              <w:rPr>
                <w:sz w:val="20"/>
                <w:lang w:val="uk-UA"/>
              </w:rPr>
            </w:pPr>
            <w:r w:rsidRPr="00222CE7">
              <w:rPr>
                <w:b/>
                <w:sz w:val="20"/>
                <w:lang w:val="uk-UA"/>
              </w:rPr>
              <w:t>154</w:t>
            </w:r>
            <w:r w:rsidR="00150DDD">
              <w:rPr>
                <w:sz w:val="20"/>
                <w:lang w:val="uk-UA"/>
              </w:rPr>
              <w:tab/>
            </w:r>
            <w:r w:rsidR="00C20818">
              <w:rPr>
                <w:sz w:val="20"/>
                <w:lang w:val="uk-UA"/>
              </w:rPr>
              <w:t>„</w:t>
            </w:r>
            <w:r w:rsidRPr="00403D72">
              <w:rPr>
                <w:sz w:val="20"/>
                <w:lang w:val="uk-UA"/>
              </w:rPr>
              <w:t>Придбання (створення) нематеріальних активів</w:t>
            </w:r>
            <w:r w:rsidR="00C20818">
              <w:rPr>
                <w:sz w:val="20"/>
                <w:lang w:val="uk-UA"/>
              </w:rPr>
              <w:t>”</w:t>
            </w:r>
          </w:p>
        </w:tc>
        <w:tc>
          <w:tcPr>
            <w:tcW w:w="800" w:type="dxa"/>
          </w:tcPr>
          <w:p w:rsidR="0044310A" w:rsidRPr="00C20818" w:rsidRDefault="00097C5F" w:rsidP="00403D72">
            <w:pPr>
              <w:jc w:val="center"/>
              <w:rPr>
                <w:sz w:val="20"/>
                <w:lang w:val="uk-UA"/>
              </w:rPr>
            </w:pPr>
            <w:r>
              <w:rPr>
                <w:sz w:val="20"/>
                <w:lang w:val="uk-UA"/>
              </w:rPr>
              <w:t>4</w:t>
            </w:r>
            <w:r w:rsidR="0044310A" w:rsidRPr="00C20818">
              <w:rPr>
                <w:sz w:val="20"/>
                <w:lang w:val="uk-UA"/>
              </w:rPr>
              <w:t>00</w:t>
            </w:r>
          </w:p>
        </w:tc>
      </w:tr>
      <w:tr w:rsidR="001E7731" w:rsidRPr="00403D72">
        <w:tc>
          <w:tcPr>
            <w:tcW w:w="400" w:type="dxa"/>
          </w:tcPr>
          <w:p w:rsidR="0044310A" w:rsidRPr="00403D72" w:rsidRDefault="009D6EE2" w:rsidP="009D6EE2">
            <w:pPr>
              <w:jc w:val="center"/>
              <w:rPr>
                <w:sz w:val="20"/>
                <w:lang w:val="uk-UA"/>
              </w:rPr>
            </w:pPr>
            <w:r>
              <w:rPr>
                <w:sz w:val="20"/>
                <w:lang w:val="uk-UA"/>
              </w:rPr>
              <w:t>6</w:t>
            </w:r>
          </w:p>
        </w:tc>
        <w:tc>
          <w:tcPr>
            <w:tcW w:w="3300" w:type="dxa"/>
          </w:tcPr>
          <w:p w:rsidR="0044310A" w:rsidRPr="00403D72" w:rsidRDefault="0044310A" w:rsidP="00403D72">
            <w:pPr>
              <w:jc w:val="both"/>
              <w:rPr>
                <w:sz w:val="20"/>
                <w:lang w:val="uk-UA"/>
              </w:rPr>
            </w:pPr>
            <w:r w:rsidRPr="00403D72">
              <w:rPr>
                <w:sz w:val="20"/>
                <w:lang w:val="uk-UA"/>
              </w:rPr>
              <w:t>Включено суму ПДВ до податкового кредиту</w:t>
            </w:r>
          </w:p>
        </w:tc>
        <w:tc>
          <w:tcPr>
            <w:tcW w:w="2600" w:type="dxa"/>
          </w:tcPr>
          <w:p w:rsidR="0044310A" w:rsidRPr="00403D72" w:rsidRDefault="0044310A" w:rsidP="007B4CFC">
            <w:pPr>
              <w:tabs>
                <w:tab w:val="left" w:pos="360"/>
              </w:tabs>
              <w:jc w:val="both"/>
              <w:rPr>
                <w:sz w:val="20"/>
                <w:lang w:val="uk-UA"/>
              </w:rPr>
            </w:pPr>
            <w:r w:rsidRPr="00222CE7">
              <w:rPr>
                <w:b/>
                <w:sz w:val="20"/>
                <w:lang w:val="uk-UA"/>
              </w:rPr>
              <w:t>641</w:t>
            </w:r>
            <w:r w:rsidR="007B4CFC">
              <w:rPr>
                <w:sz w:val="20"/>
                <w:lang w:val="uk-UA"/>
              </w:rPr>
              <w:tab/>
              <w:t>„</w:t>
            </w:r>
            <w:r w:rsidRPr="00403D72">
              <w:rPr>
                <w:sz w:val="20"/>
                <w:lang w:val="uk-UA"/>
              </w:rPr>
              <w:t>Розрахунки за</w:t>
            </w:r>
            <w:r w:rsidR="001E7731">
              <w:rPr>
                <w:sz w:val="20"/>
                <w:lang w:val="uk-UA"/>
              </w:rPr>
              <w:t xml:space="preserve"> </w:t>
            </w:r>
            <w:r w:rsidRPr="00403D72">
              <w:rPr>
                <w:sz w:val="20"/>
                <w:lang w:val="uk-UA"/>
              </w:rPr>
              <w:t>податками</w:t>
            </w:r>
            <w:r w:rsidR="007B4CFC">
              <w:rPr>
                <w:sz w:val="20"/>
                <w:lang w:val="uk-UA"/>
              </w:rPr>
              <w:t>”</w:t>
            </w:r>
          </w:p>
        </w:tc>
        <w:tc>
          <w:tcPr>
            <w:tcW w:w="2600" w:type="dxa"/>
          </w:tcPr>
          <w:p w:rsidR="0044310A" w:rsidRPr="00403D72" w:rsidRDefault="0044310A" w:rsidP="00C20818">
            <w:pPr>
              <w:tabs>
                <w:tab w:val="left" w:pos="360"/>
              </w:tabs>
              <w:jc w:val="both"/>
              <w:rPr>
                <w:sz w:val="20"/>
                <w:lang w:val="uk-UA"/>
              </w:rPr>
            </w:pPr>
            <w:r w:rsidRPr="00222CE7">
              <w:rPr>
                <w:b/>
                <w:sz w:val="20"/>
                <w:lang w:val="uk-UA"/>
              </w:rPr>
              <w:t>631</w:t>
            </w:r>
            <w:r w:rsidR="00150DDD">
              <w:rPr>
                <w:sz w:val="20"/>
                <w:lang w:val="uk-UA"/>
              </w:rPr>
              <w:tab/>
            </w:r>
            <w:r w:rsidR="00C20818">
              <w:rPr>
                <w:sz w:val="20"/>
                <w:lang w:val="uk-UA"/>
              </w:rPr>
              <w:t>„</w:t>
            </w:r>
            <w:r w:rsidRPr="00403D72">
              <w:rPr>
                <w:sz w:val="20"/>
                <w:lang w:val="uk-UA"/>
              </w:rPr>
              <w:t>Розрахунки з вітчизняними постачальниками</w:t>
            </w:r>
            <w:r w:rsidR="00C20818">
              <w:rPr>
                <w:sz w:val="20"/>
                <w:lang w:val="uk-UA"/>
              </w:rPr>
              <w:t>”</w:t>
            </w:r>
          </w:p>
        </w:tc>
        <w:tc>
          <w:tcPr>
            <w:tcW w:w="800" w:type="dxa"/>
          </w:tcPr>
          <w:p w:rsidR="0044310A" w:rsidRPr="00C20818" w:rsidRDefault="00097C5F" w:rsidP="00403D72">
            <w:pPr>
              <w:jc w:val="center"/>
              <w:rPr>
                <w:sz w:val="20"/>
                <w:lang w:val="uk-UA"/>
              </w:rPr>
            </w:pPr>
            <w:r>
              <w:rPr>
                <w:sz w:val="20"/>
                <w:lang w:val="uk-UA"/>
              </w:rPr>
              <w:t>8</w:t>
            </w:r>
            <w:r w:rsidR="0044310A" w:rsidRPr="00C20818">
              <w:rPr>
                <w:sz w:val="20"/>
                <w:lang w:val="uk-UA"/>
              </w:rPr>
              <w:t>0</w:t>
            </w:r>
          </w:p>
        </w:tc>
      </w:tr>
      <w:tr w:rsidR="001E7731" w:rsidRPr="00403D72">
        <w:tc>
          <w:tcPr>
            <w:tcW w:w="400" w:type="dxa"/>
          </w:tcPr>
          <w:p w:rsidR="0044310A" w:rsidRPr="00403D72" w:rsidRDefault="009D6EE2" w:rsidP="009D6EE2">
            <w:pPr>
              <w:jc w:val="center"/>
              <w:rPr>
                <w:sz w:val="20"/>
                <w:lang w:val="uk-UA"/>
              </w:rPr>
            </w:pPr>
            <w:r>
              <w:rPr>
                <w:sz w:val="20"/>
                <w:lang w:val="uk-UA"/>
              </w:rPr>
              <w:t>7</w:t>
            </w:r>
          </w:p>
        </w:tc>
        <w:tc>
          <w:tcPr>
            <w:tcW w:w="3300" w:type="dxa"/>
          </w:tcPr>
          <w:p w:rsidR="0044310A" w:rsidRPr="00403D72" w:rsidRDefault="0044310A" w:rsidP="00403D72">
            <w:pPr>
              <w:jc w:val="both"/>
              <w:rPr>
                <w:sz w:val="20"/>
                <w:lang w:val="uk-UA"/>
              </w:rPr>
            </w:pPr>
            <w:r w:rsidRPr="00403D72">
              <w:rPr>
                <w:sz w:val="20"/>
                <w:lang w:val="uk-UA"/>
              </w:rPr>
              <w:t>Здійснено оплату за юридичні послуги</w:t>
            </w:r>
          </w:p>
        </w:tc>
        <w:tc>
          <w:tcPr>
            <w:tcW w:w="2600" w:type="dxa"/>
          </w:tcPr>
          <w:p w:rsidR="0044310A" w:rsidRPr="00403D72" w:rsidRDefault="0044310A" w:rsidP="007B4CFC">
            <w:pPr>
              <w:tabs>
                <w:tab w:val="left" w:pos="360"/>
              </w:tabs>
              <w:jc w:val="both"/>
              <w:rPr>
                <w:sz w:val="20"/>
                <w:lang w:val="uk-UA"/>
              </w:rPr>
            </w:pPr>
            <w:r w:rsidRPr="00222CE7">
              <w:rPr>
                <w:b/>
                <w:sz w:val="20"/>
                <w:lang w:val="uk-UA"/>
              </w:rPr>
              <w:t>631</w:t>
            </w:r>
            <w:r w:rsidR="007B4CFC">
              <w:rPr>
                <w:sz w:val="20"/>
                <w:lang w:val="uk-UA"/>
              </w:rPr>
              <w:tab/>
              <w:t>„</w:t>
            </w:r>
            <w:r w:rsidRPr="00403D72">
              <w:rPr>
                <w:sz w:val="20"/>
                <w:lang w:val="uk-UA"/>
              </w:rPr>
              <w:t>Розрахунки з вітчизняними постачальниками</w:t>
            </w:r>
            <w:r w:rsidR="007B4CFC">
              <w:rPr>
                <w:sz w:val="20"/>
                <w:lang w:val="uk-UA"/>
              </w:rPr>
              <w:t>”</w:t>
            </w:r>
          </w:p>
        </w:tc>
        <w:tc>
          <w:tcPr>
            <w:tcW w:w="2600" w:type="dxa"/>
          </w:tcPr>
          <w:p w:rsidR="0044310A" w:rsidRPr="00403D72" w:rsidRDefault="0044310A" w:rsidP="00C20818">
            <w:pPr>
              <w:tabs>
                <w:tab w:val="left" w:pos="360"/>
              </w:tabs>
              <w:jc w:val="both"/>
              <w:rPr>
                <w:sz w:val="20"/>
                <w:lang w:val="uk-UA"/>
              </w:rPr>
            </w:pPr>
            <w:r w:rsidRPr="00222CE7">
              <w:rPr>
                <w:b/>
                <w:sz w:val="20"/>
                <w:lang w:val="uk-UA"/>
              </w:rPr>
              <w:t>311</w:t>
            </w:r>
            <w:r w:rsidR="00150DDD">
              <w:rPr>
                <w:sz w:val="20"/>
                <w:lang w:val="uk-UA"/>
              </w:rPr>
              <w:tab/>
            </w:r>
            <w:r w:rsidR="00C20818">
              <w:rPr>
                <w:sz w:val="20"/>
                <w:lang w:val="uk-UA"/>
              </w:rPr>
              <w:t>„</w:t>
            </w:r>
            <w:r w:rsidRPr="00403D72">
              <w:rPr>
                <w:sz w:val="20"/>
                <w:lang w:val="uk-UA"/>
              </w:rPr>
              <w:t>Поточні рахунки в національній валюті</w:t>
            </w:r>
            <w:r w:rsidR="00C20818">
              <w:rPr>
                <w:sz w:val="20"/>
                <w:lang w:val="uk-UA"/>
              </w:rPr>
              <w:t>”</w:t>
            </w:r>
          </w:p>
        </w:tc>
        <w:tc>
          <w:tcPr>
            <w:tcW w:w="800" w:type="dxa"/>
          </w:tcPr>
          <w:p w:rsidR="0044310A" w:rsidRPr="00C20818" w:rsidRDefault="00097C5F" w:rsidP="00403D72">
            <w:pPr>
              <w:jc w:val="center"/>
              <w:rPr>
                <w:sz w:val="20"/>
                <w:lang w:val="uk-UA"/>
              </w:rPr>
            </w:pPr>
            <w:r>
              <w:rPr>
                <w:sz w:val="20"/>
                <w:lang w:val="uk-UA"/>
              </w:rPr>
              <w:t>48</w:t>
            </w:r>
            <w:r w:rsidR="0044310A" w:rsidRPr="00C20818">
              <w:rPr>
                <w:sz w:val="20"/>
                <w:lang w:val="uk-UA"/>
              </w:rPr>
              <w:t>0</w:t>
            </w:r>
          </w:p>
        </w:tc>
      </w:tr>
    </w:tbl>
    <w:p w:rsidR="007D5578" w:rsidRPr="009019B8" w:rsidRDefault="004A6EF8" w:rsidP="009019B8">
      <w:pPr>
        <w:spacing w:before="200" w:line="360" w:lineRule="auto"/>
        <w:jc w:val="center"/>
        <w:rPr>
          <w:b/>
          <w:sz w:val="24"/>
          <w:lang w:val="uk-UA"/>
        </w:rPr>
      </w:pPr>
      <w:r w:rsidRPr="009019B8">
        <w:rPr>
          <w:b/>
          <w:sz w:val="24"/>
          <w:lang w:val="uk-UA"/>
        </w:rPr>
        <w:t>Безплатне отримання</w:t>
      </w:r>
    </w:p>
    <w:p w:rsidR="00DB7036" w:rsidRDefault="00753CB8" w:rsidP="00B32393">
      <w:pPr>
        <w:spacing w:line="360" w:lineRule="auto"/>
        <w:jc w:val="both"/>
        <w:rPr>
          <w:sz w:val="24"/>
          <w:lang w:val="uk-UA"/>
        </w:rPr>
      </w:pPr>
      <w:r>
        <w:rPr>
          <w:sz w:val="24"/>
          <w:lang w:val="uk-UA"/>
        </w:rPr>
        <w:tab/>
      </w:r>
      <w:r w:rsidR="00845EF9" w:rsidRPr="00845EF9">
        <w:rPr>
          <w:sz w:val="24"/>
          <w:lang w:val="uk-UA"/>
        </w:rPr>
        <w:t xml:space="preserve">Нематеріальні активи, отримані </w:t>
      </w:r>
      <w:r w:rsidR="006534B6" w:rsidRPr="00845EF9">
        <w:rPr>
          <w:sz w:val="24"/>
          <w:lang w:val="uk-UA"/>
        </w:rPr>
        <w:t>без</w:t>
      </w:r>
      <w:r w:rsidR="006534B6">
        <w:rPr>
          <w:sz w:val="24"/>
          <w:lang w:val="uk-UA"/>
        </w:rPr>
        <w:t>п</w:t>
      </w:r>
      <w:r w:rsidR="006534B6" w:rsidRPr="00845EF9">
        <w:rPr>
          <w:sz w:val="24"/>
          <w:lang w:val="uk-UA"/>
        </w:rPr>
        <w:t>ла</w:t>
      </w:r>
      <w:r w:rsidR="006534B6">
        <w:rPr>
          <w:sz w:val="24"/>
          <w:lang w:val="uk-UA"/>
        </w:rPr>
        <w:t>т</w:t>
      </w:r>
      <w:r w:rsidR="006534B6" w:rsidRPr="00845EF9">
        <w:rPr>
          <w:sz w:val="24"/>
          <w:lang w:val="uk-UA"/>
        </w:rPr>
        <w:t>но</w:t>
      </w:r>
      <w:r w:rsidR="00845EF9" w:rsidRPr="00845EF9">
        <w:rPr>
          <w:sz w:val="24"/>
          <w:lang w:val="uk-UA"/>
        </w:rPr>
        <w:t>, оцінюються за первісною вартістю, яка дорівнює справедливій вартості на дату отримання цих активів</w:t>
      </w:r>
      <w:r w:rsidR="00DB7036">
        <w:rPr>
          <w:sz w:val="24"/>
          <w:lang w:val="uk-UA"/>
        </w:rPr>
        <w:t>.</w:t>
      </w:r>
    </w:p>
    <w:p w:rsidR="00845EF9" w:rsidRDefault="00DB7036" w:rsidP="00B32393">
      <w:pPr>
        <w:spacing w:line="360" w:lineRule="auto"/>
        <w:jc w:val="both"/>
        <w:rPr>
          <w:sz w:val="24"/>
          <w:lang w:val="uk-UA"/>
        </w:rPr>
      </w:pPr>
      <w:r>
        <w:rPr>
          <w:sz w:val="24"/>
          <w:lang w:val="uk-UA"/>
        </w:rPr>
        <w:tab/>
      </w:r>
      <w:r w:rsidR="00845EF9" w:rsidRPr="00706C09">
        <w:rPr>
          <w:i/>
          <w:sz w:val="24"/>
          <w:lang w:val="uk-UA"/>
        </w:rPr>
        <w:t>Приклад</w:t>
      </w:r>
      <w:r w:rsidRPr="00706C09">
        <w:rPr>
          <w:i/>
          <w:sz w:val="24"/>
          <w:lang w:val="uk-UA"/>
        </w:rPr>
        <w:t>.</w:t>
      </w:r>
      <w:r w:rsidR="00706C09">
        <w:rPr>
          <w:sz w:val="24"/>
          <w:lang w:val="uk-UA"/>
        </w:rPr>
        <w:t xml:space="preserve"> </w:t>
      </w:r>
      <w:r>
        <w:rPr>
          <w:sz w:val="24"/>
          <w:lang w:val="uk-UA"/>
        </w:rPr>
        <w:t>Підприємство „Х”</w:t>
      </w:r>
      <w:r w:rsidR="00845EF9" w:rsidRPr="00845EF9">
        <w:rPr>
          <w:sz w:val="24"/>
          <w:lang w:val="uk-UA"/>
        </w:rPr>
        <w:t xml:space="preserve"> безоплатно отримало від </w:t>
      </w:r>
      <w:r>
        <w:rPr>
          <w:sz w:val="24"/>
          <w:lang w:val="uk-UA"/>
        </w:rPr>
        <w:t>організації „</w:t>
      </w:r>
      <w:r w:rsidRPr="00DB7036">
        <w:rPr>
          <w:sz w:val="24"/>
          <w:lang w:val="en-US"/>
        </w:rPr>
        <w:t>Y</w:t>
      </w:r>
      <w:r>
        <w:rPr>
          <w:sz w:val="24"/>
          <w:lang w:val="uk-UA"/>
        </w:rPr>
        <w:t>”</w:t>
      </w:r>
      <w:r w:rsidR="00845EF9" w:rsidRPr="00845EF9">
        <w:rPr>
          <w:sz w:val="24"/>
          <w:lang w:val="uk-UA"/>
        </w:rPr>
        <w:t xml:space="preserve"> програмне</w:t>
      </w:r>
      <w:r>
        <w:rPr>
          <w:sz w:val="24"/>
          <w:lang w:val="uk-UA"/>
        </w:rPr>
        <w:t xml:space="preserve"> </w:t>
      </w:r>
      <w:r w:rsidR="00845EF9" w:rsidRPr="00845EF9">
        <w:rPr>
          <w:sz w:val="24"/>
          <w:lang w:val="uk-UA"/>
        </w:rPr>
        <w:t>забезпечення для використання в управлінні підприємством. Справедлива вартість отриманого об’єкта нематеріальних активів була визначена в сумі 3200 грн. на дату його отримання. В бухгалтерському обліку дана операція буде відображена наступним чином</w:t>
      </w:r>
      <w:r w:rsidR="00E42D86">
        <w:rPr>
          <w:sz w:val="24"/>
          <w:lang w:val="uk-UA"/>
        </w:rPr>
        <w:t xml:space="preserve"> (табл. 5.3)</w:t>
      </w:r>
      <w:r w:rsidR="00845EF9" w:rsidRPr="00845EF9">
        <w:rPr>
          <w:sz w:val="24"/>
          <w:lang w:val="uk-UA"/>
        </w:rPr>
        <w:t>:</w:t>
      </w:r>
    </w:p>
    <w:p w:rsidR="00706C09" w:rsidRPr="008A41CD" w:rsidRDefault="00706C09" w:rsidP="00E44616">
      <w:pPr>
        <w:pStyle w:val="TableCode"/>
      </w:pPr>
      <w:r w:rsidRPr="008A41CD">
        <w:t>Таблиця 5.</w:t>
      </w:r>
      <w:r>
        <w:t>3</w:t>
      </w:r>
    </w:p>
    <w:tbl>
      <w:tblPr>
        <w:tblW w:w="9700" w:type="dxa"/>
        <w:tblInd w:w="4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00"/>
        <w:gridCol w:w="4200"/>
        <w:gridCol w:w="2150"/>
        <w:gridCol w:w="2150"/>
        <w:gridCol w:w="800"/>
      </w:tblGrid>
      <w:tr w:rsidR="00784572" w:rsidRPr="00403D72">
        <w:tc>
          <w:tcPr>
            <w:tcW w:w="400" w:type="dxa"/>
            <w:vMerge w:val="restart"/>
            <w:tcBorders>
              <w:top w:val="single" w:sz="8" w:space="0" w:color="auto"/>
              <w:bottom w:val="single" w:sz="4" w:space="0" w:color="auto"/>
            </w:tcBorders>
            <w:vAlign w:val="center"/>
          </w:tcPr>
          <w:p w:rsidR="00784572" w:rsidRPr="00403D72" w:rsidRDefault="00784572" w:rsidP="00731BDE">
            <w:pPr>
              <w:jc w:val="center"/>
              <w:rPr>
                <w:b/>
                <w:sz w:val="20"/>
                <w:lang w:val="uk-UA"/>
              </w:rPr>
            </w:pPr>
            <w:r w:rsidRPr="00403D72">
              <w:rPr>
                <w:b/>
                <w:sz w:val="20"/>
                <w:lang w:val="uk-UA"/>
              </w:rPr>
              <w:t>№ оп.</w:t>
            </w:r>
          </w:p>
        </w:tc>
        <w:tc>
          <w:tcPr>
            <w:tcW w:w="4200" w:type="dxa"/>
            <w:vMerge w:val="restart"/>
            <w:tcBorders>
              <w:top w:val="single" w:sz="8" w:space="0" w:color="auto"/>
              <w:bottom w:val="single" w:sz="4" w:space="0" w:color="auto"/>
            </w:tcBorders>
            <w:vAlign w:val="center"/>
          </w:tcPr>
          <w:p w:rsidR="00784572" w:rsidRPr="00403D72" w:rsidRDefault="00784572" w:rsidP="00731BDE">
            <w:pPr>
              <w:jc w:val="center"/>
              <w:rPr>
                <w:b/>
                <w:sz w:val="20"/>
                <w:lang w:val="uk-UA"/>
              </w:rPr>
            </w:pPr>
            <w:r w:rsidRPr="00403D72">
              <w:rPr>
                <w:b/>
                <w:sz w:val="20"/>
                <w:lang w:val="uk-UA"/>
              </w:rPr>
              <w:t>Зміст господарської операції</w:t>
            </w:r>
          </w:p>
        </w:tc>
        <w:tc>
          <w:tcPr>
            <w:tcW w:w="4300" w:type="dxa"/>
            <w:gridSpan w:val="2"/>
            <w:tcBorders>
              <w:top w:val="single" w:sz="8" w:space="0" w:color="auto"/>
              <w:bottom w:val="single" w:sz="4" w:space="0" w:color="auto"/>
            </w:tcBorders>
            <w:vAlign w:val="center"/>
          </w:tcPr>
          <w:p w:rsidR="00784572" w:rsidRPr="00403D72" w:rsidRDefault="00784572" w:rsidP="00731BDE">
            <w:pPr>
              <w:jc w:val="center"/>
              <w:rPr>
                <w:b/>
                <w:sz w:val="20"/>
                <w:lang w:val="uk-UA"/>
              </w:rPr>
            </w:pPr>
            <w:r w:rsidRPr="00403D72">
              <w:rPr>
                <w:b/>
                <w:sz w:val="20"/>
                <w:lang w:val="uk-UA"/>
              </w:rPr>
              <w:t>Кореспондуючі рахунки</w:t>
            </w:r>
          </w:p>
        </w:tc>
        <w:tc>
          <w:tcPr>
            <w:tcW w:w="800" w:type="dxa"/>
            <w:vMerge w:val="restart"/>
            <w:tcBorders>
              <w:top w:val="single" w:sz="8" w:space="0" w:color="auto"/>
              <w:bottom w:val="single" w:sz="4" w:space="0" w:color="auto"/>
            </w:tcBorders>
            <w:vAlign w:val="center"/>
          </w:tcPr>
          <w:p w:rsidR="00784572" w:rsidRPr="00403D72" w:rsidRDefault="00784572" w:rsidP="005F3D31">
            <w:pPr>
              <w:jc w:val="center"/>
              <w:rPr>
                <w:b/>
                <w:sz w:val="20"/>
                <w:lang w:val="uk-UA"/>
              </w:rPr>
            </w:pPr>
            <w:r w:rsidRPr="00403D72">
              <w:rPr>
                <w:b/>
                <w:sz w:val="20"/>
                <w:lang w:val="uk-UA"/>
              </w:rPr>
              <w:t>Сума, грн.</w:t>
            </w:r>
          </w:p>
        </w:tc>
      </w:tr>
      <w:tr w:rsidR="00784572" w:rsidRPr="00403D72">
        <w:tc>
          <w:tcPr>
            <w:tcW w:w="400" w:type="dxa"/>
            <w:vMerge/>
            <w:tcBorders>
              <w:top w:val="single" w:sz="4" w:space="0" w:color="auto"/>
              <w:bottom w:val="single" w:sz="8" w:space="0" w:color="auto"/>
            </w:tcBorders>
            <w:vAlign w:val="center"/>
          </w:tcPr>
          <w:p w:rsidR="00784572" w:rsidRPr="00403D72" w:rsidRDefault="00784572" w:rsidP="00731BDE">
            <w:pPr>
              <w:jc w:val="center"/>
              <w:rPr>
                <w:b/>
                <w:sz w:val="20"/>
                <w:lang w:val="uk-UA"/>
              </w:rPr>
            </w:pPr>
          </w:p>
        </w:tc>
        <w:tc>
          <w:tcPr>
            <w:tcW w:w="4200" w:type="dxa"/>
            <w:vMerge/>
            <w:tcBorders>
              <w:top w:val="single" w:sz="4" w:space="0" w:color="auto"/>
              <w:bottom w:val="single" w:sz="8" w:space="0" w:color="auto"/>
            </w:tcBorders>
            <w:vAlign w:val="center"/>
          </w:tcPr>
          <w:p w:rsidR="00784572" w:rsidRPr="00403D72" w:rsidRDefault="00784572" w:rsidP="00731BDE">
            <w:pPr>
              <w:jc w:val="center"/>
              <w:rPr>
                <w:b/>
                <w:sz w:val="20"/>
                <w:lang w:val="uk-UA"/>
              </w:rPr>
            </w:pPr>
          </w:p>
        </w:tc>
        <w:tc>
          <w:tcPr>
            <w:tcW w:w="2150" w:type="dxa"/>
            <w:tcBorders>
              <w:top w:val="single" w:sz="4" w:space="0" w:color="auto"/>
              <w:bottom w:val="single" w:sz="8" w:space="0" w:color="auto"/>
            </w:tcBorders>
            <w:vAlign w:val="center"/>
          </w:tcPr>
          <w:p w:rsidR="00784572" w:rsidRPr="00403D72" w:rsidRDefault="00784572" w:rsidP="00731BDE">
            <w:pPr>
              <w:jc w:val="center"/>
              <w:rPr>
                <w:b/>
                <w:sz w:val="20"/>
                <w:lang w:val="uk-UA"/>
              </w:rPr>
            </w:pPr>
            <w:r w:rsidRPr="00403D72">
              <w:rPr>
                <w:b/>
                <w:sz w:val="20"/>
                <w:lang w:val="uk-UA"/>
              </w:rPr>
              <w:t>Дебет</w:t>
            </w:r>
          </w:p>
        </w:tc>
        <w:tc>
          <w:tcPr>
            <w:tcW w:w="2150" w:type="dxa"/>
            <w:tcBorders>
              <w:top w:val="single" w:sz="4" w:space="0" w:color="auto"/>
              <w:bottom w:val="single" w:sz="8" w:space="0" w:color="auto"/>
            </w:tcBorders>
            <w:vAlign w:val="center"/>
          </w:tcPr>
          <w:p w:rsidR="00784572" w:rsidRPr="00403D72" w:rsidRDefault="00784572" w:rsidP="00731BDE">
            <w:pPr>
              <w:jc w:val="center"/>
              <w:rPr>
                <w:b/>
                <w:sz w:val="20"/>
                <w:lang w:val="uk-UA"/>
              </w:rPr>
            </w:pPr>
            <w:r w:rsidRPr="00403D72">
              <w:rPr>
                <w:b/>
                <w:sz w:val="20"/>
                <w:lang w:val="uk-UA"/>
              </w:rPr>
              <w:t>Кредит</w:t>
            </w:r>
          </w:p>
        </w:tc>
        <w:tc>
          <w:tcPr>
            <w:tcW w:w="800" w:type="dxa"/>
            <w:vMerge/>
            <w:tcBorders>
              <w:top w:val="single" w:sz="4" w:space="0" w:color="auto"/>
              <w:bottom w:val="single" w:sz="8" w:space="0" w:color="auto"/>
            </w:tcBorders>
            <w:vAlign w:val="center"/>
          </w:tcPr>
          <w:p w:rsidR="00784572" w:rsidRPr="00403D72" w:rsidRDefault="00784572" w:rsidP="005F3D31">
            <w:pPr>
              <w:jc w:val="center"/>
              <w:rPr>
                <w:b/>
                <w:sz w:val="20"/>
                <w:lang w:val="uk-UA"/>
              </w:rPr>
            </w:pPr>
          </w:p>
        </w:tc>
      </w:tr>
      <w:tr w:rsidR="00845EF9" w:rsidRPr="00784572">
        <w:tc>
          <w:tcPr>
            <w:tcW w:w="400" w:type="dxa"/>
            <w:tcBorders>
              <w:top w:val="single" w:sz="8" w:space="0" w:color="auto"/>
            </w:tcBorders>
          </w:tcPr>
          <w:p w:rsidR="00845EF9" w:rsidRPr="00784572" w:rsidRDefault="00845EF9" w:rsidP="00A65AFC">
            <w:pPr>
              <w:jc w:val="center"/>
              <w:rPr>
                <w:sz w:val="20"/>
                <w:lang w:val="uk-UA"/>
              </w:rPr>
            </w:pPr>
            <w:r w:rsidRPr="00784572">
              <w:rPr>
                <w:sz w:val="20"/>
                <w:lang w:val="uk-UA"/>
              </w:rPr>
              <w:t>1</w:t>
            </w:r>
          </w:p>
        </w:tc>
        <w:tc>
          <w:tcPr>
            <w:tcW w:w="4200" w:type="dxa"/>
            <w:tcBorders>
              <w:top w:val="single" w:sz="8" w:space="0" w:color="auto"/>
            </w:tcBorders>
          </w:tcPr>
          <w:p w:rsidR="00845EF9" w:rsidRPr="00784572" w:rsidRDefault="00845EF9" w:rsidP="005F3D31">
            <w:pPr>
              <w:jc w:val="both"/>
              <w:rPr>
                <w:sz w:val="20"/>
                <w:lang w:val="uk-UA"/>
              </w:rPr>
            </w:pPr>
            <w:r w:rsidRPr="00784572">
              <w:rPr>
                <w:sz w:val="20"/>
                <w:lang w:val="uk-UA"/>
              </w:rPr>
              <w:t>Оприбутковано безоплатно отриман</w:t>
            </w:r>
            <w:r w:rsidR="002E57D6">
              <w:rPr>
                <w:sz w:val="20"/>
                <w:lang w:val="uk-UA"/>
              </w:rPr>
              <w:t>ий</w:t>
            </w:r>
            <w:r w:rsidRPr="00784572">
              <w:rPr>
                <w:sz w:val="20"/>
                <w:lang w:val="uk-UA"/>
              </w:rPr>
              <w:t xml:space="preserve"> нематеріальн</w:t>
            </w:r>
            <w:r w:rsidR="002E57D6">
              <w:rPr>
                <w:sz w:val="20"/>
                <w:lang w:val="uk-UA"/>
              </w:rPr>
              <w:t>ий</w:t>
            </w:r>
            <w:r w:rsidRPr="00784572">
              <w:rPr>
                <w:sz w:val="20"/>
                <w:lang w:val="uk-UA"/>
              </w:rPr>
              <w:t xml:space="preserve"> актив</w:t>
            </w:r>
          </w:p>
        </w:tc>
        <w:tc>
          <w:tcPr>
            <w:tcW w:w="2150" w:type="dxa"/>
            <w:tcBorders>
              <w:top w:val="single" w:sz="8" w:space="0" w:color="auto"/>
            </w:tcBorders>
          </w:tcPr>
          <w:p w:rsidR="00845EF9" w:rsidRPr="00784572" w:rsidRDefault="00845EF9" w:rsidP="005F3D31">
            <w:pPr>
              <w:tabs>
                <w:tab w:val="left" w:pos="360"/>
              </w:tabs>
              <w:jc w:val="both"/>
              <w:rPr>
                <w:sz w:val="20"/>
                <w:lang w:val="uk-UA"/>
              </w:rPr>
            </w:pPr>
            <w:r w:rsidRPr="00573EDE">
              <w:rPr>
                <w:b/>
                <w:sz w:val="20"/>
                <w:lang w:val="uk-UA"/>
              </w:rPr>
              <w:t>12</w:t>
            </w:r>
            <w:r w:rsidR="003C75EF">
              <w:rPr>
                <w:b/>
                <w:sz w:val="20"/>
                <w:lang w:val="uk-UA"/>
              </w:rPr>
              <w:t>5</w:t>
            </w:r>
            <w:r w:rsidR="00573EDE">
              <w:rPr>
                <w:sz w:val="20"/>
                <w:lang w:val="uk-UA"/>
              </w:rPr>
              <w:tab/>
            </w:r>
            <w:r w:rsidR="003C75EF">
              <w:rPr>
                <w:sz w:val="20"/>
                <w:lang w:val="uk-UA"/>
              </w:rPr>
              <w:t>„Авторські та суміжні з ними права”</w:t>
            </w:r>
          </w:p>
        </w:tc>
        <w:tc>
          <w:tcPr>
            <w:tcW w:w="2150" w:type="dxa"/>
            <w:tcBorders>
              <w:top w:val="single" w:sz="8" w:space="0" w:color="auto"/>
            </w:tcBorders>
          </w:tcPr>
          <w:p w:rsidR="00845EF9" w:rsidRPr="00784572" w:rsidRDefault="00845EF9" w:rsidP="005F3D31">
            <w:pPr>
              <w:tabs>
                <w:tab w:val="left" w:pos="360"/>
              </w:tabs>
              <w:jc w:val="both"/>
              <w:rPr>
                <w:sz w:val="20"/>
                <w:lang w:val="uk-UA"/>
              </w:rPr>
            </w:pPr>
            <w:r w:rsidRPr="00573EDE">
              <w:rPr>
                <w:b/>
                <w:sz w:val="20"/>
                <w:lang w:val="uk-UA"/>
              </w:rPr>
              <w:t>42</w:t>
            </w:r>
            <w:r w:rsidR="00573EDE">
              <w:rPr>
                <w:sz w:val="20"/>
                <w:lang w:val="uk-UA"/>
              </w:rPr>
              <w:tab/>
            </w:r>
            <w:r w:rsidR="004A6963">
              <w:rPr>
                <w:sz w:val="20"/>
                <w:lang w:val="uk-UA"/>
              </w:rPr>
              <w:t>„</w:t>
            </w:r>
            <w:r w:rsidRPr="00784572">
              <w:rPr>
                <w:sz w:val="20"/>
                <w:lang w:val="uk-UA"/>
              </w:rPr>
              <w:t>Додатковий капітал</w:t>
            </w:r>
            <w:r w:rsidR="004A6963">
              <w:rPr>
                <w:sz w:val="20"/>
                <w:lang w:val="uk-UA"/>
              </w:rPr>
              <w:t>”</w:t>
            </w:r>
          </w:p>
        </w:tc>
        <w:tc>
          <w:tcPr>
            <w:tcW w:w="800" w:type="dxa"/>
            <w:tcBorders>
              <w:top w:val="single" w:sz="8" w:space="0" w:color="auto"/>
            </w:tcBorders>
          </w:tcPr>
          <w:p w:rsidR="00845EF9" w:rsidRPr="00784572" w:rsidRDefault="00845EF9" w:rsidP="005F3D31">
            <w:pPr>
              <w:jc w:val="center"/>
              <w:rPr>
                <w:sz w:val="20"/>
                <w:lang w:val="uk-UA"/>
              </w:rPr>
            </w:pPr>
            <w:r w:rsidRPr="00784572">
              <w:rPr>
                <w:sz w:val="20"/>
                <w:lang w:val="uk-UA"/>
              </w:rPr>
              <w:t>3200</w:t>
            </w:r>
          </w:p>
        </w:tc>
      </w:tr>
      <w:tr w:rsidR="00897245" w:rsidRPr="00784572">
        <w:tc>
          <w:tcPr>
            <w:tcW w:w="400" w:type="dxa"/>
          </w:tcPr>
          <w:p w:rsidR="00897245" w:rsidRPr="00784572" w:rsidRDefault="00897245" w:rsidP="007320DF">
            <w:pPr>
              <w:jc w:val="center"/>
              <w:rPr>
                <w:sz w:val="20"/>
                <w:lang w:val="uk-UA"/>
              </w:rPr>
            </w:pPr>
            <w:r w:rsidRPr="00784572">
              <w:rPr>
                <w:sz w:val="20"/>
                <w:lang w:val="uk-UA"/>
              </w:rPr>
              <w:t>3</w:t>
            </w:r>
          </w:p>
        </w:tc>
        <w:tc>
          <w:tcPr>
            <w:tcW w:w="4200" w:type="dxa"/>
          </w:tcPr>
          <w:p w:rsidR="00897245" w:rsidRPr="00784572" w:rsidRDefault="00470686" w:rsidP="007320DF">
            <w:pPr>
              <w:jc w:val="both"/>
              <w:rPr>
                <w:sz w:val="20"/>
                <w:lang w:val="uk-UA"/>
              </w:rPr>
            </w:pPr>
            <w:r>
              <w:rPr>
                <w:sz w:val="20"/>
                <w:lang w:val="uk-UA"/>
              </w:rPr>
              <w:t>Нарахована</w:t>
            </w:r>
            <w:r w:rsidR="00897245" w:rsidRPr="00784572">
              <w:rPr>
                <w:sz w:val="20"/>
                <w:lang w:val="uk-UA"/>
              </w:rPr>
              <w:t xml:space="preserve"> амортизація </w:t>
            </w:r>
            <w:r w:rsidR="00897245">
              <w:rPr>
                <w:sz w:val="20"/>
                <w:lang w:val="uk-UA"/>
              </w:rPr>
              <w:t>по</w:t>
            </w:r>
            <w:r w:rsidR="00897245" w:rsidRPr="00784572">
              <w:rPr>
                <w:sz w:val="20"/>
                <w:lang w:val="uk-UA"/>
              </w:rPr>
              <w:t xml:space="preserve"> нематеріальн</w:t>
            </w:r>
            <w:r w:rsidR="00897245">
              <w:rPr>
                <w:sz w:val="20"/>
                <w:lang w:val="uk-UA"/>
              </w:rPr>
              <w:t>ому</w:t>
            </w:r>
            <w:r w:rsidR="00897245" w:rsidRPr="00784572">
              <w:rPr>
                <w:sz w:val="20"/>
                <w:lang w:val="uk-UA"/>
              </w:rPr>
              <w:t xml:space="preserve"> актив</w:t>
            </w:r>
            <w:r w:rsidR="00897245">
              <w:rPr>
                <w:sz w:val="20"/>
                <w:lang w:val="uk-UA"/>
              </w:rPr>
              <w:t>у</w:t>
            </w:r>
          </w:p>
        </w:tc>
        <w:tc>
          <w:tcPr>
            <w:tcW w:w="2150" w:type="dxa"/>
          </w:tcPr>
          <w:p w:rsidR="00897245" w:rsidRPr="00784572" w:rsidRDefault="00897245" w:rsidP="007320DF">
            <w:pPr>
              <w:tabs>
                <w:tab w:val="left" w:pos="360"/>
              </w:tabs>
              <w:jc w:val="both"/>
              <w:rPr>
                <w:sz w:val="20"/>
                <w:lang w:val="uk-UA"/>
              </w:rPr>
            </w:pPr>
            <w:r w:rsidRPr="00573EDE">
              <w:rPr>
                <w:b/>
                <w:sz w:val="20"/>
                <w:lang w:val="uk-UA"/>
              </w:rPr>
              <w:t>92</w:t>
            </w:r>
            <w:r w:rsidRPr="00573EDE">
              <w:rPr>
                <w:sz w:val="20"/>
                <w:lang w:val="uk-UA"/>
              </w:rPr>
              <w:tab/>
            </w:r>
            <w:r>
              <w:rPr>
                <w:sz w:val="20"/>
                <w:lang w:val="uk-UA"/>
              </w:rPr>
              <w:t>„</w:t>
            </w:r>
            <w:r w:rsidRPr="00784572">
              <w:rPr>
                <w:sz w:val="20"/>
                <w:lang w:val="uk-UA"/>
              </w:rPr>
              <w:t>Адміністративні витрати</w:t>
            </w:r>
            <w:r>
              <w:rPr>
                <w:sz w:val="20"/>
                <w:lang w:val="uk-UA"/>
              </w:rPr>
              <w:t>”</w:t>
            </w:r>
          </w:p>
        </w:tc>
        <w:tc>
          <w:tcPr>
            <w:tcW w:w="2150" w:type="dxa"/>
          </w:tcPr>
          <w:p w:rsidR="00897245" w:rsidRPr="00784572" w:rsidRDefault="00897245" w:rsidP="007320DF">
            <w:pPr>
              <w:tabs>
                <w:tab w:val="left" w:pos="360"/>
              </w:tabs>
              <w:jc w:val="both"/>
              <w:rPr>
                <w:sz w:val="20"/>
                <w:lang w:val="uk-UA"/>
              </w:rPr>
            </w:pPr>
            <w:r w:rsidRPr="00573EDE">
              <w:rPr>
                <w:b/>
                <w:sz w:val="20"/>
                <w:lang w:val="uk-UA"/>
              </w:rPr>
              <w:t>133</w:t>
            </w:r>
            <w:r>
              <w:rPr>
                <w:sz w:val="20"/>
                <w:lang w:val="uk-UA"/>
              </w:rPr>
              <w:tab/>
              <w:t>„</w:t>
            </w:r>
            <w:r w:rsidRPr="00784572">
              <w:rPr>
                <w:sz w:val="20"/>
                <w:lang w:val="uk-UA"/>
              </w:rPr>
              <w:t>Знос нематеріальних активів</w:t>
            </w:r>
            <w:r>
              <w:rPr>
                <w:sz w:val="20"/>
                <w:lang w:val="uk-UA"/>
              </w:rPr>
              <w:t>”</w:t>
            </w:r>
          </w:p>
        </w:tc>
        <w:tc>
          <w:tcPr>
            <w:tcW w:w="800" w:type="dxa"/>
          </w:tcPr>
          <w:p w:rsidR="00897245" w:rsidRPr="00784572" w:rsidRDefault="00897245" w:rsidP="007320DF">
            <w:pPr>
              <w:jc w:val="center"/>
              <w:rPr>
                <w:sz w:val="20"/>
                <w:lang w:val="uk-UA"/>
              </w:rPr>
            </w:pPr>
            <w:r w:rsidRPr="00784572">
              <w:rPr>
                <w:sz w:val="20"/>
                <w:lang w:val="uk-UA"/>
              </w:rPr>
              <w:t>150</w:t>
            </w:r>
          </w:p>
        </w:tc>
      </w:tr>
      <w:tr w:rsidR="00845EF9" w:rsidRPr="00784572">
        <w:tc>
          <w:tcPr>
            <w:tcW w:w="400" w:type="dxa"/>
          </w:tcPr>
          <w:p w:rsidR="00845EF9" w:rsidRPr="00784572" w:rsidRDefault="00845EF9" w:rsidP="00A65AFC">
            <w:pPr>
              <w:jc w:val="center"/>
              <w:rPr>
                <w:sz w:val="20"/>
                <w:lang w:val="uk-UA"/>
              </w:rPr>
            </w:pPr>
            <w:r w:rsidRPr="00784572">
              <w:rPr>
                <w:sz w:val="20"/>
                <w:lang w:val="uk-UA"/>
              </w:rPr>
              <w:t>2</w:t>
            </w:r>
          </w:p>
        </w:tc>
        <w:tc>
          <w:tcPr>
            <w:tcW w:w="4200" w:type="dxa"/>
          </w:tcPr>
          <w:p w:rsidR="00845EF9" w:rsidRPr="00784572" w:rsidRDefault="00845EF9" w:rsidP="005F3D31">
            <w:pPr>
              <w:jc w:val="both"/>
              <w:rPr>
                <w:sz w:val="20"/>
                <w:lang w:val="uk-UA"/>
              </w:rPr>
            </w:pPr>
            <w:r w:rsidRPr="00784572">
              <w:rPr>
                <w:sz w:val="20"/>
                <w:lang w:val="uk-UA"/>
              </w:rPr>
              <w:t>Визначено дохід за сумою амортизації нематеріального активу одночасно з її нарахуванням</w:t>
            </w:r>
          </w:p>
        </w:tc>
        <w:tc>
          <w:tcPr>
            <w:tcW w:w="2150" w:type="dxa"/>
          </w:tcPr>
          <w:p w:rsidR="00845EF9" w:rsidRPr="00784572" w:rsidRDefault="00845EF9" w:rsidP="005F3D31">
            <w:pPr>
              <w:tabs>
                <w:tab w:val="left" w:pos="360"/>
              </w:tabs>
              <w:jc w:val="both"/>
              <w:rPr>
                <w:sz w:val="20"/>
                <w:lang w:val="uk-UA"/>
              </w:rPr>
            </w:pPr>
            <w:r w:rsidRPr="00573EDE">
              <w:rPr>
                <w:b/>
                <w:sz w:val="20"/>
                <w:lang w:val="uk-UA"/>
              </w:rPr>
              <w:t>42</w:t>
            </w:r>
            <w:r w:rsidR="00573EDE">
              <w:rPr>
                <w:sz w:val="20"/>
                <w:lang w:val="uk-UA"/>
              </w:rPr>
              <w:tab/>
            </w:r>
            <w:r w:rsidR="004A6963">
              <w:rPr>
                <w:sz w:val="20"/>
                <w:lang w:val="uk-UA"/>
              </w:rPr>
              <w:t>„</w:t>
            </w:r>
            <w:r w:rsidRPr="00784572">
              <w:rPr>
                <w:sz w:val="20"/>
                <w:lang w:val="uk-UA"/>
              </w:rPr>
              <w:t>Додатковий капітал</w:t>
            </w:r>
            <w:r w:rsidR="004A6963">
              <w:rPr>
                <w:sz w:val="20"/>
                <w:lang w:val="uk-UA"/>
              </w:rPr>
              <w:t>”</w:t>
            </w:r>
          </w:p>
        </w:tc>
        <w:tc>
          <w:tcPr>
            <w:tcW w:w="2150" w:type="dxa"/>
          </w:tcPr>
          <w:p w:rsidR="00845EF9" w:rsidRPr="00784572" w:rsidRDefault="00845EF9" w:rsidP="005F3D31">
            <w:pPr>
              <w:tabs>
                <w:tab w:val="left" w:pos="360"/>
              </w:tabs>
              <w:jc w:val="both"/>
              <w:rPr>
                <w:sz w:val="20"/>
                <w:lang w:val="uk-UA"/>
              </w:rPr>
            </w:pPr>
            <w:r w:rsidRPr="00573EDE">
              <w:rPr>
                <w:b/>
                <w:sz w:val="20"/>
                <w:lang w:val="uk-UA"/>
              </w:rPr>
              <w:t>74</w:t>
            </w:r>
            <w:r w:rsidR="00573EDE">
              <w:rPr>
                <w:sz w:val="20"/>
                <w:lang w:val="uk-UA"/>
              </w:rPr>
              <w:tab/>
            </w:r>
            <w:r w:rsidR="004A6963">
              <w:rPr>
                <w:sz w:val="20"/>
                <w:lang w:val="uk-UA"/>
              </w:rPr>
              <w:t>„</w:t>
            </w:r>
            <w:r w:rsidRPr="00784572">
              <w:rPr>
                <w:sz w:val="20"/>
                <w:lang w:val="uk-UA"/>
              </w:rPr>
              <w:t>Інші доходи</w:t>
            </w:r>
            <w:r w:rsidR="004A6963">
              <w:rPr>
                <w:sz w:val="20"/>
                <w:lang w:val="uk-UA"/>
              </w:rPr>
              <w:t>”</w:t>
            </w:r>
          </w:p>
        </w:tc>
        <w:tc>
          <w:tcPr>
            <w:tcW w:w="800" w:type="dxa"/>
          </w:tcPr>
          <w:p w:rsidR="00845EF9" w:rsidRPr="00784572" w:rsidRDefault="00845EF9" w:rsidP="005F3D31">
            <w:pPr>
              <w:jc w:val="center"/>
              <w:rPr>
                <w:sz w:val="20"/>
                <w:lang w:val="uk-UA"/>
              </w:rPr>
            </w:pPr>
            <w:r w:rsidRPr="00784572">
              <w:rPr>
                <w:sz w:val="20"/>
                <w:lang w:val="uk-UA"/>
              </w:rPr>
              <w:t>150</w:t>
            </w:r>
          </w:p>
        </w:tc>
      </w:tr>
      <w:tr w:rsidR="00845EF9" w:rsidRPr="00784572">
        <w:tc>
          <w:tcPr>
            <w:tcW w:w="400" w:type="dxa"/>
          </w:tcPr>
          <w:p w:rsidR="00845EF9" w:rsidRPr="00784572" w:rsidRDefault="00845EF9" w:rsidP="00A65AFC">
            <w:pPr>
              <w:jc w:val="center"/>
              <w:rPr>
                <w:sz w:val="20"/>
                <w:lang w:val="uk-UA"/>
              </w:rPr>
            </w:pPr>
            <w:r w:rsidRPr="00784572">
              <w:rPr>
                <w:sz w:val="20"/>
                <w:lang w:val="uk-UA"/>
              </w:rPr>
              <w:t>4</w:t>
            </w:r>
          </w:p>
        </w:tc>
        <w:tc>
          <w:tcPr>
            <w:tcW w:w="4200" w:type="dxa"/>
          </w:tcPr>
          <w:p w:rsidR="00845EF9" w:rsidRPr="00784572" w:rsidRDefault="00845EF9" w:rsidP="005F3D31">
            <w:pPr>
              <w:jc w:val="both"/>
              <w:rPr>
                <w:sz w:val="20"/>
                <w:lang w:val="uk-UA"/>
              </w:rPr>
            </w:pPr>
            <w:r w:rsidRPr="00784572">
              <w:rPr>
                <w:sz w:val="20"/>
                <w:lang w:val="uk-UA"/>
              </w:rPr>
              <w:t>Віднесено на фінансові результати основної діяльності в кінці звітного періоду суму нарахованої амортизації</w:t>
            </w:r>
          </w:p>
        </w:tc>
        <w:tc>
          <w:tcPr>
            <w:tcW w:w="2150" w:type="dxa"/>
          </w:tcPr>
          <w:p w:rsidR="00845EF9" w:rsidRPr="00784572" w:rsidRDefault="00845EF9" w:rsidP="005F3D31">
            <w:pPr>
              <w:tabs>
                <w:tab w:val="left" w:pos="360"/>
              </w:tabs>
              <w:jc w:val="both"/>
              <w:rPr>
                <w:sz w:val="20"/>
                <w:lang w:val="uk-UA"/>
              </w:rPr>
            </w:pPr>
            <w:r w:rsidRPr="00573EDE">
              <w:rPr>
                <w:b/>
                <w:sz w:val="20"/>
                <w:lang w:val="uk-UA"/>
              </w:rPr>
              <w:t>79</w:t>
            </w:r>
            <w:r w:rsidR="00573EDE">
              <w:rPr>
                <w:sz w:val="20"/>
                <w:lang w:val="uk-UA"/>
              </w:rPr>
              <w:tab/>
            </w:r>
            <w:r w:rsidR="00293E82">
              <w:rPr>
                <w:sz w:val="20"/>
                <w:lang w:val="uk-UA"/>
              </w:rPr>
              <w:t>„</w:t>
            </w:r>
            <w:r w:rsidRPr="00784572">
              <w:rPr>
                <w:sz w:val="20"/>
                <w:lang w:val="uk-UA"/>
              </w:rPr>
              <w:t>Фінансові результати</w:t>
            </w:r>
            <w:r w:rsidR="00293E82">
              <w:rPr>
                <w:sz w:val="20"/>
                <w:lang w:val="uk-UA"/>
              </w:rPr>
              <w:t>”</w:t>
            </w:r>
          </w:p>
        </w:tc>
        <w:tc>
          <w:tcPr>
            <w:tcW w:w="2150" w:type="dxa"/>
          </w:tcPr>
          <w:p w:rsidR="00845EF9" w:rsidRPr="00784572" w:rsidRDefault="00845EF9" w:rsidP="005F3D31">
            <w:pPr>
              <w:tabs>
                <w:tab w:val="left" w:pos="360"/>
              </w:tabs>
              <w:jc w:val="both"/>
              <w:rPr>
                <w:sz w:val="20"/>
                <w:lang w:val="uk-UA"/>
              </w:rPr>
            </w:pPr>
            <w:r w:rsidRPr="00573EDE">
              <w:rPr>
                <w:b/>
                <w:sz w:val="20"/>
                <w:lang w:val="uk-UA"/>
              </w:rPr>
              <w:t>92</w:t>
            </w:r>
            <w:r w:rsidR="00573EDE">
              <w:rPr>
                <w:sz w:val="20"/>
                <w:lang w:val="uk-UA"/>
              </w:rPr>
              <w:tab/>
            </w:r>
            <w:r w:rsidR="00293E82">
              <w:rPr>
                <w:sz w:val="20"/>
                <w:lang w:val="uk-UA"/>
              </w:rPr>
              <w:t>„</w:t>
            </w:r>
            <w:r w:rsidRPr="00784572">
              <w:rPr>
                <w:sz w:val="20"/>
                <w:lang w:val="uk-UA"/>
              </w:rPr>
              <w:t>Адміністративні витрати</w:t>
            </w:r>
            <w:r w:rsidR="00293E82">
              <w:rPr>
                <w:sz w:val="20"/>
                <w:lang w:val="uk-UA"/>
              </w:rPr>
              <w:t>”</w:t>
            </w:r>
          </w:p>
        </w:tc>
        <w:tc>
          <w:tcPr>
            <w:tcW w:w="800" w:type="dxa"/>
          </w:tcPr>
          <w:p w:rsidR="00845EF9" w:rsidRPr="00784572" w:rsidRDefault="00845EF9" w:rsidP="005F3D31">
            <w:pPr>
              <w:jc w:val="center"/>
              <w:rPr>
                <w:sz w:val="20"/>
                <w:lang w:val="uk-UA"/>
              </w:rPr>
            </w:pPr>
            <w:r w:rsidRPr="00784572">
              <w:rPr>
                <w:sz w:val="20"/>
                <w:lang w:val="uk-UA"/>
              </w:rPr>
              <w:t>150</w:t>
            </w:r>
          </w:p>
        </w:tc>
      </w:tr>
    </w:tbl>
    <w:p w:rsidR="00A65AFC" w:rsidRPr="009019B8" w:rsidRDefault="003E06B2" w:rsidP="009019B8">
      <w:pPr>
        <w:spacing w:before="200" w:line="360" w:lineRule="auto"/>
        <w:jc w:val="center"/>
        <w:rPr>
          <w:b/>
          <w:sz w:val="24"/>
          <w:lang w:val="uk-UA"/>
        </w:rPr>
      </w:pPr>
      <w:r w:rsidRPr="009019B8">
        <w:rPr>
          <w:b/>
          <w:sz w:val="24"/>
          <w:lang w:val="uk-UA"/>
        </w:rPr>
        <w:t>Внесення нематеріальних активів до статутного капіталу</w:t>
      </w:r>
    </w:p>
    <w:p w:rsidR="00845EF9" w:rsidRDefault="005F3D31" w:rsidP="004E5098">
      <w:pPr>
        <w:spacing w:line="360" w:lineRule="auto"/>
        <w:jc w:val="both"/>
        <w:rPr>
          <w:sz w:val="24"/>
          <w:lang w:val="uk-UA"/>
        </w:rPr>
      </w:pPr>
      <w:r>
        <w:rPr>
          <w:sz w:val="24"/>
          <w:lang w:val="uk-UA"/>
        </w:rPr>
        <w:tab/>
      </w:r>
      <w:r w:rsidR="00845EF9" w:rsidRPr="00845EF9">
        <w:rPr>
          <w:sz w:val="24"/>
          <w:lang w:val="uk-UA"/>
        </w:rPr>
        <w:t>При внесенні нематеріальних активів до статутного капіталу первісною вартістю таких нематеріальних активів визнається узгоджена засновниками (учасниками) підприємства справедлива вартість. Порядок оцінки внесків учасників до статутного капіталу визначається в засновницьких документах товариства та відображається в обліку</w:t>
      </w:r>
      <w:r w:rsidR="00A5602B">
        <w:rPr>
          <w:sz w:val="24"/>
          <w:lang w:val="uk-UA"/>
        </w:rPr>
        <w:t xml:space="preserve"> </w:t>
      </w:r>
      <w:r w:rsidR="00845EF9" w:rsidRPr="00845EF9">
        <w:rPr>
          <w:sz w:val="24"/>
          <w:lang w:val="uk-UA"/>
        </w:rPr>
        <w:t>наступними проводками</w:t>
      </w:r>
      <w:r w:rsidR="00A5602B">
        <w:rPr>
          <w:sz w:val="24"/>
          <w:lang w:val="uk-UA"/>
        </w:rPr>
        <w:t xml:space="preserve"> (на прикладі отримання прав на оренду приміщення</w:t>
      </w:r>
      <w:r w:rsidR="00E42D86">
        <w:rPr>
          <w:sz w:val="24"/>
          <w:lang w:val="uk-UA"/>
        </w:rPr>
        <w:t xml:space="preserve"> — табл. 5.4</w:t>
      </w:r>
      <w:r w:rsidR="00A5602B">
        <w:rPr>
          <w:sz w:val="24"/>
          <w:lang w:val="uk-UA"/>
        </w:rPr>
        <w:t>)</w:t>
      </w:r>
      <w:r w:rsidR="00845EF9" w:rsidRPr="00845EF9">
        <w:rPr>
          <w:sz w:val="24"/>
          <w:lang w:val="uk-UA"/>
        </w:rPr>
        <w:t>:</w:t>
      </w:r>
    </w:p>
    <w:p w:rsidR="00E42D86" w:rsidRPr="008A41CD" w:rsidRDefault="00E42D86" w:rsidP="00E44616">
      <w:pPr>
        <w:pStyle w:val="TableCode"/>
      </w:pPr>
      <w:r w:rsidRPr="008A41CD">
        <w:t>Таблиця 5.</w:t>
      </w:r>
      <w:r>
        <w:t>4</w:t>
      </w:r>
    </w:p>
    <w:tbl>
      <w:tblPr>
        <w:tblW w:w="9700" w:type="dxa"/>
        <w:tblInd w:w="4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00"/>
        <w:gridCol w:w="4200"/>
        <w:gridCol w:w="2150"/>
        <w:gridCol w:w="2150"/>
        <w:gridCol w:w="800"/>
      </w:tblGrid>
      <w:tr w:rsidR="007B6021" w:rsidRPr="00403D72">
        <w:tc>
          <w:tcPr>
            <w:tcW w:w="400" w:type="dxa"/>
            <w:vMerge w:val="restart"/>
            <w:vAlign w:val="center"/>
          </w:tcPr>
          <w:p w:rsidR="007B6021" w:rsidRPr="00403D72" w:rsidRDefault="007B6021" w:rsidP="007320DF">
            <w:pPr>
              <w:jc w:val="center"/>
              <w:rPr>
                <w:b/>
                <w:sz w:val="20"/>
                <w:lang w:val="uk-UA"/>
              </w:rPr>
            </w:pPr>
            <w:r w:rsidRPr="00403D72">
              <w:rPr>
                <w:b/>
                <w:sz w:val="20"/>
                <w:lang w:val="uk-UA"/>
              </w:rPr>
              <w:t>№ оп.</w:t>
            </w:r>
          </w:p>
        </w:tc>
        <w:tc>
          <w:tcPr>
            <w:tcW w:w="4200" w:type="dxa"/>
            <w:vMerge w:val="restart"/>
            <w:vAlign w:val="center"/>
          </w:tcPr>
          <w:p w:rsidR="007B6021" w:rsidRPr="00403D72" w:rsidRDefault="007B6021" w:rsidP="007320DF">
            <w:pPr>
              <w:jc w:val="center"/>
              <w:rPr>
                <w:b/>
                <w:sz w:val="20"/>
                <w:lang w:val="uk-UA"/>
              </w:rPr>
            </w:pPr>
            <w:r w:rsidRPr="00403D72">
              <w:rPr>
                <w:b/>
                <w:sz w:val="20"/>
                <w:lang w:val="uk-UA"/>
              </w:rPr>
              <w:t>Зміст господарської операції</w:t>
            </w:r>
          </w:p>
        </w:tc>
        <w:tc>
          <w:tcPr>
            <w:tcW w:w="4300" w:type="dxa"/>
            <w:gridSpan w:val="2"/>
            <w:vAlign w:val="center"/>
          </w:tcPr>
          <w:p w:rsidR="007B6021" w:rsidRPr="00403D72" w:rsidRDefault="007B6021" w:rsidP="007320DF">
            <w:pPr>
              <w:jc w:val="center"/>
              <w:rPr>
                <w:b/>
                <w:sz w:val="20"/>
                <w:lang w:val="uk-UA"/>
              </w:rPr>
            </w:pPr>
            <w:r w:rsidRPr="00403D72">
              <w:rPr>
                <w:b/>
                <w:sz w:val="20"/>
                <w:lang w:val="uk-UA"/>
              </w:rPr>
              <w:t>Кореспондуючі рахунки</w:t>
            </w:r>
          </w:p>
        </w:tc>
        <w:tc>
          <w:tcPr>
            <w:tcW w:w="800" w:type="dxa"/>
            <w:vMerge w:val="restart"/>
            <w:vAlign w:val="center"/>
          </w:tcPr>
          <w:p w:rsidR="007B6021" w:rsidRPr="00403D72" w:rsidRDefault="007B6021" w:rsidP="007320DF">
            <w:pPr>
              <w:jc w:val="center"/>
              <w:rPr>
                <w:b/>
                <w:sz w:val="20"/>
                <w:lang w:val="uk-UA"/>
              </w:rPr>
            </w:pPr>
            <w:r w:rsidRPr="00403D72">
              <w:rPr>
                <w:b/>
                <w:sz w:val="20"/>
                <w:lang w:val="uk-UA"/>
              </w:rPr>
              <w:t>Сума, грн.</w:t>
            </w:r>
          </w:p>
        </w:tc>
      </w:tr>
      <w:tr w:rsidR="007B6021" w:rsidRPr="00403D72">
        <w:tc>
          <w:tcPr>
            <w:tcW w:w="400" w:type="dxa"/>
            <w:vMerge/>
            <w:vAlign w:val="center"/>
          </w:tcPr>
          <w:p w:rsidR="007B6021" w:rsidRPr="00403D72" w:rsidRDefault="007B6021" w:rsidP="007320DF">
            <w:pPr>
              <w:jc w:val="center"/>
              <w:rPr>
                <w:b/>
                <w:sz w:val="20"/>
                <w:lang w:val="uk-UA"/>
              </w:rPr>
            </w:pPr>
          </w:p>
        </w:tc>
        <w:tc>
          <w:tcPr>
            <w:tcW w:w="4200" w:type="dxa"/>
            <w:vMerge/>
            <w:vAlign w:val="center"/>
          </w:tcPr>
          <w:p w:rsidR="007B6021" w:rsidRPr="00403D72" w:rsidRDefault="007B6021" w:rsidP="007320DF">
            <w:pPr>
              <w:jc w:val="center"/>
              <w:rPr>
                <w:b/>
                <w:sz w:val="20"/>
                <w:lang w:val="uk-UA"/>
              </w:rPr>
            </w:pPr>
          </w:p>
        </w:tc>
        <w:tc>
          <w:tcPr>
            <w:tcW w:w="2150" w:type="dxa"/>
            <w:vAlign w:val="center"/>
          </w:tcPr>
          <w:p w:rsidR="007B6021" w:rsidRPr="00403D72" w:rsidRDefault="007B6021" w:rsidP="007320DF">
            <w:pPr>
              <w:jc w:val="center"/>
              <w:rPr>
                <w:b/>
                <w:sz w:val="20"/>
                <w:lang w:val="uk-UA"/>
              </w:rPr>
            </w:pPr>
            <w:r w:rsidRPr="00403D72">
              <w:rPr>
                <w:b/>
                <w:sz w:val="20"/>
                <w:lang w:val="uk-UA"/>
              </w:rPr>
              <w:t>Дебет</w:t>
            </w:r>
          </w:p>
        </w:tc>
        <w:tc>
          <w:tcPr>
            <w:tcW w:w="2150" w:type="dxa"/>
            <w:vAlign w:val="center"/>
          </w:tcPr>
          <w:p w:rsidR="007B6021" w:rsidRPr="00403D72" w:rsidRDefault="007B6021" w:rsidP="007320DF">
            <w:pPr>
              <w:jc w:val="center"/>
              <w:rPr>
                <w:b/>
                <w:sz w:val="20"/>
                <w:lang w:val="uk-UA"/>
              </w:rPr>
            </w:pPr>
            <w:r w:rsidRPr="00403D72">
              <w:rPr>
                <w:b/>
                <w:sz w:val="20"/>
                <w:lang w:val="uk-UA"/>
              </w:rPr>
              <w:t>Кредит</w:t>
            </w:r>
          </w:p>
        </w:tc>
        <w:tc>
          <w:tcPr>
            <w:tcW w:w="800" w:type="dxa"/>
            <w:vMerge/>
            <w:vAlign w:val="center"/>
          </w:tcPr>
          <w:p w:rsidR="007B6021" w:rsidRPr="00403D72" w:rsidRDefault="007B6021" w:rsidP="007320DF">
            <w:pPr>
              <w:jc w:val="center"/>
              <w:rPr>
                <w:b/>
                <w:sz w:val="20"/>
                <w:lang w:val="uk-UA"/>
              </w:rPr>
            </w:pPr>
          </w:p>
        </w:tc>
      </w:tr>
      <w:tr w:rsidR="007B6021" w:rsidRPr="007B6021">
        <w:tc>
          <w:tcPr>
            <w:tcW w:w="400" w:type="dxa"/>
          </w:tcPr>
          <w:p w:rsidR="007B6021" w:rsidRPr="007B6021" w:rsidRDefault="007B6021" w:rsidP="00967EBC">
            <w:pPr>
              <w:jc w:val="center"/>
              <w:rPr>
                <w:sz w:val="20"/>
                <w:lang w:val="uk-UA"/>
              </w:rPr>
            </w:pPr>
            <w:r w:rsidRPr="007B6021">
              <w:rPr>
                <w:sz w:val="20"/>
                <w:lang w:val="uk-UA"/>
              </w:rPr>
              <w:t>1</w:t>
            </w:r>
          </w:p>
        </w:tc>
        <w:tc>
          <w:tcPr>
            <w:tcW w:w="4200" w:type="dxa"/>
          </w:tcPr>
          <w:p w:rsidR="007B6021" w:rsidRPr="007B6021" w:rsidRDefault="007B6021" w:rsidP="007B6021">
            <w:pPr>
              <w:jc w:val="both"/>
              <w:rPr>
                <w:sz w:val="20"/>
                <w:lang w:val="uk-UA"/>
              </w:rPr>
            </w:pPr>
            <w:r w:rsidRPr="007B6021">
              <w:rPr>
                <w:sz w:val="20"/>
                <w:lang w:val="uk-UA"/>
              </w:rPr>
              <w:t>Відображена заборгованість учасника (засновника) за внесками до статутного капіталу</w:t>
            </w:r>
          </w:p>
        </w:tc>
        <w:tc>
          <w:tcPr>
            <w:tcW w:w="2150" w:type="dxa"/>
          </w:tcPr>
          <w:p w:rsidR="007B6021" w:rsidRPr="007B6021" w:rsidRDefault="007B6021" w:rsidP="0019770D">
            <w:pPr>
              <w:tabs>
                <w:tab w:val="left" w:pos="460"/>
              </w:tabs>
              <w:jc w:val="both"/>
              <w:rPr>
                <w:sz w:val="20"/>
                <w:lang w:val="uk-UA"/>
              </w:rPr>
            </w:pPr>
            <w:r w:rsidRPr="008373D1">
              <w:rPr>
                <w:b/>
                <w:sz w:val="20"/>
                <w:lang w:val="uk-UA"/>
              </w:rPr>
              <w:t>46</w:t>
            </w:r>
            <w:r w:rsidR="00A5602B">
              <w:rPr>
                <w:sz w:val="20"/>
                <w:lang w:val="uk-UA"/>
              </w:rPr>
              <w:tab/>
              <w:t>„</w:t>
            </w:r>
            <w:r w:rsidRPr="007B6021">
              <w:rPr>
                <w:sz w:val="20"/>
                <w:lang w:val="uk-UA"/>
              </w:rPr>
              <w:t>Неоплачений капітал</w:t>
            </w:r>
            <w:r w:rsidR="00A5602B">
              <w:rPr>
                <w:sz w:val="20"/>
                <w:lang w:val="uk-UA"/>
              </w:rPr>
              <w:t>”</w:t>
            </w:r>
          </w:p>
        </w:tc>
        <w:tc>
          <w:tcPr>
            <w:tcW w:w="2150" w:type="dxa"/>
          </w:tcPr>
          <w:p w:rsidR="007B6021" w:rsidRPr="007B6021" w:rsidRDefault="007B6021" w:rsidP="0019770D">
            <w:pPr>
              <w:tabs>
                <w:tab w:val="left" w:pos="360"/>
              </w:tabs>
              <w:jc w:val="both"/>
              <w:rPr>
                <w:sz w:val="20"/>
                <w:lang w:val="uk-UA"/>
              </w:rPr>
            </w:pPr>
            <w:r w:rsidRPr="008373D1">
              <w:rPr>
                <w:b/>
                <w:sz w:val="20"/>
                <w:lang w:val="uk-UA"/>
              </w:rPr>
              <w:t>40</w:t>
            </w:r>
            <w:r w:rsidR="00A5602B">
              <w:rPr>
                <w:sz w:val="20"/>
                <w:lang w:val="uk-UA"/>
              </w:rPr>
              <w:tab/>
              <w:t>„</w:t>
            </w:r>
            <w:r w:rsidRPr="007B6021">
              <w:rPr>
                <w:sz w:val="20"/>
                <w:lang w:val="uk-UA"/>
              </w:rPr>
              <w:t>Статутний капітал</w:t>
            </w:r>
            <w:r w:rsidR="00A5602B">
              <w:rPr>
                <w:sz w:val="20"/>
                <w:lang w:val="uk-UA"/>
              </w:rPr>
              <w:t>”</w:t>
            </w:r>
          </w:p>
        </w:tc>
        <w:tc>
          <w:tcPr>
            <w:tcW w:w="800" w:type="dxa"/>
          </w:tcPr>
          <w:p w:rsidR="007B6021" w:rsidRPr="007B6021" w:rsidRDefault="00065469" w:rsidP="00065469">
            <w:pPr>
              <w:jc w:val="center"/>
              <w:rPr>
                <w:sz w:val="20"/>
                <w:lang w:val="uk-UA"/>
              </w:rPr>
            </w:pPr>
            <w:r>
              <w:rPr>
                <w:sz w:val="20"/>
                <w:lang w:val="uk-UA"/>
              </w:rPr>
              <w:t>3000</w:t>
            </w:r>
          </w:p>
        </w:tc>
      </w:tr>
      <w:tr w:rsidR="007B6021" w:rsidRPr="007B6021">
        <w:tc>
          <w:tcPr>
            <w:tcW w:w="400" w:type="dxa"/>
          </w:tcPr>
          <w:p w:rsidR="007B6021" w:rsidRPr="007B6021" w:rsidRDefault="007B6021" w:rsidP="00967EBC">
            <w:pPr>
              <w:jc w:val="center"/>
              <w:rPr>
                <w:sz w:val="20"/>
                <w:lang w:val="uk-UA"/>
              </w:rPr>
            </w:pPr>
            <w:r w:rsidRPr="007B6021">
              <w:rPr>
                <w:sz w:val="20"/>
                <w:lang w:val="uk-UA"/>
              </w:rPr>
              <w:t>2</w:t>
            </w:r>
          </w:p>
        </w:tc>
        <w:tc>
          <w:tcPr>
            <w:tcW w:w="4200" w:type="dxa"/>
          </w:tcPr>
          <w:p w:rsidR="007B6021" w:rsidRPr="007B6021" w:rsidRDefault="007B6021" w:rsidP="007B6021">
            <w:pPr>
              <w:jc w:val="both"/>
              <w:rPr>
                <w:sz w:val="20"/>
                <w:lang w:val="uk-UA"/>
              </w:rPr>
            </w:pPr>
            <w:r w:rsidRPr="007B6021">
              <w:rPr>
                <w:sz w:val="20"/>
                <w:lang w:val="uk-UA"/>
              </w:rPr>
              <w:t>Внесений внесок до статутного капіталу у вигляді нематеріального активу (програмне забезпечення)</w:t>
            </w:r>
          </w:p>
        </w:tc>
        <w:tc>
          <w:tcPr>
            <w:tcW w:w="2150" w:type="dxa"/>
          </w:tcPr>
          <w:p w:rsidR="007B6021" w:rsidRPr="007B6021" w:rsidRDefault="007B6021" w:rsidP="0019770D">
            <w:pPr>
              <w:tabs>
                <w:tab w:val="left" w:pos="460"/>
              </w:tabs>
              <w:jc w:val="both"/>
              <w:rPr>
                <w:sz w:val="20"/>
                <w:lang w:val="uk-UA"/>
              </w:rPr>
            </w:pPr>
            <w:r w:rsidRPr="008373D1">
              <w:rPr>
                <w:b/>
                <w:sz w:val="20"/>
                <w:lang w:val="uk-UA"/>
              </w:rPr>
              <w:t>12</w:t>
            </w:r>
            <w:r w:rsidR="005A295A">
              <w:rPr>
                <w:b/>
                <w:sz w:val="20"/>
                <w:lang w:val="uk-UA"/>
              </w:rPr>
              <w:t>2</w:t>
            </w:r>
            <w:r w:rsidR="00F73386" w:rsidRPr="007320DF">
              <w:rPr>
                <w:rStyle w:val="a4"/>
                <w:sz w:val="20"/>
                <w:lang w:val="uk-UA"/>
              </w:rPr>
              <w:footnoteReference w:id="12"/>
            </w:r>
            <w:r w:rsidR="00A5602B">
              <w:rPr>
                <w:sz w:val="20"/>
                <w:lang w:val="uk-UA"/>
              </w:rPr>
              <w:tab/>
              <w:t>„</w:t>
            </w:r>
            <w:r w:rsidR="0019770D">
              <w:rPr>
                <w:sz w:val="20"/>
                <w:lang w:val="uk-UA"/>
              </w:rPr>
              <w:t>Права користування майном</w:t>
            </w:r>
            <w:r w:rsidR="00A5602B">
              <w:rPr>
                <w:sz w:val="20"/>
                <w:lang w:val="uk-UA"/>
              </w:rPr>
              <w:t>”</w:t>
            </w:r>
          </w:p>
        </w:tc>
        <w:tc>
          <w:tcPr>
            <w:tcW w:w="2150" w:type="dxa"/>
          </w:tcPr>
          <w:p w:rsidR="007B6021" w:rsidRPr="007B6021" w:rsidRDefault="007B6021" w:rsidP="0019770D">
            <w:pPr>
              <w:tabs>
                <w:tab w:val="left" w:pos="360"/>
              </w:tabs>
              <w:jc w:val="both"/>
              <w:rPr>
                <w:sz w:val="20"/>
                <w:lang w:val="uk-UA"/>
              </w:rPr>
            </w:pPr>
            <w:r w:rsidRPr="008373D1">
              <w:rPr>
                <w:b/>
                <w:sz w:val="20"/>
                <w:lang w:val="uk-UA"/>
              </w:rPr>
              <w:t>46</w:t>
            </w:r>
            <w:r w:rsidR="008373D1">
              <w:rPr>
                <w:sz w:val="20"/>
                <w:lang w:val="uk-UA"/>
              </w:rPr>
              <w:tab/>
              <w:t>„</w:t>
            </w:r>
            <w:r w:rsidR="00544A11">
              <w:rPr>
                <w:sz w:val="20"/>
                <w:lang w:val="uk-UA"/>
              </w:rPr>
              <w:t>Не</w:t>
            </w:r>
            <w:r w:rsidRPr="007B6021">
              <w:rPr>
                <w:sz w:val="20"/>
                <w:lang w:val="uk-UA"/>
              </w:rPr>
              <w:t>оплачений капітал</w:t>
            </w:r>
            <w:r w:rsidR="008373D1">
              <w:rPr>
                <w:sz w:val="20"/>
                <w:lang w:val="uk-UA"/>
              </w:rPr>
              <w:t>”</w:t>
            </w:r>
          </w:p>
        </w:tc>
        <w:tc>
          <w:tcPr>
            <w:tcW w:w="800" w:type="dxa"/>
          </w:tcPr>
          <w:p w:rsidR="007B6021" w:rsidRPr="007B6021" w:rsidRDefault="00065469" w:rsidP="00065469">
            <w:pPr>
              <w:jc w:val="center"/>
              <w:rPr>
                <w:sz w:val="20"/>
                <w:lang w:val="uk-UA"/>
              </w:rPr>
            </w:pPr>
            <w:r>
              <w:rPr>
                <w:sz w:val="20"/>
                <w:lang w:val="uk-UA"/>
              </w:rPr>
              <w:t>3000</w:t>
            </w:r>
          </w:p>
        </w:tc>
      </w:tr>
    </w:tbl>
    <w:p w:rsidR="007E2E2F" w:rsidRPr="00876F0C" w:rsidRDefault="007E2E2F" w:rsidP="002937F4">
      <w:pPr>
        <w:pStyle w:val="Header2"/>
      </w:pPr>
      <w:bookmarkStart w:id="23" w:name="_Toc9075834"/>
      <w:r w:rsidRPr="007E2E2F">
        <w:t xml:space="preserve">Облік </w:t>
      </w:r>
      <w:r w:rsidR="00401CA1">
        <w:t>вибуття</w:t>
      </w:r>
      <w:r w:rsidR="00876F0C">
        <w:t xml:space="preserve"> нематеріальних активів</w:t>
      </w:r>
      <w:bookmarkEnd w:id="23"/>
    </w:p>
    <w:p w:rsidR="00397511" w:rsidRDefault="004A7E8D" w:rsidP="00064003">
      <w:pPr>
        <w:spacing w:line="360" w:lineRule="auto"/>
        <w:jc w:val="both"/>
        <w:rPr>
          <w:sz w:val="24"/>
          <w:lang w:val="uk-UA"/>
        </w:rPr>
      </w:pPr>
      <w:r>
        <w:rPr>
          <w:sz w:val="24"/>
          <w:lang w:val="uk-UA"/>
        </w:rPr>
        <w:tab/>
      </w:r>
      <w:r w:rsidR="004761C6" w:rsidRPr="004A7E8D">
        <w:rPr>
          <w:sz w:val="24"/>
          <w:lang w:val="uk-UA"/>
        </w:rPr>
        <w:t>Списання нематеріального активу з балансу здійснюється внаслідок:</w:t>
      </w:r>
    </w:p>
    <w:p w:rsidR="004761C6" w:rsidRPr="004A7E8D" w:rsidRDefault="004761C6" w:rsidP="00064003">
      <w:pPr>
        <w:numPr>
          <w:ilvl w:val="0"/>
          <w:numId w:val="37"/>
        </w:numPr>
        <w:tabs>
          <w:tab w:val="clear" w:pos="284"/>
          <w:tab w:val="left" w:pos="300"/>
        </w:tabs>
        <w:spacing w:line="360" w:lineRule="auto"/>
        <w:jc w:val="both"/>
        <w:rPr>
          <w:sz w:val="24"/>
          <w:lang w:val="uk-UA"/>
        </w:rPr>
      </w:pPr>
      <w:r w:rsidRPr="004A7E8D">
        <w:rPr>
          <w:sz w:val="24"/>
          <w:lang w:val="uk-UA"/>
        </w:rPr>
        <w:t>реалізації нематеріальних активів (з переходом права власності на</w:t>
      </w:r>
      <w:r w:rsidR="00397511">
        <w:rPr>
          <w:sz w:val="24"/>
          <w:lang w:val="uk-UA"/>
        </w:rPr>
        <w:t xml:space="preserve"> </w:t>
      </w:r>
      <w:r w:rsidRPr="004A7E8D">
        <w:rPr>
          <w:sz w:val="24"/>
          <w:lang w:val="uk-UA"/>
        </w:rPr>
        <w:t>них);</w:t>
      </w:r>
    </w:p>
    <w:p w:rsidR="004761C6" w:rsidRPr="004A7E8D" w:rsidRDefault="004761C6" w:rsidP="00064003">
      <w:pPr>
        <w:numPr>
          <w:ilvl w:val="0"/>
          <w:numId w:val="37"/>
        </w:numPr>
        <w:tabs>
          <w:tab w:val="clear" w:pos="284"/>
          <w:tab w:val="left" w:pos="300"/>
        </w:tabs>
        <w:spacing w:line="360" w:lineRule="auto"/>
        <w:jc w:val="both"/>
        <w:rPr>
          <w:sz w:val="24"/>
          <w:lang w:val="uk-UA"/>
        </w:rPr>
      </w:pPr>
      <w:r w:rsidRPr="004A7E8D">
        <w:rPr>
          <w:sz w:val="24"/>
          <w:lang w:val="uk-UA"/>
        </w:rPr>
        <w:t>реалізації права на користування або розпорядження</w:t>
      </w:r>
      <w:r w:rsidR="00397511">
        <w:rPr>
          <w:sz w:val="24"/>
          <w:lang w:val="uk-UA"/>
        </w:rPr>
        <w:t xml:space="preserve"> </w:t>
      </w:r>
      <w:r w:rsidRPr="004A7E8D">
        <w:rPr>
          <w:sz w:val="24"/>
          <w:lang w:val="uk-UA"/>
        </w:rPr>
        <w:t>нематеріальними активами (без переходу права власності на самі</w:t>
      </w:r>
      <w:r w:rsidR="00397511">
        <w:rPr>
          <w:sz w:val="24"/>
          <w:lang w:val="uk-UA"/>
        </w:rPr>
        <w:t xml:space="preserve"> </w:t>
      </w:r>
      <w:r w:rsidRPr="004A7E8D">
        <w:rPr>
          <w:sz w:val="24"/>
          <w:lang w:val="uk-UA"/>
        </w:rPr>
        <w:t>нематеріальні активи);</w:t>
      </w:r>
    </w:p>
    <w:p w:rsidR="00397511" w:rsidRDefault="004761C6" w:rsidP="00064003">
      <w:pPr>
        <w:numPr>
          <w:ilvl w:val="0"/>
          <w:numId w:val="37"/>
        </w:numPr>
        <w:tabs>
          <w:tab w:val="clear" w:pos="284"/>
          <w:tab w:val="left" w:pos="300"/>
        </w:tabs>
        <w:spacing w:line="360" w:lineRule="auto"/>
        <w:jc w:val="both"/>
        <w:rPr>
          <w:sz w:val="24"/>
          <w:lang w:val="uk-UA"/>
        </w:rPr>
      </w:pPr>
      <w:r w:rsidRPr="004A7E8D">
        <w:rPr>
          <w:sz w:val="24"/>
          <w:lang w:val="uk-UA"/>
        </w:rPr>
        <w:t>здійснення фінансових вкладень нематеріальними активами до статутного капіталу інших підприємств;</w:t>
      </w:r>
    </w:p>
    <w:p w:rsidR="004761C6" w:rsidRPr="004A7E8D" w:rsidRDefault="00E36395" w:rsidP="00064003">
      <w:pPr>
        <w:numPr>
          <w:ilvl w:val="0"/>
          <w:numId w:val="37"/>
        </w:numPr>
        <w:tabs>
          <w:tab w:val="clear" w:pos="284"/>
          <w:tab w:val="left" w:pos="300"/>
        </w:tabs>
        <w:spacing w:line="360" w:lineRule="auto"/>
        <w:jc w:val="both"/>
        <w:rPr>
          <w:sz w:val="24"/>
          <w:lang w:val="uk-UA"/>
        </w:rPr>
      </w:pPr>
      <w:r>
        <w:rPr>
          <w:sz w:val="24"/>
          <w:lang w:val="uk-UA"/>
        </w:rPr>
        <w:t>безплатної</w:t>
      </w:r>
      <w:r w:rsidR="004761C6" w:rsidRPr="004A7E8D">
        <w:rPr>
          <w:sz w:val="24"/>
          <w:lang w:val="uk-UA"/>
        </w:rPr>
        <w:t xml:space="preserve"> передачі об’єкта нематеріальних активів;</w:t>
      </w:r>
    </w:p>
    <w:p w:rsidR="004761C6" w:rsidRPr="004A7E8D" w:rsidRDefault="004761C6" w:rsidP="00064003">
      <w:pPr>
        <w:numPr>
          <w:ilvl w:val="0"/>
          <w:numId w:val="37"/>
        </w:numPr>
        <w:tabs>
          <w:tab w:val="clear" w:pos="284"/>
          <w:tab w:val="left" w:pos="300"/>
        </w:tabs>
        <w:spacing w:line="360" w:lineRule="auto"/>
        <w:jc w:val="both"/>
        <w:rPr>
          <w:sz w:val="24"/>
          <w:lang w:val="uk-UA"/>
        </w:rPr>
      </w:pPr>
      <w:r w:rsidRPr="004A7E8D">
        <w:rPr>
          <w:sz w:val="24"/>
          <w:lang w:val="uk-UA"/>
        </w:rPr>
        <w:t>ліквідації об’єкта нематеріальних активів за ініціативою власників;</w:t>
      </w:r>
    </w:p>
    <w:p w:rsidR="004761C6" w:rsidRPr="004A7E8D" w:rsidRDefault="004761C6" w:rsidP="00064003">
      <w:pPr>
        <w:numPr>
          <w:ilvl w:val="0"/>
          <w:numId w:val="37"/>
        </w:numPr>
        <w:tabs>
          <w:tab w:val="clear" w:pos="284"/>
          <w:tab w:val="left" w:pos="300"/>
        </w:tabs>
        <w:spacing w:line="360" w:lineRule="auto"/>
        <w:jc w:val="both"/>
        <w:rPr>
          <w:sz w:val="24"/>
          <w:lang w:val="uk-UA"/>
        </w:rPr>
      </w:pPr>
      <w:r w:rsidRPr="004A7E8D">
        <w:rPr>
          <w:sz w:val="24"/>
          <w:lang w:val="uk-UA"/>
        </w:rPr>
        <w:t>нестач</w:t>
      </w:r>
      <w:r w:rsidR="00397511">
        <w:rPr>
          <w:sz w:val="24"/>
          <w:lang w:val="uk-UA"/>
        </w:rPr>
        <w:t>і</w:t>
      </w:r>
      <w:r w:rsidRPr="004A7E8D">
        <w:rPr>
          <w:sz w:val="24"/>
          <w:lang w:val="uk-UA"/>
        </w:rPr>
        <w:t xml:space="preserve"> нематеріальних активів, виявлен</w:t>
      </w:r>
      <w:r w:rsidR="00D6732E">
        <w:rPr>
          <w:sz w:val="24"/>
          <w:lang w:val="uk-UA"/>
        </w:rPr>
        <w:t>ої</w:t>
      </w:r>
      <w:r w:rsidRPr="004A7E8D">
        <w:rPr>
          <w:sz w:val="24"/>
          <w:lang w:val="uk-UA"/>
        </w:rPr>
        <w:t xml:space="preserve"> при інвентаризації.</w:t>
      </w:r>
    </w:p>
    <w:p w:rsidR="009D10F4" w:rsidRDefault="009D10F4" w:rsidP="00064003">
      <w:pPr>
        <w:spacing w:line="360" w:lineRule="auto"/>
        <w:jc w:val="both"/>
        <w:rPr>
          <w:sz w:val="24"/>
          <w:lang w:val="uk-UA"/>
        </w:rPr>
      </w:pPr>
      <w:r>
        <w:rPr>
          <w:sz w:val="24"/>
          <w:lang w:val="uk-UA"/>
        </w:rPr>
        <w:tab/>
      </w:r>
      <w:r w:rsidR="00086213" w:rsidRPr="009D10F4">
        <w:rPr>
          <w:sz w:val="24"/>
          <w:lang w:val="uk-UA"/>
        </w:rPr>
        <w:t>В кожному із зазначених випадків</w:t>
      </w:r>
      <w:r w:rsidR="002E2F27">
        <w:rPr>
          <w:sz w:val="24"/>
          <w:lang w:val="uk-UA"/>
        </w:rPr>
        <w:t xml:space="preserve"> виконується схема, подана у табл. 5.5</w:t>
      </w:r>
      <w:r w:rsidR="00086213" w:rsidRPr="009D10F4">
        <w:rPr>
          <w:sz w:val="24"/>
          <w:lang w:val="uk-UA"/>
        </w:rPr>
        <w:t>:</w:t>
      </w:r>
    </w:p>
    <w:p w:rsidR="00B21A7D" w:rsidRPr="008A41CD" w:rsidRDefault="00B21A7D" w:rsidP="00E44616">
      <w:pPr>
        <w:pStyle w:val="TableCode"/>
      </w:pPr>
      <w:r w:rsidRPr="008A41CD">
        <w:t>Таблиця 5.</w:t>
      </w:r>
      <w:r w:rsidR="005F3CC1">
        <w:t>5</w:t>
      </w:r>
    </w:p>
    <w:tbl>
      <w:tblPr>
        <w:tblW w:w="9700" w:type="dxa"/>
        <w:tblInd w:w="4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00"/>
        <w:gridCol w:w="3200"/>
        <w:gridCol w:w="3300"/>
        <w:gridCol w:w="2800"/>
      </w:tblGrid>
      <w:tr w:rsidR="00E050B0" w:rsidRPr="00403D72">
        <w:tc>
          <w:tcPr>
            <w:tcW w:w="400" w:type="dxa"/>
            <w:vMerge w:val="restart"/>
            <w:tcBorders>
              <w:top w:val="single" w:sz="8" w:space="0" w:color="auto"/>
              <w:bottom w:val="single" w:sz="4" w:space="0" w:color="auto"/>
            </w:tcBorders>
            <w:vAlign w:val="center"/>
          </w:tcPr>
          <w:p w:rsidR="00E050B0" w:rsidRPr="00403D72" w:rsidRDefault="00E050B0" w:rsidP="00E27EC2">
            <w:pPr>
              <w:jc w:val="center"/>
              <w:rPr>
                <w:b/>
                <w:sz w:val="20"/>
                <w:lang w:val="uk-UA"/>
              </w:rPr>
            </w:pPr>
            <w:r w:rsidRPr="00403D72">
              <w:rPr>
                <w:b/>
                <w:sz w:val="20"/>
                <w:lang w:val="uk-UA"/>
              </w:rPr>
              <w:t>№</w:t>
            </w:r>
            <w:r>
              <w:rPr>
                <w:b/>
                <w:sz w:val="20"/>
                <w:lang w:val="uk-UA"/>
              </w:rPr>
              <w:br/>
              <w:t>з/п</w:t>
            </w:r>
          </w:p>
        </w:tc>
        <w:tc>
          <w:tcPr>
            <w:tcW w:w="3200" w:type="dxa"/>
            <w:vMerge w:val="restart"/>
            <w:tcBorders>
              <w:top w:val="single" w:sz="8" w:space="0" w:color="auto"/>
              <w:bottom w:val="single" w:sz="4" w:space="0" w:color="auto"/>
            </w:tcBorders>
            <w:vAlign w:val="center"/>
          </w:tcPr>
          <w:p w:rsidR="00E050B0" w:rsidRPr="00403D72" w:rsidRDefault="00E050B0" w:rsidP="00E27EC2">
            <w:pPr>
              <w:jc w:val="center"/>
              <w:rPr>
                <w:b/>
                <w:sz w:val="20"/>
                <w:lang w:val="uk-UA"/>
              </w:rPr>
            </w:pPr>
            <w:r>
              <w:rPr>
                <w:b/>
                <w:sz w:val="20"/>
                <w:lang w:val="uk-UA"/>
              </w:rPr>
              <w:t>Причина списання</w:t>
            </w:r>
          </w:p>
        </w:tc>
        <w:tc>
          <w:tcPr>
            <w:tcW w:w="6100" w:type="dxa"/>
            <w:gridSpan w:val="2"/>
            <w:tcBorders>
              <w:top w:val="single" w:sz="8" w:space="0" w:color="auto"/>
              <w:bottom w:val="single" w:sz="4" w:space="0" w:color="auto"/>
            </w:tcBorders>
            <w:vAlign w:val="center"/>
          </w:tcPr>
          <w:p w:rsidR="00E050B0" w:rsidRPr="00403D72" w:rsidRDefault="00E050B0" w:rsidP="00E27EC2">
            <w:pPr>
              <w:jc w:val="center"/>
              <w:rPr>
                <w:b/>
                <w:sz w:val="20"/>
                <w:lang w:val="uk-UA"/>
              </w:rPr>
            </w:pPr>
            <w:r w:rsidRPr="00403D72">
              <w:rPr>
                <w:b/>
                <w:sz w:val="20"/>
                <w:lang w:val="uk-UA"/>
              </w:rPr>
              <w:t>Кореспондуючі рахунки</w:t>
            </w:r>
          </w:p>
        </w:tc>
      </w:tr>
      <w:tr w:rsidR="003B425A" w:rsidRPr="00403D72">
        <w:tc>
          <w:tcPr>
            <w:tcW w:w="400" w:type="dxa"/>
            <w:vMerge/>
            <w:tcBorders>
              <w:top w:val="single" w:sz="4" w:space="0" w:color="auto"/>
              <w:bottom w:val="single" w:sz="8" w:space="0" w:color="auto"/>
            </w:tcBorders>
            <w:vAlign w:val="center"/>
          </w:tcPr>
          <w:p w:rsidR="00E050B0" w:rsidRPr="00403D72" w:rsidRDefault="00E050B0" w:rsidP="00E27EC2">
            <w:pPr>
              <w:jc w:val="center"/>
              <w:rPr>
                <w:b/>
                <w:sz w:val="20"/>
                <w:lang w:val="uk-UA"/>
              </w:rPr>
            </w:pPr>
          </w:p>
        </w:tc>
        <w:tc>
          <w:tcPr>
            <w:tcW w:w="3200" w:type="dxa"/>
            <w:vMerge/>
            <w:tcBorders>
              <w:top w:val="single" w:sz="4" w:space="0" w:color="auto"/>
              <w:bottom w:val="single" w:sz="8" w:space="0" w:color="auto"/>
            </w:tcBorders>
            <w:vAlign w:val="center"/>
          </w:tcPr>
          <w:p w:rsidR="00E050B0" w:rsidRPr="00403D72" w:rsidRDefault="00E050B0" w:rsidP="00E27EC2">
            <w:pPr>
              <w:jc w:val="center"/>
              <w:rPr>
                <w:b/>
                <w:sz w:val="20"/>
                <w:lang w:val="uk-UA"/>
              </w:rPr>
            </w:pPr>
          </w:p>
        </w:tc>
        <w:tc>
          <w:tcPr>
            <w:tcW w:w="3300" w:type="dxa"/>
            <w:tcBorders>
              <w:top w:val="single" w:sz="4" w:space="0" w:color="auto"/>
              <w:bottom w:val="single" w:sz="8" w:space="0" w:color="auto"/>
            </w:tcBorders>
            <w:vAlign w:val="center"/>
          </w:tcPr>
          <w:p w:rsidR="00E050B0" w:rsidRPr="00403D72" w:rsidRDefault="00E050B0" w:rsidP="00E27EC2">
            <w:pPr>
              <w:jc w:val="center"/>
              <w:rPr>
                <w:b/>
                <w:sz w:val="20"/>
                <w:lang w:val="uk-UA"/>
              </w:rPr>
            </w:pPr>
            <w:r w:rsidRPr="00403D72">
              <w:rPr>
                <w:b/>
                <w:sz w:val="20"/>
                <w:lang w:val="uk-UA"/>
              </w:rPr>
              <w:t>Дебет</w:t>
            </w:r>
          </w:p>
        </w:tc>
        <w:tc>
          <w:tcPr>
            <w:tcW w:w="2800" w:type="dxa"/>
            <w:tcBorders>
              <w:top w:val="single" w:sz="4" w:space="0" w:color="auto"/>
              <w:bottom w:val="single" w:sz="8" w:space="0" w:color="auto"/>
            </w:tcBorders>
            <w:vAlign w:val="center"/>
          </w:tcPr>
          <w:p w:rsidR="00E050B0" w:rsidRPr="00403D72" w:rsidRDefault="00E050B0" w:rsidP="00E27EC2">
            <w:pPr>
              <w:jc w:val="center"/>
              <w:rPr>
                <w:b/>
                <w:sz w:val="20"/>
                <w:lang w:val="uk-UA"/>
              </w:rPr>
            </w:pPr>
            <w:r w:rsidRPr="00403D72">
              <w:rPr>
                <w:b/>
                <w:sz w:val="20"/>
                <w:lang w:val="uk-UA"/>
              </w:rPr>
              <w:t>Кредит</w:t>
            </w:r>
          </w:p>
        </w:tc>
      </w:tr>
      <w:tr w:rsidR="00DD10D0" w:rsidRPr="00784572">
        <w:tc>
          <w:tcPr>
            <w:tcW w:w="400" w:type="dxa"/>
            <w:tcBorders>
              <w:top w:val="single" w:sz="8" w:space="0" w:color="auto"/>
              <w:bottom w:val="single" w:sz="8" w:space="0" w:color="auto"/>
            </w:tcBorders>
          </w:tcPr>
          <w:p w:rsidR="00DD10D0" w:rsidRPr="00784572" w:rsidRDefault="005123A4" w:rsidP="00E27EC2">
            <w:pPr>
              <w:jc w:val="center"/>
              <w:rPr>
                <w:sz w:val="20"/>
                <w:lang w:val="uk-UA"/>
              </w:rPr>
            </w:pPr>
            <w:r>
              <w:rPr>
                <w:sz w:val="20"/>
                <w:lang w:val="uk-UA"/>
              </w:rPr>
              <w:t>1</w:t>
            </w:r>
          </w:p>
        </w:tc>
        <w:tc>
          <w:tcPr>
            <w:tcW w:w="3200" w:type="dxa"/>
            <w:tcBorders>
              <w:top w:val="single" w:sz="8" w:space="0" w:color="auto"/>
              <w:bottom w:val="single" w:sz="8" w:space="0" w:color="auto"/>
            </w:tcBorders>
          </w:tcPr>
          <w:p w:rsidR="00DD10D0" w:rsidRDefault="00DD10D0" w:rsidP="00E27EC2">
            <w:pPr>
              <w:jc w:val="both"/>
              <w:rPr>
                <w:sz w:val="20"/>
                <w:lang w:val="uk-UA"/>
              </w:rPr>
            </w:pPr>
            <w:r>
              <w:rPr>
                <w:sz w:val="20"/>
                <w:lang w:val="uk-UA"/>
              </w:rPr>
              <w:t>Визначення залишкової вартості нематеріального активу</w:t>
            </w:r>
          </w:p>
        </w:tc>
        <w:tc>
          <w:tcPr>
            <w:tcW w:w="3300" w:type="dxa"/>
            <w:tcBorders>
              <w:top w:val="single" w:sz="8" w:space="0" w:color="auto"/>
              <w:bottom w:val="single" w:sz="8" w:space="0" w:color="auto"/>
            </w:tcBorders>
          </w:tcPr>
          <w:p w:rsidR="00DD10D0" w:rsidRPr="00784572" w:rsidRDefault="00DD10D0" w:rsidP="00D638EC">
            <w:pPr>
              <w:tabs>
                <w:tab w:val="left" w:pos="360"/>
              </w:tabs>
              <w:ind w:left="360" w:hanging="360"/>
              <w:jc w:val="both"/>
              <w:rPr>
                <w:sz w:val="20"/>
                <w:lang w:val="uk-UA"/>
              </w:rPr>
            </w:pPr>
            <w:r>
              <w:rPr>
                <w:b/>
                <w:sz w:val="20"/>
                <w:lang w:val="uk-UA"/>
              </w:rPr>
              <w:t>133</w:t>
            </w:r>
            <w:r>
              <w:rPr>
                <w:sz w:val="20"/>
                <w:lang w:val="uk-UA"/>
              </w:rPr>
              <w:tab/>
              <w:t>„</w:t>
            </w:r>
            <w:r w:rsidRPr="00647E07">
              <w:rPr>
                <w:sz w:val="20"/>
                <w:lang w:val="uk-UA"/>
              </w:rPr>
              <w:t>Знос нематеріальних активів</w:t>
            </w:r>
            <w:r>
              <w:rPr>
                <w:sz w:val="20"/>
                <w:lang w:val="uk-UA"/>
              </w:rPr>
              <w:t>”</w:t>
            </w:r>
          </w:p>
        </w:tc>
        <w:tc>
          <w:tcPr>
            <w:tcW w:w="2800" w:type="dxa"/>
            <w:tcBorders>
              <w:top w:val="single" w:sz="8" w:space="0" w:color="auto"/>
              <w:bottom w:val="single" w:sz="8" w:space="0" w:color="auto"/>
            </w:tcBorders>
          </w:tcPr>
          <w:p w:rsidR="00DD10D0" w:rsidRPr="00784572" w:rsidRDefault="00DD10D0" w:rsidP="00D638EC">
            <w:pPr>
              <w:tabs>
                <w:tab w:val="left" w:pos="360"/>
              </w:tabs>
              <w:ind w:left="360" w:hanging="360"/>
              <w:jc w:val="both"/>
              <w:rPr>
                <w:sz w:val="20"/>
                <w:lang w:val="uk-UA"/>
              </w:rPr>
            </w:pPr>
            <w:r>
              <w:rPr>
                <w:b/>
                <w:sz w:val="20"/>
                <w:lang w:val="uk-UA"/>
              </w:rPr>
              <w:t>12</w:t>
            </w:r>
            <w:r>
              <w:rPr>
                <w:sz w:val="20"/>
                <w:lang w:val="uk-UA"/>
              </w:rPr>
              <w:tab/>
              <w:t>„</w:t>
            </w:r>
            <w:r w:rsidRPr="00091037">
              <w:rPr>
                <w:sz w:val="20"/>
                <w:lang w:val="uk-UA"/>
              </w:rPr>
              <w:t>Нематеріальні активи</w:t>
            </w:r>
            <w:r>
              <w:rPr>
                <w:sz w:val="20"/>
                <w:lang w:val="uk-UA"/>
              </w:rPr>
              <w:t>”</w:t>
            </w:r>
          </w:p>
        </w:tc>
      </w:tr>
      <w:tr w:rsidR="00B157BC" w:rsidRPr="00784572">
        <w:tc>
          <w:tcPr>
            <w:tcW w:w="400" w:type="dxa"/>
            <w:vMerge w:val="restart"/>
            <w:tcBorders>
              <w:top w:val="single" w:sz="8" w:space="0" w:color="auto"/>
            </w:tcBorders>
          </w:tcPr>
          <w:p w:rsidR="00B157BC" w:rsidRPr="00784572" w:rsidRDefault="00B157BC" w:rsidP="00E27EC2">
            <w:pPr>
              <w:jc w:val="center"/>
              <w:rPr>
                <w:sz w:val="20"/>
                <w:lang w:val="uk-UA"/>
              </w:rPr>
            </w:pPr>
            <w:r>
              <w:rPr>
                <w:sz w:val="20"/>
                <w:lang w:val="uk-UA"/>
              </w:rPr>
              <w:t>2</w:t>
            </w:r>
          </w:p>
        </w:tc>
        <w:tc>
          <w:tcPr>
            <w:tcW w:w="3200" w:type="dxa"/>
            <w:tcBorders>
              <w:top w:val="single" w:sz="8" w:space="0" w:color="auto"/>
              <w:bottom w:val="single" w:sz="4" w:space="0" w:color="auto"/>
            </w:tcBorders>
          </w:tcPr>
          <w:p w:rsidR="00B157BC" w:rsidRDefault="00B157BC" w:rsidP="00E27EC2">
            <w:pPr>
              <w:jc w:val="both"/>
              <w:rPr>
                <w:sz w:val="20"/>
                <w:lang w:val="uk-UA"/>
              </w:rPr>
            </w:pPr>
            <w:r>
              <w:rPr>
                <w:sz w:val="20"/>
                <w:lang w:val="uk-UA"/>
              </w:rPr>
              <w:t>Списання залишкової вартості:</w:t>
            </w:r>
          </w:p>
        </w:tc>
        <w:tc>
          <w:tcPr>
            <w:tcW w:w="3300" w:type="dxa"/>
            <w:tcBorders>
              <w:top w:val="single" w:sz="8" w:space="0" w:color="auto"/>
              <w:bottom w:val="single" w:sz="4" w:space="0" w:color="auto"/>
            </w:tcBorders>
          </w:tcPr>
          <w:p w:rsidR="00B157BC" w:rsidRDefault="00B157BC" w:rsidP="00504147">
            <w:pPr>
              <w:tabs>
                <w:tab w:val="left" w:pos="360"/>
              </w:tabs>
              <w:ind w:left="360" w:hanging="360"/>
              <w:jc w:val="both"/>
              <w:rPr>
                <w:b/>
                <w:sz w:val="20"/>
                <w:lang w:val="uk-UA"/>
              </w:rPr>
            </w:pPr>
          </w:p>
        </w:tc>
        <w:tc>
          <w:tcPr>
            <w:tcW w:w="2800" w:type="dxa"/>
            <w:tcBorders>
              <w:top w:val="single" w:sz="8" w:space="0" w:color="auto"/>
              <w:bottom w:val="single" w:sz="4" w:space="0" w:color="auto"/>
            </w:tcBorders>
          </w:tcPr>
          <w:p w:rsidR="00B157BC" w:rsidRDefault="00B157BC" w:rsidP="00504147">
            <w:pPr>
              <w:tabs>
                <w:tab w:val="left" w:pos="360"/>
              </w:tabs>
              <w:ind w:left="360" w:hanging="360"/>
              <w:jc w:val="both"/>
              <w:rPr>
                <w:b/>
                <w:sz w:val="20"/>
                <w:lang w:val="uk-UA"/>
              </w:rPr>
            </w:pPr>
          </w:p>
        </w:tc>
      </w:tr>
      <w:tr w:rsidR="00B157BC" w:rsidRPr="00784572">
        <w:tc>
          <w:tcPr>
            <w:tcW w:w="400" w:type="dxa"/>
            <w:vMerge/>
          </w:tcPr>
          <w:p w:rsidR="00B157BC" w:rsidRPr="00784572" w:rsidRDefault="00B157BC" w:rsidP="00E27EC2">
            <w:pPr>
              <w:jc w:val="center"/>
              <w:rPr>
                <w:sz w:val="20"/>
                <w:lang w:val="uk-UA"/>
              </w:rPr>
            </w:pPr>
          </w:p>
        </w:tc>
        <w:tc>
          <w:tcPr>
            <w:tcW w:w="3200" w:type="dxa"/>
            <w:vMerge w:val="restart"/>
            <w:tcBorders>
              <w:top w:val="single" w:sz="4" w:space="0" w:color="auto"/>
            </w:tcBorders>
          </w:tcPr>
          <w:p w:rsidR="00B157BC" w:rsidRPr="00784572" w:rsidRDefault="00B157BC" w:rsidP="00B157BC">
            <w:pPr>
              <w:numPr>
                <w:ilvl w:val="0"/>
                <w:numId w:val="48"/>
              </w:numPr>
              <w:jc w:val="both"/>
              <w:rPr>
                <w:sz w:val="20"/>
                <w:lang w:val="uk-UA"/>
              </w:rPr>
            </w:pPr>
            <w:r>
              <w:rPr>
                <w:sz w:val="20"/>
                <w:lang w:val="uk-UA"/>
              </w:rPr>
              <w:t>списання за непридатністю</w:t>
            </w:r>
            <w:r>
              <w:rPr>
                <w:rStyle w:val="a4"/>
                <w:sz w:val="20"/>
                <w:lang w:val="uk-UA"/>
              </w:rPr>
              <w:footnoteReference w:id="13"/>
            </w:r>
          </w:p>
        </w:tc>
        <w:tc>
          <w:tcPr>
            <w:tcW w:w="3300" w:type="dxa"/>
            <w:tcBorders>
              <w:top w:val="single" w:sz="4" w:space="0" w:color="auto"/>
            </w:tcBorders>
          </w:tcPr>
          <w:p w:rsidR="00B157BC" w:rsidRPr="00784572" w:rsidRDefault="00B157BC" w:rsidP="00504147">
            <w:pPr>
              <w:tabs>
                <w:tab w:val="left" w:pos="360"/>
              </w:tabs>
              <w:ind w:left="360" w:hanging="360"/>
              <w:jc w:val="both"/>
              <w:rPr>
                <w:sz w:val="20"/>
                <w:lang w:val="uk-UA"/>
              </w:rPr>
            </w:pPr>
            <w:r>
              <w:rPr>
                <w:b/>
                <w:sz w:val="20"/>
                <w:lang w:val="uk-UA"/>
              </w:rPr>
              <w:t>976</w:t>
            </w:r>
            <w:r>
              <w:rPr>
                <w:sz w:val="20"/>
                <w:lang w:val="uk-UA"/>
              </w:rPr>
              <w:tab/>
              <w:t>„</w:t>
            </w:r>
            <w:r w:rsidRPr="00091037">
              <w:rPr>
                <w:sz w:val="20"/>
                <w:lang w:val="uk-UA"/>
              </w:rPr>
              <w:t>Списання необоротних</w:t>
            </w:r>
            <w:r>
              <w:rPr>
                <w:sz w:val="20"/>
                <w:lang w:val="uk-UA"/>
              </w:rPr>
              <w:t xml:space="preserve"> </w:t>
            </w:r>
            <w:r w:rsidRPr="00091037">
              <w:rPr>
                <w:sz w:val="20"/>
                <w:lang w:val="uk-UA"/>
              </w:rPr>
              <w:t>активів</w:t>
            </w:r>
            <w:r>
              <w:rPr>
                <w:sz w:val="20"/>
                <w:lang w:val="uk-UA"/>
              </w:rPr>
              <w:t>”</w:t>
            </w:r>
          </w:p>
        </w:tc>
        <w:tc>
          <w:tcPr>
            <w:tcW w:w="2800" w:type="dxa"/>
            <w:tcBorders>
              <w:top w:val="single" w:sz="4" w:space="0" w:color="auto"/>
            </w:tcBorders>
          </w:tcPr>
          <w:p w:rsidR="00B157BC" w:rsidRPr="00784572" w:rsidRDefault="00B157BC" w:rsidP="00504147">
            <w:pPr>
              <w:tabs>
                <w:tab w:val="left" w:pos="360"/>
              </w:tabs>
              <w:ind w:left="360" w:hanging="360"/>
              <w:jc w:val="both"/>
              <w:rPr>
                <w:sz w:val="20"/>
                <w:lang w:val="uk-UA"/>
              </w:rPr>
            </w:pPr>
            <w:r>
              <w:rPr>
                <w:b/>
                <w:sz w:val="20"/>
                <w:lang w:val="uk-UA"/>
              </w:rPr>
              <w:t>12</w:t>
            </w:r>
            <w:r>
              <w:rPr>
                <w:sz w:val="20"/>
                <w:lang w:val="uk-UA"/>
              </w:rPr>
              <w:tab/>
              <w:t>„</w:t>
            </w:r>
            <w:r w:rsidRPr="00091037">
              <w:rPr>
                <w:sz w:val="20"/>
                <w:lang w:val="uk-UA"/>
              </w:rPr>
              <w:t>Нематеріальні активи</w:t>
            </w:r>
            <w:r>
              <w:rPr>
                <w:sz w:val="20"/>
                <w:lang w:val="uk-UA"/>
              </w:rPr>
              <w:t>”</w:t>
            </w:r>
          </w:p>
        </w:tc>
      </w:tr>
      <w:tr w:rsidR="00B157BC" w:rsidRPr="00784572">
        <w:tc>
          <w:tcPr>
            <w:tcW w:w="400" w:type="dxa"/>
            <w:vMerge/>
          </w:tcPr>
          <w:p w:rsidR="00B157BC" w:rsidRPr="00784572" w:rsidRDefault="00B157BC" w:rsidP="00E27EC2">
            <w:pPr>
              <w:jc w:val="center"/>
              <w:rPr>
                <w:sz w:val="20"/>
                <w:lang w:val="uk-UA"/>
              </w:rPr>
            </w:pPr>
          </w:p>
        </w:tc>
        <w:tc>
          <w:tcPr>
            <w:tcW w:w="3200" w:type="dxa"/>
            <w:vMerge/>
          </w:tcPr>
          <w:p w:rsidR="00B157BC" w:rsidRPr="00784572" w:rsidRDefault="00B157BC" w:rsidP="00B157BC">
            <w:pPr>
              <w:numPr>
                <w:ilvl w:val="0"/>
                <w:numId w:val="48"/>
              </w:numPr>
              <w:jc w:val="both"/>
              <w:rPr>
                <w:sz w:val="20"/>
                <w:lang w:val="uk-UA"/>
              </w:rPr>
            </w:pPr>
          </w:p>
        </w:tc>
        <w:tc>
          <w:tcPr>
            <w:tcW w:w="3300" w:type="dxa"/>
          </w:tcPr>
          <w:p w:rsidR="00B157BC" w:rsidRPr="00784572" w:rsidRDefault="00B157BC" w:rsidP="00504147">
            <w:pPr>
              <w:tabs>
                <w:tab w:val="left" w:pos="360"/>
              </w:tabs>
              <w:ind w:left="360" w:hanging="360"/>
              <w:jc w:val="both"/>
              <w:rPr>
                <w:sz w:val="20"/>
                <w:lang w:val="uk-UA"/>
              </w:rPr>
            </w:pPr>
            <w:r>
              <w:rPr>
                <w:b/>
                <w:sz w:val="20"/>
                <w:lang w:val="uk-UA"/>
              </w:rPr>
              <w:t>976</w:t>
            </w:r>
            <w:r>
              <w:rPr>
                <w:sz w:val="20"/>
                <w:lang w:val="uk-UA"/>
              </w:rPr>
              <w:tab/>
              <w:t>„</w:t>
            </w:r>
            <w:r w:rsidRPr="00091037">
              <w:rPr>
                <w:sz w:val="20"/>
                <w:lang w:val="uk-UA"/>
              </w:rPr>
              <w:t>Списання необоротних</w:t>
            </w:r>
            <w:r>
              <w:rPr>
                <w:sz w:val="20"/>
                <w:lang w:val="uk-UA"/>
              </w:rPr>
              <w:t xml:space="preserve"> </w:t>
            </w:r>
            <w:r w:rsidRPr="00091037">
              <w:rPr>
                <w:sz w:val="20"/>
                <w:lang w:val="uk-UA"/>
              </w:rPr>
              <w:t>активів</w:t>
            </w:r>
            <w:r>
              <w:rPr>
                <w:sz w:val="20"/>
                <w:lang w:val="uk-UA"/>
              </w:rPr>
              <w:t>”</w:t>
            </w:r>
          </w:p>
        </w:tc>
        <w:tc>
          <w:tcPr>
            <w:tcW w:w="2800" w:type="dxa"/>
          </w:tcPr>
          <w:p w:rsidR="00B157BC" w:rsidRPr="00784572" w:rsidRDefault="00B157BC" w:rsidP="00504147">
            <w:pPr>
              <w:tabs>
                <w:tab w:val="left" w:pos="360"/>
              </w:tabs>
              <w:ind w:left="360" w:hanging="360"/>
              <w:jc w:val="both"/>
              <w:rPr>
                <w:sz w:val="20"/>
                <w:lang w:val="uk-UA"/>
              </w:rPr>
            </w:pPr>
            <w:r>
              <w:rPr>
                <w:b/>
                <w:sz w:val="20"/>
                <w:lang w:val="uk-UA"/>
              </w:rPr>
              <w:t>641</w:t>
            </w:r>
            <w:r>
              <w:rPr>
                <w:sz w:val="20"/>
                <w:lang w:val="uk-UA"/>
              </w:rPr>
              <w:tab/>
              <w:t>„</w:t>
            </w:r>
            <w:r w:rsidRPr="00F4625C">
              <w:rPr>
                <w:sz w:val="20"/>
                <w:lang w:val="uk-UA"/>
              </w:rPr>
              <w:t>Розрахунки за податками</w:t>
            </w:r>
            <w:r>
              <w:rPr>
                <w:sz w:val="20"/>
                <w:lang w:val="uk-UA"/>
              </w:rPr>
              <w:t>”</w:t>
            </w:r>
          </w:p>
        </w:tc>
      </w:tr>
      <w:tr w:rsidR="00B157BC" w:rsidRPr="00784572">
        <w:tc>
          <w:tcPr>
            <w:tcW w:w="400" w:type="dxa"/>
            <w:vMerge/>
          </w:tcPr>
          <w:p w:rsidR="00B157BC" w:rsidRPr="00784572" w:rsidRDefault="00B157BC" w:rsidP="00E27EC2">
            <w:pPr>
              <w:jc w:val="center"/>
              <w:rPr>
                <w:sz w:val="20"/>
                <w:lang w:val="uk-UA"/>
              </w:rPr>
            </w:pPr>
          </w:p>
        </w:tc>
        <w:tc>
          <w:tcPr>
            <w:tcW w:w="3200" w:type="dxa"/>
          </w:tcPr>
          <w:p w:rsidR="00B157BC" w:rsidRPr="00784572" w:rsidRDefault="00B157BC" w:rsidP="00B157BC">
            <w:pPr>
              <w:numPr>
                <w:ilvl w:val="0"/>
                <w:numId w:val="48"/>
              </w:numPr>
              <w:jc w:val="both"/>
              <w:rPr>
                <w:sz w:val="20"/>
                <w:lang w:val="uk-UA"/>
              </w:rPr>
            </w:pPr>
            <w:r>
              <w:rPr>
                <w:sz w:val="20"/>
                <w:lang w:val="uk-UA"/>
              </w:rPr>
              <w:t>продаж</w:t>
            </w:r>
          </w:p>
        </w:tc>
        <w:tc>
          <w:tcPr>
            <w:tcW w:w="3300" w:type="dxa"/>
          </w:tcPr>
          <w:p w:rsidR="00B157BC" w:rsidRPr="00784572" w:rsidRDefault="00B157BC" w:rsidP="00504147">
            <w:pPr>
              <w:tabs>
                <w:tab w:val="left" w:pos="360"/>
              </w:tabs>
              <w:ind w:left="360" w:hanging="360"/>
              <w:jc w:val="both"/>
              <w:rPr>
                <w:sz w:val="20"/>
                <w:lang w:val="uk-UA"/>
              </w:rPr>
            </w:pPr>
            <w:r w:rsidRPr="00573EDE">
              <w:rPr>
                <w:b/>
                <w:sz w:val="20"/>
                <w:lang w:val="uk-UA"/>
              </w:rPr>
              <w:t>9</w:t>
            </w:r>
            <w:r>
              <w:rPr>
                <w:b/>
                <w:sz w:val="20"/>
                <w:lang w:val="uk-UA"/>
              </w:rPr>
              <w:t>7</w:t>
            </w:r>
            <w:r w:rsidRPr="00573EDE">
              <w:rPr>
                <w:b/>
                <w:sz w:val="20"/>
                <w:lang w:val="uk-UA"/>
              </w:rPr>
              <w:t>2</w:t>
            </w:r>
            <w:r w:rsidRPr="00573EDE">
              <w:rPr>
                <w:sz w:val="20"/>
                <w:lang w:val="uk-UA"/>
              </w:rPr>
              <w:tab/>
            </w:r>
            <w:r>
              <w:rPr>
                <w:sz w:val="20"/>
                <w:lang w:val="uk-UA"/>
              </w:rPr>
              <w:t>„</w:t>
            </w:r>
            <w:r w:rsidRPr="005C6CC2">
              <w:rPr>
                <w:sz w:val="20"/>
                <w:lang w:val="uk-UA"/>
              </w:rPr>
              <w:t>Собівартість реалізованих необоротних активів</w:t>
            </w:r>
            <w:r>
              <w:rPr>
                <w:sz w:val="20"/>
                <w:lang w:val="uk-UA"/>
              </w:rPr>
              <w:t>”</w:t>
            </w:r>
          </w:p>
        </w:tc>
        <w:tc>
          <w:tcPr>
            <w:tcW w:w="2800" w:type="dxa"/>
          </w:tcPr>
          <w:p w:rsidR="00B157BC" w:rsidRPr="00784572" w:rsidRDefault="00B157BC" w:rsidP="00E27EC2">
            <w:pPr>
              <w:tabs>
                <w:tab w:val="left" w:pos="360"/>
              </w:tabs>
              <w:ind w:left="360" w:hanging="360"/>
              <w:jc w:val="both"/>
              <w:rPr>
                <w:sz w:val="20"/>
                <w:lang w:val="uk-UA"/>
              </w:rPr>
            </w:pPr>
            <w:r>
              <w:rPr>
                <w:b/>
                <w:sz w:val="20"/>
                <w:lang w:val="uk-UA"/>
              </w:rPr>
              <w:t>12</w:t>
            </w:r>
            <w:r>
              <w:rPr>
                <w:sz w:val="20"/>
                <w:lang w:val="uk-UA"/>
              </w:rPr>
              <w:tab/>
              <w:t>„</w:t>
            </w:r>
            <w:r w:rsidRPr="00091037">
              <w:rPr>
                <w:sz w:val="20"/>
                <w:lang w:val="uk-UA"/>
              </w:rPr>
              <w:t>Нематеріальні активи</w:t>
            </w:r>
            <w:r>
              <w:rPr>
                <w:sz w:val="20"/>
                <w:lang w:val="uk-UA"/>
              </w:rPr>
              <w:t>”</w:t>
            </w:r>
          </w:p>
        </w:tc>
      </w:tr>
      <w:tr w:rsidR="00B157BC" w:rsidRPr="00784572">
        <w:tc>
          <w:tcPr>
            <w:tcW w:w="400" w:type="dxa"/>
            <w:vMerge/>
          </w:tcPr>
          <w:p w:rsidR="00B157BC" w:rsidRPr="00784572" w:rsidRDefault="00B157BC" w:rsidP="00E27EC2">
            <w:pPr>
              <w:jc w:val="center"/>
              <w:rPr>
                <w:sz w:val="20"/>
                <w:lang w:val="uk-UA"/>
              </w:rPr>
            </w:pPr>
          </w:p>
        </w:tc>
        <w:tc>
          <w:tcPr>
            <w:tcW w:w="3200" w:type="dxa"/>
          </w:tcPr>
          <w:p w:rsidR="00B157BC" w:rsidRPr="00784572" w:rsidRDefault="00B157BC" w:rsidP="00B157BC">
            <w:pPr>
              <w:numPr>
                <w:ilvl w:val="0"/>
                <w:numId w:val="48"/>
              </w:numPr>
              <w:jc w:val="both"/>
              <w:rPr>
                <w:sz w:val="20"/>
                <w:lang w:val="uk-UA"/>
              </w:rPr>
            </w:pPr>
            <w:r>
              <w:rPr>
                <w:sz w:val="20"/>
                <w:lang w:val="uk-UA"/>
              </w:rPr>
              <w:t>внесення до статутного капіталу інших підприємств</w:t>
            </w:r>
          </w:p>
        </w:tc>
        <w:tc>
          <w:tcPr>
            <w:tcW w:w="3300" w:type="dxa"/>
          </w:tcPr>
          <w:p w:rsidR="00B157BC" w:rsidRPr="00784572" w:rsidRDefault="00B157BC" w:rsidP="00504147">
            <w:pPr>
              <w:tabs>
                <w:tab w:val="left" w:pos="360"/>
              </w:tabs>
              <w:ind w:left="360" w:hanging="360"/>
              <w:jc w:val="both"/>
              <w:rPr>
                <w:sz w:val="20"/>
                <w:lang w:val="uk-UA"/>
              </w:rPr>
            </w:pPr>
            <w:r>
              <w:rPr>
                <w:b/>
                <w:sz w:val="20"/>
                <w:lang w:val="uk-UA"/>
              </w:rPr>
              <w:t>14</w:t>
            </w:r>
            <w:r>
              <w:rPr>
                <w:sz w:val="20"/>
                <w:lang w:val="uk-UA"/>
              </w:rPr>
              <w:tab/>
              <w:t>„</w:t>
            </w:r>
            <w:r w:rsidRPr="00BF6564">
              <w:rPr>
                <w:sz w:val="20"/>
                <w:lang w:val="uk-UA"/>
              </w:rPr>
              <w:t>Довгострокові фінансові інвестиції</w:t>
            </w:r>
            <w:r>
              <w:rPr>
                <w:sz w:val="20"/>
                <w:lang w:val="uk-UA"/>
              </w:rPr>
              <w:t>”</w:t>
            </w:r>
          </w:p>
        </w:tc>
        <w:tc>
          <w:tcPr>
            <w:tcW w:w="2800" w:type="dxa"/>
          </w:tcPr>
          <w:p w:rsidR="00B157BC" w:rsidRPr="00784572" w:rsidRDefault="00B157BC" w:rsidP="00E27EC2">
            <w:pPr>
              <w:tabs>
                <w:tab w:val="left" w:pos="360"/>
              </w:tabs>
              <w:ind w:left="360" w:hanging="360"/>
              <w:jc w:val="both"/>
              <w:rPr>
                <w:sz w:val="20"/>
                <w:lang w:val="uk-UA"/>
              </w:rPr>
            </w:pPr>
            <w:r>
              <w:rPr>
                <w:b/>
                <w:sz w:val="20"/>
                <w:lang w:val="uk-UA"/>
              </w:rPr>
              <w:t>12</w:t>
            </w:r>
            <w:r>
              <w:rPr>
                <w:sz w:val="20"/>
                <w:lang w:val="uk-UA"/>
              </w:rPr>
              <w:tab/>
              <w:t>„</w:t>
            </w:r>
            <w:r w:rsidRPr="00091037">
              <w:rPr>
                <w:sz w:val="20"/>
                <w:lang w:val="uk-UA"/>
              </w:rPr>
              <w:t>Нематеріальні активи</w:t>
            </w:r>
            <w:r>
              <w:rPr>
                <w:sz w:val="20"/>
                <w:lang w:val="uk-UA"/>
              </w:rPr>
              <w:t>”</w:t>
            </w:r>
          </w:p>
        </w:tc>
      </w:tr>
      <w:tr w:rsidR="00B157BC" w:rsidRPr="00784572">
        <w:tc>
          <w:tcPr>
            <w:tcW w:w="400" w:type="dxa"/>
            <w:vMerge/>
          </w:tcPr>
          <w:p w:rsidR="00B157BC" w:rsidRPr="00784572" w:rsidRDefault="00B157BC" w:rsidP="00E27EC2">
            <w:pPr>
              <w:jc w:val="center"/>
              <w:rPr>
                <w:sz w:val="20"/>
                <w:lang w:val="uk-UA"/>
              </w:rPr>
            </w:pPr>
          </w:p>
        </w:tc>
        <w:tc>
          <w:tcPr>
            <w:tcW w:w="3200" w:type="dxa"/>
          </w:tcPr>
          <w:p w:rsidR="00B157BC" w:rsidRPr="00BF6564" w:rsidRDefault="00B157BC" w:rsidP="00B157BC">
            <w:pPr>
              <w:numPr>
                <w:ilvl w:val="0"/>
                <w:numId w:val="48"/>
              </w:numPr>
              <w:jc w:val="both"/>
              <w:rPr>
                <w:sz w:val="20"/>
                <w:lang w:val="uk-UA"/>
              </w:rPr>
            </w:pPr>
            <w:r>
              <w:rPr>
                <w:sz w:val="20"/>
                <w:lang w:val="uk-UA"/>
              </w:rPr>
              <w:t>з</w:t>
            </w:r>
            <w:r w:rsidRPr="00BF6564">
              <w:rPr>
                <w:sz w:val="20"/>
                <w:lang w:val="uk-UA"/>
              </w:rPr>
              <w:t>дійснення благодійного внеску</w:t>
            </w:r>
          </w:p>
        </w:tc>
        <w:tc>
          <w:tcPr>
            <w:tcW w:w="3300" w:type="dxa"/>
          </w:tcPr>
          <w:p w:rsidR="00B157BC" w:rsidRPr="00784572" w:rsidRDefault="00B157BC" w:rsidP="00504147">
            <w:pPr>
              <w:tabs>
                <w:tab w:val="left" w:pos="360"/>
              </w:tabs>
              <w:ind w:left="360" w:hanging="360"/>
              <w:jc w:val="both"/>
              <w:rPr>
                <w:sz w:val="20"/>
                <w:lang w:val="uk-UA"/>
              </w:rPr>
            </w:pPr>
            <w:r>
              <w:rPr>
                <w:b/>
                <w:sz w:val="20"/>
                <w:lang w:val="uk-UA"/>
              </w:rPr>
              <w:t>977</w:t>
            </w:r>
            <w:r>
              <w:rPr>
                <w:sz w:val="20"/>
                <w:lang w:val="uk-UA"/>
              </w:rPr>
              <w:tab/>
              <w:t>„</w:t>
            </w:r>
            <w:r w:rsidRPr="00BF6564">
              <w:rPr>
                <w:sz w:val="20"/>
                <w:lang w:val="uk-UA"/>
              </w:rPr>
              <w:t>Інші витрати звичайної діяльності</w:t>
            </w:r>
            <w:r>
              <w:rPr>
                <w:sz w:val="20"/>
                <w:lang w:val="uk-UA"/>
              </w:rPr>
              <w:t>”</w:t>
            </w:r>
          </w:p>
        </w:tc>
        <w:tc>
          <w:tcPr>
            <w:tcW w:w="2800" w:type="dxa"/>
          </w:tcPr>
          <w:p w:rsidR="00B157BC" w:rsidRPr="00784572" w:rsidRDefault="00B157BC" w:rsidP="00504147">
            <w:pPr>
              <w:tabs>
                <w:tab w:val="left" w:pos="360"/>
              </w:tabs>
              <w:ind w:left="360" w:hanging="360"/>
              <w:jc w:val="both"/>
              <w:rPr>
                <w:sz w:val="20"/>
                <w:lang w:val="uk-UA"/>
              </w:rPr>
            </w:pPr>
            <w:r w:rsidRPr="00573EDE">
              <w:rPr>
                <w:b/>
                <w:sz w:val="20"/>
                <w:lang w:val="uk-UA"/>
              </w:rPr>
              <w:t>92</w:t>
            </w:r>
            <w:r>
              <w:rPr>
                <w:sz w:val="20"/>
                <w:lang w:val="uk-UA"/>
              </w:rPr>
              <w:tab/>
              <w:t>„</w:t>
            </w:r>
            <w:r w:rsidRPr="00784572">
              <w:rPr>
                <w:sz w:val="20"/>
                <w:lang w:val="uk-UA"/>
              </w:rPr>
              <w:t>Адміністративні витрати</w:t>
            </w:r>
            <w:r>
              <w:rPr>
                <w:sz w:val="20"/>
                <w:lang w:val="uk-UA"/>
              </w:rPr>
              <w:t>”</w:t>
            </w:r>
          </w:p>
        </w:tc>
      </w:tr>
    </w:tbl>
    <w:p w:rsidR="00621FC1" w:rsidRDefault="0018215F" w:rsidP="00064003">
      <w:pPr>
        <w:spacing w:before="120" w:line="360" w:lineRule="auto"/>
        <w:jc w:val="both"/>
        <w:rPr>
          <w:sz w:val="24"/>
          <w:lang w:val="uk-UA"/>
        </w:rPr>
      </w:pPr>
      <w:r>
        <w:rPr>
          <w:sz w:val="24"/>
          <w:lang w:val="uk-UA"/>
        </w:rPr>
        <w:tab/>
      </w:r>
      <w:r w:rsidRPr="004A7E8D">
        <w:rPr>
          <w:sz w:val="24"/>
          <w:lang w:val="uk-UA"/>
        </w:rPr>
        <w:t>При вибутті раніше переоціненого нематеріального активу перевищення суми попередніх дооцінок над сумою попередніх уцінок залишкової вартості включається до складу нерозподіленого прибутку з одночасним зменшенням додаткового капіталу: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
        <w:gridCol w:w="3712"/>
        <w:gridCol w:w="900"/>
        <w:gridCol w:w="3032"/>
      </w:tblGrid>
      <w:tr w:rsidR="00621FC1" w:rsidRPr="00CE0E3F" w:rsidTr="00CE0E3F">
        <w:trPr>
          <w:jc w:val="center"/>
        </w:trPr>
        <w:tc>
          <w:tcPr>
            <w:tcW w:w="873" w:type="dxa"/>
            <w:tcBorders>
              <w:top w:val="single" w:sz="8" w:space="0" w:color="auto"/>
              <w:left w:val="single" w:sz="8" w:space="0" w:color="auto"/>
              <w:bottom w:val="single" w:sz="8" w:space="0" w:color="auto"/>
            </w:tcBorders>
            <w:shd w:val="clear" w:color="auto" w:fill="auto"/>
            <w:vAlign w:val="center"/>
          </w:tcPr>
          <w:p w:rsidR="00621FC1" w:rsidRPr="00CE0E3F" w:rsidRDefault="00621FC1" w:rsidP="00CE0E3F">
            <w:pPr>
              <w:tabs>
                <w:tab w:val="left" w:pos="4500"/>
              </w:tabs>
              <w:ind w:left="-57" w:right="-57"/>
              <w:jc w:val="center"/>
              <w:rPr>
                <w:sz w:val="24"/>
                <w:lang w:val="uk-UA"/>
              </w:rPr>
            </w:pPr>
            <w:r w:rsidRPr="00CE0E3F">
              <w:rPr>
                <w:b/>
                <w:sz w:val="24"/>
                <w:lang w:val="uk-UA"/>
              </w:rPr>
              <w:t>Д</w:t>
            </w:r>
            <w:r w:rsidRPr="00CE0E3F">
              <w:rPr>
                <w:b/>
                <w:sz w:val="24"/>
                <w:u w:val="single"/>
                <w:vertAlign w:val="superscript"/>
                <w:lang w:val="uk-UA"/>
              </w:rPr>
              <w:t>т</w:t>
            </w:r>
            <w:r w:rsidRPr="00CE0E3F">
              <w:rPr>
                <w:b/>
                <w:sz w:val="24"/>
                <w:lang w:val="uk-UA"/>
              </w:rPr>
              <w:t xml:space="preserve"> 423</w:t>
            </w:r>
          </w:p>
        </w:tc>
        <w:tc>
          <w:tcPr>
            <w:tcW w:w="3712" w:type="dxa"/>
            <w:tcBorders>
              <w:top w:val="single" w:sz="8" w:space="0" w:color="auto"/>
              <w:bottom w:val="single" w:sz="8" w:space="0" w:color="auto"/>
              <w:right w:val="single" w:sz="8" w:space="0" w:color="auto"/>
            </w:tcBorders>
            <w:shd w:val="clear" w:color="auto" w:fill="auto"/>
            <w:vAlign w:val="center"/>
          </w:tcPr>
          <w:p w:rsidR="00621FC1" w:rsidRPr="00CE0E3F" w:rsidRDefault="00621FC1" w:rsidP="00CE0E3F">
            <w:pPr>
              <w:tabs>
                <w:tab w:val="left" w:pos="4500"/>
              </w:tabs>
              <w:ind w:left="-57" w:right="-57"/>
              <w:jc w:val="center"/>
              <w:rPr>
                <w:sz w:val="24"/>
                <w:lang w:val="uk-UA"/>
              </w:rPr>
            </w:pPr>
            <w:r w:rsidRPr="00CE0E3F">
              <w:rPr>
                <w:sz w:val="24"/>
                <w:lang w:val="uk-UA"/>
              </w:rPr>
              <w:t>„</w:t>
            </w:r>
            <w:r w:rsidR="004761C6" w:rsidRPr="00CE0E3F">
              <w:rPr>
                <w:sz w:val="24"/>
                <w:lang w:val="uk-UA"/>
              </w:rPr>
              <w:t>Дооцінка необоротних активів</w:t>
            </w:r>
            <w:r w:rsidRPr="00CE0E3F">
              <w:rPr>
                <w:sz w:val="24"/>
                <w:lang w:val="uk-UA"/>
              </w:rPr>
              <w:t>”</w:t>
            </w:r>
          </w:p>
        </w:tc>
        <w:tc>
          <w:tcPr>
            <w:tcW w:w="900" w:type="dxa"/>
            <w:tcBorders>
              <w:top w:val="single" w:sz="8" w:space="0" w:color="auto"/>
              <w:left w:val="single" w:sz="8" w:space="0" w:color="auto"/>
              <w:bottom w:val="single" w:sz="8" w:space="0" w:color="auto"/>
            </w:tcBorders>
            <w:shd w:val="clear" w:color="auto" w:fill="auto"/>
            <w:vAlign w:val="center"/>
          </w:tcPr>
          <w:p w:rsidR="00621FC1" w:rsidRPr="00CE0E3F" w:rsidRDefault="00621FC1" w:rsidP="00CE0E3F">
            <w:pPr>
              <w:tabs>
                <w:tab w:val="left" w:pos="4500"/>
              </w:tabs>
              <w:ind w:left="-57" w:right="-57"/>
              <w:jc w:val="center"/>
              <w:rPr>
                <w:sz w:val="24"/>
                <w:lang w:val="uk-UA"/>
              </w:rPr>
            </w:pPr>
            <w:r w:rsidRPr="00CE0E3F">
              <w:rPr>
                <w:b/>
                <w:sz w:val="24"/>
                <w:lang w:val="uk-UA"/>
              </w:rPr>
              <w:t>К</w:t>
            </w:r>
            <w:r w:rsidRPr="00CE0E3F">
              <w:rPr>
                <w:b/>
                <w:sz w:val="24"/>
                <w:u w:val="single"/>
                <w:vertAlign w:val="superscript"/>
                <w:lang w:val="uk-UA"/>
              </w:rPr>
              <w:t>т</w:t>
            </w:r>
            <w:r w:rsidRPr="00CE0E3F">
              <w:rPr>
                <w:b/>
                <w:sz w:val="24"/>
                <w:lang w:val="uk-UA"/>
              </w:rPr>
              <w:t xml:space="preserve"> 441</w:t>
            </w:r>
          </w:p>
        </w:tc>
        <w:tc>
          <w:tcPr>
            <w:tcW w:w="3032" w:type="dxa"/>
            <w:tcBorders>
              <w:top w:val="single" w:sz="8" w:space="0" w:color="auto"/>
              <w:bottom w:val="single" w:sz="8" w:space="0" w:color="auto"/>
              <w:right w:val="single" w:sz="8" w:space="0" w:color="auto"/>
            </w:tcBorders>
            <w:shd w:val="clear" w:color="auto" w:fill="auto"/>
            <w:vAlign w:val="center"/>
          </w:tcPr>
          <w:p w:rsidR="00621FC1" w:rsidRPr="00CE0E3F" w:rsidRDefault="00621FC1" w:rsidP="00CE0E3F">
            <w:pPr>
              <w:tabs>
                <w:tab w:val="left" w:pos="4500"/>
              </w:tabs>
              <w:ind w:left="-57" w:right="-57"/>
              <w:jc w:val="center"/>
              <w:rPr>
                <w:sz w:val="24"/>
                <w:lang w:val="uk-UA"/>
              </w:rPr>
            </w:pPr>
            <w:r w:rsidRPr="00CE0E3F">
              <w:rPr>
                <w:sz w:val="24"/>
                <w:lang w:val="uk-UA"/>
              </w:rPr>
              <w:t>„</w:t>
            </w:r>
            <w:r w:rsidR="00D7320A" w:rsidRPr="00CE0E3F">
              <w:rPr>
                <w:sz w:val="24"/>
                <w:lang w:val="uk-UA"/>
              </w:rPr>
              <w:t>Нерозподілений прибуток</w:t>
            </w:r>
            <w:r w:rsidRPr="00CE0E3F">
              <w:rPr>
                <w:sz w:val="24"/>
                <w:lang w:val="uk-UA"/>
              </w:rPr>
              <w:t>”</w:t>
            </w:r>
          </w:p>
        </w:tc>
      </w:tr>
    </w:tbl>
    <w:p w:rsidR="00086213" w:rsidRPr="009D10F4" w:rsidRDefault="001B1CCC" w:rsidP="00064003">
      <w:pPr>
        <w:spacing w:before="120" w:line="360" w:lineRule="auto"/>
        <w:jc w:val="both"/>
        <w:rPr>
          <w:sz w:val="24"/>
          <w:lang w:val="uk-UA"/>
        </w:rPr>
      </w:pPr>
      <w:r>
        <w:rPr>
          <w:sz w:val="24"/>
          <w:lang w:val="uk-UA"/>
        </w:rPr>
        <w:tab/>
      </w:r>
      <w:r w:rsidR="00086213" w:rsidRPr="009D10F4">
        <w:rPr>
          <w:sz w:val="24"/>
          <w:lang w:val="uk-UA"/>
        </w:rPr>
        <w:t>Фінансовий результат від вибуття об’єктів нематеріальних активів визначається за формулою: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421"/>
        <w:gridCol w:w="2598"/>
        <w:gridCol w:w="400"/>
        <w:gridCol w:w="2400"/>
      </w:tblGrid>
      <w:tr w:rsidR="00B72B63" w:rsidRPr="00CE0E3F" w:rsidTr="00CE0E3F">
        <w:trPr>
          <w:jc w:val="center"/>
        </w:trPr>
        <w:tc>
          <w:tcPr>
            <w:tcW w:w="2500" w:type="dxa"/>
            <w:tcBorders>
              <w:top w:val="single" w:sz="8" w:space="0" w:color="auto"/>
              <w:left w:val="single" w:sz="8" w:space="0" w:color="auto"/>
              <w:bottom w:val="single" w:sz="8" w:space="0" w:color="auto"/>
              <w:right w:val="single" w:sz="8" w:space="0" w:color="auto"/>
            </w:tcBorders>
            <w:shd w:val="clear" w:color="auto" w:fill="auto"/>
            <w:vAlign w:val="center"/>
          </w:tcPr>
          <w:p w:rsidR="00B72B63" w:rsidRPr="00CE0E3F" w:rsidRDefault="00B72B63" w:rsidP="00CE0E3F">
            <w:pPr>
              <w:jc w:val="center"/>
              <w:rPr>
                <w:i/>
                <w:sz w:val="20"/>
                <w:lang w:val="uk-UA"/>
              </w:rPr>
            </w:pPr>
            <w:r w:rsidRPr="00CE0E3F">
              <w:rPr>
                <w:i/>
                <w:sz w:val="20"/>
                <w:lang w:val="uk-UA"/>
              </w:rPr>
              <w:t>Фінансовий результат від</w:t>
            </w:r>
            <w:r w:rsidR="00B145F1" w:rsidRPr="00CE0E3F">
              <w:rPr>
                <w:i/>
                <w:sz w:val="20"/>
                <w:lang w:val="uk-UA"/>
              </w:rPr>
              <w:br/>
            </w:r>
            <w:r w:rsidRPr="00CE0E3F">
              <w:rPr>
                <w:i/>
                <w:sz w:val="20"/>
                <w:lang w:val="uk-UA"/>
              </w:rPr>
              <w:t>вибуття</w:t>
            </w:r>
            <w:r w:rsidR="00B145F1" w:rsidRPr="00CE0E3F">
              <w:rPr>
                <w:i/>
                <w:sz w:val="20"/>
                <w:lang w:val="uk-UA"/>
              </w:rPr>
              <w:t xml:space="preserve"> нематеріального</w:t>
            </w:r>
            <w:r w:rsidR="00B145F1" w:rsidRPr="00CE0E3F">
              <w:rPr>
                <w:i/>
                <w:sz w:val="20"/>
                <w:lang w:val="uk-UA"/>
              </w:rPr>
              <w:br/>
              <w:t>активу</w:t>
            </w:r>
          </w:p>
        </w:tc>
        <w:tc>
          <w:tcPr>
            <w:tcW w:w="421" w:type="dxa"/>
            <w:tcBorders>
              <w:top w:val="nil"/>
              <w:left w:val="single" w:sz="8" w:space="0" w:color="auto"/>
              <w:bottom w:val="nil"/>
              <w:right w:val="single" w:sz="8" w:space="0" w:color="auto"/>
            </w:tcBorders>
            <w:shd w:val="clear" w:color="auto" w:fill="auto"/>
            <w:vAlign w:val="center"/>
          </w:tcPr>
          <w:p w:rsidR="00B72B63" w:rsidRPr="00CE0E3F" w:rsidRDefault="00B145F1" w:rsidP="00CE0E3F">
            <w:pPr>
              <w:jc w:val="center"/>
              <w:rPr>
                <w:b/>
                <w:sz w:val="24"/>
                <w:lang w:val="uk-UA"/>
              </w:rPr>
            </w:pPr>
            <w:r w:rsidRPr="00CE0E3F">
              <w:rPr>
                <w:b/>
                <w:lang w:val="uk-UA"/>
              </w:rPr>
              <w:t>=</w:t>
            </w:r>
          </w:p>
        </w:tc>
        <w:tc>
          <w:tcPr>
            <w:tcW w:w="2598" w:type="dxa"/>
            <w:tcBorders>
              <w:top w:val="single" w:sz="8" w:space="0" w:color="auto"/>
              <w:left w:val="single" w:sz="8" w:space="0" w:color="auto"/>
              <w:bottom w:val="single" w:sz="8" w:space="0" w:color="auto"/>
              <w:right w:val="single" w:sz="8" w:space="0" w:color="auto"/>
            </w:tcBorders>
            <w:shd w:val="clear" w:color="auto" w:fill="auto"/>
            <w:vAlign w:val="center"/>
          </w:tcPr>
          <w:p w:rsidR="00B72B63" w:rsidRPr="00CE0E3F" w:rsidRDefault="00B145F1" w:rsidP="00CE0E3F">
            <w:pPr>
              <w:jc w:val="center"/>
              <w:rPr>
                <w:i/>
                <w:sz w:val="20"/>
                <w:lang w:val="uk-UA"/>
              </w:rPr>
            </w:pPr>
            <w:r w:rsidRPr="00CE0E3F">
              <w:rPr>
                <w:i/>
                <w:sz w:val="20"/>
                <w:lang w:val="uk-UA"/>
              </w:rPr>
              <w:t>Дохід від вибуття</w:t>
            </w:r>
            <w:r w:rsidRPr="00CE0E3F">
              <w:rPr>
                <w:i/>
                <w:sz w:val="20"/>
                <w:lang w:val="uk-UA"/>
              </w:rPr>
              <w:br/>
              <w:t>(за вирахуванням податків)</w:t>
            </w:r>
          </w:p>
        </w:tc>
        <w:tc>
          <w:tcPr>
            <w:tcW w:w="400" w:type="dxa"/>
            <w:tcBorders>
              <w:top w:val="nil"/>
              <w:left w:val="single" w:sz="8" w:space="0" w:color="auto"/>
              <w:bottom w:val="nil"/>
              <w:right w:val="single" w:sz="8" w:space="0" w:color="auto"/>
            </w:tcBorders>
            <w:shd w:val="clear" w:color="auto" w:fill="auto"/>
            <w:vAlign w:val="center"/>
          </w:tcPr>
          <w:p w:rsidR="00B72B63" w:rsidRPr="00CE0E3F" w:rsidRDefault="00B145F1" w:rsidP="00CE0E3F">
            <w:pPr>
              <w:jc w:val="center"/>
              <w:rPr>
                <w:b/>
                <w:lang w:val="uk-UA"/>
              </w:rPr>
            </w:pPr>
            <w:r w:rsidRPr="00CE0E3F">
              <w:rPr>
                <w:b/>
                <w:lang w:val="uk-UA"/>
              </w:rPr>
              <w:t>–</w:t>
            </w:r>
          </w:p>
        </w:tc>
        <w:tc>
          <w:tcPr>
            <w:tcW w:w="2400" w:type="dxa"/>
            <w:tcBorders>
              <w:top w:val="single" w:sz="8" w:space="0" w:color="auto"/>
              <w:left w:val="single" w:sz="8" w:space="0" w:color="auto"/>
              <w:bottom w:val="single" w:sz="8" w:space="0" w:color="auto"/>
              <w:right w:val="single" w:sz="8" w:space="0" w:color="auto"/>
            </w:tcBorders>
            <w:shd w:val="clear" w:color="auto" w:fill="auto"/>
            <w:vAlign w:val="center"/>
          </w:tcPr>
          <w:p w:rsidR="00B72B63" w:rsidRPr="00CE0E3F" w:rsidRDefault="00B145F1" w:rsidP="00CE0E3F">
            <w:pPr>
              <w:jc w:val="center"/>
              <w:rPr>
                <w:i/>
                <w:sz w:val="20"/>
                <w:lang w:val="uk-UA"/>
              </w:rPr>
            </w:pPr>
            <w:r w:rsidRPr="00CE0E3F">
              <w:rPr>
                <w:i/>
                <w:sz w:val="20"/>
                <w:lang w:val="uk-UA"/>
              </w:rPr>
              <w:t>Залишкова вартість НМА та витрати, пов’язані з вибуттям</w:t>
            </w:r>
          </w:p>
        </w:tc>
      </w:tr>
    </w:tbl>
    <w:p w:rsidR="00086213" w:rsidRPr="004A7E8D" w:rsidRDefault="00086213" w:rsidP="00064003">
      <w:pPr>
        <w:spacing w:before="120" w:line="360" w:lineRule="auto"/>
        <w:jc w:val="both"/>
        <w:rPr>
          <w:sz w:val="24"/>
          <w:lang w:val="uk-UA"/>
        </w:rPr>
      </w:pPr>
      <w:r>
        <w:rPr>
          <w:sz w:val="24"/>
          <w:lang w:val="uk-UA"/>
        </w:rPr>
        <w:tab/>
      </w:r>
      <w:r w:rsidRPr="004A7E8D">
        <w:rPr>
          <w:sz w:val="24"/>
          <w:lang w:val="uk-UA"/>
        </w:rPr>
        <w:t>Регістри аналітичного обліку нематеріальних активів, що вибули, додаються до документів, якими оформлені факти вибуття цих об’єктів.</w:t>
      </w:r>
    </w:p>
    <w:p w:rsidR="00D05120" w:rsidRDefault="00072A65" w:rsidP="00D05120">
      <w:pPr>
        <w:pStyle w:val="Header1"/>
      </w:pPr>
      <w:r>
        <w:rPr>
          <w:sz w:val="24"/>
        </w:rPr>
        <w:br w:type="page"/>
      </w:r>
      <w:bookmarkStart w:id="24" w:name="_Toc9075835"/>
      <w:bookmarkStart w:id="25" w:name="_Toc9158402"/>
      <w:r w:rsidR="00C64B98">
        <w:t>6. О</w:t>
      </w:r>
      <w:r w:rsidR="00D05120" w:rsidRPr="00B93CE4">
        <w:t>блік амортизації нематеріальних активів</w:t>
      </w:r>
      <w:bookmarkEnd w:id="24"/>
      <w:bookmarkEnd w:id="25"/>
    </w:p>
    <w:p w:rsidR="00D05120" w:rsidRPr="008E405D" w:rsidRDefault="00D05120" w:rsidP="00C64B98">
      <w:pPr>
        <w:spacing w:line="360" w:lineRule="auto"/>
        <w:jc w:val="both"/>
        <w:rPr>
          <w:sz w:val="24"/>
          <w:lang w:val="uk-UA"/>
        </w:rPr>
      </w:pPr>
      <w:r>
        <w:rPr>
          <w:sz w:val="24"/>
          <w:lang w:val="uk-UA"/>
        </w:rPr>
        <w:tab/>
      </w:r>
      <w:r w:rsidRPr="008E405D">
        <w:rPr>
          <w:sz w:val="24"/>
          <w:lang w:val="uk-UA"/>
        </w:rPr>
        <w:t xml:space="preserve">Амортизація нематеріальних активів </w:t>
      </w:r>
      <w:r>
        <w:rPr>
          <w:sz w:val="24"/>
          <w:lang w:val="uk-UA"/>
        </w:rPr>
        <w:t>—</w:t>
      </w:r>
      <w:r w:rsidRPr="008E405D">
        <w:rPr>
          <w:sz w:val="24"/>
          <w:lang w:val="uk-UA"/>
        </w:rPr>
        <w:t xml:space="preserve"> постійне списання вартості нематеріальних активів в процесі їх виробничого використання. Вона покликана компенсувати затрати, понесені підприємством при їх придбанні, і забезпечити формування джерела фінансування майбутніх придбань відповідних активів.</w:t>
      </w:r>
    </w:p>
    <w:p w:rsidR="00D05120" w:rsidRPr="008E405D" w:rsidRDefault="00D05120" w:rsidP="00C64B98">
      <w:pPr>
        <w:spacing w:line="360" w:lineRule="auto"/>
        <w:jc w:val="both"/>
        <w:rPr>
          <w:sz w:val="24"/>
          <w:lang w:val="uk-UA"/>
        </w:rPr>
      </w:pPr>
      <w:r>
        <w:rPr>
          <w:sz w:val="24"/>
          <w:lang w:val="uk-UA"/>
        </w:rPr>
        <w:tab/>
      </w:r>
      <w:r w:rsidRPr="008E405D">
        <w:rPr>
          <w:sz w:val="24"/>
          <w:lang w:val="uk-UA"/>
        </w:rPr>
        <w:t>Амортизаційні відрахування проводяться щомісячно починаючи з місяця, наступного за місяцем, в якому актив став придатний до використання, і закінчу</w:t>
      </w:r>
      <w:r w:rsidR="000E295C">
        <w:rPr>
          <w:sz w:val="24"/>
          <w:lang w:val="uk-UA"/>
        </w:rPr>
        <w:t>ються</w:t>
      </w:r>
      <w:r w:rsidRPr="008E405D">
        <w:rPr>
          <w:sz w:val="24"/>
          <w:lang w:val="uk-UA"/>
        </w:rPr>
        <w:t xml:space="preserve"> з місяця, наступного за місяцем вибуття. Протягом </w:t>
      </w:r>
      <w:r w:rsidR="000C7630">
        <w:rPr>
          <w:sz w:val="24"/>
          <w:lang w:val="uk-UA"/>
        </w:rPr>
        <w:t>терміну</w:t>
      </w:r>
      <w:r w:rsidRPr="008E405D">
        <w:rPr>
          <w:sz w:val="24"/>
          <w:lang w:val="uk-UA"/>
        </w:rPr>
        <w:t xml:space="preserve"> корисного використання об’єкту нематеріальних активів амортизація його не зупиняється, окрім випадків консервації підприємства. Нарахування амортизаційних відрахувань не залежить від фінансового результату діяльності підприємства.</w:t>
      </w:r>
    </w:p>
    <w:p w:rsidR="00D05120" w:rsidRPr="008E405D" w:rsidRDefault="00D05120" w:rsidP="00C64B98">
      <w:pPr>
        <w:spacing w:line="360" w:lineRule="auto"/>
        <w:jc w:val="both"/>
        <w:rPr>
          <w:sz w:val="24"/>
          <w:lang w:val="uk-UA"/>
        </w:rPr>
      </w:pPr>
      <w:r>
        <w:rPr>
          <w:sz w:val="24"/>
          <w:lang w:val="uk-UA"/>
        </w:rPr>
        <w:tab/>
      </w:r>
      <w:r w:rsidRPr="008E405D">
        <w:rPr>
          <w:sz w:val="24"/>
          <w:lang w:val="uk-UA"/>
        </w:rPr>
        <w:t xml:space="preserve">Амортизація нараховується протягом </w:t>
      </w:r>
      <w:r w:rsidR="00B11544">
        <w:rPr>
          <w:sz w:val="24"/>
          <w:lang w:val="uk-UA"/>
        </w:rPr>
        <w:t>терміну</w:t>
      </w:r>
      <w:r w:rsidRPr="008E405D">
        <w:rPr>
          <w:sz w:val="24"/>
          <w:lang w:val="uk-UA"/>
        </w:rPr>
        <w:t xml:space="preserve"> корисного використання нематеріального активу, але не більше 20 років, за методом, самостійно обраним підприємством, виходячи з умов отримання майбутніх економічних вигод. Проте, якщо такі умови визначити неможливо, то використовують лінійний метод.</w:t>
      </w:r>
    </w:p>
    <w:p w:rsidR="00D05120" w:rsidRPr="008E405D" w:rsidRDefault="00D05120" w:rsidP="00C64B98">
      <w:pPr>
        <w:spacing w:line="360" w:lineRule="auto"/>
        <w:jc w:val="both"/>
        <w:rPr>
          <w:sz w:val="24"/>
          <w:lang w:val="uk-UA"/>
        </w:rPr>
      </w:pPr>
      <w:r>
        <w:rPr>
          <w:sz w:val="24"/>
          <w:lang w:val="uk-UA"/>
        </w:rPr>
        <w:tab/>
      </w:r>
      <w:r w:rsidRPr="008E405D">
        <w:rPr>
          <w:sz w:val="24"/>
          <w:lang w:val="uk-UA"/>
        </w:rPr>
        <w:t xml:space="preserve">Порядок застосування методів амортизації визначається згідно з П(С)БО 7 </w:t>
      </w:r>
      <w:r>
        <w:rPr>
          <w:sz w:val="24"/>
          <w:lang w:val="uk-UA"/>
        </w:rPr>
        <w:t>„</w:t>
      </w:r>
      <w:r w:rsidRPr="008E405D">
        <w:rPr>
          <w:sz w:val="24"/>
          <w:lang w:val="uk-UA"/>
        </w:rPr>
        <w:t>Основні засоби</w:t>
      </w:r>
      <w:r>
        <w:rPr>
          <w:sz w:val="24"/>
          <w:lang w:val="uk-UA"/>
        </w:rPr>
        <w:t>”</w:t>
      </w:r>
      <w:r w:rsidRPr="008E405D">
        <w:rPr>
          <w:sz w:val="24"/>
          <w:lang w:val="uk-UA"/>
        </w:rPr>
        <w:t>.</w:t>
      </w:r>
    </w:p>
    <w:p w:rsidR="00D05120" w:rsidRDefault="00D05120" w:rsidP="00C64B98">
      <w:pPr>
        <w:spacing w:line="360" w:lineRule="auto"/>
        <w:jc w:val="both"/>
        <w:rPr>
          <w:sz w:val="24"/>
          <w:lang w:val="uk-UA"/>
        </w:rPr>
      </w:pPr>
      <w:r>
        <w:rPr>
          <w:sz w:val="24"/>
          <w:lang w:val="uk-UA"/>
        </w:rPr>
        <w:tab/>
      </w:r>
      <w:r w:rsidR="00FB7D34">
        <w:rPr>
          <w:sz w:val="24"/>
          <w:lang w:val="uk-UA"/>
        </w:rPr>
        <w:t>Загальна с</w:t>
      </w:r>
      <w:r>
        <w:rPr>
          <w:sz w:val="24"/>
          <w:lang w:val="uk-UA"/>
        </w:rPr>
        <w:t xml:space="preserve">хема проводок по нарахуванню амортизації зображена на </w:t>
      </w:r>
      <w:r w:rsidR="00FB7D34">
        <w:rPr>
          <w:sz w:val="24"/>
          <w:lang w:val="uk-UA"/>
        </w:rPr>
        <w:t>р</w:t>
      </w:r>
      <w:r>
        <w:rPr>
          <w:sz w:val="24"/>
          <w:lang w:val="uk-UA"/>
        </w:rPr>
        <w:t xml:space="preserve">ис. </w:t>
      </w:r>
      <w:r w:rsidR="007A7BAF">
        <w:rPr>
          <w:sz w:val="24"/>
          <w:lang w:val="uk-UA"/>
        </w:rPr>
        <w:t>6.1</w:t>
      </w:r>
      <w:r w:rsidR="00877723">
        <w:rPr>
          <w:sz w:val="24"/>
          <w:lang w:val="uk-UA"/>
        </w:rPr>
        <w:t>.</w:t>
      </w:r>
    </w:p>
    <w:p w:rsidR="00D05120" w:rsidRDefault="000B535C" w:rsidP="00D05120">
      <w:pPr>
        <w:jc w:val="center"/>
        <w:rPr>
          <w:sz w:val="24"/>
          <w:lang w:val="uk-UA"/>
        </w:rPr>
      </w:pPr>
      <w:r>
        <w:rPr>
          <w:noProof/>
          <w:sz w:val="24"/>
        </w:rPr>
        <w:pict>
          <v:group id="_x0000_s1105" editas="canvas" style="position:absolute;margin-left:0;margin-top:0;width:359.5pt;height:89.2pt;z-index:251657216;mso-position-horizontal-relative:char;mso-position-vertical-relative:line" coordorigin="2619,6887" coordsize="7190,1784">
            <o:lock v:ext="edit" aspectratio="t"/>
            <v:shape id="_x0000_s1106" type="#_x0000_t75" style="position:absolute;left:2619;top:6887;width:7190;height:1784" o:preferrelative="f">
              <v:fill o:detectmouseclick="t"/>
              <v:path o:extrusionok="t" o:connecttype="none"/>
              <o:lock v:ext="edit" text="t"/>
            </v:shape>
            <v:shape id="_x0000_s1107" type="#_x0000_t65" style="position:absolute;left:2627;top:6895;width:2200;height:1768">
              <v:textbox style="mso-next-textbox:#_x0000_s1107" inset="1.5mm,1mm,1.5mm,0">
                <w:txbxContent>
                  <w:p w:rsidR="000C09B1" w:rsidRDefault="000C09B1" w:rsidP="004A142B">
                    <w:pPr>
                      <w:jc w:val="center"/>
                      <w:rPr>
                        <w:b/>
                        <w:i/>
                        <w:sz w:val="20"/>
                        <w:lang w:val="uk-UA"/>
                      </w:rPr>
                    </w:pPr>
                    <w:r w:rsidRPr="0071774D">
                      <w:rPr>
                        <w:b/>
                        <w:i/>
                        <w:sz w:val="20"/>
                        <w:lang w:val="uk-UA"/>
                      </w:rPr>
                      <w:t>Знос нематеріальних активів</w:t>
                    </w:r>
                  </w:p>
                  <w:tbl>
                    <w:tblPr>
                      <w:tblW w:w="1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961"/>
                    </w:tblGrid>
                    <w:tr w:rsidR="000C09B1" w:rsidRPr="00CE0E3F" w:rsidTr="00CE0E3F">
                      <w:trPr>
                        <w:trHeight w:val="1156"/>
                        <w:jc w:val="center"/>
                      </w:trPr>
                      <w:tc>
                        <w:tcPr>
                          <w:tcW w:w="960" w:type="dxa"/>
                          <w:tcBorders>
                            <w:top w:val="single" w:sz="8" w:space="0" w:color="auto"/>
                            <w:left w:val="nil"/>
                            <w:bottom w:val="nil"/>
                            <w:right w:val="single" w:sz="8" w:space="0" w:color="auto"/>
                          </w:tcBorders>
                          <w:shd w:val="clear" w:color="auto" w:fill="auto"/>
                        </w:tcPr>
                        <w:p w:rsidR="000C09B1" w:rsidRPr="00CE0E3F" w:rsidRDefault="000C09B1" w:rsidP="00CE0E3F">
                          <w:pPr>
                            <w:jc w:val="center"/>
                            <w:rPr>
                              <w:b/>
                              <w:i/>
                              <w:sz w:val="20"/>
                              <w:lang w:val="uk-UA"/>
                            </w:rPr>
                          </w:pPr>
                        </w:p>
                      </w:tc>
                      <w:tc>
                        <w:tcPr>
                          <w:tcW w:w="961" w:type="dxa"/>
                          <w:tcBorders>
                            <w:top w:val="single" w:sz="8" w:space="0" w:color="auto"/>
                            <w:left w:val="single" w:sz="8" w:space="0" w:color="auto"/>
                            <w:bottom w:val="nil"/>
                            <w:right w:val="nil"/>
                          </w:tcBorders>
                          <w:shd w:val="clear" w:color="auto" w:fill="auto"/>
                        </w:tcPr>
                        <w:p w:rsidR="000C09B1" w:rsidRPr="00CE0E3F" w:rsidRDefault="000C09B1" w:rsidP="00CE0E3F">
                          <w:pPr>
                            <w:jc w:val="center"/>
                            <w:rPr>
                              <w:b/>
                              <w:i/>
                              <w:sz w:val="20"/>
                              <w:lang w:val="uk-UA"/>
                            </w:rPr>
                          </w:pPr>
                        </w:p>
                      </w:tc>
                    </w:tr>
                  </w:tbl>
                  <w:p w:rsidR="000C09B1" w:rsidRPr="004A142B" w:rsidRDefault="000C09B1" w:rsidP="004A142B">
                    <w:pPr>
                      <w:jc w:val="center"/>
                      <w:rPr>
                        <w:sz w:val="2"/>
                        <w:lang w:val="uk-UA"/>
                      </w:rPr>
                    </w:pPr>
                  </w:p>
                </w:txbxContent>
              </v:textbox>
            </v:shape>
            <v:shape id="_x0000_s1108" type="#_x0000_t65" style="position:absolute;left:7601;top:6895;width:2200;height:1768">
              <v:textbox style="mso-next-textbox:#_x0000_s1108" inset="1.5mm,1mm,1.5mm,0">
                <w:txbxContent>
                  <w:p w:rsidR="000C09B1" w:rsidRDefault="000C09B1" w:rsidP="001441A8">
                    <w:pPr>
                      <w:jc w:val="center"/>
                      <w:rPr>
                        <w:b/>
                        <w:i/>
                        <w:sz w:val="20"/>
                        <w:lang w:val="uk-UA"/>
                      </w:rPr>
                    </w:pPr>
                    <w:r w:rsidRPr="0071774D">
                      <w:rPr>
                        <w:b/>
                        <w:i/>
                        <w:sz w:val="20"/>
                        <w:lang w:val="uk-UA"/>
                      </w:rPr>
                      <w:t>Витратні</w:t>
                    </w:r>
                    <w:r w:rsidRPr="0071774D">
                      <w:rPr>
                        <w:b/>
                        <w:i/>
                        <w:sz w:val="20"/>
                        <w:lang w:val="uk-UA"/>
                      </w:rPr>
                      <w:br/>
                      <w:t>рахунки</w:t>
                    </w:r>
                  </w:p>
                  <w:tbl>
                    <w:tblPr>
                      <w:tblW w:w="1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961"/>
                    </w:tblGrid>
                    <w:tr w:rsidR="000C09B1" w:rsidRPr="00CE0E3F" w:rsidTr="00CE0E3F">
                      <w:trPr>
                        <w:trHeight w:val="1156"/>
                        <w:jc w:val="center"/>
                      </w:trPr>
                      <w:tc>
                        <w:tcPr>
                          <w:tcW w:w="960" w:type="dxa"/>
                          <w:tcBorders>
                            <w:top w:val="single" w:sz="8" w:space="0" w:color="auto"/>
                            <w:left w:val="nil"/>
                            <w:bottom w:val="nil"/>
                            <w:right w:val="single" w:sz="8" w:space="0" w:color="auto"/>
                          </w:tcBorders>
                          <w:shd w:val="clear" w:color="auto" w:fill="auto"/>
                        </w:tcPr>
                        <w:p w:rsidR="000C09B1" w:rsidRPr="00CE0E3F" w:rsidRDefault="000C09B1" w:rsidP="00CE0E3F">
                          <w:pPr>
                            <w:jc w:val="center"/>
                            <w:rPr>
                              <w:b/>
                              <w:i/>
                              <w:sz w:val="20"/>
                              <w:lang w:val="uk-UA"/>
                            </w:rPr>
                          </w:pPr>
                        </w:p>
                      </w:tc>
                      <w:tc>
                        <w:tcPr>
                          <w:tcW w:w="961" w:type="dxa"/>
                          <w:tcBorders>
                            <w:top w:val="single" w:sz="8" w:space="0" w:color="auto"/>
                            <w:left w:val="single" w:sz="8" w:space="0" w:color="auto"/>
                            <w:bottom w:val="nil"/>
                            <w:right w:val="nil"/>
                          </w:tcBorders>
                          <w:shd w:val="clear" w:color="auto" w:fill="auto"/>
                        </w:tcPr>
                        <w:p w:rsidR="000C09B1" w:rsidRPr="00CE0E3F" w:rsidRDefault="000C09B1" w:rsidP="00CE0E3F">
                          <w:pPr>
                            <w:jc w:val="center"/>
                            <w:rPr>
                              <w:b/>
                              <w:i/>
                              <w:sz w:val="20"/>
                              <w:lang w:val="uk-UA"/>
                            </w:rPr>
                          </w:pPr>
                        </w:p>
                      </w:tc>
                    </w:tr>
                  </w:tbl>
                  <w:p w:rsidR="000C09B1" w:rsidRPr="00E65859" w:rsidRDefault="000C09B1" w:rsidP="001441A8">
                    <w:pPr>
                      <w:jc w:val="center"/>
                      <w:rPr>
                        <w:sz w:val="2"/>
                        <w:lang w:val="uk-UA"/>
                      </w:rPr>
                    </w:pPr>
                  </w:p>
                </w:txbxContent>
              </v:textbox>
            </v:shape>
            <v:group id="_x0000_s1109" style="position:absolute;left:4101;top:7620;width:4200;height:540" coordorigin="4101,7724" coordsize="4200,540">
              <v:line id="_x0000_s1110" style="position:absolute" from="4101,7983" to="8301,7984">
                <v:stroke endarrow="block"/>
              </v:line>
              <v:shapetype id="_x0000_t202" coordsize="21600,21600" o:spt="202" path="m,l,21600r21600,l21600,xe">
                <v:stroke joinstyle="miter"/>
                <v:path gradientshapeok="t" o:connecttype="rect"/>
              </v:shapetype>
              <v:shape id="_x0000_s1111" type="#_x0000_t202" style="position:absolute;left:4879;top:7724;width:2648;height:540" filled="f" stroked="f">
                <v:textbox style="mso-next-textbox:#_x0000_s1111;mso-fit-shape-to-text:t" inset="0,0,0,0">
                  <w:txbxContent>
                    <w:p w:rsidR="000C09B1" w:rsidRPr="005B795D" w:rsidRDefault="000C09B1" w:rsidP="00D05120">
                      <w:pPr>
                        <w:spacing w:line="288" w:lineRule="auto"/>
                        <w:jc w:val="center"/>
                        <w:rPr>
                          <w:b/>
                          <w:sz w:val="20"/>
                          <w:lang w:val="uk-UA"/>
                        </w:rPr>
                      </w:pPr>
                      <w:r w:rsidRPr="005B795D">
                        <w:rPr>
                          <w:b/>
                          <w:sz w:val="20"/>
                          <w:lang w:val="uk-UA"/>
                        </w:rPr>
                        <w:t>накопичення</w:t>
                      </w:r>
                      <w:r w:rsidRPr="005B795D">
                        <w:rPr>
                          <w:b/>
                          <w:sz w:val="20"/>
                        </w:rPr>
                        <w:t xml:space="preserve"> </w:t>
                      </w:r>
                      <w:r w:rsidRPr="005B795D">
                        <w:rPr>
                          <w:b/>
                          <w:sz w:val="20"/>
                          <w:lang w:val="uk-UA"/>
                        </w:rPr>
                        <w:t>сум</w:t>
                      </w:r>
                      <w:r w:rsidRPr="005B795D">
                        <w:rPr>
                          <w:b/>
                          <w:sz w:val="20"/>
                          <w:lang w:val="uk-UA"/>
                        </w:rPr>
                        <w:br/>
                        <w:t>амортизаційних відрахувань</w:t>
                      </w:r>
                    </w:p>
                  </w:txbxContent>
                </v:textbox>
              </v:shape>
            </v:group>
          </v:group>
        </w:pict>
      </w:r>
      <w:r>
        <w:rPr>
          <w:sz w:val="24"/>
          <w:lang w:val="uk-UA"/>
        </w:rPr>
        <w:pict>
          <v:shape id="_x0000_i1027" type="#_x0000_t75" style="width:5in;height:89.25pt">
            <v:imagedata croptop="-65520f" cropbottom="65520f"/>
          </v:shape>
        </w:pict>
      </w:r>
    </w:p>
    <w:p w:rsidR="00D05120" w:rsidRPr="007A7BAF" w:rsidRDefault="00D05120" w:rsidP="0036613F">
      <w:pPr>
        <w:spacing w:before="120" w:after="240"/>
        <w:jc w:val="center"/>
        <w:rPr>
          <w:i/>
          <w:sz w:val="24"/>
          <w:lang w:val="uk-UA"/>
        </w:rPr>
      </w:pPr>
      <w:r w:rsidRPr="007A7BAF">
        <w:rPr>
          <w:i/>
          <w:sz w:val="24"/>
          <w:lang w:val="uk-UA"/>
        </w:rPr>
        <w:t>Рис</w:t>
      </w:r>
      <w:r w:rsidR="007A7BAF">
        <w:rPr>
          <w:i/>
          <w:sz w:val="24"/>
          <w:lang w:val="uk-UA"/>
        </w:rPr>
        <w:t>унок 6</w:t>
      </w:r>
      <w:r w:rsidRPr="007A7BAF">
        <w:rPr>
          <w:i/>
          <w:sz w:val="24"/>
          <w:lang w:val="uk-UA"/>
        </w:rPr>
        <w:t>.</w:t>
      </w:r>
      <w:r w:rsidR="007A7BAF">
        <w:rPr>
          <w:i/>
          <w:sz w:val="24"/>
          <w:lang w:val="uk-UA"/>
        </w:rPr>
        <w:t>1</w:t>
      </w:r>
      <w:r w:rsidRPr="007A7BAF">
        <w:rPr>
          <w:i/>
          <w:sz w:val="24"/>
          <w:lang w:val="uk-UA"/>
        </w:rPr>
        <w:t xml:space="preserve"> Загальна схема обліку амортизаційних відрахувань по нематеріальних активах</w:t>
      </w:r>
    </w:p>
    <w:p w:rsidR="00D05120" w:rsidRDefault="00D05120" w:rsidP="000C58AC">
      <w:pPr>
        <w:spacing w:line="360" w:lineRule="auto"/>
        <w:jc w:val="both"/>
        <w:rPr>
          <w:sz w:val="24"/>
          <w:lang w:val="uk-UA"/>
        </w:rPr>
      </w:pPr>
      <w:r>
        <w:rPr>
          <w:sz w:val="24"/>
          <w:lang w:val="uk-UA"/>
        </w:rPr>
        <w:tab/>
      </w:r>
      <w:r w:rsidRPr="00EC69CB">
        <w:rPr>
          <w:sz w:val="24"/>
          <w:lang w:val="uk-UA"/>
        </w:rPr>
        <w:t>Роздивимося для приклад</w:t>
      </w:r>
      <w:r>
        <w:rPr>
          <w:sz w:val="24"/>
          <w:lang w:val="uk-UA"/>
        </w:rPr>
        <w:t>у</w:t>
      </w:r>
      <w:r w:rsidRPr="00EC69CB">
        <w:rPr>
          <w:sz w:val="24"/>
          <w:lang w:val="uk-UA"/>
        </w:rPr>
        <w:t xml:space="preserve"> два методи нарахування амортизації нематеріальних активів: прямолінійний </w:t>
      </w:r>
      <w:r>
        <w:rPr>
          <w:sz w:val="24"/>
          <w:lang w:val="uk-UA"/>
        </w:rPr>
        <w:t>—</w:t>
      </w:r>
      <w:r w:rsidRPr="00EC69CB">
        <w:rPr>
          <w:sz w:val="24"/>
          <w:lang w:val="uk-UA"/>
        </w:rPr>
        <w:t xml:space="preserve"> найбільш поширений для цієї категорії активів, і виробничий </w:t>
      </w:r>
      <w:r>
        <w:rPr>
          <w:sz w:val="24"/>
          <w:lang w:val="uk-UA"/>
        </w:rPr>
        <w:t>—</w:t>
      </w:r>
      <w:r w:rsidRPr="00EC69CB">
        <w:rPr>
          <w:sz w:val="24"/>
          <w:lang w:val="uk-UA"/>
        </w:rPr>
        <w:t xml:space="preserve"> найбільш раціональний у випадках, коли використання об’єкта НМА можна прив’язати до випу</w:t>
      </w:r>
      <w:r>
        <w:rPr>
          <w:sz w:val="24"/>
          <w:lang w:val="uk-UA"/>
        </w:rPr>
        <w:t>ску конкретного виду продукції.</w:t>
      </w:r>
      <w:r w:rsidR="001441A8" w:rsidRPr="001441A8">
        <w:rPr>
          <w:lang w:val="uk-UA"/>
        </w:rPr>
        <w:t xml:space="preserve"> </w:t>
      </w:r>
    </w:p>
    <w:p w:rsidR="00D05120" w:rsidRPr="00CC67E8" w:rsidRDefault="00D05120" w:rsidP="000C58AC">
      <w:pPr>
        <w:spacing w:before="200" w:line="360" w:lineRule="auto"/>
        <w:jc w:val="center"/>
        <w:rPr>
          <w:b/>
          <w:sz w:val="24"/>
          <w:lang w:val="uk-UA"/>
        </w:rPr>
      </w:pPr>
      <w:r w:rsidRPr="00CC67E8">
        <w:rPr>
          <w:b/>
          <w:sz w:val="24"/>
          <w:lang w:val="uk-UA"/>
        </w:rPr>
        <w:t xml:space="preserve">Прямолінійний метод </w:t>
      </w:r>
    </w:p>
    <w:p w:rsidR="00D05120" w:rsidRPr="00EC69CB" w:rsidRDefault="00D05120" w:rsidP="000C58AC">
      <w:pPr>
        <w:spacing w:line="360" w:lineRule="auto"/>
        <w:jc w:val="both"/>
        <w:rPr>
          <w:sz w:val="24"/>
          <w:lang w:val="uk-UA"/>
        </w:rPr>
      </w:pPr>
      <w:r>
        <w:rPr>
          <w:sz w:val="24"/>
          <w:lang w:val="uk-UA"/>
        </w:rPr>
        <w:tab/>
      </w:r>
      <w:r w:rsidRPr="00EC69CB">
        <w:rPr>
          <w:sz w:val="24"/>
          <w:lang w:val="uk-UA"/>
        </w:rPr>
        <w:t>При застосуванні прямолінійного методу амортизація нараховується виходячи з термін</w:t>
      </w:r>
      <w:r>
        <w:rPr>
          <w:sz w:val="24"/>
          <w:lang w:val="uk-UA"/>
        </w:rPr>
        <w:t>у</w:t>
      </w:r>
      <w:r w:rsidRPr="00EC69CB">
        <w:rPr>
          <w:sz w:val="24"/>
          <w:lang w:val="uk-UA"/>
        </w:rPr>
        <w:t xml:space="preserve"> корисного використання НМА. Якщо цей термін визначити неможливо, т</w:t>
      </w:r>
      <w:r w:rsidR="009F4D4B">
        <w:rPr>
          <w:sz w:val="24"/>
          <w:lang w:val="uk-UA"/>
        </w:rPr>
        <w:t>о</w:t>
      </w:r>
      <w:r w:rsidRPr="00EC69CB">
        <w:rPr>
          <w:sz w:val="24"/>
          <w:lang w:val="uk-UA"/>
        </w:rPr>
        <w:t xml:space="preserve"> норма аморт</w:t>
      </w:r>
      <w:r>
        <w:rPr>
          <w:sz w:val="24"/>
          <w:lang w:val="uk-UA"/>
        </w:rPr>
        <w:t xml:space="preserve">изаційних </w:t>
      </w:r>
      <w:r w:rsidRPr="00EC69CB">
        <w:rPr>
          <w:sz w:val="24"/>
          <w:lang w:val="uk-UA"/>
        </w:rPr>
        <w:t xml:space="preserve">відрахувань установлюється виходячи з </w:t>
      </w:r>
      <w:r w:rsidR="00F50C47">
        <w:rPr>
          <w:sz w:val="24"/>
          <w:lang w:val="uk-UA"/>
        </w:rPr>
        <w:t>терміну</w:t>
      </w:r>
      <w:r w:rsidRPr="00EC69CB">
        <w:rPr>
          <w:sz w:val="24"/>
          <w:lang w:val="uk-UA"/>
        </w:rPr>
        <w:t xml:space="preserve"> 20 років, але не більш</w:t>
      </w:r>
      <w:r>
        <w:rPr>
          <w:sz w:val="24"/>
          <w:lang w:val="uk-UA"/>
        </w:rPr>
        <w:t>е терміну</w:t>
      </w:r>
      <w:r w:rsidRPr="00EC69CB">
        <w:rPr>
          <w:sz w:val="24"/>
          <w:lang w:val="uk-UA"/>
        </w:rPr>
        <w:t xml:space="preserve"> діяльності самого підприємства. Цей метод може застосовуватися до будь-яких видів нематеріальних активів, а до гудволу </w:t>
      </w:r>
      <w:r>
        <w:rPr>
          <w:sz w:val="24"/>
          <w:lang w:val="uk-UA"/>
        </w:rPr>
        <w:t>—</w:t>
      </w:r>
      <w:r w:rsidRPr="00EC69CB">
        <w:rPr>
          <w:sz w:val="24"/>
          <w:lang w:val="uk-UA"/>
        </w:rPr>
        <w:t xml:space="preserve"> обов’</w:t>
      </w:r>
      <w:r>
        <w:rPr>
          <w:sz w:val="24"/>
          <w:lang w:val="uk-UA"/>
        </w:rPr>
        <w:t>язково.</w:t>
      </w:r>
    </w:p>
    <w:p w:rsidR="00D05120" w:rsidRDefault="00D05120" w:rsidP="000C58AC">
      <w:pPr>
        <w:spacing w:line="360" w:lineRule="auto"/>
        <w:jc w:val="both"/>
        <w:rPr>
          <w:sz w:val="24"/>
          <w:lang w:val="uk-UA"/>
        </w:rPr>
      </w:pPr>
      <w:r>
        <w:rPr>
          <w:sz w:val="24"/>
          <w:lang w:val="uk-UA"/>
        </w:rPr>
        <w:tab/>
      </w:r>
      <w:r w:rsidRPr="006A403D">
        <w:rPr>
          <w:i/>
          <w:sz w:val="24"/>
          <w:lang w:val="uk-UA"/>
        </w:rPr>
        <w:t>Приклад.</w:t>
      </w:r>
      <w:r w:rsidRPr="00EC69CB">
        <w:rPr>
          <w:sz w:val="24"/>
          <w:lang w:val="uk-UA"/>
        </w:rPr>
        <w:t xml:space="preserve"> Припустимо, що підприємством установлений термін корисного використання об’єкта НМА 5 років (</w:t>
      </w:r>
      <w:r>
        <w:rPr>
          <w:sz w:val="24"/>
          <w:lang w:val="uk-UA"/>
        </w:rPr>
        <w:t>ц</w:t>
      </w:r>
      <w:r w:rsidRPr="00EC69CB">
        <w:rPr>
          <w:sz w:val="24"/>
          <w:lang w:val="uk-UA"/>
        </w:rPr>
        <w:t>е може бути прямо пов’язан</w:t>
      </w:r>
      <w:r>
        <w:rPr>
          <w:sz w:val="24"/>
          <w:lang w:val="uk-UA"/>
        </w:rPr>
        <w:t>о</w:t>
      </w:r>
      <w:r w:rsidRPr="00EC69CB">
        <w:rPr>
          <w:sz w:val="24"/>
          <w:lang w:val="uk-UA"/>
        </w:rPr>
        <w:t xml:space="preserve"> з терміном дії отриманих підприємством прав)</w:t>
      </w:r>
      <w:r>
        <w:rPr>
          <w:sz w:val="24"/>
          <w:lang w:val="uk-UA"/>
        </w:rPr>
        <w:t>.</w:t>
      </w:r>
      <w:r w:rsidRPr="00EC69CB">
        <w:rPr>
          <w:sz w:val="24"/>
          <w:lang w:val="uk-UA"/>
        </w:rPr>
        <w:t xml:space="preserve"> Вартість цього об’єкта НМА </w:t>
      </w:r>
      <w:r>
        <w:rPr>
          <w:sz w:val="24"/>
          <w:lang w:val="uk-UA"/>
        </w:rPr>
        <w:t xml:space="preserve">— </w:t>
      </w:r>
      <w:r w:rsidRPr="00EC69CB">
        <w:rPr>
          <w:sz w:val="24"/>
          <w:lang w:val="uk-UA"/>
        </w:rPr>
        <w:t>24000 грн. Отже,</w:t>
      </w:r>
      <w:r>
        <w:rPr>
          <w:sz w:val="24"/>
          <w:lang w:val="uk-UA"/>
        </w:rPr>
        <w:t xml:space="preserve"> відповідно </w:t>
      </w:r>
      <w:r w:rsidRPr="00EC69CB">
        <w:rPr>
          <w:sz w:val="24"/>
          <w:lang w:val="uk-UA"/>
        </w:rPr>
        <w:t>річна</w:t>
      </w:r>
      <w:r>
        <w:rPr>
          <w:sz w:val="24"/>
          <w:lang w:val="uk-UA"/>
        </w:rPr>
        <w:t xml:space="preserve"> та місячна</w:t>
      </w:r>
      <w:r w:rsidRPr="00EC69CB">
        <w:rPr>
          <w:sz w:val="24"/>
          <w:lang w:val="uk-UA"/>
        </w:rPr>
        <w:t xml:space="preserve"> сума аморт</w:t>
      </w:r>
      <w:r>
        <w:rPr>
          <w:sz w:val="24"/>
          <w:lang w:val="uk-UA"/>
        </w:rPr>
        <w:t xml:space="preserve">изаційних </w:t>
      </w:r>
      <w:r w:rsidRPr="00EC69CB">
        <w:rPr>
          <w:sz w:val="24"/>
          <w:lang w:val="uk-UA"/>
        </w:rPr>
        <w:t>відрахувань складає:</w:t>
      </w:r>
    </w:p>
    <w:p w:rsidR="00D05120" w:rsidRDefault="000B535C" w:rsidP="000C58AC">
      <w:pPr>
        <w:tabs>
          <w:tab w:val="left" w:pos="2800"/>
        </w:tabs>
        <w:spacing w:line="360" w:lineRule="auto"/>
        <w:jc w:val="center"/>
        <w:rPr>
          <w:sz w:val="24"/>
          <w:lang w:val="uk-UA"/>
        </w:rPr>
      </w:pPr>
      <w:r>
        <w:rPr>
          <w:position w:val="-10"/>
          <w:sz w:val="24"/>
          <w:lang w:val="uk-UA"/>
        </w:rPr>
        <w:pict>
          <v:shape id="_x0000_i1028" type="#_x0000_t75" style="width:96.75pt;height:15.75pt">
            <v:imagedata r:id="rId9" o:title=""/>
          </v:shape>
        </w:pict>
      </w:r>
      <w:r w:rsidR="00D05120">
        <w:rPr>
          <w:sz w:val="24"/>
          <w:lang w:val="uk-UA"/>
        </w:rPr>
        <w:t>;</w:t>
      </w:r>
      <w:r w:rsidR="00D05120">
        <w:rPr>
          <w:sz w:val="24"/>
          <w:lang w:val="uk-UA"/>
        </w:rPr>
        <w:tab/>
      </w:r>
      <w:r>
        <w:rPr>
          <w:position w:val="-10"/>
          <w:sz w:val="24"/>
          <w:lang w:val="uk-UA"/>
        </w:rPr>
        <w:pict>
          <v:shape id="_x0000_i1029" type="#_x0000_t75" style="width:96.75pt;height:15.75pt">
            <v:imagedata r:id="rId10" o:title=""/>
          </v:shape>
        </w:pict>
      </w:r>
    </w:p>
    <w:p w:rsidR="00D05120" w:rsidRPr="001B6153" w:rsidRDefault="00D05120" w:rsidP="000C58AC">
      <w:pPr>
        <w:spacing w:before="200" w:line="360" w:lineRule="auto"/>
        <w:jc w:val="center"/>
        <w:rPr>
          <w:b/>
          <w:sz w:val="24"/>
          <w:lang w:val="uk-UA"/>
        </w:rPr>
      </w:pPr>
      <w:r w:rsidRPr="001B6153">
        <w:rPr>
          <w:b/>
          <w:sz w:val="24"/>
          <w:lang w:val="uk-UA"/>
        </w:rPr>
        <w:t>Виробни</w:t>
      </w:r>
      <w:r>
        <w:rPr>
          <w:b/>
          <w:sz w:val="24"/>
          <w:lang w:val="uk-UA"/>
        </w:rPr>
        <w:t>чий метод</w:t>
      </w:r>
    </w:p>
    <w:p w:rsidR="00D05120" w:rsidRDefault="00D05120" w:rsidP="000C58AC">
      <w:pPr>
        <w:spacing w:line="360" w:lineRule="auto"/>
        <w:jc w:val="both"/>
        <w:rPr>
          <w:sz w:val="24"/>
          <w:lang w:val="uk-UA"/>
        </w:rPr>
      </w:pPr>
      <w:r>
        <w:rPr>
          <w:sz w:val="24"/>
          <w:lang w:val="uk-UA"/>
        </w:rPr>
        <w:tab/>
      </w:r>
      <w:r w:rsidRPr="00EC69CB">
        <w:rPr>
          <w:sz w:val="24"/>
          <w:lang w:val="uk-UA"/>
        </w:rPr>
        <w:t>При застосуванні виробничого методу встановлюється натуральний показник обсягів виробництва продукції (робіт, послуг), запланован</w:t>
      </w:r>
      <w:r>
        <w:rPr>
          <w:sz w:val="24"/>
          <w:lang w:val="uk-UA"/>
        </w:rPr>
        <w:t>ий</w:t>
      </w:r>
      <w:r w:rsidRPr="00EC69CB">
        <w:rPr>
          <w:sz w:val="24"/>
          <w:lang w:val="uk-UA"/>
        </w:rPr>
        <w:t xml:space="preserve"> для виконання протягом </w:t>
      </w:r>
      <w:r w:rsidR="00F50C47">
        <w:rPr>
          <w:sz w:val="24"/>
          <w:lang w:val="uk-UA"/>
        </w:rPr>
        <w:t>терміну</w:t>
      </w:r>
      <w:r w:rsidRPr="00EC69CB">
        <w:rPr>
          <w:sz w:val="24"/>
          <w:lang w:val="uk-UA"/>
        </w:rPr>
        <w:t xml:space="preserve"> використання об’єкта НМА. У залежності від фактично виконаних у звітному періоді обсягів, відношення цих обсягів до планового (</w:t>
      </w:r>
      <w:r>
        <w:rPr>
          <w:sz w:val="24"/>
          <w:lang w:val="uk-UA"/>
        </w:rPr>
        <w:t>прогнозованого</w:t>
      </w:r>
      <w:r w:rsidRPr="00EC69CB">
        <w:rPr>
          <w:sz w:val="24"/>
          <w:lang w:val="uk-UA"/>
        </w:rPr>
        <w:t>), нараховується амортизація. У порівнянні з прямолінійним виробничий метод не потребує розрахунку річної суми аморти</w:t>
      </w:r>
      <w:r>
        <w:rPr>
          <w:sz w:val="24"/>
          <w:lang w:val="uk-UA"/>
        </w:rPr>
        <w:t>зації.</w:t>
      </w:r>
    </w:p>
    <w:p w:rsidR="00D05120" w:rsidRPr="00EC69CB" w:rsidRDefault="00D05120" w:rsidP="000C58AC">
      <w:pPr>
        <w:spacing w:line="360" w:lineRule="auto"/>
        <w:jc w:val="both"/>
        <w:rPr>
          <w:sz w:val="24"/>
          <w:lang w:val="uk-UA"/>
        </w:rPr>
      </w:pPr>
      <w:r>
        <w:rPr>
          <w:sz w:val="24"/>
          <w:lang w:val="uk-UA"/>
        </w:rPr>
        <w:tab/>
      </w:r>
      <w:r w:rsidRPr="00EC69CB">
        <w:rPr>
          <w:sz w:val="24"/>
          <w:lang w:val="uk-UA"/>
        </w:rPr>
        <w:t>Цей метод застосовується до активів, головним фактором у зносі яких є періодичність їхн</w:t>
      </w:r>
      <w:r>
        <w:rPr>
          <w:sz w:val="24"/>
          <w:lang w:val="uk-UA"/>
        </w:rPr>
        <w:t>ього</w:t>
      </w:r>
      <w:r w:rsidRPr="00EC69CB">
        <w:rPr>
          <w:sz w:val="24"/>
          <w:lang w:val="uk-UA"/>
        </w:rPr>
        <w:t xml:space="preserve"> використання. Такими нематеріальними активами можуть бути права на об’єкти промислової власності, авторські і суміжні з ними права. Обсяги виробництва продукції і надання послуг, обсяги виготовлення (тиражування) компакт-дисків, відеокасет і друкарських видань прямо </w:t>
      </w:r>
      <w:r>
        <w:rPr>
          <w:sz w:val="24"/>
          <w:lang w:val="uk-UA"/>
        </w:rPr>
        <w:t>по</w:t>
      </w:r>
      <w:r w:rsidRPr="00EC69CB">
        <w:rPr>
          <w:sz w:val="24"/>
          <w:lang w:val="uk-UA"/>
        </w:rPr>
        <w:t>в’язуються з нарахуванням амортизації</w:t>
      </w:r>
      <w:r>
        <w:rPr>
          <w:sz w:val="24"/>
          <w:lang w:val="uk-UA"/>
        </w:rPr>
        <w:t xml:space="preserve"> відповідних НМА.</w:t>
      </w:r>
    </w:p>
    <w:p w:rsidR="00D05120" w:rsidRPr="00EC69CB" w:rsidRDefault="00D05120" w:rsidP="000C58AC">
      <w:pPr>
        <w:spacing w:line="360" w:lineRule="auto"/>
        <w:jc w:val="both"/>
        <w:rPr>
          <w:sz w:val="24"/>
          <w:lang w:val="uk-UA"/>
        </w:rPr>
      </w:pPr>
      <w:r>
        <w:rPr>
          <w:sz w:val="24"/>
          <w:lang w:val="uk-UA"/>
        </w:rPr>
        <w:tab/>
      </w:r>
      <w:r w:rsidRPr="006A403D">
        <w:rPr>
          <w:i/>
          <w:sz w:val="24"/>
          <w:lang w:val="uk-UA"/>
        </w:rPr>
        <w:t>Приклад.</w:t>
      </w:r>
      <w:r w:rsidRPr="00EC69CB">
        <w:rPr>
          <w:sz w:val="24"/>
          <w:lang w:val="uk-UA"/>
        </w:rPr>
        <w:t xml:space="preserve"> Припустимо, що НМА (із установленим терміном використання 4 роки і вартістю 24000 грн.) планується використовувати у випуску 300 одиниць продукції. Фактично в першому році </w:t>
      </w:r>
      <w:r>
        <w:rPr>
          <w:sz w:val="24"/>
          <w:lang w:val="uk-UA"/>
        </w:rPr>
        <w:t xml:space="preserve">виготовлено </w:t>
      </w:r>
      <w:r w:rsidRPr="00EC69CB">
        <w:rPr>
          <w:sz w:val="24"/>
          <w:lang w:val="uk-UA"/>
        </w:rPr>
        <w:t xml:space="preserve">80, у другому </w:t>
      </w:r>
      <w:r>
        <w:rPr>
          <w:sz w:val="24"/>
          <w:lang w:val="uk-UA"/>
        </w:rPr>
        <w:t>—</w:t>
      </w:r>
      <w:r w:rsidRPr="00EC69CB">
        <w:rPr>
          <w:sz w:val="24"/>
          <w:lang w:val="uk-UA"/>
        </w:rPr>
        <w:t xml:space="preserve"> 90, у третьому </w:t>
      </w:r>
      <w:r>
        <w:rPr>
          <w:sz w:val="24"/>
          <w:lang w:val="uk-UA"/>
        </w:rPr>
        <w:t>—</w:t>
      </w:r>
      <w:r w:rsidRPr="00EC69CB">
        <w:rPr>
          <w:sz w:val="24"/>
          <w:lang w:val="uk-UA"/>
        </w:rPr>
        <w:t xml:space="preserve"> 60, у четвертому </w:t>
      </w:r>
      <w:r>
        <w:rPr>
          <w:sz w:val="24"/>
          <w:lang w:val="uk-UA"/>
        </w:rPr>
        <w:t>— 70.</w:t>
      </w:r>
    </w:p>
    <w:p w:rsidR="00D05120" w:rsidRDefault="00D05120" w:rsidP="000C58AC">
      <w:pPr>
        <w:spacing w:line="360" w:lineRule="auto"/>
        <w:jc w:val="both"/>
        <w:rPr>
          <w:sz w:val="24"/>
          <w:szCs w:val="24"/>
          <w:lang w:val="uk-UA"/>
        </w:rPr>
      </w:pPr>
      <w:r w:rsidRPr="00A445B1">
        <w:rPr>
          <w:sz w:val="24"/>
          <w:szCs w:val="24"/>
          <w:lang w:val="uk-UA"/>
        </w:rPr>
        <w:tab/>
        <w:t>Сума нарахованої амортизації складе:</w:t>
      </w:r>
    </w:p>
    <w:p w:rsidR="00644C50" w:rsidRDefault="00690CB4" w:rsidP="00644C50">
      <w:pPr>
        <w:pStyle w:val="TableCode"/>
      </w:pPr>
      <w:r w:rsidRPr="008A41CD">
        <w:t xml:space="preserve">Таблиця </w:t>
      </w:r>
      <w:r>
        <w:t>6</w:t>
      </w:r>
      <w:r w:rsidRPr="008A41CD">
        <w:t>.</w:t>
      </w:r>
      <w:r>
        <w:t>1</w:t>
      </w:r>
    </w:p>
    <w:p w:rsidR="00690CB4" w:rsidRPr="000C1132" w:rsidRDefault="00690CB4" w:rsidP="000C1132">
      <w:pPr>
        <w:pStyle w:val="TableHeader"/>
      </w:pPr>
      <w:r w:rsidRPr="000C1132">
        <w:t>Розрахунок амортизації по виробничому методу</w:t>
      </w:r>
    </w:p>
    <w:tbl>
      <w:tblPr>
        <w:tblW w:w="0" w:type="auto"/>
        <w:tblInd w:w="23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00"/>
        <w:gridCol w:w="3300"/>
        <w:gridCol w:w="1300"/>
      </w:tblGrid>
      <w:tr w:rsidR="00D05120" w:rsidRPr="00CE0E3F" w:rsidTr="00CE0E3F">
        <w:tc>
          <w:tcPr>
            <w:tcW w:w="600" w:type="dxa"/>
            <w:tcBorders>
              <w:top w:val="single" w:sz="8" w:space="0" w:color="auto"/>
              <w:bottom w:val="single" w:sz="8" w:space="0" w:color="auto"/>
            </w:tcBorders>
            <w:shd w:val="clear" w:color="auto" w:fill="auto"/>
            <w:vAlign w:val="center"/>
          </w:tcPr>
          <w:p w:rsidR="00D05120" w:rsidRPr="00CE0E3F" w:rsidRDefault="00D05120" w:rsidP="00CE0E3F">
            <w:pPr>
              <w:jc w:val="center"/>
              <w:rPr>
                <w:b/>
                <w:sz w:val="24"/>
                <w:szCs w:val="24"/>
                <w:lang w:val="uk-UA"/>
              </w:rPr>
            </w:pPr>
            <w:r w:rsidRPr="00CE0E3F">
              <w:rPr>
                <w:b/>
                <w:sz w:val="24"/>
                <w:szCs w:val="24"/>
                <w:lang w:val="uk-UA"/>
              </w:rPr>
              <w:t>Рік</w:t>
            </w:r>
          </w:p>
        </w:tc>
        <w:tc>
          <w:tcPr>
            <w:tcW w:w="3300" w:type="dxa"/>
            <w:tcBorders>
              <w:top w:val="single" w:sz="8" w:space="0" w:color="auto"/>
              <w:bottom w:val="single" w:sz="8" w:space="0" w:color="auto"/>
            </w:tcBorders>
            <w:shd w:val="clear" w:color="auto" w:fill="auto"/>
            <w:vAlign w:val="center"/>
          </w:tcPr>
          <w:p w:rsidR="00D05120" w:rsidRPr="00CE0E3F" w:rsidRDefault="00D05120" w:rsidP="00CE0E3F">
            <w:pPr>
              <w:jc w:val="center"/>
              <w:rPr>
                <w:b/>
                <w:sz w:val="24"/>
                <w:szCs w:val="24"/>
                <w:lang w:val="uk-UA"/>
              </w:rPr>
            </w:pPr>
            <w:r w:rsidRPr="00CE0E3F">
              <w:rPr>
                <w:b/>
                <w:sz w:val="24"/>
                <w:szCs w:val="24"/>
                <w:lang w:val="uk-UA"/>
              </w:rPr>
              <w:t>Розрахунок амортизації</w:t>
            </w:r>
          </w:p>
        </w:tc>
        <w:tc>
          <w:tcPr>
            <w:tcW w:w="1300" w:type="dxa"/>
            <w:tcBorders>
              <w:top w:val="single" w:sz="8" w:space="0" w:color="auto"/>
              <w:bottom w:val="single" w:sz="8" w:space="0" w:color="auto"/>
            </w:tcBorders>
            <w:shd w:val="clear" w:color="auto" w:fill="auto"/>
            <w:vAlign w:val="center"/>
          </w:tcPr>
          <w:p w:rsidR="00D05120" w:rsidRPr="00CE0E3F" w:rsidRDefault="00D05120" w:rsidP="00CE0E3F">
            <w:pPr>
              <w:jc w:val="center"/>
              <w:rPr>
                <w:b/>
                <w:sz w:val="24"/>
                <w:szCs w:val="24"/>
                <w:lang w:val="uk-UA"/>
              </w:rPr>
            </w:pPr>
            <w:r w:rsidRPr="00CE0E3F">
              <w:rPr>
                <w:b/>
                <w:sz w:val="24"/>
                <w:szCs w:val="24"/>
                <w:lang w:val="uk-UA"/>
              </w:rPr>
              <w:t>Сума</w:t>
            </w:r>
          </w:p>
        </w:tc>
      </w:tr>
      <w:tr w:rsidR="00D05120" w:rsidRPr="00CE0E3F" w:rsidTr="00CE0E3F">
        <w:tc>
          <w:tcPr>
            <w:tcW w:w="600" w:type="dxa"/>
            <w:tcBorders>
              <w:top w:val="single" w:sz="8" w:space="0" w:color="auto"/>
            </w:tcBorders>
            <w:shd w:val="clear" w:color="auto" w:fill="auto"/>
            <w:vAlign w:val="center"/>
          </w:tcPr>
          <w:p w:rsidR="00D05120" w:rsidRPr="00CE0E3F" w:rsidRDefault="00D05120" w:rsidP="00CE0E3F">
            <w:pPr>
              <w:jc w:val="center"/>
              <w:rPr>
                <w:sz w:val="24"/>
                <w:szCs w:val="24"/>
                <w:lang w:val="uk-UA"/>
              </w:rPr>
            </w:pPr>
            <w:r w:rsidRPr="00CE0E3F">
              <w:rPr>
                <w:sz w:val="24"/>
                <w:szCs w:val="24"/>
                <w:lang w:val="uk-UA"/>
              </w:rPr>
              <w:t>1</w:t>
            </w:r>
          </w:p>
        </w:tc>
        <w:tc>
          <w:tcPr>
            <w:tcW w:w="3300" w:type="dxa"/>
            <w:tcBorders>
              <w:top w:val="single" w:sz="8" w:space="0" w:color="auto"/>
            </w:tcBorders>
            <w:shd w:val="clear" w:color="auto" w:fill="auto"/>
            <w:vAlign w:val="center"/>
          </w:tcPr>
          <w:p w:rsidR="00D05120" w:rsidRPr="00CE0E3F" w:rsidRDefault="000B535C" w:rsidP="00CE0E3F">
            <w:pPr>
              <w:jc w:val="center"/>
              <w:rPr>
                <w:sz w:val="24"/>
                <w:szCs w:val="24"/>
                <w:lang w:val="uk-UA"/>
              </w:rPr>
            </w:pPr>
            <w:r>
              <w:rPr>
                <w:position w:val="-6"/>
                <w:sz w:val="24"/>
                <w:szCs w:val="24"/>
                <w:lang w:val="uk-UA"/>
              </w:rPr>
              <w:pict>
                <v:shape id="_x0000_i1030" type="#_x0000_t75" style="width:78.75pt;height:14.25pt">
                  <v:imagedata r:id="rId11" o:title=""/>
                </v:shape>
              </w:pict>
            </w:r>
          </w:p>
        </w:tc>
        <w:tc>
          <w:tcPr>
            <w:tcW w:w="1300" w:type="dxa"/>
            <w:tcBorders>
              <w:top w:val="single" w:sz="8" w:space="0" w:color="auto"/>
            </w:tcBorders>
            <w:shd w:val="clear" w:color="auto" w:fill="auto"/>
            <w:vAlign w:val="center"/>
          </w:tcPr>
          <w:p w:rsidR="00D05120" w:rsidRPr="00CE0E3F" w:rsidRDefault="00D05120" w:rsidP="00CE0E3F">
            <w:pPr>
              <w:jc w:val="center"/>
              <w:rPr>
                <w:sz w:val="24"/>
                <w:szCs w:val="24"/>
                <w:lang w:val="uk-UA"/>
              </w:rPr>
            </w:pPr>
            <w:r w:rsidRPr="00CE0E3F">
              <w:rPr>
                <w:sz w:val="24"/>
                <w:szCs w:val="24"/>
                <w:lang w:val="uk-UA"/>
              </w:rPr>
              <w:t>6400</w:t>
            </w:r>
          </w:p>
        </w:tc>
      </w:tr>
      <w:tr w:rsidR="00D05120" w:rsidRPr="00CE0E3F" w:rsidTr="00CE0E3F">
        <w:tc>
          <w:tcPr>
            <w:tcW w:w="600" w:type="dxa"/>
            <w:shd w:val="clear" w:color="auto" w:fill="auto"/>
            <w:vAlign w:val="center"/>
          </w:tcPr>
          <w:p w:rsidR="00D05120" w:rsidRPr="00CE0E3F" w:rsidRDefault="00D05120" w:rsidP="00CE0E3F">
            <w:pPr>
              <w:jc w:val="center"/>
              <w:rPr>
                <w:sz w:val="24"/>
                <w:szCs w:val="24"/>
                <w:lang w:val="uk-UA"/>
              </w:rPr>
            </w:pPr>
            <w:r w:rsidRPr="00CE0E3F">
              <w:rPr>
                <w:sz w:val="24"/>
                <w:szCs w:val="24"/>
                <w:lang w:val="uk-UA"/>
              </w:rPr>
              <w:t>2</w:t>
            </w:r>
          </w:p>
        </w:tc>
        <w:tc>
          <w:tcPr>
            <w:tcW w:w="3300" w:type="dxa"/>
            <w:shd w:val="clear" w:color="auto" w:fill="auto"/>
            <w:vAlign w:val="center"/>
          </w:tcPr>
          <w:p w:rsidR="00D05120" w:rsidRPr="00CE0E3F" w:rsidRDefault="000B535C" w:rsidP="00CE0E3F">
            <w:pPr>
              <w:jc w:val="center"/>
              <w:rPr>
                <w:sz w:val="24"/>
                <w:szCs w:val="24"/>
                <w:lang w:val="uk-UA"/>
              </w:rPr>
            </w:pPr>
            <w:r>
              <w:rPr>
                <w:position w:val="-6"/>
                <w:sz w:val="24"/>
                <w:szCs w:val="24"/>
                <w:lang w:val="uk-UA"/>
              </w:rPr>
              <w:pict>
                <v:shape id="_x0000_i1031" type="#_x0000_t75" style="width:78.75pt;height:14.25pt">
                  <v:imagedata r:id="rId12" o:title=""/>
                </v:shape>
              </w:pict>
            </w:r>
          </w:p>
        </w:tc>
        <w:tc>
          <w:tcPr>
            <w:tcW w:w="1300" w:type="dxa"/>
            <w:shd w:val="clear" w:color="auto" w:fill="auto"/>
            <w:vAlign w:val="center"/>
          </w:tcPr>
          <w:p w:rsidR="00D05120" w:rsidRPr="00CE0E3F" w:rsidRDefault="00D05120" w:rsidP="00CE0E3F">
            <w:pPr>
              <w:jc w:val="center"/>
              <w:rPr>
                <w:sz w:val="24"/>
                <w:szCs w:val="24"/>
                <w:lang w:val="uk-UA"/>
              </w:rPr>
            </w:pPr>
            <w:r w:rsidRPr="00CE0E3F">
              <w:rPr>
                <w:sz w:val="24"/>
                <w:szCs w:val="24"/>
                <w:lang w:val="uk-UA"/>
              </w:rPr>
              <w:t>7200</w:t>
            </w:r>
          </w:p>
        </w:tc>
      </w:tr>
      <w:tr w:rsidR="00D05120" w:rsidRPr="00CE0E3F" w:rsidTr="00CE0E3F">
        <w:tc>
          <w:tcPr>
            <w:tcW w:w="600" w:type="dxa"/>
            <w:shd w:val="clear" w:color="auto" w:fill="auto"/>
            <w:vAlign w:val="center"/>
          </w:tcPr>
          <w:p w:rsidR="00D05120" w:rsidRPr="00CE0E3F" w:rsidRDefault="00D05120" w:rsidP="00CE0E3F">
            <w:pPr>
              <w:jc w:val="center"/>
              <w:rPr>
                <w:sz w:val="24"/>
                <w:szCs w:val="24"/>
                <w:lang w:val="uk-UA"/>
              </w:rPr>
            </w:pPr>
            <w:r w:rsidRPr="00CE0E3F">
              <w:rPr>
                <w:sz w:val="24"/>
                <w:szCs w:val="24"/>
                <w:lang w:val="uk-UA"/>
              </w:rPr>
              <w:t>3</w:t>
            </w:r>
          </w:p>
        </w:tc>
        <w:tc>
          <w:tcPr>
            <w:tcW w:w="3300" w:type="dxa"/>
            <w:shd w:val="clear" w:color="auto" w:fill="auto"/>
            <w:vAlign w:val="center"/>
          </w:tcPr>
          <w:p w:rsidR="00D05120" w:rsidRPr="00CE0E3F" w:rsidRDefault="000B535C" w:rsidP="00CE0E3F">
            <w:pPr>
              <w:jc w:val="center"/>
              <w:rPr>
                <w:sz w:val="24"/>
                <w:szCs w:val="24"/>
                <w:lang w:val="uk-UA"/>
              </w:rPr>
            </w:pPr>
            <w:r>
              <w:rPr>
                <w:position w:val="-6"/>
                <w:sz w:val="24"/>
                <w:szCs w:val="24"/>
                <w:lang w:val="uk-UA"/>
              </w:rPr>
              <w:pict>
                <v:shape id="_x0000_i1032" type="#_x0000_t75" style="width:78.75pt;height:14.25pt">
                  <v:imagedata r:id="rId13" o:title=""/>
                </v:shape>
              </w:pict>
            </w:r>
          </w:p>
        </w:tc>
        <w:tc>
          <w:tcPr>
            <w:tcW w:w="1300" w:type="dxa"/>
            <w:shd w:val="clear" w:color="auto" w:fill="auto"/>
            <w:vAlign w:val="center"/>
          </w:tcPr>
          <w:p w:rsidR="00D05120" w:rsidRPr="00CE0E3F" w:rsidRDefault="00D05120" w:rsidP="00CE0E3F">
            <w:pPr>
              <w:jc w:val="center"/>
              <w:rPr>
                <w:sz w:val="24"/>
                <w:szCs w:val="24"/>
                <w:lang w:val="uk-UA"/>
              </w:rPr>
            </w:pPr>
            <w:r w:rsidRPr="00CE0E3F">
              <w:rPr>
                <w:sz w:val="24"/>
                <w:szCs w:val="24"/>
                <w:lang w:val="uk-UA"/>
              </w:rPr>
              <w:t>4800</w:t>
            </w:r>
          </w:p>
        </w:tc>
      </w:tr>
      <w:tr w:rsidR="00D05120" w:rsidRPr="00CE0E3F" w:rsidTr="00CE0E3F">
        <w:tc>
          <w:tcPr>
            <w:tcW w:w="600" w:type="dxa"/>
            <w:tcBorders>
              <w:bottom w:val="single" w:sz="8" w:space="0" w:color="auto"/>
            </w:tcBorders>
            <w:shd w:val="clear" w:color="auto" w:fill="auto"/>
            <w:vAlign w:val="center"/>
          </w:tcPr>
          <w:p w:rsidR="00D05120" w:rsidRPr="00CE0E3F" w:rsidRDefault="00D05120" w:rsidP="00CE0E3F">
            <w:pPr>
              <w:jc w:val="center"/>
              <w:rPr>
                <w:sz w:val="24"/>
                <w:szCs w:val="24"/>
                <w:lang w:val="uk-UA"/>
              </w:rPr>
            </w:pPr>
            <w:r w:rsidRPr="00CE0E3F">
              <w:rPr>
                <w:sz w:val="24"/>
                <w:szCs w:val="24"/>
                <w:lang w:val="uk-UA"/>
              </w:rPr>
              <w:t>4</w:t>
            </w:r>
          </w:p>
        </w:tc>
        <w:tc>
          <w:tcPr>
            <w:tcW w:w="3300" w:type="dxa"/>
            <w:tcBorders>
              <w:bottom w:val="single" w:sz="8" w:space="0" w:color="auto"/>
            </w:tcBorders>
            <w:shd w:val="clear" w:color="auto" w:fill="auto"/>
            <w:vAlign w:val="center"/>
          </w:tcPr>
          <w:p w:rsidR="00D05120" w:rsidRPr="00CE0E3F" w:rsidRDefault="000B535C" w:rsidP="00CE0E3F">
            <w:pPr>
              <w:jc w:val="center"/>
              <w:rPr>
                <w:sz w:val="24"/>
                <w:szCs w:val="24"/>
                <w:lang w:val="uk-UA"/>
              </w:rPr>
            </w:pPr>
            <w:r>
              <w:rPr>
                <w:position w:val="-6"/>
                <w:sz w:val="24"/>
                <w:szCs w:val="24"/>
                <w:lang w:val="uk-UA"/>
              </w:rPr>
              <w:pict>
                <v:shape id="_x0000_i1033" type="#_x0000_t75" style="width:78.75pt;height:14.25pt">
                  <v:imagedata r:id="rId14" o:title=""/>
                </v:shape>
              </w:pict>
            </w:r>
          </w:p>
        </w:tc>
        <w:tc>
          <w:tcPr>
            <w:tcW w:w="1300" w:type="dxa"/>
            <w:tcBorders>
              <w:bottom w:val="single" w:sz="8" w:space="0" w:color="auto"/>
            </w:tcBorders>
            <w:shd w:val="clear" w:color="auto" w:fill="auto"/>
            <w:vAlign w:val="center"/>
          </w:tcPr>
          <w:p w:rsidR="00D05120" w:rsidRPr="00CE0E3F" w:rsidRDefault="00D05120" w:rsidP="00CE0E3F">
            <w:pPr>
              <w:jc w:val="center"/>
              <w:rPr>
                <w:sz w:val="24"/>
                <w:szCs w:val="24"/>
                <w:lang w:val="uk-UA"/>
              </w:rPr>
            </w:pPr>
            <w:r w:rsidRPr="00CE0E3F">
              <w:rPr>
                <w:sz w:val="24"/>
                <w:szCs w:val="24"/>
                <w:lang w:val="uk-UA"/>
              </w:rPr>
              <w:t>5600</w:t>
            </w:r>
          </w:p>
        </w:tc>
      </w:tr>
      <w:tr w:rsidR="00D05120" w:rsidRPr="00CE0E3F" w:rsidTr="00CE0E3F">
        <w:tc>
          <w:tcPr>
            <w:tcW w:w="3900" w:type="dxa"/>
            <w:gridSpan w:val="2"/>
            <w:tcBorders>
              <w:top w:val="single" w:sz="8" w:space="0" w:color="auto"/>
              <w:bottom w:val="single" w:sz="8" w:space="0" w:color="auto"/>
            </w:tcBorders>
            <w:shd w:val="clear" w:color="auto" w:fill="auto"/>
            <w:vAlign w:val="center"/>
          </w:tcPr>
          <w:p w:rsidR="00D05120" w:rsidRPr="00CE0E3F" w:rsidRDefault="00D05120" w:rsidP="00CE0E3F">
            <w:pPr>
              <w:jc w:val="center"/>
              <w:rPr>
                <w:b/>
                <w:sz w:val="24"/>
                <w:szCs w:val="24"/>
                <w:lang w:val="uk-UA"/>
              </w:rPr>
            </w:pPr>
            <w:r w:rsidRPr="00CE0E3F">
              <w:rPr>
                <w:b/>
                <w:sz w:val="24"/>
                <w:szCs w:val="24"/>
                <w:lang w:val="uk-UA"/>
              </w:rPr>
              <w:t>РАЗОМ:</w:t>
            </w:r>
          </w:p>
        </w:tc>
        <w:tc>
          <w:tcPr>
            <w:tcW w:w="1300" w:type="dxa"/>
            <w:tcBorders>
              <w:top w:val="single" w:sz="8" w:space="0" w:color="auto"/>
              <w:bottom w:val="single" w:sz="8" w:space="0" w:color="auto"/>
            </w:tcBorders>
            <w:shd w:val="clear" w:color="auto" w:fill="auto"/>
            <w:vAlign w:val="center"/>
          </w:tcPr>
          <w:p w:rsidR="00D05120" w:rsidRPr="00CE0E3F" w:rsidRDefault="00D05120" w:rsidP="00CE0E3F">
            <w:pPr>
              <w:jc w:val="center"/>
              <w:rPr>
                <w:b/>
                <w:sz w:val="24"/>
                <w:szCs w:val="24"/>
                <w:lang w:val="uk-UA"/>
              </w:rPr>
            </w:pPr>
            <w:r w:rsidRPr="00CE0E3F">
              <w:rPr>
                <w:b/>
                <w:noProof/>
                <w:sz w:val="24"/>
                <w:szCs w:val="24"/>
                <w:lang w:val="uk-UA"/>
              </w:rPr>
              <w:t>24000</w:t>
            </w:r>
          </w:p>
        </w:tc>
      </w:tr>
    </w:tbl>
    <w:p w:rsidR="00D05120" w:rsidRDefault="00D05120" w:rsidP="00690CB4">
      <w:pPr>
        <w:spacing w:before="120" w:line="360" w:lineRule="auto"/>
        <w:jc w:val="both"/>
        <w:rPr>
          <w:sz w:val="24"/>
          <w:lang w:val="uk-UA"/>
        </w:rPr>
      </w:pPr>
      <w:r>
        <w:rPr>
          <w:sz w:val="24"/>
          <w:lang w:val="uk-UA"/>
        </w:rPr>
        <w:tab/>
      </w:r>
      <w:r w:rsidRPr="00EC69CB">
        <w:rPr>
          <w:sz w:val="24"/>
          <w:lang w:val="uk-UA"/>
        </w:rPr>
        <w:t xml:space="preserve">Що стосується </w:t>
      </w:r>
      <w:r w:rsidR="00F50C47">
        <w:rPr>
          <w:sz w:val="24"/>
          <w:lang w:val="uk-UA"/>
        </w:rPr>
        <w:t>терміну</w:t>
      </w:r>
      <w:r w:rsidRPr="00EC69CB">
        <w:rPr>
          <w:sz w:val="24"/>
          <w:lang w:val="uk-UA"/>
        </w:rPr>
        <w:t xml:space="preserve"> корисного використання нематеріальних активів, </w:t>
      </w:r>
      <w:r>
        <w:rPr>
          <w:sz w:val="24"/>
          <w:lang w:val="uk-UA"/>
        </w:rPr>
        <w:t>який</w:t>
      </w:r>
      <w:r w:rsidRPr="00EC69CB">
        <w:rPr>
          <w:sz w:val="24"/>
          <w:lang w:val="uk-UA"/>
        </w:rPr>
        <w:t xml:space="preserve"> обмежується П(С)БО 8 двадцятьма роками, варто зауважити, що МСБО 38 дозволяє при визначених обставинах збільшувати цей термін. Так, щодо випадків збільшення </w:t>
      </w:r>
      <w:r w:rsidR="00F50C47">
        <w:rPr>
          <w:sz w:val="24"/>
          <w:lang w:val="uk-UA"/>
        </w:rPr>
        <w:t>терміну</w:t>
      </w:r>
      <w:r w:rsidRPr="00EC69CB">
        <w:rPr>
          <w:sz w:val="24"/>
          <w:lang w:val="uk-UA"/>
        </w:rPr>
        <w:t xml:space="preserve"> корисного використання НМА в п</w:t>
      </w:r>
      <w:r w:rsidR="00460644">
        <w:rPr>
          <w:sz w:val="24"/>
          <w:lang w:val="uk-UA"/>
        </w:rPr>
        <w:t>ункті</w:t>
      </w:r>
      <w:r w:rsidRPr="00EC69CB">
        <w:rPr>
          <w:sz w:val="24"/>
          <w:lang w:val="uk-UA"/>
        </w:rPr>
        <w:t xml:space="preserve"> 83 даного стандарту зазначено на необхідність надання переконливих доказів того, що об’єкт НМА може понад двадцять років використовуватися для одержання економічних вигод. При цьому потрібно розкрити причину спростування припущення, що термін корисного використання не може бути більше двадцятьох років, і зазначити фактори, що сприяють збільшенню цього </w:t>
      </w:r>
      <w:r w:rsidR="00F50C47">
        <w:rPr>
          <w:sz w:val="24"/>
          <w:lang w:val="uk-UA"/>
        </w:rPr>
        <w:t>терміну</w:t>
      </w:r>
      <w:r w:rsidRPr="00EC69CB">
        <w:rPr>
          <w:sz w:val="24"/>
          <w:lang w:val="uk-UA"/>
        </w:rPr>
        <w:t>. У МСБО 38 приводяться конкретні приклади таких випадків: придбання права на виробництво електроенергії на ГЕС протягом шістдесятьох років, придбання права на експлуатацію автотраси з утриманням дорожнього збору протягом тридцятьох років. Мабуть, є й інші приклади</w:t>
      </w:r>
      <w:r>
        <w:rPr>
          <w:sz w:val="24"/>
          <w:lang w:val="uk-UA"/>
        </w:rPr>
        <w:t>.</w:t>
      </w:r>
    </w:p>
    <w:p w:rsidR="00D05120" w:rsidRDefault="00D05120" w:rsidP="00B9049B">
      <w:pPr>
        <w:spacing w:line="360" w:lineRule="auto"/>
        <w:jc w:val="both"/>
        <w:rPr>
          <w:sz w:val="24"/>
          <w:lang w:val="uk-UA"/>
        </w:rPr>
      </w:pPr>
      <w:r>
        <w:rPr>
          <w:sz w:val="24"/>
          <w:lang w:val="uk-UA"/>
        </w:rPr>
        <w:tab/>
        <w:t>Взагалі, ні для кого не таємниця, що вітчизняна методика обліку амортизації досить недосконал</w:t>
      </w:r>
      <w:r w:rsidR="005E4B88">
        <w:rPr>
          <w:sz w:val="24"/>
          <w:lang w:val="uk-UA"/>
        </w:rPr>
        <w:t>а</w:t>
      </w:r>
      <w:r>
        <w:rPr>
          <w:sz w:val="24"/>
          <w:lang w:val="uk-UA"/>
        </w:rPr>
        <w:t>. Це особливо помітно на прикладі такого „неординарного” виду необоротних активів</w:t>
      </w:r>
      <w:r w:rsidR="005E4B88">
        <w:rPr>
          <w:sz w:val="24"/>
          <w:lang w:val="uk-UA"/>
        </w:rPr>
        <w:t>,</w:t>
      </w:r>
      <w:r>
        <w:rPr>
          <w:sz w:val="24"/>
          <w:lang w:val="uk-UA"/>
        </w:rPr>
        <w:t xml:space="preserve"> як нематеріальні.</w:t>
      </w:r>
    </w:p>
    <w:p w:rsidR="00D05120" w:rsidRDefault="00D05120" w:rsidP="00B9049B">
      <w:pPr>
        <w:spacing w:line="360" w:lineRule="auto"/>
        <w:jc w:val="both"/>
        <w:rPr>
          <w:sz w:val="24"/>
          <w:lang w:val="uk-UA"/>
        </w:rPr>
      </w:pPr>
      <w:r>
        <w:rPr>
          <w:sz w:val="24"/>
          <w:lang w:val="uk-UA"/>
        </w:rPr>
        <w:tab/>
      </w:r>
      <w:r w:rsidR="006A7629">
        <w:rPr>
          <w:sz w:val="24"/>
          <w:lang w:val="uk-UA"/>
        </w:rPr>
        <w:t>А</w:t>
      </w:r>
      <w:r>
        <w:rPr>
          <w:sz w:val="24"/>
          <w:lang w:val="uk-UA"/>
        </w:rPr>
        <w:t xml:space="preserve">наліз </w:t>
      </w:r>
      <w:r w:rsidRPr="00CA4067">
        <w:rPr>
          <w:sz w:val="24"/>
          <w:lang w:val="uk-UA"/>
        </w:rPr>
        <w:t xml:space="preserve">вітчизняної і зарубіжної практики обліку </w:t>
      </w:r>
      <w:r>
        <w:rPr>
          <w:sz w:val="24"/>
          <w:lang w:val="uk-UA"/>
        </w:rPr>
        <w:t xml:space="preserve">дозволяє додатково виділяти інші методи амортизації нематеріальних активів, які застосовуються у різних країнах і можуть бути досить корисними для </w:t>
      </w:r>
      <w:r w:rsidRPr="00CA4067">
        <w:rPr>
          <w:sz w:val="24"/>
          <w:lang w:val="uk-UA"/>
        </w:rPr>
        <w:t>вдосконалення методики нарахування і обліку амортизації нематеріальних активів</w:t>
      </w:r>
      <w:r>
        <w:rPr>
          <w:sz w:val="24"/>
          <w:lang w:val="uk-UA"/>
        </w:rPr>
        <w:t xml:space="preserve"> на Україні.</w:t>
      </w:r>
    </w:p>
    <w:p w:rsidR="00D05120" w:rsidRPr="00CA4067" w:rsidRDefault="00D05120" w:rsidP="00B9049B">
      <w:pPr>
        <w:spacing w:line="360" w:lineRule="auto"/>
        <w:jc w:val="both"/>
        <w:rPr>
          <w:sz w:val="24"/>
          <w:lang w:val="uk-UA"/>
        </w:rPr>
      </w:pPr>
      <w:r>
        <w:rPr>
          <w:sz w:val="24"/>
          <w:lang w:val="uk-UA"/>
        </w:rPr>
        <w:tab/>
        <w:t>Одним із найцікавіших з них є</w:t>
      </w:r>
      <w:r w:rsidR="00B9049B">
        <w:rPr>
          <w:sz w:val="24"/>
          <w:lang w:val="uk-UA"/>
        </w:rPr>
        <w:t xml:space="preserve"> </w:t>
      </w:r>
      <w:r w:rsidRPr="00B9049B">
        <w:rPr>
          <w:sz w:val="24"/>
          <w:lang w:val="uk-UA"/>
        </w:rPr>
        <w:t>метод</w:t>
      </w:r>
      <w:r w:rsidR="00B9049B">
        <w:rPr>
          <w:sz w:val="24"/>
          <w:lang w:val="uk-UA"/>
        </w:rPr>
        <w:t xml:space="preserve">, </w:t>
      </w:r>
      <w:r>
        <w:rPr>
          <w:sz w:val="24"/>
          <w:lang w:val="uk-UA"/>
        </w:rPr>
        <w:t xml:space="preserve">який базується на тому, що </w:t>
      </w:r>
      <w:r w:rsidRPr="00CA4067">
        <w:rPr>
          <w:sz w:val="24"/>
          <w:lang w:val="uk-UA"/>
        </w:rPr>
        <w:t>нематеріальн</w:t>
      </w:r>
      <w:r>
        <w:rPr>
          <w:sz w:val="24"/>
          <w:lang w:val="uk-UA"/>
        </w:rPr>
        <w:t>ий</w:t>
      </w:r>
      <w:r w:rsidRPr="00CA4067">
        <w:rPr>
          <w:sz w:val="24"/>
          <w:lang w:val="uk-UA"/>
        </w:rPr>
        <w:t xml:space="preserve"> актив є немонетарним активом без фізичної субстанції, тому за бухгалтерським принципом </w:t>
      </w:r>
      <w:r>
        <w:rPr>
          <w:sz w:val="24"/>
          <w:lang w:val="uk-UA"/>
        </w:rPr>
        <w:t>суттєвості</w:t>
      </w:r>
      <w:r w:rsidRPr="00CA4067">
        <w:rPr>
          <w:sz w:val="24"/>
          <w:lang w:val="uk-UA"/>
        </w:rPr>
        <w:t xml:space="preserve"> нарахована амортизація може прямо списуватися в дебет рахунку </w:t>
      </w:r>
      <w:r>
        <w:rPr>
          <w:sz w:val="24"/>
          <w:lang w:val="uk-UA"/>
        </w:rPr>
        <w:t>„</w:t>
      </w:r>
      <w:r w:rsidRPr="00CA4067">
        <w:rPr>
          <w:sz w:val="24"/>
          <w:lang w:val="uk-UA"/>
        </w:rPr>
        <w:t>Адміністративні витрати</w:t>
      </w:r>
      <w:r>
        <w:rPr>
          <w:sz w:val="24"/>
          <w:lang w:val="uk-UA"/>
        </w:rPr>
        <w:t>”</w:t>
      </w:r>
      <w:r w:rsidRPr="00CA4067">
        <w:rPr>
          <w:sz w:val="24"/>
          <w:lang w:val="uk-UA"/>
        </w:rPr>
        <w:t xml:space="preserve"> з кредиту рахунку </w:t>
      </w:r>
      <w:r>
        <w:rPr>
          <w:sz w:val="24"/>
          <w:lang w:val="uk-UA"/>
        </w:rPr>
        <w:t>„</w:t>
      </w:r>
      <w:r w:rsidRPr="00CA4067">
        <w:rPr>
          <w:sz w:val="24"/>
          <w:lang w:val="uk-UA"/>
        </w:rPr>
        <w:t>Нематеріальні активи</w:t>
      </w:r>
      <w:r>
        <w:rPr>
          <w:sz w:val="24"/>
          <w:lang w:val="uk-UA"/>
        </w:rPr>
        <w:t>”</w:t>
      </w:r>
      <w:r w:rsidRPr="00CA4067">
        <w:rPr>
          <w:sz w:val="24"/>
          <w:lang w:val="uk-UA"/>
        </w:rPr>
        <w:t>.</w:t>
      </w:r>
      <w:r>
        <w:rPr>
          <w:sz w:val="24"/>
          <w:lang w:val="uk-UA"/>
        </w:rPr>
        <w:t xml:space="preserve"> Н</w:t>
      </w:r>
      <w:r w:rsidRPr="00CA4067">
        <w:rPr>
          <w:sz w:val="24"/>
          <w:lang w:val="uk-UA"/>
        </w:rPr>
        <w:t xml:space="preserve">а практиці </w:t>
      </w:r>
      <w:r>
        <w:rPr>
          <w:sz w:val="24"/>
          <w:lang w:val="uk-UA"/>
        </w:rPr>
        <w:t xml:space="preserve">завдяки цьому </w:t>
      </w:r>
      <w:r w:rsidRPr="00CA4067">
        <w:rPr>
          <w:sz w:val="24"/>
          <w:lang w:val="uk-UA"/>
        </w:rPr>
        <w:t>можна спрощувати облік нематеріальних активів, зокрема на підприємствах, де знаходиться небагато об’єктів нематеріальних активів.</w:t>
      </w:r>
    </w:p>
    <w:p w:rsidR="000E01C4" w:rsidRPr="00B928B9" w:rsidRDefault="00D05120" w:rsidP="000E01C4">
      <w:pPr>
        <w:pStyle w:val="Header1"/>
      </w:pPr>
      <w:r>
        <w:rPr>
          <w:sz w:val="24"/>
        </w:rPr>
        <w:br w:type="page"/>
      </w:r>
      <w:bookmarkStart w:id="26" w:name="_Toc9075836"/>
      <w:bookmarkStart w:id="27" w:name="_Toc9158403"/>
      <w:r w:rsidR="00B910A3" w:rsidRPr="00B910A3">
        <w:t xml:space="preserve">7. </w:t>
      </w:r>
      <w:r w:rsidR="000E01C4" w:rsidRPr="00B928B9">
        <w:t>Переоцінка та зменшення корисності НМА.</w:t>
      </w:r>
      <w:bookmarkEnd w:id="26"/>
      <w:bookmarkEnd w:id="27"/>
    </w:p>
    <w:p w:rsidR="000E01C4" w:rsidRPr="00B928B9" w:rsidRDefault="000E01C4" w:rsidP="00A5539B">
      <w:pPr>
        <w:spacing w:line="360" w:lineRule="auto"/>
        <w:jc w:val="both"/>
        <w:rPr>
          <w:sz w:val="24"/>
          <w:lang w:val="uk-UA"/>
        </w:rPr>
      </w:pPr>
      <w:r w:rsidRPr="00B928B9">
        <w:rPr>
          <w:sz w:val="24"/>
          <w:lang w:val="uk-UA"/>
        </w:rPr>
        <w:tab/>
        <w:t>Переоцінка нематеріальних активів є однією з причин збільшення їх балансової вартості. Кожне підприємство має право здійснення переоцінки нематеріальних активів до справедливої вартості, проте це відноситься тільки до тих активів, які існують на активному ринку. При переоцінці одного нематеріального активу слід переоцінити і всі інші нематеріальні активи даної групи. Причому, якщо підприємством проведена переоцінка нематеріальних активів певної групи, то в подальшому таку переоцінку необхідно здійснювати щорічно.</w:t>
      </w:r>
    </w:p>
    <w:p w:rsidR="000E01C4" w:rsidRPr="00B928B9" w:rsidRDefault="000E01C4" w:rsidP="00A5539B">
      <w:pPr>
        <w:spacing w:line="360" w:lineRule="auto"/>
        <w:jc w:val="both"/>
        <w:rPr>
          <w:sz w:val="24"/>
          <w:lang w:val="uk-UA"/>
        </w:rPr>
      </w:pPr>
      <w:r w:rsidRPr="00B928B9">
        <w:rPr>
          <w:sz w:val="24"/>
          <w:lang w:val="uk-UA"/>
        </w:rPr>
        <w:tab/>
        <w:t>Техніка підрахунку визначається п. 21 П(С)БО 8. Методика переоцінки наступна:</w:t>
      </w:r>
    </w:p>
    <w:p w:rsidR="000E01C4" w:rsidRPr="00B928B9" w:rsidRDefault="000E01C4" w:rsidP="00A5539B">
      <w:pPr>
        <w:numPr>
          <w:ilvl w:val="0"/>
          <w:numId w:val="18"/>
        </w:numPr>
        <w:tabs>
          <w:tab w:val="clear" w:pos="663"/>
        </w:tabs>
        <w:spacing w:line="360" w:lineRule="auto"/>
        <w:ind w:left="300" w:hanging="300"/>
        <w:jc w:val="both"/>
        <w:rPr>
          <w:sz w:val="24"/>
          <w:lang w:val="uk-UA"/>
        </w:rPr>
      </w:pPr>
      <w:r w:rsidRPr="00B928B9">
        <w:rPr>
          <w:sz w:val="24"/>
          <w:lang w:val="uk-UA"/>
        </w:rPr>
        <w:t>Визначається індекс переоцінки (</w:t>
      </w:r>
      <w:r w:rsidRPr="00B928B9">
        <w:rPr>
          <w:i/>
          <w:sz w:val="24"/>
          <w:lang w:val="uk-UA"/>
        </w:rPr>
        <w:t>І</w:t>
      </w:r>
      <w:r w:rsidRPr="00B928B9">
        <w:rPr>
          <w:i/>
          <w:sz w:val="24"/>
          <w:vertAlign w:val="subscript"/>
          <w:lang w:val="uk-UA"/>
        </w:rPr>
        <w:t>п</w:t>
      </w:r>
      <w:r w:rsidRPr="00B928B9">
        <w:rPr>
          <w:sz w:val="24"/>
          <w:lang w:val="uk-UA"/>
        </w:rPr>
        <w:t>) за формулою:</w:t>
      </w:r>
    </w:p>
    <w:p w:rsidR="000E01C4" w:rsidRPr="00B928B9" w:rsidRDefault="000B535C" w:rsidP="00A5539B">
      <w:pPr>
        <w:tabs>
          <w:tab w:val="left" w:pos="9100"/>
        </w:tabs>
        <w:ind w:left="851"/>
        <w:jc w:val="both"/>
        <w:rPr>
          <w:sz w:val="24"/>
          <w:lang w:val="uk-UA"/>
        </w:rPr>
      </w:pPr>
      <w:r>
        <w:rPr>
          <w:position w:val="-30"/>
          <w:sz w:val="24"/>
          <w:lang w:val="uk-UA"/>
        </w:rPr>
        <w:pict>
          <v:shape id="_x0000_i1034" type="#_x0000_t75" style="width:276pt;height:33.75pt">
            <v:imagedata r:id="rId15" o:title=""/>
          </v:shape>
        </w:pict>
      </w:r>
      <w:r w:rsidR="00A5539B">
        <w:rPr>
          <w:sz w:val="24"/>
          <w:lang w:val="uk-UA"/>
        </w:rPr>
        <w:tab/>
        <w:t>(</w:t>
      </w:r>
      <w:r w:rsidR="00FA199E">
        <w:rPr>
          <w:sz w:val="24"/>
          <w:lang w:val="uk-UA"/>
        </w:rPr>
        <w:t>7.1</w:t>
      </w:r>
      <w:r w:rsidR="00A5539B">
        <w:rPr>
          <w:sz w:val="24"/>
          <w:lang w:val="uk-UA"/>
        </w:rPr>
        <w:t>)</w:t>
      </w:r>
    </w:p>
    <w:p w:rsidR="000E01C4" w:rsidRPr="00B928B9" w:rsidRDefault="000E01C4" w:rsidP="00D34A8F">
      <w:pPr>
        <w:numPr>
          <w:ilvl w:val="0"/>
          <w:numId w:val="18"/>
        </w:numPr>
        <w:tabs>
          <w:tab w:val="clear" w:pos="663"/>
        </w:tabs>
        <w:spacing w:before="120" w:line="360" w:lineRule="auto"/>
        <w:ind w:left="301" w:hanging="301"/>
        <w:jc w:val="both"/>
        <w:rPr>
          <w:sz w:val="24"/>
          <w:lang w:val="uk-UA"/>
        </w:rPr>
      </w:pPr>
      <w:r w:rsidRPr="00B928B9">
        <w:rPr>
          <w:sz w:val="24"/>
          <w:lang w:val="uk-UA"/>
        </w:rPr>
        <w:t>Переоцінена вартість і переоцінена сума зносу розраховуються наступним чином:</w:t>
      </w:r>
    </w:p>
    <w:p w:rsidR="000E01C4" w:rsidRPr="00B928B9" w:rsidRDefault="000B535C" w:rsidP="00FA199E">
      <w:pPr>
        <w:tabs>
          <w:tab w:val="left" w:pos="9100"/>
        </w:tabs>
        <w:ind w:left="851"/>
        <w:jc w:val="both"/>
        <w:rPr>
          <w:sz w:val="24"/>
          <w:lang w:val="uk-UA"/>
        </w:rPr>
      </w:pPr>
      <w:r>
        <w:rPr>
          <w:position w:val="-12"/>
          <w:sz w:val="24"/>
          <w:lang w:val="uk-UA"/>
        </w:rPr>
        <w:pict>
          <v:shape id="_x0000_i1035" type="#_x0000_t75" style="width:276.75pt;height:18pt">
            <v:imagedata r:id="rId16" o:title=""/>
          </v:shape>
        </w:pict>
      </w:r>
      <w:r w:rsidR="00FA199E">
        <w:rPr>
          <w:sz w:val="24"/>
          <w:lang w:val="uk-UA"/>
        </w:rPr>
        <w:tab/>
        <w:t>(7.2)</w:t>
      </w:r>
    </w:p>
    <w:p w:rsidR="000E01C4" w:rsidRPr="00B928B9" w:rsidRDefault="000B535C" w:rsidP="00FA199E">
      <w:pPr>
        <w:tabs>
          <w:tab w:val="left" w:pos="9100"/>
        </w:tabs>
        <w:ind w:left="851"/>
        <w:jc w:val="both"/>
        <w:rPr>
          <w:sz w:val="24"/>
          <w:lang w:val="uk-UA"/>
        </w:rPr>
      </w:pPr>
      <w:r>
        <w:rPr>
          <w:position w:val="-12"/>
          <w:sz w:val="24"/>
          <w:lang w:val="uk-UA"/>
        </w:rPr>
        <w:pict>
          <v:shape id="_x0000_i1036" type="#_x0000_t75" style="width:254.25pt;height:18pt">
            <v:imagedata r:id="rId17" o:title=""/>
          </v:shape>
        </w:pict>
      </w:r>
      <w:r w:rsidR="00FA199E">
        <w:rPr>
          <w:sz w:val="24"/>
          <w:lang w:val="uk-UA"/>
        </w:rPr>
        <w:tab/>
        <w:t>(7.3)</w:t>
      </w:r>
    </w:p>
    <w:p w:rsidR="000E01C4" w:rsidRPr="00B928B9" w:rsidRDefault="00122BC5" w:rsidP="00D34A8F">
      <w:pPr>
        <w:spacing w:before="120" w:line="360" w:lineRule="auto"/>
        <w:jc w:val="both"/>
        <w:rPr>
          <w:sz w:val="24"/>
          <w:lang w:val="uk-UA"/>
        </w:rPr>
      </w:pPr>
      <w:r>
        <w:rPr>
          <w:sz w:val="24"/>
          <w:lang w:val="uk-UA"/>
        </w:rPr>
        <w:tab/>
      </w:r>
      <w:r w:rsidR="000E01C4" w:rsidRPr="00B928B9">
        <w:rPr>
          <w:sz w:val="24"/>
          <w:lang w:val="uk-UA"/>
        </w:rPr>
        <w:t>Порядок відображення переоцінки нематеріальних активів в обліку залежить від виду переоцінки (</w:t>
      </w:r>
      <w:r>
        <w:rPr>
          <w:sz w:val="24"/>
          <w:lang w:val="uk-UA"/>
        </w:rPr>
        <w:t>р</w:t>
      </w:r>
      <w:r w:rsidR="000E01C4" w:rsidRPr="00B928B9">
        <w:rPr>
          <w:sz w:val="24"/>
          <w:lang w:val="uk-UA"/>
        </w:rPr>
        <w:t>ис</w:t>
      </w:r>
      <w:r>
        <w:rPr>
          <w:sz w:val="24"/>
          <w:lang w:val="uk-UA"/>
        </w:rPr>
        <w:t>. 7.1</w:t>
      </w:r>
      <w:r w:rsidR="000E01C4" w:rsidRPr="00B928B9">
        <w:rPr>
          <w:sz w:val="24"/>
          <w:lang w:val="uk-UA"/>
        </w:rPr>
        <w:t>).</w:t>
      </w:r>
    </w:p>
    <w:p w:rsidR="000E01C4" w:rsidRPr="00B928B9" w:rsidRDefault="000B535C" w:rsidP="000E01C4">
      <w:pPr>
        <w:jc w:val="both"/>
        <w:rPr>
          <w:sz w:val="24"/>
          <w:lang w:val="uk-UA"/>
        </w:rPr>
      </w:pPr>
      <w:r>
        <w:rPr>
          <w:sz w:val="24"/>
          <w:lang w:val="uk-UA"/>
        </w:rPr>
        <w:pict>
          <v:group id="_x0000_s1112" editas="canvas" style="position:absolute;margin-left:0;margin-top:0;width:470pt;height:352.4pt;z-index:251656192;mso-position-horizontal-relative:char;mso-position-vertical-relative:line" coordorigin="1807,1382" coordsize="9400,7048">
            <o:lock v:ext="edit" aspectratio="t"/>
            <v:shape id="_x0000_s1113" type="#_x0000_t75" style="position:absolute;left:1807;top:1382;width:9400;height:7048" o:preferrelative="f">
              <v:fill o:detectmouseclick="t"/>
              <v:path o:extrusionok="t" o:connecttype="none"/>
              <o:lock v:ext="edit" text="t"/>
            </v:shape>
            <v:rect id="_x0000_s1114" style="position:absolute;left:5207;top:1395;width:2600;height:645" fillcolor="#cfc" strokeweight="1.25pt">
              <v:textbox style="mso-next-textbox:#_x0000_s1114;mso-fit-shape-to-text:t" inset="0,1mm,0,1mm">
                <w:txbxContent>
                  <w:p w:rsidR="000C09B1" w:rsidRPr="0044569F" w:rsidRDefault="000C09B1" w:rsidP="000E01C4">
                    <w:pPr>
                      <w:jc w:val="center"/>
                      <w:rPr>
                        <w:b/>
                        <w:sz w:val="22"/>
                        <w:lang w:val="uk-UA"/>
                      </w:rPr>
                    </w:pPr>
                    <w:r w:rsidRPr="0044569F">
                      <w:rPr>
                        <w:b/>
                        <w:sz w:val="22"/>
                        <w:lang w:val="uk-UA"/>
                      </w:rPr>
                      <w:t>Перша переоцінка</w:t>
                    </w:r>
                    <w:r w:rsidRPr="0044569F">
                      <w:rPr>
                        <w:b/>
                        <w:sz w:val="22"/>
                        <w:lang w:val="uk-UA"/>
                      </w:rPr>
                      <w:br/>
                      <w:t>нематеріального активу</w:t>
                    </w:r>
                  </w:p>
                </w:txbxContent>
              </v:textbox>
            </v:rect>
            <v:shape id="_x0000_s1115" type="#_x0000_t202" style="position:absolute;left:1807;top:2347;width:9400;height:1650" stroked="f">
              <v:textbox style="mso-next-textbox:#_x0000_s1115;mso-fit-shape-to-text:t" inset="0,0,0,0">
                <w:txbxContent>
                  <w:tbl>
                    <w:tblPr>
                      <w:tblW w:w="0" w:type="auto"/>
                      <w:jc w:val="center"/>
                      <w:tblLayout w:type="fixed"/>
                      <w:tblLook w:val="01E0" w:firstRow="1" w:lastRow="1" w:firstColumn="1" w:lastColumn="1" w:noHBand="0" w:noVBand="0"/>
                    </w:tblPr>
                    <w:tblGrid>
                      <w:gridCol w:w="284"/>
                      <w:gridCol w:w="3316"/>
                      <w:gridCol w:w="400"/>
                      <w:gridCol w:w="284"/>
                      <w:gridCol w:w="3345"/>
                    </w:tblGrid>
                    <w:tr w:rsidR="000C09B1" w:rsidRPr="00CE0E3F" w:rsidTr="00CE0E3F">
                      <w:trPr>
                        <w:jc w:val="center"/>
                      </w:trPr>
                      <w:tc>
                        <w:tcPr>
                          <w:tcW w:w="3600" w:type="dxa"/>
                          <w:gridSpan w:val="2"/>
                          <w:tcBorders>
                            <w:top w:val="single" w:sz="8" w:space="0" w:color="auto"/>
                            <w:left w:val="single" w:sz="8" w:space="0" w:color="auto"/>
                            <w:right w:val="single" w:sz="8" w:space="0" w:color="auto"/>
                          </w:tcBorders>
                          <w:shd w:val="clear" w:color="auto" w:fill="auto"/>
                        </w:tcPr>
                        <w:p w:rsidR="000C09B1" w:rsidRPr="00CE0E3F" w:rsidRDefault="000C09B1" w:rsidP="00CE0E3F">
                          <w:pPr>
                            <w:ind w:left="-57" w:right="-57"/>
                            <w:jc w:val="center"/>
                            <w:rPr>
                              <w:b/>
                              <w:i/>
                              <w:spacing w:val="10"/>
                              <w:sz w:val="20"/>
                              <w:szCs w:val="18"/>
                              <w:lang w:val="uk-UA"/>
                            </w:rPr>
                          </w:pPr>
                          <w:r w:rsidRPr="00CE0E3F">
                            <w:rPr>
                              <w:b/>
                              <w:i/>
                              <w:spacing w:val="10"/>
                              <w:sz w:val="20"/>
                              <w:szCs w:val="18"/>
                              <w:lang w:val="uk-UA"/>
                            </w:rPr>
                            <w:t>Дооцінка</w:t>
                          </w:r>
                        </w:p>
                      </w:tc>
                      <w:tc>
                        <w:tcPr>
                          <w:tcW w:w="400" w:type="dxa"/>
                          <w:vMerge w:val="restart"/>
                          <w:tcBorders>
                            <w:top w:val="nil"/>
                            <w:left w:val="single" w:sz="8" w:space="0" w:color="auto"/>
                            <w:right w:val="single" w:sz="8" w:space="0" w:color="auto"/>
                          </w:tcBorders>
                          <w:shd w:val="clear" w:color="auto" w:fill="auto"/>
                        </w:tcPr>
                        <w:p w:rsidR="000C09B1" w:rsidRPr="00CE0E3F" w:rsidRDefault="000C09B1" w:rsidP="00CE0E3F">
                          <w:pPr>
                            <w:ind w:left="-57" w:right="-57"/>
                            <w:jc w:val="center"/>
                            <w:rPr>
                              <w:b/>
                              <w:i/>
                              <w:spacing w:val="10"/>
                              <w:sz w:val="20"/>
                              <w:szCs w:val="18"/>
                            </w:rPr>
                          </w:pPr>
                        </w:p>
                      </w:tc>
                      <w:tc>
                        <w:tcPr>
                          <w:tcW w:w="3629" w:type="dxa"/>
                          <w:gridSpan w:val="2"/>
                          <w:tcBorders>
                            <w:top w:val="single" w:sz="8" w:space="0" w:color="auto"/>
                            <w:left w:val="single" w:sz="8" w:space="0" w:color="auto"/>
                            <w:right w:val="single" w:sz="8" w:space="0" w:color="auto"/>
                          </w:tcBorders>
                          <w:shd w:val="clear" w:color="auto" w:fill="auto"/>
                        </w:tcPr>
                        <w:p w:rsidR="000C09B1" w:rsidRPr="00CE0E3F" w:rsidRDefault="000C09B1" w:rsidP="00CE0E3F">
                          <w:pPr>
                            <w:ind w:left="-57" w:right="-57"/>
                            <w:jc w:val="center"/>
                            <w:rPr>
                              <w:b/>
                              <w:i/>
                              <w:spacing w:val="10"/>
                              <w:sz w:val="20"/>
                              <w:szCs w:val="18"/>
                              <w:lang w:val="uk-UA"/>
                            </w:rPr>
                          </w:pPr>
                          <w:r w:rsidRPr="00CE0E3F">
                            <w:rPr>
                              <w:b/>
                              <w:i/>
                              <w:spacing w:val="10"/>
                              <w:sz w:val="20"/>
                              <w:szCs w:val="18"/>
                              <w:lang w:val="uk-UA"/>
                            </w:rPr>
                            <w:t>Уцінка</w:t>
                          </w:r>
                        </w:p>
                      </w:tc>
                    </w:tr>
                    <w:tr w:rsidR="000C09B1" w:rsidRPr="00CE0E3F" w:rsidTr="00CE0E3F">
                      <w:trPr>
                        <w:jc w:val="center"/>
                      </w:trPr>
                      <w:tc>
                        <w:tcPr>
                          <w:tcW w:w="284" w:type="dxa"/>
                          <w:tcBorders>
                            <w:top w:val="single" w:sz="8" w:space="0" w:color="auto"/>
                            <w:left w:val="single" w:sz="8" w:space="0" w:color="auto"/>
                            <w:right w:val="nil"/>
                          </w:tcBorders>
                          <w:shd w:val="clear" w:color="auto" w:fill="auto"/>
                          <w:vAlign w:val="center"/>
                        </w:tcPr>
                        <w:p w:rsidR="000C09B1" w:rsidRPr="00CE0E3F" w:rsidRDefault="000C09B1" w:rsidP="00CE0E3F">
                          <w:pPr>
                            <w:ind w:left="-108" w:right="-108"/>
                            <w:jc w:val="center"/>
                            <w:rPr>
                              <w:b/>
                              <w:sz w:val="20"/>
                              <w:szCs w:val="18"/>
                              <w:lang w:val="uk-UA"/>
                            </w:rPr>
                          </w:pPr>
                          <w:r w:rsidRPr="00CE0E3F">
                            <w:rPr>
                              <w:b/>
                              <w:sz w:val="20"/>
                              <w:szCs w:val="18"/>
                              <w:lang w:val="uk-UA"/>
                            </w:rPr>
                            <w:t>Д</w:t>
                          </w:r>
                          <w:r w:rsidRPr="00CE0E3F">
                            <w:rPr>
                              <w:b/>
                              <w:sz w:val="20"/>
                              <w:szCs w:val="18"/>
                              <w:u w:val="single"/>
                              <w:vertAlign w:val="superscript"/>
                              <w:lang w:val="uk-UA"/>
                            </w:rPr>
                            <w:t>т</w:t>
                          </w:r>
                        </w:p>
                      </w:tc>
                      <w:tc>
                        <w:tcPr>
                          <w:tcW w:w="3316" w:type="dxa"/>
                          <w:tcBorders>
                            <w:top w:val="single" w:sz="8" w:space="0" w:color="auto"/>
                            <w:left w:val="nil"/>
                            <w:right w:val="single" w:sz="8" w:space="0" w:color="auto"/>
                          </w:tcBorders>
                          <w:shd w:val="clear" w:color="auto" w:fill="auto"/>
                          <w:vAlign w:val="center"/>
                        </w:tcPr>
                        <w:p w:rsidR="000C09B1" w:rsidRPr="00CE0E3F" w:rsidRDefault="000C09B1" w:rsidP="00CE0E3F">
                          <w:pPr>
                            <w:tabs>
                              <w:tab w:val="left" w:pos="308"/>
                            </w:tabs>
                            <w:ind w:left="-57" w:right="-57"/>
                            <w:rPr>
                              <w:sz w:val="20"/>
                              <w:szCs w:val="18"/>
                              <w:lang w:val="uk-UA"/>
                            </w:rPr>
                          </w:pPr>
                          <w:r w:rsidRPr="00CE0E3F">
                            <w:rPr>
                              <w:b/>
                              <w:sz w:val="20"/>
                              <w:szCs w:val="18"/>
                              <w:lang w:val="uk-UA"/>
                            </w:rPr>
                            <w:t>12</w:t>
                          </w:r>
                          <w:r w:rsidRPr="00CE0E3F">
                            <w:rPr>
                              <w:sz w:val="20"/>
                              <w:szCs w:val="18"/>
                              <w:lang w:val="uk-UA"/>
                            </w:rPr>
                            <w:tab/>
                            <w:t>„Нематеріальні активи”</w:t>
                          </w:r>
                        </w:p>
                      </w:tc>
                      <w:tc>
                        <w:tcPr>
                          <w:tcW w:w="400" w:type="dxa"/>
                          <w:vMerge/>
                          <w:tcBorders>
                            <w:left w:val="single" w:sz="8" w:space="0" w:color="auto"/>
                            <w:right w:val="single" w:sz="8" w:space="0" w:color="auto"/>
                          </w:tcBorders>
                          <w:shd w:val="clear" w:color="auto" w:fill="auto"/>
                          <w:vAlign w:val="center"/>
                        </w:tcPr>
                        <w:p w:rsidR="000C09B1" w:rsidRPr="00CE0E3F" w:rsidRDefault="000C09B1" w:rsidP="00CE0E3F">
                          <w:pPr>
                            <w:ind w:left="-57" w:right="-57"/>
                            <w:jc w:val="center"/>
                            <w:rPr>
                              <w:sz w:val="20"/>
                              <w:szCs w:val="18"/>
                            </w:rPr>
                          </w:pPr>
                        </w:p>
                      </w:tc>
                      <w:tc>
                        <w:tcPr>
                          <w:tcW w:w="284" w:type="dxa"/>
                          <w:tcBorders>
                            <w:top w:val="single" w:sz="8" w:space="0" w:color="auto"/>
                            <w:left w:val="single" w:sz="8" w:space="0" w:color="auto"/>
                            <w:right w:val="nil"/>
                          </w:tcBorders>
                          <w:shd w:val="clear" w:color="auto" w:fill="auto"/>
                          <w:vAlign w:val="center"/>
                        </w:tcPr>
                        <w:p w:rsidR="000C09B1" w:rsidRPr="00CE0E3F" w:rsidRDefault="000C09B1" w:rsidP="00CE0E3F">
                          <w:pPr>
                            <w:ind w:left="-108" w:right="-108"/>
                            <w:jc w:val="center"/>
                            <w:rPr>
                              <w:b/>
                              <w:sz w:val="20"/>
                              <w:szCs w:val="18"/>
                              <w:lang w:val="uk-UA"/>
                            </w:rPr>
                          </w:pPr>
                          <w:r w:rsidRPr="00CE0E3F">
                            <w:rPr>
                              <w:b/>
                              <w:sz w:val="20"/>
                              <w:szCs w:val="18"/>
                              <w:lang w:val="uk-UA"/>
                            </w:rPr>
                            <w:t>Д</w:t>
                          </w:r>
                          <w:r w:rsidRPr="00CE0E3F">
                            <w:rPr>
                              <w:b/>
                              <w:sz w:val="20"/>
                              <w:szCs w:val="18"/>
                              <w:u w:val="single"/>
                              <w:vertAlign w:val="superscript"/>
                              <w:lang w:val="uk-UA"/>
                            </w:rPr>
                            <w:t>т</w:t>
                          </w:r>
                        </w:p>
                      </w:tc>
                      <w:tc>
                        <w:tcPr>
                          <w:tcW w:w="3345" w:type="dxa"/>
                          <w:tcBorders>
                            <w:top w:val="single" w:sz="8" w:space="0" w:color="auto"/>
                            <w:left w:val="nil"/>
                            <w:right w:val="single" w:sz="8" w:space="0" w:color="auto"/>
                          </w:tcBorders>
                          <w:shd w:val="clear" w:color="auto" w:fill="auto"/>
                          <w:vAlign w:val="center"/>
                        </w:tcPr>
                        <w:p w:rsidR="000C09B1" w:rsidRPr="00CE0E3F" w:rsidRDefault="000C09B1" w:rsidP="00CE0E3F">
                          <w:pPr>
                            <w:tabs>
                              <w:tab w:val="left" w:pos="292"/>
                            </w:tabs>
                            <w:ind w:left="292" w:right="-57" w:hanging="349"/>
                            <w:rPr>
                              <w:sz w:val="20"/>
                              <w:szCs w:val="18"/>
                              <w:lang w:val="uk-UA"/>
                            </w:rPr>
                          </w:pPr>
                          <w:r w:rsidRPr="00CE0E3F">
                            <w:rPr>
                              <w:b/>
                              <w:sz w:val="20"/>
                              <w:szCs w:val="18"/>
                              <w:lang w:val="uk-UA"/>
                            </w:rPr>
                            <w:t>975</w:t>
                          </w:r>
                          <w:r w:rsidRPr="00CE0E3F">
                            <w:rPr>
                              <w:sz w:val="20"/>
                              <w:szCs w:val="18"/>
                              <w:lang w:val="uk-UA"/>
                            </w:rPr>
                            <w:tab/>
                            <w:t>„Уцінка необоротних активів і фінансових інвестицій”</w:t>
                          </w:r>
                        </w:p>
                        <w:p w:rsidR="000C09B1" w:rsidRPr="00CE0E3F" w:rsidRDefault="000C09B1" w:rsidP="00CE0E3F">
                          <w:pPr>
                            <w:tabs>
                              <w:tab w:val="left" w:pos="292"/>
                            </w:tabs>
                            <w:ind w:left="292" w:right="-57" w:hanging="349"/>
                            <w:rPr>
                              <w:sz w:val="20"/>
                              <w:szCs w:val="18"/>
                              <w:lang w:val="uk-UA"/>
                            </w:rPr>
                          </w:pPr>
                          <w:r w:rsidRPr="00CE0E3F">
                            <w:rPr>
                              <w:b/>
                              <w:sz w:val="20"/>
                              <w:szCs w:val="18"/>
                              <w:lang w:val="uk-UA"/>
                            </w:rPr>
                            <w:t>133</w:t>
                          </w:r>
                          <w:r w:rsidRPr="00CE0E3F">
                            <w:rPr>
                              <w:sz w:val="20"/>
                              <w:szCs w:val="18"/>
                              <w:lang w:val="uk-UA"/>
                            </w:rPr>
                            <w:tab/>
                            <w:t>„Знос нематеріальних активів”</w:t>
                          </w:r>
                        </w:p>
                      </w:tc>
                    </w:tr>
                    <w:tr w:rsidR="000C09B1" w:rsidRPr="00CE0E3F" w:rsidTr="00CE0E3F">
                      <w:trPr>
                        <w:jc w:val="center"/>
                      </w:trPr>
                      <w:tc>
                        <w:tcPr>
                          <w:tcW w:w="284" w:type="dxa"/>
                          <w:tcBorders>
                            <w:left w:val="single" w:sz="8" w:space="0" w:color="auto"/>
                            <w:bottom w:val="single" w:sz="8" w:space="0" w:color="auto"/>
                            <w:right w:val="nil"/>
                          </w:tcBorders>
                          <w:shd w:val="clear" w:color="auto" w:fill="auto"/>
                          <w:vAlign w:val="center"/>
                        </w:tcPr>
                        <w:p w:rsidR="000C09B1" w:rsidRPr="00CE0E3F" w:rsidRDefault="000C09B1" w:rsidP="00CE0E3F">
                          <w:pPr>
                            <w:ind w:left="-108" w:right="-108"/>
                            <w:jc w:val="center"/>
                            <w:rPr>
                              <w:b/>
                              <w:sz w:val="20"/>
                              <w:szCs w:val="18"/>
                              <w:lang w:val="uk-UA"/>
                            </w:rPr>
                          </w:pPr>
                          <w:r w:rsidRPr="00CE0E3F">
                            <w:rPr>
                              <w:b/>
                              <w:sz w:val="20"/>
                              <w:szCs w:val="18"/>
                              <w:lang w:val="uk-UA"/>
                            </w:rPr>
                            <w:t>К</w:t>
                          </w:r>
                          <w:r w:rsidRPr="00CE0E3F">
                            <w:rPr>
                              <w:b/>
                              <w:sz w:val="20"/>
                              <w:szCs w:val="18"/>
                              <w:u w:val="single"/>
                              <w:vertAlign w:val="superscript"/>
                              <w:lang w:val="uk-UA"/>
                            </w:rPr>
                            <w:t>т</w:t>
                          </w:r>
                        </w:p>
                      </w:tc>
                      <w:tc>
                        <w:tcPr>
                          <w:tcW w:w="3316" w:type="dxa"/>
                          <w:tcBorders>
                            <w:left w:val="nil"/>
                            <w:bottom w:val="single" w:sz="8" w:space="0" w:color="auto"/>
                            <w:right w:val="single" w:sz="8" w:space="0" w:color="auto"/>
                          </w:tcBorders>
                          <w:shd w:val="clear" w:color="auto" w:fill="auto"/>
                          <w:vAlign w:val="center"/>
                        </w:tcPr>
                        <w:p w:rsidR="000C09B1" w:rsidRPr="00CE0E3F" w:rsidRDefault="000C09B1" w:rsidP="00CE0E3F">
                          <w:pPr>
                            <w:tabs>
                              <w:tab w:val="left" w:pos="308"/>
                            </w:tabs>
                            <w:ind w:left="-57" w:right="-57"/>
                            <w:rPr>
                              <w:sz w:val="20"/>
                              <w:szCs w:val="18"/>
                              <w:lang w:val="uk-UA"/>
                            </w:rPr>
                          </w:pPr>
                          <w:r w:rsidRPr="00CE0E3F">
                            <w:rPr>
                              <w:b/>
                              <w:sz w:val="20"/>
                              <w:szCs w:val="18"/>
                              <w:lang w:val="uk-UA"/>
                            </w:rPr>
                            <w:t>423</w:t>
                          </w:r>
                          <w:r w:rsidRPr="00CE0E3F">
                            <w:rPr>
                              <w:sz w:val="20"/>
                              <w:szCs w:val="18"/>
                              <w:lang w:val="uk-UA"/>
                            </w:rPr>
                            <w:tab/>
                            <w:t>„Дооцінка активів”</w:t>
                          </w:r>
                        </w:p>
                        <w:p w:rsidR="000C09B1" w:rsidRPr="00CE0E3F" w:rsidRDefault="000C09B1" w:rsidP="00CE0E3F">
                          <w:pPr>
                            <w:tabs>
                              <w:tab w:val="left" w:pos="308"/>
                            </w:tabs>
                            <w:ind w:left="-57" w:right="-57"/>
                            <w:rPr>
                              <w:sz w:val="20"/>
                              <w:szCs w:val="18"/>
                              <w:lang w:val="uk-UA"/>
                            </w:rPr>
                          </w:pPr>
                          <w:r w:rsidRPr="00CE0E3F">
                            <w:rPr>
                              <w:b/>
                              <w:sz w:val="20"/>
                              <w:szCs w:val="18"/>
                              <w:lang w:val="uk-UA"/>
                            </w:rPr>
                            <w:t>133</w:t>
                          </w:r>
                          <w:r w:rsidRPr="00CE0E3F">
                            <w:rPr>
                              <w:sz w:val="20"/>
                              <w:szCs w:val="18"/>
                              <w:lang w:val="uk-UA"/>
                            </w:rPr>
                            <w:tab/>
                            <w:t>„Знос нематеріальних активів”</w:t>
                          </w:r>
                        </w:p>
                      </w:tc>
                      <w:tc>
                        <w:tcPr>
                          <w:tcW w:w="400" w:type="dxa"/>
                          <w:vMerge/>
                          <w:tcBorders>
                            <w:left w:val="single" w:sz="8" w:space="0" w:color="auto"/>
                            <w:bottom w:val="nil"/>
                            <w:right w:val="single" w:sz="8" w:space="0" w:color="auto"/>
                          </w:tcBorders>
                          <w:shd w:val="clear" w:color="auto" w:fill="auto"/>
                          <w:vAlign w:val="center"/>
                        </w:tcPr>
                        <w:p w:rsidR="000C09B1" w:rsidRPr="00CE0E3F" w:rsidRDefault="000C09B1" w:rsidP="00CE0E3F">
                          <w:pPr>
                            <w:ind w:left="-57" w:right="-57"/>
                            <w:jc w:val="center"/>
                            <w:rPr>
                              <w:sz w:val="20"/>
                              <w:szCs w:val="18"/>
                              <w:lang w:val="uk-UA"/>
                            </w:rPr>
                          </w:pPr>
                        </w:p>
                      </w:tc>
                      <w:tc>
                        <w:tcPr>
                          <w:tcW w:w="284" w:type="dxa"/>
                          <w:tcBorders>
                            <w:left w:val="single" w:sz="8" w:space="0" w:color="auto"/>
                            <w:bottom w:val="single" w:sz="8" w:space="0" w:color="auto"/>
                            <w:right w:val="nil"/>
                          </w:tcBorders>
                          <w:shd w:val="clear" w:color="auto" w:fill="auto"/>
                          <w:vAlign w:val="center"/>
                        </w:tcPr>
                        <w:p w:rsidR="000C09B1" w:rsidRPr="00CE0E3F" w:rsidRDefault="000C09B1" w:rsidP="00CE0E3F">
                          <w:pPr>
                            <w:ind w:left="-108" w:right="-108"/>
                            <w:jc w:val="center"/>
                            <w:rPr>
                              <w:b/>
                              <w:sz w:val="20"/>
                              <w:szCs w:val="18"/>
                              <w:lang w:val="uk-UA"/>
                            </w:rPr>
                          </w:pPr>
                          <w:r w:rsidRPr="00CE0E3F">
                            <w:rPr>
                              <w:b/>
                              <w:sz w:val="20"/>
                              <w:szCs w:val="18"/>
                              <w:lang w:val="uk-UA"/>
                            </w:rPr>
                            <w:t>К</w:t>
                          </w:r>
                          <w:r w:rsidRPr="00CE0E3F">
                            <w:rPr>
                              <w:b/>
                              <w:sz w:val="20"/>
                              <w:szCs w:val="18"/>
                              <w:u w:val="single"/>
                              <w:vertAlign w:val="superscript"/>
                              <w:lang w:val="uk-UA"/>
                            </w:rPr>
                            <w:t>т</w:t>
                          </w:r>
                        </w:p>
                      </w:tc>
                      <w:tc>
                        <w:tcPr>
                          <w:tcW w:w="3345" w:type="dxa"/>
                          <w:tcBorders>
                            <w:left w:val="nil"/>
                            <w:bottom w:val="single" w:sz="8" w:space="0" w:color="auto"/>
                            <w:right w:val="single" w:sz="8" w:space="0" w:color="auto"/>
                          </w:tcBorders>
                          <w:shd w:val="clear" w:color="auto" w:fill="auto"/>
                          <w:vAlign w:val="center"/>
                        </w:tcPr>
                        <w:p w:rsidR="000C09B1" w:rsidRPr="00CE0E3F" w:rsidRDefault="000C09B1" w:rsidP="00CE0E3F">
                          <w:pPr>
                            <w:tabs>
                              <w:tab w:val="left" w:pos="308"/>
                            </w:tabs>
                            <w:ind w:left="-57" w:right="-57"/>
                            <w:rPr>
                              <w:sz w:val="20"/>
                              <w:szCs w:val="18"/>
                              <w:lang w:val="uk-UA"/>
                            </w:rPr>
                          </w:pPr>
                          <w:r w:rsidRPr="00CE0E3F">
                            <w:rPr>
                              <w:b/>
                              <w:sz w:val="20"/>
                              <w:szCs w:val="18"/>
                              <w:lang w:val="uk-UA"/>
                            </w:rPr>
                            <w:t>12</w:t>
                          </w:r>
                          <w:r w:rsidRPr="00CE0E3F">
                            <w:rPr>
                              <w:sz w:val="20"/>
                              <w:szCs w:val="18"/>
                              <w:lang w:val="uk-UA"/>
                            </w:rPr>
                            <w:tab/>
                            <w:t>„Нематеріальні активи”</w:t>
                          </w:r>
                        </w:p>
                      </w:tc>
                    </w:tr>
                  </w:tbl>
                  <w:p w:rsidR="000C09B1" w:rsidRPr="00B33A6B" w:rsidRDefault="000C09B1" w:rsidP="000E01C4">
                    <w:pPr>
                      <w:rPr>
                        <w:sz w:val="2"/>
                        <w:lang w:val="uk-UA"/>
                      </w:rPr>
                    </w:pPr>
                  </w:p>
                </w:txbxContent>
              </v:textbox>
            </v:shape>
            <v:group id="_x0000_s1116" style="position:absolute;left:2681;top:2341;width:7613;height:1417" coordorigin="2681,2341" coordsize="7613,1502">
              <v:rect id="_x0000_s1117" style="position:absolute;left:2681;top:2341;width:3600;height:1502" filled="f" stroked="f"/>
              <v:rect id="_x0000_s1118" style="position:absolute;left:6694;top:2341;width:3600;height:1502" filled="f" stroked="f"/>
            </v:group>
            <v:shapetype id="_x0000_t33" coordsize="21600,21600" o:spt="33" o:oned="t" path="m,l21600,r,21600e" filled="f">
              <v:stroke joinstyle="miter"/>
              <v:path arrowok="t" fillok="f" o:connecttype="none"/>
              <o:lock v:ext="edit" shapetype="t"/>
            </v:shapetype>
            <v:shape id="_x0000_s1119" type="#_x0000_t33" style="position:absolute;left:4481;top:1718;width:714;height:623;rotation:180;flip:y" o:connectortype="elbow" adj="-102494,11649,-102494">
              <v:stroke endarrow="block"/>
            </v:shape>
            <v:shape id="_x0000_s1120" type="#_x0000_t33" style="position:absolute;left:7819;top:1718;width:675;height:623" o:connectortype="elbow" adj="-192384,-11649,-192384">
              <v:stroke endarrow="block"/>
            </v:shape>
            <v:shape id="_x0000_s1121" type="#_x0000_t202" style="position:absolute;left:1807;top:5067;width:9400;height:3363" stroked="f">
              <v:textbox style="mso-next-textbox:#_x0000_s1121" inset="0,0,0,0">
                <w:txbxContent>
                  <w:tbl>
                    <w:tblPr>
                      <w:tblW w:w="0" w:type="auto"/>
                      <w:jc w:val="center"/>
                      <w:tblLayout w:type="fixed"/>
                      <w:tblLook w:val="01E0" w:firstRow="1" w:lastRow="1" w:firstColumn="1" w:lastColumn="1" w:noHBand="0" w:noVBand="0"/>
                    </w:tblPr>
                    <w:tblGrid>
                      <w:gridCol w:w="284"/>
                      <w:gridCol w:w="3316"/>
                      <w:gridCol w:w="400"/>
                      <w:gridCol w:w="284"/>
                      <w:gridCol w:w="3345"/>
                    </w:tblGrid>
                    <w:tr w:rsidR="000C09B1" w:rsidRPr="00CE0E3F" w:rsidTr="00CE0E3F">
                      <w:trPr>
                        <w:jc w:val="center"/>
                      </w:trPr>
                      <w:tc>
                        <w:tcPr>
                          <w:tcW w:w="3600" w:type="dxa"/>
                          <w:gridSpan w:val="2"/>
                          <w:tcBorders>
                            <w:top w:val="single" w:sz="8" w:space="0" w:color="auto"/>
                            <w:left w:val="single" w:sz="8" w:space="0" w:color="auto"/>
                            <w:right w:val="single" w:sz="8" w:space="0" w:color="auto"/>
                          </w:tcBorders>
                          <w:shd w:val="clear" w:color="auto" w:fill="auto"/>
                        </w:tcPr>
                        <w:p w:rsidR="000C09B1" w:rsidRPr="00CE0E3F" w:rsidRDefault="000C09B1" w:rsidP="00CE0E3F">
                          <w:pPr>
                            <w:ind w:left="-57" w:right="-57"/>
                            <w:jc w:val="center"/>
                            <w:rPr>
                              <w:b/>
                              <w:i/>
                              <w:spacing w:val="10"/>
                              <w:sz w:val="20"/>
                              <w:szCs w:val="18"/>
                              <w:lang w:val="uk-UA"/>
                            </w:rPr>
                          </w:pPr>
                          <w:r w:rsidRPr="00CE0E3F">
                            <w:rPr>
                              <w:b/>
                              <w:i/>
                              <w:spacing w:val="10"/>
                              <w:sz w:val="20"/>
                              <w:szCs w:val="18"/>
                              <w:lang w:val="uk-UA"/>
                            </w:rPr>
                            <w:t>Дооцінка</w:t>
                          </w:r>
                        </w:p>
                      </w:tc>
                      <w:tc>
                        <w:tcPr>
                          <w:tcW w:w="400" w:type="dxa"/>
                          <w:vMerge w:val="restart"/>
                          <w:tcBorders>
                            <w:top w:val="nil"/>
                            <w:left w:val="single" w:sz="8" w:space="0" w:color="auto"/>
                            <w:right w:val="single" w:sz="8" w:space="0" w:color="auto"/>
                          </w:tcBorders>
                          <w:shd w:val="clear" w:color="auto" w:fill="auto"/>
                        </w:tcPr>
                        <w:p w:rsidR="000C09B1" w:rsidRPr="00CE0E3F" w:rsidRDefault="000C09B1" w:rsidP="00CE0E3F">
                          <w:pPr>
                            <w:ind w:left="-57" w:right="-57"/>
                            <w:jc w:val="center"/>
                            <w:rPr>
                              <w:b/>
                              <w:i/>
                              <w:spacing w:val="10"/>
                              <w:sz w:val="20"/>
                              <w:szCs w:val="18"/>
                            </w:rPr>
                          </w:pPr>
                        </w:p>
                      </w:tc>
                      <w:tc>
                        <w:tcPr>
                          <w:tcW w:w="3629" w:type="dxa"/>
                          <w:gridSpan w:val="2"/>
                          <w:tcBorders>
                            <w:top w:val="single" w:sz="8" w:space="0" w:color="auto"/>
                            <w:left w:val="single" w:sz="8" w:space="0" w:color="auto"/>
                            <w:right w:val="single" w:sz="8" w:space="0" w:color="auto"/>
                          </w:tcBorders>
                          <w:shd w:val="clear" w:color="auto" w:fill="auto"/>
                        </w:tcPr>
                        <w:p w:rsidR="000C09B1" w:rsidRPr="00CE0E3F" w:rsidRDefault="000C09B1" w:rsidP="00CE0E3F">
                          <w:pPr>
                            <w:ind w:left="-57" w:right="-57"/>
                            <w:jc w:val="center"/>
                            <w:rPr>
                              <w:b/>
                              <w:i/>
                              <w:spacing w:val="10"/>
                              <w:sz w:val="20"/>
                              <w:szCs w:val="18"/>
                              <w:lang w:val="uk-UA"/>
                            </w:rPr>
                          </w:pPr>
                          <w:r w:rsidRPr="00CE0E3F">
                            <w:rPr>
                              <w:b/>
                              <w:i/>
                              <w:spacing w:val="10"/>
                              <w:sz w:val="20"/>
                              <w:szCs w:val="18"/>
                              <w:lang w:val="uk-UA"/>
                            </w:rPr>
                            <w:t>Уцінка</w:t>
                          </w:r>
                        </w:p>
                      </w:tc>
                    </w:tr>
                    <w:tr w:rsidR="000C09B1" w:rsidRPr="00CE0E3F" w:rsidTr="00CE0E3F">
                      <w:trPr>
                        <w:jc w:val="center"/>
                      </w:trPr>
                      <w:tc>
                        <w:tcPr>
                          <w:tcW w:w="3600" w:type="dxa"/>
                          <w:gridSpan w:val="2"/>
                          <w:tcBorders>
                            <w:left w:val="single" w:sz="8" w:space="0" w:color="auto"/>
                            <w:bottom w:val="single" w:sz="8" w:space="0" w:color="auto"/>
                            <w:right w:val="single" w:sz="8" w:space="0" w:color="auto"/>
                          </w:tcBorders>
                          <w:shd w:val="clear" w:color="auto" w:fill="auto"/>
                          <w:vAlign w:val="center"/>
                        </w:tcPr>
                        <w:p w:rsidR="000C09B1" w:rsidRPr="00CE0E3F" w:rsidRDefault="000C09B1" w:rsidP="00CE0E3F">
                          <w:pPr>
                            <w:tabs>
                              <w:tab w:val="left" w:pos="308"/>
                            </w:tabs>
                            <w:ind w:left="-57" w:right="-57"/>
                            <w:jc w:val="center"/>
                            <w:rPr>
                              <w:b/>
                              <w:sz w:val="20"/>
                              <w:szCs w:val="18"/>
                              <w:lang w:val="uk-UA"/>
                            </w:rPr>
                          </w:pPr>
                          <w:r w:rsidRPr="00CE0E3F">
                            <w:rPr>
                              <w:b/>
                              <w:sz w:val="20"/>
                              <w:szCs w:val="18"/>
                              <w:lang w:val="uk-UA"/>
                            </w:rPr>
                            <w:t>якщо сума попередніх уцінок більше суми попередніх дооцінок</w:t>
                          </w:r>
                        </w:p>
                      </w:tc>
                      <w:tc>
                        <w:tcPr>
                          <w:tcW w:w="400" w:type="dxa"/>
                          <w:vMerge/>
                          <w:tcBorders>
                            <w:left w:val="single" w:sz="8" w:space="0" w:color="auto"/>
                            <w:right w:val="single" w:sz="8" w:space="0" w:color="auto"/>
                          </w:tcBorders>
                          <w:shd w:val="clear" w:color="auto" w:fill="auto"/>
                          <w:vAlign w:val="center"/>
                        </w:tcPr>
                        <w:p w:rsidR="000C09B1" w:rsidRPr="00CE0E3F" w:rsidRDefault="000C09B1" w:rsidP="00CE0E3F">
                          <w:pPr>
                            <w:ind w:left="-57" w:right="-57"/>
                            <w:jc w:val="center"/>
                            <w:rPr>
                              <w:sz w:val="20"/>
                              <w:szCs w:val="18"/>
                            </w:rPr>
                          </w:pPr>
                        </w:p>
                      </w:tc>
                      <w:tc>
                        <w:tcPr>
                          <w:tcW w:w="3629" w:type="dxa"/>
                          <w:gridSpan w:val="2"/>
                          <w:tcBorders>
                            <w:left w:val="single" w:sz="8" w:space="0" w:color="auto"/>
                            <w:right w:val="single" w:sz="8" w:space="0" w:color="auto"/>
                          </w:tcBorders>
                          <w:shd w:val="clear" w:color="auto" w:fill="auto"/>
                          <w:vAlign w:val="center"/>
                        </w:tcPr>
                        <w:p w:rsidR="000C09B1" w:rsidRPr="00CE0E3F" w:rsidRDefault="000C09B1" w:rsidP="00CE0E3F">
                          <w:pPr>
                            <w:tabs>
                              <w:tab w:val="left" w:pos="308"/>
                            </w:tabs>
                            <w:ind w:left="-57" w:right="-57"/>
                            <w:jc w:val="center"/>
                            <w:rPr>
                              <w:b/>
                              <w:sz w:val="20"/>
                              <w:szCs w:val="18"/>
                              <w:lang w:val="uk-UA"/>
                            </w:rPr>
                          </w:pPr>
                          <w:r w:rsidRPr="00CE0E3F">
                            <w:rPr>
                              <w:b/>
                              <w:sz w:val="20"/>
                              <w:szCs w:val="18"/>
                              <w:lang w:val="uk-UA"/>
                            </w:rPr>
                            <w:t>якщо сума попередніх дооцінок більше суми попередніх уцінок</w:t>
                          </w:r>
                        </w:p>
                      </w:tc>
                    </w:tr>
                    <w:tr w:rsidR="000C09B1" w:rsidRPr="00CE0E3F" w:rsidTr="00CE0E3F">
                      <w:trPr>
                        <w:jc w:val="center"/>
                      </w:trPr>
                      <w:tc>
                        <w:tcPr>
                          <w:tcW w:w="3600" w:type="dxa"/>
                          <w:gridSpan w:val="2"/>
                          <w:tcBorders>
                            <w:top w:val="single" w:sz="8" w:space="0" w:color="auto"/>
                            <w:left w:val="single" w:sz="8" w:space="0" w:color="auto"/>
                            <w:right w:val="single" w:sz="8" w:space="0" w:color="auto"/>
                          </w:tcBorders>
                          <w:shd w:val="clear" w:color="auto" w:fill="auto"/>
                          <w:vAlign w:val="center"/>
                        </w:tcPr>
                        <w:p w:rsidR="000C09B1" w:rsidRPr="00CE0E3F" w:rsidRDefault="000C09B1" w:rsidP="00CE0E3F">
                          <w:pPr>
                            <w:tabs>
                              <w:tab w:val="left" w:pos="207"/>
                            </w:tabs>
                            <w:ind w:left="-57" w:right="-57"/>
                            <w:jc w:val="center"/>
                            <w:rPr>
                              <w:i/>
                              <w:sz w:val="20"/>
                              <w:szCs w:val="18"/>
                              <w:lang w:val="uk-UA"/>
                            </w:rPr>
                          </w:pPr>
                          <w:r w:rsidRPr="00CE0E3F">
                            <w:rPr>
                              <w:i/>
                              <w:sz w:val="20"/>
                              <w:szCs w:val="18"/>
                              <w:lang w:val="uk-UA"/>
                            </w:rPr>
                            <w:t>1.</w:t>
                          </w:r>
                          <w:r w:rsidRPr="00CE0E3F">
                            <w:rPr>
                              <w:i/>
                              <w:sz w:val="20"/>
                              <w:szCs w:val="18"/>
                              <w:lang w:val="uk-UA"/>
                            </w:rPr>
                            <w:tab/>
                            <w:t>На суму перевищення попередніх уцінок над попередніми дооцінками</w:t>
                          </w:r>
                        </w:p>
                      </w:tc>
                      <w:tc>
                        <w:tcPr>
                          <w:tcW w:w="400" w:type="dxa"/>
                          <w:vMerge/>
                          <w:tcBorders>
                            <w:left w:val="single" w:sz="8" w:space="0" w:color="auto"/>
                            <w:right w:val="single" w:sz="8" w:space="0" w:color="auto"/>
                          </w:tcBorders>
                          <w:shd w:val="clear" w:color="auto" w:fill="auto"/>
                          <w:vAlign w:val="center"/>
                        </w:tcPr>
                        <w:p w:rsidR="000C09B1" w:rsidRPr="00CE0E3F" w:rsidRDefault="000C09B1" w:rsidP="00CE0E3F">
                          <w:pPr>
                            <w:ind w:left="-57" w:right="-57"/>
                            <w:jc w:val="center"/>
                            <w:rPr>
                              <w:sz w:val="20"/>
                              <w:szCs w:val="18"/>
                            </w:rPr>
                          </w:pPr>
                        </w:p>
                      </w:tc>
                      <w:tc>
                        <w:tcPr>
                          <w:tcW w:w="3629" w:type="dxa"/>
                          <w:gridSpan w:val="2"/>
                          <w:tcBorders>
                            <w:top w:val="single" w:sz="8" w:space="0" w:color="auto"/>
                            <w:left w:val="single" w:sz="8" w:space="0" w:color="auto"/>
                            <w:right w:val="single" w:sz="8" w:space="0" w:color="auto"/>
                          </w:tcBorders>
                          <w:shd w:val="clear" w:color="auto" w:fill="auto"/>
                          <w:vAlign w:val="center"/>
                        </w:tcPr>
                        <w:p w:rsidR="000C09B1" w:rsidRPr="00CE0E3F" w:rsidRDefault="000C09B1" w:rsidP="00CE0E3F">
                          <w:pPr>
                            <w:tabs>
                              <w:tab w:val="left" w:pos="207"/>
                            </w:tabs>
                            <w:ind w:left="-57" w:right="-57"/>
                            <w:jc w:val="center"/>
                            <w:rPr>
                              <w:i/>
                              <w:sz w:val="20"/>
                              <w:szCs w:val="18"/>
                              <w:lang w:val="uk-UA"/>
                            </w:rPr>
                          </w:pPr>
                          <w:r w:rsidRPr="00CE0E3F">
                            <w:rPr>
                              <w:i/>
                              <w:sz w:val="20"/>
                              <w:szCs w:val="18"/>
                              <w:lang w:val="uk-UA"/>
                            </w:rPr>
                            <w:t>1.</w:t>
                          </w:r>
                          <w:r w:rsidRPr="00CE0E3F">
                            <w:rPr>
                              <w:i/>
                              <w:sz w:val="20"/>
                              <w:szCs w:val="18"/>
                              <w:lang w:val="uk-UA"/>
                            </w:rPr>
                            <w:tab/>
                            <w:t>На суму перевищення попередніх</w:t>
                          </w:r>
                          <w:r w:rsidRPr="00CE0E3F">
                            <w:rPr>
                              <w:i/>
                              <w:sz w:val="20"/>
                              <w:szCs w:val="18"/>
                              <w:lang w:val="uk-UA"/>
                            </w:rPr>
                            <w:br/>
                            <w:t>дооцінок над попередніми уцінками</w:t>
                          </w:r>
                        </w:p>
                      </w:tc>
                    </w:tr>
                    <w:tr w:rsidR="000C09B1" w:rsidRPr="00CE0E3F" w:rsidTr="00CE0E3F">
                      <w:trPr>
                        <w:jc w:val="center"/>
                      </w:trPr>
                      <w:tc>
                        <w:tcPr>
                          <w:tcW w:w="284" w:type="dxa"/>
                          <w:tcBorders>
                            <w:left w:val="single" w:sz="8" w:space="0" w:color="auto"/>
                            <w:right w:val="nil"/>
                          </w:tcBorders>
                          <w:shd w:val="clear" w:color="auto" w:fill="auto"/>
                          <w:vAlign w:val="center"/>
                        </w:tcPr>
                        <w:p w:rsidR="000C09B1" w:rsidRPr="00CE0E3F" w:rsidRDefault="000C09B1" w:rsidP="00CE0E3F">
                          <w:pPr>
                            <w:ind w:left="-108" w:right="-108"/>
                            <w:jc w:val="center"/>
                            <w:rPr>
                              <w:b/>
                              <w:sz w:val="20"/>
                              <w:szCs w:val="18"/>
                              <w:lang w:val="uk-UA"/>
                            </w:rPr>
                          </w:pPr>
                          <w:r w:rsidRPr="00CE0E3F">
                            <w:rPr>
                              <w:b/>
                              <w:sz w:val="20"/>
                              <w:szCs w:val="18"/>
                              <w:lang w:val="uk-UA"/>
                            </w:rPr>
                            <w:t>Д</w:t>
                          </w:r>
                          <w:r w:rsidRPr="00CE0E3F">
                            <w:rPr>
                              <w:b/>
                              <w:sz w:val="20"/>
                              <w:szCs w:val="18"/>
                              <w:u w:val="single"/>
                              <w:vertAlign w:val="superscript"/>
                              <w:lang w:val="uk-UA"/>
                            </w:rPr>
                            <w:t>т</w:t>
                          </w:r>
                        </w:p>
                      </w:tc>
                      <w:tc>
                        <w:tcPr>
                          <w:tcW w:w="3316" w:type="dxa"/>
                          <w:tcBorders>
                            <w:left w:val="nil"/>
                            <w:right w:val="single" w:sz="8" w:space="0" w:color="auto"/>
                          </w:tcBorders>
                          <w:shd w:val="clear" w:color="auto" w:fill="auto"/>
                          <w:vAlign w:val="center"/>
                        </w:tcPr>
                        <w:p w:rsidR="000C09B1" w:rsidRPr="00CE0E3F" w:rsidRDefault="000C09B1" w:rsidP="00CE0E3F">
                          <w:pPr>
                            <w:tabs>
                              <w:tab w:val="left" w:pos="308"/>
                            </w:tabs>
                            <w:ind w:left="323" w:right="-57" w:hanging="380"/>
                            <w:rPr>
                              <w:sz w:val="20"/>
                              <w:szCs w:val="18"/>
                              <w:lang w:val="uk-UA"/>
                            </w:rPr>
                          </w:pPr>
                          <w:r w:rsidRPr="00CE0E3F">
                            <w:rPr>
                              <w:b/>
                              <w:sz w:val="20"/>
                              <w:szCs w:val="18"/>
                              <w:lang w:val="uk-UA"/>
                            </w:rPr>
                            <w:t>12</w:t>
                          </w:r>
                          <w:r w:rsidRPr="00CE0E3F">
                            <w:rPr>
                              <w:sz w:val="20"/>
                              <w:szCs w:val="18"/>
                              <w:lang w:val="uk-UA"/>
                            </w:rPr>
                            <w:tab/>
                            <w:t>„Нематеріальні активи”</w:t>
                          </w:r>
                        </w:p>
                      </w:tc>
                      <w:tc>
                        <w:tcPr>
                          <w:tcW w:w="400" w:type="dxa"/>
                          <w:vMerge/>
                          <w:tcBorders>
                            <w:left w:val="single" w:sz="8" w:space="0" w:color="auto"/>
                            <w:right w:val="single" w:sz="8" w:space="0" w:color="auto"/>
                          </w:tcBorders>
                          <w:shd w:val="clear" w:color="auto" w:fill="auto"/>
                          <w:vAlign w:val="center"/>
                        </w:tcPr>
                        <w:p w:rsidR="000C09B1" w:rsidRPr="00CE0E3F" w:rsidRDefault="000C09B1" w:rsidP="00CE0E3F">
                          <w:pPr>
                            <w:ind w:left="-57" w:right="-57"/>
                            <w:jc w:val="center"/>
                            <w:rPr>
                              <w:sz w:val="20"/>
                              <w:szCs w:val="18"/>
                            </w:rPr>
                          </w:pPr>
                        </w:p>
                      </w:tc>
                      <w:tc>
                        <w:tcPr>
                          <w:tcW w:w="284" w:type="dxa"/>
                          <w:tcBorders>
                            <w:left w:val="single" w:sz="8" w:space="0" w:color="auto"/>
                            <w:right w:val="nil"/>
                          </w:tcBorders>
                          <w:shd w:val="clear" w:color="auto" w:fill="auto"/>
                          <w:vAlign w:val="center"/>
                        </w:tcPr>
                        <w:p w:rsidR="000C09B1" w:rsidRPr="00CE0E3F" w:rsidRDefault="000C09B1" w:rsidP="00CE0E3F">
                          <w:pPr>
                            <w:ind w:left="-108" w:right="-108"/>
                            <w:jc w:val="center"/>
                            <w:rPr>
                              <w:b/>
                              <w:sz w:val="20"/>
                              <w:szCs w:val="18"/>
                              <w:lang w:val="uk-UA"/>
                            </w:rPr>
                          </w:pPr>
                          <w:r w:rsidRPr="00CE0E3F">
                            <w:rPr>
                              <w:b/>
                              <w:sz w:val="20"/>
                              <w:szCs w:val="18"/>
                              <w:lang w:val="uk-UA"/>
                            </w:rPr>
                            <w:t>Д</w:t>
                          </w:r>
                          <w:r w:rsidRPr="00CE0E3F">
                            <w:rPr>
                              <w:b/>
                              <w:sz w:val="20"/>
                              <w:szCs w:val="18"/>
                              <w:u w:val="single"/>
                              <w:vertAlign w:val="superscript"/>
                              <w:lang w:val="uk-UA"/>
                            </w:rPr>
                            <w:t>т</w:t>
                          </w:r>
                        </w:p>
                      </w:tc>
                      <w:tc>
                        <w:tcPr>
                          <w:tcW w:w="3345" w:type="dxa"/>
                          <w:tcBorders>
                            <w:left w:val="nil"/>
                            <w:right w:val="single" w:sz="8" w:space="0" w:color="auto"/>
                          </w:tcBorders>
                          <w:shd w:val="clear" w:color="auto" w:fill="auto"/>
                          <w:vAlign w:val="center"/>
                        </w:tcPr>
                        <w:p w:rsidR="000C09B1" w:rsidRPr="00CE0E3F" w:rsidRDefault="000C09B1" w:rsidP="00CE0E3F">
                          <w:pPr>
                            <w:tabs>
                              <w:tab w:val="left" w:pos="323"/>
                            </w:tabs>
                            <w:ind w:left="323" w:right="-57" w:hanging="380"/>
                            <w:rPr>
                              <w:sz w:val="20"/>
                              <w:szCs w:val="18"/>
                              <w:lang w:val="uk-UA"/>
                            </w:rPr>
                          </w:pPr>
                          <w:r w:rsidRPr="00CE0E3F">
                            <w:rPr>
                              <w:b/>
                              <w:sz w:val="20"/>
                              <w:szCs w:val="18"/>
                              <w:lang w:val="uk-UA"/>
                            </w:rPr>
                            <w:t>423</w:t>
                          </w:r>
                          <w:r w:rsidRPr="00CE0E3F">
                            <w:rPr>
                              <w:sz w:val="20"/>
                              <w:szCs w:val="18"/>
                              <w:lang w:val="uk-UA"/>
                            </w:rPr>
                            <w:tab/>
                            <w:t>„Дооцінка активів”</w:t>
                          </w:r>
                        </w:p>
                      </w:tc>
                    </w:tr>
                    <w:tr w:rsidR="000C09B1" w:rsidRPr="00CE0E3F" w:rsidTr="00CE0E3F">
                      <w:trPr>
                        <w:jc w:val="center"/>
                      </w:trPr>
                      <w:tc>
                        <w:tcPr>
                          <w:tcW w:w="284" w:type="dxa"/>
                          <w:tcBorders>
                            <w:left w:val="single" w:sz="8" w:space="0" w:color="auto"/>
                            <w:bottom w:val="single" w:sz="4" w:space="0" w:color="auto"/>
                            <w:right w:val="nil"/>
                          </w:tcBorders>
                          <w:shd w:val="clear" w:color="auto" w:fill="auto"/>
                          <w:vAlign w:val="center"/>
                        </w:tcPr>
                        <w:p w:rsidR="000C09B1" w:rsidRPr="00CE0E3F" w:rsidRDefault="000C09B1" w:rsidP="00CE0E3F">
                          <w:pPr>
                            <w:ind w:left="-108" w:right="-108"/>
                            <w:jc w:val="center"/>
                            <w:rPr>
                              <w:b/>
                              <w:sz w:val="20"/>
                              <w:szCs w:val="18"/>
                              <w:lang w:val="uk-UA"/>
                            </w:rPr>
                          </w:pPr>
                          <w:r w:rsidRPr="00CE0E3F">
                            <w:rPr>
                              <w:b/>
                              <w:sz w:val="20"/>
                              <w:szCs w:val="18"/>
                              <w:lang w:val="uk-UA"/>
                            </w:rPr>
                            <w:t>К</w:t>
                          </w:r>
                          <w:r w:rsidRPr="00CE0E3F">
                            <w:rPr>
                              <w:b/>
                              <w:sz w:val="20"/>
                              <w:szCs w:val="18"/>
                              <w:u w:val="single"/>
                              <w:vertAlign w:val="superscript"/>
                              <w:lang w:val="uk-UA"/>
                            </w:rPr>
                            <w:t>т</w:t>
                          </w:r>
                        </w:p>
                      </w:tc>
                      <w:tc>
                        <w:tcPr>
                          <w:tcW w:w="3316" w:type="dxa"/>
                          <w:tcBorders>
                            <w:left w:val="nil"/>
                            <w:bottom w:val="single" w:sz="4" w:space="0" w:color="auto"/>
                            <w:right w:val="single" w:sz="8" w:space="0" w:color="auto"/>
                          </w:tcBorders>
                          <w:shd w:val="clear" w:color="auto" w:fill="auto"/>
                          <w:vAlign w:val="center"/>
                        </w:tcPr>
                        <w:p w:rsidR="000C09B1" w:rsidRPr="00CE0E3F" w:rsidRDefault="000C09B1" w:rsidP="00CE0E3F">
                          <w:pPr>
                            <w:tabs>
                              <w:tab w:val="left" w:pos="308"/>
                            </w:tabs>
                            <w:ind w:left="323" w:right="-57" w:hanging="380"/>
                            <w:rPr>
                              <w:sz w:val="20"/>
                              <w:szCs w:val="18"/>
                              <w:lang w:val="uk-UA"/>
                            </w:rPr>
                          </w:pPr>
                          <w:r w:rsidRPr="00CE0E3F">
                            <w:rPr>
                              <w:b/>
                              <w:sz w:val="20"/>
                              <w:szCs w:val="18"/>
                              <w:lang w:val="uk-UA"/>
                            </w:rPr>
                            <w:t>746</w:t>
                          </w:r>
                          <w:r w:rsidRPr="00CE0E3F">
                            <w:rPr>
                              <w:sz w:val="20"/>
                              <w:szCs w:val="18"/>
                              <w:lang w:val="uk-UA"/>
                            </w:rPr>
                            <w:tab/>
                            <w:t>„Інші доходи від звичайної</w:t>
                          </w:r>
                          <w:r w:rsidRPr="00CE0E3F">
                            <w:rPr>
                              <w:sz w:val="20"/>
                              <w:szCs w:val="18"/>
                              <w:lang w:val="uk-UA"/>
                            </w:rPr>
                            <w:br/>
                            <w:t>діяльності”</w:t>
                          </w:r>
                        </w:p>
                      </w:tc>
                      <w:tc>
                        <w:tcPr>
                          <w:tcW w:w="400" w:type="dxa"/>
                          <w:vMerge/>
                          <w:tcBorders>
                            <w:left w:val="single" w:sz="8" w:space="0" w:color="auto"/>
                            <w:right w:val="single" w:sz="8" w:space="0" w:color="auto"/>
                          </w:tcBorders>
                          <w:shd w:val="clear" w:color="auto" w:fill="auto"/>
                          <w:vAlign w:val="center"/>
                        </w:tcPr>
                        <w:p w:rsidR="000C09B1" w:rsidRPr="00CE0E3F" w:rsidRDefault="000C09B1" w:rsidP="00CE0E3F">
                          <w:pPr>
                            <w:ind w:left="-57" w:right="-57"/>
                            <w:jc w:val="center"/>
                            <w:rPr>
                              <w:sz w:val="20"/>
                              <w:szCs w:val="18"/>
                              <w:lang w:val="uk-UA"/>
                            </w:rPr>
                          </w:pPr>
                        </w:p>
                      </w:tc>
                      <w:tc>
                        <w:tcPr>
                          <w:tcW w:w="284" w:type="dxa"/>
                          <w:tcBorders>
                            <w:left w:val="single" w:sz="8" w:space="0" w:color="auto"/>
                            <w:bottom w:val="single" w:sz="4" w:space="0" w:color="auto"/>
                            <w:right w:val="nil"/>
                          </w:tcBorders>
                          <w:shd w:val="clear" w:color="auto" w:fill="auto"/>
                          <w:vAlign w:val="center"/>
                        </w:tcPr>
                        <w:p w:rsidR="000C09B1" w:rsidRPr="00CE0E3F" w:rsidRDefault="000C09B1" w:rsidP="00CE0E3F">
                          <w:pPr>
                            <w:ind w:left="-108" w:right="-108"/>
                            <w:jc w:val="center"/>
                            <w:rPr>
                              <w:b/>
                              <w:sz w:val="20"/>
                              <w:szCs w:val="18"/>
                              <w:lang w:val="uk-UA"/>
                            </w:rPr>
                          </w:pPr>
                          <w:r w:rsidRPr="00CE0E3F">
                            <w:rPr>
                              <w:b/>
                              <w:sz w:val="20"/>
                              <w:szCs w:val="18"/>
                              <w:lang w:val="uk-UA"/>
                            </w:rPr>
                            <w:t>К</w:t>
                          </w:r>
                          <w:r w:rsidRPr="00CE0E3F">
                            <w:rPr>
                              <w:b/>
                              <w:sz w:val="20"/>
                              <w:szCs w:val="18"/>
                              <w:u w:val="single"/>
                              <w:vertAlign w:val="superscript"/>
                              <w:lang w:val="uk-UA"/>
                            </w:rPr>
                            <w:t>т</w:t>
                          </w:r>
                        </w:p>
                      </w:tc>
                      <w:tc>
                        <w:tcPr>
                          <w:tcW w:w="3345" w:type="dxa"/>
                          <w:tcBorders>
                            <w:left w:val="nil"/>
                            <w:bottom w:val="single" w:sz="4" w:space="0" w:color="auto"/>
                            <w:right w:val="single" w:sz="8" w:space="0" w:color="auto"/>
                          </w:tcBorders>
                          <w:shd w:val="clear" w:color="auto" w:fill="auto"/>
                          <w:vAlign w:val="center"/>
                        </w:tcPr>
                        <w:p w:rsidR="000C09B1" w:rsidRPr="00CE0E3F" w:rsidRDefault="000C09B1" w:rsidP="00CE0E3F">
                          <w:pPr>
                            <w:tabs>
                              <w:tab w:val="left" w:pos="308"/>
                            </w:tabs>
                            <w:ind w:left="323" w:right="-57" w:hanging="380"/>
                            <w:rPr>
                              <w:sz w:val="20"/>
                              <w:szCs w:val="18"/>
                              <w:lang w:val="uk-UA"/>
                            </w:rPr>
                          </w:pPr>
                          <w:r w:rsidRPr="00CE0E3F">
                            <w:rPr>
                              <w:b/>
                              <w:sz w:val="20"/>
                              <w:szCs w:val="18"/>
                              <w:lang w:val="uk-UA"/>
                            </w:rPr>
                            <w:t>12</w:t>
                          </w:r>
                          <w:r w:rsidRPr="00CE0E3F">
                            <w:rPr>
                              <w:sz w:val="20"/>
                              <w:szCs w:val="18"/>
                              <w:lang w:val="uk-UA"/>
                            </w:rPr>
                            <w:tab/>
                            <w:t>„Нематеріальні активи”</w:t>
                          </w:r>
                        </w:p>
                      </w:tc>
                    </w:tr>
                    <w:tr w:rsidR="000C09B1" w:rsidRPr="00CE0E3F" w:rsidTr="00CE0E3F">
                      <w:trPr>
                        <w:jc w:val="center"/>
                      </w:trPr>
                      <w:tc>
                        <w:tcPr>
                          <w:tcW w:w="3600" w:type="dxa"/>
                          <w:gridSpan w:val="2"/>
                          <w:tcBorders>
                            <w:top w:val="single" w:sz="4" w:space="0" w:color="auto"/>
                            <w:left w:val="single" w:sz="8" w:space="0" w:color="auto"/>
                            <w:right w:val="single" w:sz="8" w:space="0" w:color="auto"/>
                          </w:tcBorders>
                          <w:shd w:val="clear" w:color="auto" w:fill="auto"/>
                          <w:vAlign w:val="center"/>
                        </w:tcPr>
                        <w:p w:rsidR="000C09B1" w:rsidRPr="00CE0E3F" w:rsidRDefault="000C09B1" w:rsidP="00CE0E3F">
                          <w:pPr>
                            <w:tabs>
                              <w:tab w:val="left" w:pos="207"/>
                            </w:tabs>
                            <w:ind w:left="-57" w:right="-57"/>
                            <w:jc w:val="center"/>
                            <w:rPr>
                              <w:i/>
                              <w:sz w:val="20"/>
                              <w:szCs w:val="18"/>
                              <w:lang w:val="uk-UA"/>
                            </w:rPr>
                          </w:pPr>
                          <w:r w:rsidRPr="00CE0E3F">
                            <w:rPr>
                              <w:i/>
                              <w:sz w:val="20"/>
                              <w:szCs w:val="18"/>
                              <w:lang w:val="uk-UA"/>
                            </w:rPr>
                            <w:t>2.</w:t>
                          </w:r>
                          <w:r w:rsidRPr="00CE0E3F">
                            <w:rPr>
                              <w:i/>
                              <w:sz w:val="20"/>
                              <w:szCs w:val="18"/>
                              <w:lang w:val="uk-UA"/>
                            </w:rPr>
                            <w:tab/>
                            <w:t>Дооцінка</w:t>
                          </w:r>
                        </w:p>
                      </w:tc>
                      <w:tc>
                        <w:tcPr>
                          <w:tcW w:w="400" w:type="dxa"/>
                          <w:vMerge/>
                          <w:tcBorders>
                            <w:left w:val="single" w:sz="8" w:space="0" w:color="auto"/>
                            <w:right w:val="single" w:sz="8" w:space="0" w:color="auto"/>
                          </w:tcBorders>
                          <w:shd w:val="clear" w:color="auto" w:fill="auto"/>
                          <w:vAlign w:val="center"/>
                        </w:tcPr>
                        <w:p w:rsidR="000C09B1" w:rsidRPr="00CE0E3F" w:rsidRDefault="000C09B1" w:rsidP="00CE0E3F">
                          <w:pPr>
                            <w:ind w:left="-57" w:right="-57"/>
                            <w:jc w:val="center"/>
                            <w:rPr>
                              <w:sz w:val="20"/>
                              <w:szCs w:val="18"/>
                              <w:lang w:val="uk-UA"/>
                            </w:rPr>
                          </w:pPr>
                        </w:p>
                      </w:tc>
                      <w:tc>
                        <w:tcPr>
                          <w:tcW w:w="3629" w:type="dxa"/>
                          <w:gridSpan w:val="2"/>
                          <w:tcBorders>
                            <w:top w:val="single" w:sz="4" w:space="0" w:color="auto"/>
                            <w:left w:val="single" w:sz="8" w:space="0" w:color="auto"/>
                            <w:right w:val="single" w:sz="8" w:space="0" w:color="auto"/>
                          </w:tcBorders>
                          <w:shd w:val="clear" w:color="auto" w:fill="auto"/>
                          <w:vAlign w:val="center"/>
                        </w:tcPr>
                        <w:p w:rsidR="000C09B1" w:rsidRPr="00CE0E3F" w:rsidRDefault="000C09B1" w:rsidP="00CE0E3F">
                          <w:pPr>
                            <w:tabs>
                              <w:tab w:val="left" w:pos="207"/>
                            </w:tabs>
                            <w:ind w:left="-57" w:right="-57"/>
                            <w:jc w:val="center"/>
                            <w:rPr>
                              <w:i/>
                              <w:sz w:val="20"/>
                              <w:szCs w:val="18"/>
                              <w:lang w:val="uk-UA"/>
                            </w:rPr>
                          </w:pPr>
                          <w:r w:rsidRPr="00CE0E3F">
                            <w:rPr>
                              <w:i/>
                              <w:sz w:val="20"/>
                              <w:szCs w:val="18"/>
                              <w:lang w:val="uk-UA"/>
                            </w:rPr>
                            <w:t>2.</w:t>
                          </w:r>
                          <w:r w:rsidRPr="00CE0E3F">
                            <w:rPr>
                              <w:i/>
                              <w:sz w:val="20"/>
                              <w:szCs w:val="18"/>
                              <w:lang w:val="uk-UA"/>
                            </w:rPr>
                            <w:tab/>
                            <w:t>Уцінка</w:t>
                          </w:r>
                        </w:p>
                      </w:tc>
                    </w:tr>
                    <w:tr w:rsidR="000C09B1" w:rsidRPr="00CE0E3F" w:rsidTr="00CE0E3F">
                      <w:trPr>
                        <w:jc w:val="center"/>
                      </w:trPr>
                      <w:tc>
                        <w:tcPr>
                          <w:tcW w:w="284" w:type="dxa"/>
                          <w:tcBorders>
                            <w:left w:val="single" w:sz="8" w:space="0" w:color="auto"/>
                            <w:right w:val="nil"/>
                          </w:tcBorders>
                          <w:shd w:val="clear" w:color="auto" w:fill="auto"/>
                          <w:vAlign w:val="center"/>
                        </w:tcPr>
                        <w:p w:rsidR="000C09B1" w:rsidRPr="00CE0E3F" w:rsidRDefault="000C09B1" w:rsidP="00CE0E3F">
                          <w:pPr>
                            <w:ind w:left="-108" w:right="-108"/>
                            <w:jc w:val="center"/>
                            <w:rPr>
                              <w:b/>
                              <w:sz w:val="20"/>
                              <w:szCs w:val="18"/>
                              <w:lang w:val="uk-UA"/>
                            </w:rPr>
                          </w:pPr>
                          <w:r w:rsidRPr="00CE0E3F">
                            <w:rPr>
                              <w:b/>
                              <w:sz w:val="20"/>
                              <w:szCs w:val="18"/>
                              <w:lang w:val="uk-UA"/>
                            </w:rPr>
                            <w:t>Д</w:t>
                          </w:r>
                          <w:r w:rsidRPr="00CE0E3F">
                            <w:rPr>
                              <w:b/>
                              <w:sz w:val="20"/>
                              <w:szCs w:val="18"/>
                              <w:u w:val="single"/>
                              <w:vertAlign w:val="superscript"/>
                              <w:lang w:val="uk-UA"/>
                            </w:rPr>
                            <w:t>т</w:t>
                          </w:r>
                        </w:p>
                      </w:tc>
                      <w:tc>
                        <w:tcPr>
                          <w:tcW w:w="3316" w:type="dxa"/>
                          <w:tcBorders>
                            <w:left w:val="nil"/>
                            <w:right w:val="single" w:sz="8" w:space="0" w:color="auto"/>
                          </w:tcBorders>
                          <w:shd w:val="clear" w:color="auto" w:fill="auto"/>
                          <w:vAlign w:val="center"/>
                        </w:tcPr>
                        <w:p w:rsidR="000C09B1" w:rsidRPr="00CE0E3F" w:rsidRDefault="000C09B1" w:rsidP="00CE0E3F">
                          <w:pPr>
                            <w:tabs>
                              <w:tab w:val="left" w:pos="308"/>
                            </w:tabs>
                            <w:ind w:left="323" w:right="-57" w:hanging="380"/>
                            <w:rPr>
                              <w:sz w:val="20"/>
                              <w:szCs w:val="18"/>
                              <w:lang w:val="uk-UA"/>
                            </w:rPr>
                          </w:pPr>
                          <w:r w:rsidRPr="00CE0E3F">
                            <w:rPr>
                              <w:b/>
                              <w:sz w:val="20"/>
                              <w:szCs w:val="18"/>
                              <w:lang w:val="uk-UA"/>
                            </w:rPr>
                            <w:t>12</w:t>
                          </w:r>
                          <w:r w:rsidRPr="00CE0E3F">
                            <w:rPr>
                              <w:sz w:val="20"/>
                              <w:szCs w:val="18"/>
                              <w:lang w:val="uk-UA"/>
                            </w:rPr>
                            <w:tab/>
                            <w:t>„Нематеріальні активи”</w:t>
                          </w:r>
                        </w:p>
                      </w:tc>
                      <w:tc>
                        <w:tcPr>
                          <w:tcW w:w="400" w:type="dxa"/>
                          <w:vMerge/>
                          <w:tcBorders>
                            <w:left w:val="single" w:sz="8" w:space="0" w:color="auto"/>
                            <w:right w:val="single" w:sz="8" w:space="0" w:color="auto"/>
                          </w:tcBorders>
                          <w:shd w:val="clear" w:color="auto" w:fill="auto"/>
                          <w:vAlign w:val="center"/>
                        </w:tcPr>
                        <w:p w:rsidR="000C09B1" w:rsidRPr="00CE0E3F" w:rsidRDefault="000C09B1" w:rsidP="00CE0E3F">
                          <w:pPr>
                            <w:ind w:left="-57" w:right="-57"/>
                            <w:jc w:val="center"/>
                            <w:rPr>
                              <w:sz w:val="20"/>
                              <w:szCs w:val="18"/>
                              <w:lang w:val="uk-UA"/>
                            </w:rPr>
                          </w:pPr>
                        </w:p>
                      </w:tc>
                      <w:tc>
                        <w:tcPr>
                          <w:tcW w:w="284" w:type="dxa"/>
                          <w:tcBorders>
                            <w:left w:val="single" w:sz="8" w:space="0" w:color="auto"/>
                            <w:right w:val="nil"/>
                          </w:tcBorders>
                          <w:shd w:val="clear" w:color="auto" w:fill="auto"/>
                          <w:vAlign w:val="center"/>
                        </w:tcPr>
                        <w:p w:rsidR="000C09B1" w:rsidRPr="00CE0E3F" w:rsidRDefault="000C09B1" w:rsidP="00CE0E3F">
                          <w:pPr>
                            <w:ind w:left="-108" w:right="-108"/>
                            <w:jc w:val="center"/>
                            <w:rPr>
                              <w:b/>
                              <w:sz w:val="20"/>
                              <w:szCs w:val="18"/>
                              <w:lang w:val="uk-UA"/>
                            </w:rPr>
                          </w:pPr>
                          <w:r w:rsidRPr="00CE0E3F">
                            <w:rPr>
                              <w:b/>
                              <w:sz w:val="20"/>
                              <w:szCs w:val="18"/>
                              <w:lang w:val="uk-UA"/>
                            </w:rPr>
                            <w:t>Д</w:t>
                          </w:r>
                          <w:r w:rsidRPr="00CE0E3F">
                            <w:rPr>
                              <w:b/>
                              <w:sz w:val="20"/>
                              <w:szCs w:val="18"/>
                              <w:u w:val="single"/>
                              <w:vertAlign w:val="superscript"/>
                              <w:lang w:val="uk-UA"/>
                            </w:rPr>
                            <w:t>т</w:t>
                          </w:r>
                        </w:p>
                      </w:tc>
                      <w:tc>
                        <w:tcPr>
                          <w:tcW w:w="3345" w:type="dxa"/>
                          <w:tcBorders>
                            <w:left w:val="nil"/>
                            <w:right w:val="single" w:sz="8" w:space="0" w:color="auto"/>
                          </w:tcBorders>
                          <w:shd w:val="clear" w:color="auto" w:fill="auto"/>
                          <w:vAlign w:val="center"/>
                        </w:tcPr>
                        <w:p w:rsidR="000C09B1" w:rsidRPr="00CE0E3F" w:rsidRDefault="000C09B1" w:rsidP="00CE0E3F">
                          <w:pPr>
                            <w:tabs>
                              <w:tab w:val="left" w:pos="323"/>
                            </w:tabs>
                            <w:ind w:left="323" w:right="-57" w:hanging="380"/>
                            <w:rPr>
                              <w:sz w:val="20"/>
                              <w:szCs w:val="18"/>
                              <w:lang w:val="uk-UA"/>
                            </w:rPr>
                          </w:pPr>
                          <w:r w:rsidRPr="00CE0E3F">
                            <w:rPr>
                              <w:b/>
                              <w:sz w:val="20"/>
                              <w:szCs w:val="18"/>
                              <w:lang w:val="uk-UA"/>
                            </w:rPr>
                            <w:t>975</w:t>
                          </w:r>
                          <w:r w:rsidRPr="00CE0E3F">
                            <w:rPr>
                              <w:sz w:val="20"/>
                              <w:szCs w:val="18"/>
                              <w:lang w:val="uk-UA"/>
                            </w:rPr>
                            <w:tab/>
                            <w:t>„Уцінка необоротних активів і фінансових інвестицій”</w:t>
                          </w:r>
                        </w:p>
                        <w:p w:rsidR="000C09B1" w:rsidRPr="00CE0E3F" w:rsidRDefault="000C09B1" w:rsidP="00CE0E3F">
                          <w:pPr>
                            <w:tabs>
                              <w:tab w:val="left" w:pos="323"/>
                            </w:tabs>
                            <w:ind w:left="323" w:right="-57" w:hanging="380"/>
                            <w:rPr>
                              <w:sz w:val="20"/>
                              <w:szCs w:val="18"/>
                              <w:lang w:val="uk-UA"/>
                            </w:rPr>
                          </w:pPr>
                          <w:r w:rsidRPr="00CE0E3F">
                            <w:rPr>
                              <w:b/>
                              <w:sz w:val="20"/>
                              <w:szCs w:val="18"/>
                              <w:lang w:val="uk-UA"/>
                            </w:rPr>
                            <w:t>133</w:t>
                          </w:r>
                          <w:r w:rsidRPr="00CE0E3F">
                            <w:rPr>
                              <w:sz w:val="20"/>
                              <w:szCs w:val="18"/>
                              <w:lang w:val="uk-UA"/>
                            </w:rPr>
                            <w:tab/>
                            <w:t>„Знос нематеріальних активів”</w:t>
                          </w:r>
                        </w:p>
                      </w:tc>
                    </w:tr>
                    <w:tr w:rsidR="000C09B1" w:rsidRPr="00CE0E3F" w:rsidTr="00CE0E3F">
                      <w:trPr>
                        <w:jc w:val="center"/>
                      </w:trPr>
                      <w:tc>
                        <w:tcPr>
                          <w:tcW w:w="284" w:type="dxa"/>
                          <w:tcBorders>
                            <w:left w:val="single" w:sz="8" w:space="0" w:color="auto"/>
                            <w:bottom w:val="single" w:sz="8" w:space="0" w:color="auto"/>
                            <w:right w:val="nil"/>
                          </w:tcBorders>
                          <w:shd w:val="clear" w:color="auto" w:fill="auto"/>
                          <w:vAlign w:val="center"/>
                        </w:tcPr>
                        <w:p w:rsidR="000C09B1" w:rsidRPr="00CE0E3F" w:rsidRDefault="000C09B1" w:rsidP="00CE0E3F">
                          <w:pPr>
                            <w:ind w:left="-108" w:right="-108"/>
                            <w:jc w:val="center"/>
                            <w:rPr>
                              <w:b/>
                              <w:sz w:val="20"/>
                              <w:szCs w:val="18"/>
                              <w:lang w:val="uk-UA"/>
                            </w:rPr>
                          </w:pPr>
                          <w:r w:rsidRPr="00CE0E3F">
                            <w:rPr>
                              <w:b/>
                              <w:sz w:val="20"/>
                              <w:szCs w:val="18"/>
                              <w:lang w:val="uk-UA"/>
                            </w:rPr>
                            <w:t>К</w:t>
                          </w:r>
                          <w:r w:rsidRPr="00CE0E3F">
                            <w:rPr>
                              <w:b/>
                              <w:sz w:val="20"/>
                              <w:szCs w:val="18"/>
                              <w:u w:val="single"/>
                              <w:vertAlign w:val="superscript"/>
                              <w:lang w:val="uk-UA"/>
                            </w:rPr>
                            <w:t>т</w:t>
                          </w:r>
                        </w:p>
                      </w:tc>
                      <w:tc>
                        <w:tcPr>
                          <w:tcW w:w="3316" w:type="dxa"/>
                          <w:tcBorders>
                            <w:left w:val="nil"/>
                            <w:bottom w:val="single" w:sz="8" w:space="0" w:color="auto"/>
                            <w:right w:val="single" w:sz="8" w:space="0" w:color="auto"/>
                          </w:tcBorders>
                          <w:shd w:val="clear" w:color="auto" w:fill="auto"/>
                          <w:vAlign w:val="center"/>
                        </w:tcPr>
                        <w:p w:rsidR="000C09B1" w:rsidRPr="00CE0E3F" w:rsidRDefault="000C09B1" w:rsidP="00CE0E3F">
                          <w:pPr>
                            <w:tabs>
                              <w:tab w:val="left" w:pos="308"/>
                            </w:tabs>
                            <w:ind w:left="323" w:right="-57" w:hanging="380"/>
                            <w:rPr>
                              <w:sz w:val="20"/>
                              <w:szCs w:val="18"/>
                              <w:lang w:val="uk-UA"/>
                            </w:rPr>
                          </w:pPr>
                          <w:r w:rsidRPr="00CE0E3F">
                            <w:rPr>
                              <w:b/>
                              <w:sz w:val="20"/>
                              <w:szCs w:val="18"/>
                              <w:lang w:val="uk-UA"/>
                            </w:rPr>
                            <w:t>423</w:t>
                          </w:r>
                          <w:r w:rsidRPr="00CE0E3F">
                            <w:rPr>
                              <w:sz w:val="20"/>
                              <w:szCs w:val="18"/>
                              <w:lang w:val="uk-UA"/>
                            </w:rPr>
                            <w:tab/>
                            <w:t>„Дооцінка активів”</w:t>
                          </w:r>
                        </w:p>
                        <w:p w:rsidR="000C09B1" w:rsidRPr="00CE0E3F" w:rsidRDefault="000C09B1" w:rsidP="00CE0E3F">
                          <w:pPr>
                            <w:tabs>
                              <w:tab w:val="left" w:pos="323"/>
                            </w:tabs>
                            <w:ind w:left="323" w:right="-57" w:hanging="380"/>
                            <w:rPr>
                              <w:sz w:val="20"/>
                              <w:szCs w:val="18"/>
                              <w:lang w:val="uk-UA"/>
                            </w:rPr>
                          </w:pPr>
                          <w:r w:rsidRPr="00CE0E3F">
                            <w:rPr>
                              <w:b/>
                              <w:sz w:val="20"/>
                              <w:szCs w:val="18"/>
                              <w:lang w:val="uk-UA"/>
                            </w:rPr>
                            <w:t>133</w:t>
                          </w:r>
                          <w:r w:rsidRPr="00CE0E3F">
                            <w:rPr>
                              <w:sz w:val="20"/>
                              <w:szCs w:val="18"/>
                              <w:lang w:val="uk-UA"/>
                            </w:rPr>
                            <w:tab/>
                            <w:t>„Знос нематеріальних активів”</w:t>
                          </w:r>
                        </w:p>
                      </w:tc>
                      <w:tc>
                        <w:tcPr>
                          <w:tcW w:w="400" w:type="dxa"/>
                          <w:vMerge/>
                          <w:tcBorders>
                            <w:left w:val="single" w:sz="8" w:space="0" w:color="auto"/>
                            <w:bottom w:val="nil"/>
                            <w:right w:val="single" w:sz="8" w:space="0" w:color="auto"/>
                          </w:tcBorders>
                          <w:shd w:val="clear" w:color="auto" w:fill="auto"/>
                          <w:vAlign w:val="center"/>
                        </w:tcPr>
                        <w:p w:rsidR="000C09B1" w:rsidRPr="00CE0E3F" w:rsidRDefault="000C09B1" w:rsidP="00CE0E3F">
                          <w:pPr>
                            <w:ind w:left="-57" w:right="-57"/>
                            <w:jc w:val="center"/>
                            <w:rPr>
                              <w:sz w:val="20"/>
                              <w:szCs w:val="18"/>
                              <w:lang w:val="uk-UA"/>
                            </w:rPr>
                          </w:pPr>
                        </w:p>
                      </w:tc>
                      <w:tc>
                        <w:tcPr>
                          <w:tcW w:w="284" w:type="dxa"/>
                          <w:tcBorders>
                            <w:left w:val="single" w:sz="8" w:space="0" w:color="auto"/>
                            <w:bottom w:val="single" w:sz="8" w:space="0" w:color="auto"/>
                            <w:right w:val="nil"/>
                          </w:tcBorders>
                          <w:shd w:val="clear" w:color="auto" w:fill="auto"/>
                          <w:vAlign w:val="center"/>
                        </w:tcPr>
                        <w:p w:rsidR="000C09B1" w:rsidRPr="00CE0E3F" w:rsidRDefault="000C09B1" w:rsidP="00CE0E3F">
                          <w:pPr>
                            <w:ind w:left="-108" w:right="-108"/>
                            <w:jc w:val="center"/>
                            <w:rPr>
                              <w:b/>
                              <w:sz w:val="20"/>
                              <w:szCs w:val="18"/>
                              <w:lang w:val="uk-UA"/>
                            </w:rPr>
                          </w:pPr>
                          <w:r w:rsidRPr="00CE0E3F">
                            <w:rPr>
                              <w:b/>
                              <w:sz w:val="20"/>
                              <w:szCs w:val="18"/>
                              <w:lang w:val="uk-UA"/>
                            </w:rPr>
                            <w:t>К</w:t>
                          </w:r>
                          <w:r w:rsidRPr="00CE0E3F">
                            <w:rPr>
                              <w:b/>
                              <w:sz w:val="20"/>
                              <w:szCs w:val="18"/>
                              <w:u w:val="single"/>
                              <w:vertAlign w:val="superscript"/>
                              <w:lang w:val="uk-UA"/>
                            </w:rPr>
                            <w:t>т</w:t>
                          </w:r>
                        </w:p>
                      </w:tc>
                      <w:tc>
                        <w:tcPr>
                          <w:tcW w:w="3345" w:type="dxa"/>
                          <w:tcBorders>
                            <w:left w:val="nil"/>
                            <w:bottom w:val="single" w:sz="8" w:space="0" w:color="auto"/>
                            <w:right w:val="single" w:sz="8" w:space="0" w:color="auto"/>
                          </w:tcBorders>
                          <w:shd w:val="clear" w:color="auto" w:fill="auto"/>
                          <w:vAlign w:val="center"/>
                        </w:tcPr>
                        <w:p w:rsidR="000C09B1" w:rsidRPr="00CE0E3F" w:rsidRDefault="000C09B1" w:rsidP="00CE0E3F">
                          <w:pPr>
                            <w:tabs>
                              <w:tab w:val="left" w:pos="308"/>
                            </w:tabs>
                            <w:ind w:left="323" w:right="-57" w:hanging="380"/>
                            <w:rPr>
                              <w:sz w:val="20"/>
                              <w:szCs w:val="18"/>
                              <w:lang w:val="uk-UA"/>
                            </w:rPr>
                          </w:pPr>
                          <w:r w:rsidRPr="00CE0E3F">
                            <w:rPr>
                              <w:b/>
                              <w:sz w:val="20"/>
                              <w:szCs w:val="18"/>
                              <w:lang w:val="uk-UA"/>
                            </w:rPr>
                            <w:t>12</w:t>
                          </w:r>
                          <w:r w:rsidRPr="00CE0E3F">
                            <w:rPr>
                              <w:sz w:val="20"/>
                              <w:szCs w:val="18"/>
                              <w:lang w:val="uk-UA"/>
                            </w:rPr>
                            <w:tab/>
                            <w:t>„Нематеріальні активи”</w:t>
                          </w:r>
                        </w:p>
                      </w:tc>
                    </w:tr>
                  </w:tbl>
                  <w:p w:rsidR="000C09B1" w:rsidRPr="00B33A6B" w:rsidRDefault="000C09B1" w:rsidP="000E01C4">
                    <w:pPr>
                      <w:rPr>
                        <w:sz w:val="2"/>
                        <w:lang w:val="uk-UA"/>
                      </w:rPr>
                    </w:pPr>
                  </w:p>
                </w:txbxContent>
              </v:textbox>
            </v:shape>
            <v:rect id="_x0000_s1122" style="position:absolute;left:5207;top:4160;width:2600;height:645" fillcolor="#cfc" strokeweight="1.25pt">
              <v:textbox style="mso-next-textbox:#_x0000_s1122;mso-fit-shape-to-text:t" inset="0,1mm,0,1mm">
                <w:txbxContent>
                  <w:p w:rsidR="000C09B1" w:rsidRPr="00BB6A6C" w:rsidRDefault="000C09B1" w:rsidP="000E01C4">
                    <w:pPr>
                      <w:jc w:val="center"/>
                      <w:rPr>
                        <w:b/>
                        <w:sz w:val="22"/>
                        <w:lang w:val="uk-UA"/>
                      </w:rPr>
                    </w:pPr>
                    <w:r>
                      <w:rPr>
                        <w:b/>
                        <w:sz w:val="22"/>
                        <w:lang w:val="uk-UA"/>
                      </w:rPr>
                      <w:t>Наступні переоцінки</w:t>
                    </w:r>
                    <w:r>
                      <w:rPr>
                        <w:b/>
                        <w:sz w:val="22"/>
                        <w:lang w:val="uk-UA"/>
                      </w:rPr>
                      <w:br/>
                      <w:t>нематеріального активу</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23" type="#_x0000_t34" style="position:absolute;left:5299;top:2940;width:390;height:2026;rotation:90;flip:x" o:connectortype="elbow" adj="11077,25331,-148098">
              <v:stroke endarrow="block"/>
            </v:shape>
            <v:shape id="_x0000_s1124" type="#_x0000_t34" style="position:absolute;left:7306;top:2959;width:390;height:1987;rotation:90" o:connectortype="elbow" adj="11077,-25829,-370357">
              <v:stroke endarrow="block"/>
            </v:shape>
            <v:group id="_x0000_s1125" style="position:absolute;left:2707;top:5067;width:7613;height:3345" coordorigin="2681,2341" coordsize="7613,1502">
              <v:rect id="_x0000_s1126" style="position:absolute;left:2681;top:2341;width:3600;height:1502" filled="f" stroked="f"/>
              <v:rect id="_x0000_s1127" style="position:absolute;left:6694;top:2341;width:3600;height:1502" filled="f" stroked="f"/>
            </v:group>
            <v:shape id="_x0000_s1128" type="#_x0000_t33" style="position:absolute;left:4507;top:4483;width:688;height:584;rotation:180;flip:y" o:connectortype="elbow" adj="-106367,114695,-106367">
              <v:stroke endarrow="block"/>
            </v:shape>
            <v:shape id="_x0000_s1129" type="#_x0000_t33" style="position:absolute;left:7819;top:4483;width:701;height:584" o:connectortype="elbow" adj="-185249,-114695,-185249">
              <v:stroke endarrow="block"/>
            </v:shape>
          </v:group>
        </w:pict>
      </w:r>
      <w:r>
        <w:rPr>
          <w:sz w:val="24"/>
          <w:lang w:val="uk-UA"/>
        </w:rPr>
        <w:pict>
          <v:shape id="_x0000_i1037" type="#_x0000_t75" style="width:470.25pt;height:352.5pt">
            <v:imagedata croptop="-65520f" cropbottom="65520f"/>
          </v:shape>
        </w:pict>
      </w:r>
    </w:p>
    <w:p w:rsidR="000E01C4" w:rsidRPr="00D34A8F" w:rsidRDefault="00D34A8F" w:rsidP="00D34A8F">
      <w:pPr>
        <w:spacing w:before="120" w:after="240"/>
        <w:jc w:val="center"/>
        <w:rPr>
          <w:i/>
          <w:sz w:val="24"/>
          <w:lang w:val="uk-UA"/>
        </w:rPr>
      </w:pPr>
      <w:r w:rsidRPr="00D34A8F">
        <w:rPr>
          <w:i/>
          <w:sz w:val="24"/>
          <w:lang w:val="uk-UA"/>
        </w:rPr>
        <w:t xml:space="preserve">Рисунок 7.1 </w:t>
      </w:r>
      <w:r w:rsidR="00122BC5" w:rsidRPr="00D34A8F">
        <w:rPr>
          <w:i/>
          <w:sz w:val="24"/>
          <w:lang w:val="uk-UA"/>
        </w:rPr>
        <w:t>Схема відображення переоцінки нематеріальних активів у обліку за П(С)БО 8</w:t>
      </w:r>
    </w:p>
    <w:p w:rsidR="000E01C4" w:rsidRPr="00B928B9" w:rsidRDefault="000E01C4" w:rsidP="00D34A8F">
      <w:pPr>
        <w:spacing w:line="360" w:lineRule="auto"/>
        <w:jc w:val="both"/>
        <w:rPr>
          <w:sz w:val="24"/>
          <w:lang w:val="uk-UA"/>
        </w:rPr>
      </w:pPr>
      <w:r w:rsidRPr="00B928B9">
        <w:rPr>
          <w:sz w:val="24"/>
          <w:lang w:val="uk-UA"/>
        </w:rPr>
        <w:tab/>
        <w:t>Якщо залишкова вартість нематеріальн</w:t>
      </w:r>
      <w:r w:rsidR="00443771">
        <w:rPr>
          <w:sz w:val="24"/>
          <w:lang w:val="uk-UA"/>
        </w:rPr>
        <w:t>ого</w:t>
      </w:r>
      <w:r w:rsidRPr="00B928B9">
        <w:rPr>
          <w:sz w:val="24"/>
          <w:lang w:val="uk-UA"/>
        </w:rPr>
        <w:t xml:space="preserve"> актив</w:t>
      </w:r>
      <w:r w:rsidR="00443771">
        <w:rPr>
          <w:sz w:val="24"/>
          <w:lang w:val="uk-UA"/>
        </w:rPr>
        <w:t>у</w:t>
      </w:r>
      <w:r w:rsidRPr="00B928B9">
        <w:rPr>
          <w:sz w:val="24"/>
          <w:lang w:val="uk-UA"/>
        </w:rPr>
        <w:t xml:space="preserve"> дорівнює нулю, то його переоцінена залишкова вартість визначається додаванням справедливої вартості цього об’єкту до його первісної (переоціненої) вартості без зміни суми зносу об’єкту.</w:t>
      </w:r>
    </w:p>
    <w:p w:rsidR="000E01C4" w:rsidRPr="00B928B9" w:rsidRDefault="000E01C4" w:rsidP="00D34A8F">
      <w:pPr>
        <w:spacing w:line="360" w:lineRule="auto"/>
        <w:jc w:val="both"/>
        <w:rPr>
          <w:sz w:val="24"/>
          <w:lang w:val="uk-UA"/>
        </w:rPr>
      </w:pPr>
      <w:r w:rsidRPr="00B928B9">
        <w:rPr>
          <w:sz w:val="24"/>
          <w:lang w:val="uk-UA"/>
        </w:rPr>
        <w:tab/>
        <w:t>Відомості про зміни первісної вартості та суми зносу нематеріальних активів заносяться до регістрів їх аналітичного обліку.</w:t>
      </w:r>
    </w:p>
    <w:p w:rsidR="000E01C4" w:rsidRPr="00B928B9" w:rsidRDefault="000E01C4" w:rsidP="00D34A8F">
      <w:pPr>
        <w:spacing w:line="360" w:lineRule="auto"/>
        <w:jc w:val="both"/>
        <w:rPr>
          <w:sz w:val="24"/>
          <w:lang w:val="uk-UA"/>
        </w:rPr>
      </w:pPr>
      <w:r w:rsidRPr="00B928B9">
        <w:rPr>
          <w:sz w:val="24"/>
          <w:lang w:val="uk-UA"/>
        </w:rPr>
        <w:tab/>
        <w:t>В процесі використання нематеріальних активів може відбутись зменшення їх корисності. Втрати від зменшення корисної вартості включаються до складу витрат звітного року із збільшенням у балансі суми зносу нематеріальних активів.</w:t>
      </w:r>
    </w:p>
    <w:p w:rsidR="000E01C4" w:rsidRPr="00B928B9" w:rsidRDefault="000E01C4" w:rsidP="00D34A8F">
      <w:pPr>
        <w:spacing w:line="360" w:lineRule="auto"/>
        <w:jc w:val="both"/>
        <w:rPr>
          <w:sz w:val="24"/>
          <w:lang w:val="uk-UA"/>
        </w:rPr>
      </w:pPr>
      <w:r w:rsidRPr="00B928B9">
        <w:rPr>
          <w:sz w:val="24"/>
          <w:lang w:val="uk-UA"/>
        </w:rPr>
        <w:tab/>
        <w:t>Якщо причини зменшення корисності об’єкту нематеріальних активів перестали існувати, то втрати від зменшення корисності за попередні періоди виключаються на відповідну суму способом сторно із суми витрат звітного періоду та із суми зносу об’єкта нематеріальних активів.</w:t>
      </w:r>
    </w:p>
    <w:p w:rsidR="000E01C4" w:rsidRDefault="000E01C4" w:rsidP="00D34A8F">
      <w:pPr>
        <w:spacing w:line="360" w:lineRule="auto"/>
        <w:jc w:val="both"/>
        <w:rPr>
          <w:sz w:val="24"/>
          <w:lang w:val="uk-UA"/>
        </w:rPr>
      </w:pPr>
      <w:r w:rsidRPr="00B928B9">
        <w:rPr>
          <w:sz w:val="24"/>
          <w:lang w:val="uk-UA"/>
        </w:rPr>
        <w:tab/>
        <w:t>Зменшення корисності нематеріального активу в обліку відображається наступними проводками:</w:t>
      </w:r>
    </w:p>
    <w:p w:rsidR="000E7965" w:rsidRPr="00B928B9" w:rsidRDefault="000E7965" w:rsidP="000E7965">
      <w:pPr>
        <w:pStyle w:val="TableCode"/>
      </w:pPr>
      <w:r>
        <w:t>Таблиця 7.1</w:t>
      </w:r>
    </w:p>
    <w:tbl>
      <w:tblPr>
        <w:tblW w:w="970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00"/>
        <w:gridCol w:w="4400"/>
        <w:gridCol w:w="2500"/>
        <w:gridCol w:w="2500"/>
      </w:tblGrid>
      <w:tr w:rsidR="000E01C4" w:rsidRPr="00B928B9">
        <w:tc>
          <w:tcPr>
            <w:tcW w:w="300" w:type="dxa"/>
            <w:vMerge w:val="restart"/>
            <w:tcBorders>
              <w:top w:val="single" w:sz="8" w:space="0" w:color="auto"/>
              <w:left w:val="single" w:sz="8" w:space="0" w:color="auto"/>
            </w:tcBorders>
            <w:vAlign w:val="center"/>
          </w:tcPr>
          <w:p w:rsidR="000E01C4" w:rsidRPr="00B928B9" w:rsidRDefault="000E01C4" w:rsidP="00A5539B">
            <w:pPr>
              <w:ind w:left="-28" w:right="-28"/>
              <w:jc w:val="center"/>
              <w:rPr>
                <w:b/>
                <w:sz w:val="20"/>
                <w:lang w:val="uk-UA"/>
              </w:rPr>
            </w:pPr>
            <w:r w:rsidRPr="00B928B9">
              <w:rPr>
                <w:b/>
                <w:sz w:val="20"/>
                <w:lang w:val="uk-UA"/>
              </w:rPr>
              <w:t>№ з/п</w:t>
            </w:r>
          </w:p>
        </w:tc>
        <w:tc>
          <w:tcPr>
            <w:tcW w:w="4400" w:type="dxa"/>
            <w:vMerge w:val="restart"/>
            <w:tcBorders>
              <w:top w:val="single" w:sz="8" w:space="0" w:color="auto"/>
            </w:tcBorders>
            <w:vAlign w:val="center"/>
          </w:tcPr>
          <w:p w:rsidR="000E01C4" w:rsidRPr="00B928B9" w:rsidRDefault="000E01C4" w:rsidP="00A5539B">
            <w:pPr>
              <w:ind w:left="-28" w:right="-28"/>
              <w:jc w:val="center"/>
              <w:rPr>
                <w:b/>
                <w:sz w:val="20"/>
                <w:lang w:val="uk-UA"/>
              </w:rPr>
            </w:pPr>
            <w:r w:rsidRPr="00B928B9">
              <w:rPr>
                <w:b/>
                <w:sz w:val="20"/>
                <w:lang w:val="uk-UA"/>
              </w:rPr>
              <w:t>Зміст господарської операції</w:t>
            </w:r>
          </w:p>
        </w:tc>
        <w:tc>
          <w:tcPr>
            <w:tcW w:w="5000" w:type="dxa"/>
            <w:gridSpan w:val="2"/>
            <w:tcBorders>
              <w:top w:val="single" w:sz="8" w:space="0" w:color="auto"/>
              <w:right w:val="single" w:sz="8" w:space="0" w:color="auto"/>
            </w:tcBorders>
            <w:vAlign w:val="center"/>
          </w:tcPr>
          <w:p w:rsidR="000E01C4" w:rsidRPr="00B928B9" w:rsidRDefault="000E01C4" w:rsidP="00A5539B">
            <w:pPr>
              <w:ind w:left="-28" w:right="-28"/>
              <w:jc w:val="center"/>
              <w:rPr>
                <w:b/>
                <w:sz w:val="20"/>
                <w:lang w:val="uk-UA"/>
              </w:rPr>
            </w:pPr>
            <w:r w:rsidRPr="00B928B9">
              <w:rPr>
                <w:b/>
                <w:sz w:val="20"/>
                <w:lang w:val="uk-UA"/>
              </w:rPr>
              <w:t>Кореспондуючі рахунки</w:t>
            </w:r>
          </w:p>
        </w:tc>
      </w:tr>
      <w:tr w:rsidR="000E01C4" w:rsidRPr="00B928B9">
        <w:tc>
          <w:tcPr>
            <w:tcW w:w="300" w:type="dxa"/>
            <w:vMerge/>
            <w:tcBorders>
              <w:left w:val="single" w:sz="8" w:space="0" w:color="auto"/>
              <w:bottom w:val="single" w:sz="8" w:space="0" w:color="auto"/>
            </w:tcBorders>
            <w:vAlign w:val="center"/>
          </w:tcPr>
          <w:p w:rsidR="000E01C4" w:rsidRPr="00B928B9" w:rsidRDefault="000E01C4" w:rsidP="00A5539B">
            <w:pPr>
              <w:ind w:left="-28" w:right="-28"/>
              <w:jc w:val="center"/>
              <w:rPr>
                <w:b/>
                <w:sz w:val="20"/>
                <w:lang w:val="uk-UA"/>
              </w:rPr>
            </w:pPr>
          </w:p>
        </w:tc>
        <w:tc>
          <w:tcPr>
            <w:tcW w:w="4400" w:type="dxa"/>
            <w:vMerge/>
            <w:tcBorders>
              <w:bottom w:val="single" w:sz="8" w:space="0" w:color="auto"/>
            </w:tcBorders>
            <w:vAlign w:val="center"/>
          </w:tcPr>
          <w:p w:rsidR="000E01C4" w:rsidRPr="00B928B9" w:rsidRDefault="000E01C4" w:rsidP="00A5539B">
            <w:pPr>
              <w:ind w:left="-28" w:right="-28"/>
              <w:jc w:val="center"/>
              <w:rPr>
                <w:b/>
                <w:sz w:val="20"/>
                <w:lang w:val="uk-UA"/>
              </w:rPr>
            </w:pPr>
          </w:p>
        </w:tc>
        <w:tc>
          <w:tcPr>
            <w:tcW w:w="2500" w:type="dxa"/>
            <w:tcBorders>
              <w:bottom w:val="single" w:sz="8" w:space="0" w:color="auto"/>
            </w:tcBorders>
            <w:vAlign w:val="center"/>
          </w:tcPr>
          <w:p w:rsidR="000E01C4" w:rsidRPr="00B928B9" w:rsidRDefault="000E01C4" w:rsidP="000C54FE">
            <w:pPr>
              <w:jc w:val="center"/>
              <w:rPr>
                <w:b/>
                <w:sz w:val="20"/>
                <w:lang w:val="uk-UA"/>
              </w:rPr>
            </w:pPr>
            <w:r w:rsidRPr="00B928B9">
              <w:rPr>
                <w:b/>
                <w:sz w:val="20"/>
                <w:lang w:val="uk-UA"/>
              </w:rPr>
              <w:t>Дебет</w:t>
            </w:r>
          </w:p>
        </w:tc>
        <w:tc>
          <w:tcPr>
            <w:tcW w:w="2500" w:type="dxa"/>
            <w:tcBorders>
              <w:bottom w:val="single" w:sz="8" w:space="0" w:color="auto"/>
              <w:right w:val="single" w:sz="8" w:space="0" w:color="auto"/>
            </w:tcBorders>
            <w:vAlign w:val="center"/>
          </w:tcPr>
          <w:p w:rsidR="000E01C4" w:rsidRPr="00B928B9" w:rsidRDefault="000E01C4" w:rsidP="000C54FE">
            <w:pPr>
              <w:jc w:val="center"/>
              <w:rPr>
                <w:b/>
                <w:sz w:val="20"/>
                <w:lang w:val="uk-UA"/>
              </w:rPr>
            </w:pPr>
            <w:r w:rsidRPr="00B928B9">
              <w:rPr>
                <w:b/>
                <w:sz w:val="20"/>
                <w:lang w:val="uk-UA"/>
              </w:rPr>
              <w:t>Кредит</w:t>
            </w:r>
          </w:p>
        </w:tc>
      </w:tr>
      <w:tr w:rsidR="000E01C4" w:rsidRPr="00B928B9">
        <w:tc>
          <w:tcPr>
            <w:tcW w:w="300" w:type="dxa"/>
            <w:tcBorders>
              <w:top w:val="single" w:sz="8" w:space="0" w:color="auto"/>
              <w:left w:val="single" w:sz="8" w:space="0" w:color="auto"/>
            </w:tcBorders>
          </w:tcPr>
          <w:p w:rsidR="000E01C4" w:rsidRPr="00B928B9" w:rsidRDefault="000E01C4" w:rsidP="00A5539B">
            <w:pPr>
              <w:ind w:left="-28" w:right="-28"/>
              <w:jc w:val="center"/>
              <w:rPr>
                <w:sz w:val="20"/>
                <w:lang w:val="uk-UA"/>
              </w:rPr>
            </w:pPr>
            <w:r w:rsidRPr="00B928B9">
              <w:rPr>
                <w:sz w:val="20"/>
                <w:lang w:val="uk-UA"/>
              </w:rPr>
              <w:t>1</w:t>
            </w:r>
          </w:p>
        </w:tc>
        <w:tc>
          <w:tcPr>
            <w:tcW w:w="4400" w:type="dxa"/>
            <w:tcBorders>
              <w:top w:val="single" w:sz="8" w:space="0" w:color="auto"/>
            </w:tcBorders>
          </w:tcPr>
          <w:p w:rsidR="000E01C4" w:rsidRPr="00B928B9" w:rsidRDefault="000E01C4" w:rsidP="00A5539B">
            <w:pPr>
              <w:ind w:left="-28" w:right="-28"/>
              <w:jc w:val="both"/>
              <w:rPr>
                <w:sz w:val="20"/>
                <w:lang w:val="uk-UA"/>
              </w:rPr>
            </w:pPr>
            <w:r w:rsidRPr="00B928B9">
              <w:rPr>
                <w:sz w:val="20"/>
                <w:lang w:val="uk-UA"/>
              </w:rPr>
              <w:t>Відображено втрати від зменшення корисності нематеріальних активів, оцінених за первісною вартістю</w:t>
            </w:r>
          </w:p>
        </w:tc>
        <w:tc>
          <w:tcPr>
            <w:tcW w:w="2500" w:type="dxa"/>
            <w:tcBorders>
              <w:top w:val="single" w:sz="8" w:space="0" w:color="auto"/>
            </w:tcBorders>
          </w:tcPr>
          <w:p w:rsidR="000E01C4" w:rsidRPr="00B928B9" w:rsidRDefault="000E01C4" w:rsidP="000C54FE">
            <w:pPr>
              <w:tabs>
                <w:tab w:val="left" w:pos="360"/>
              </w:tabs>
              <w:jc w:val="both"/>
              <w:rPr>
                <w:sz w:val="20"/>
                <w:lang w:val="uk-UA"/>
              </w:rPr>
            </w:pPr>
            <w:r w:rsidRPr="00B928B9">
              <w:rPr>
                <w:b/>
                <w:sz w:val="20"/>
                <w:lang w:val="uk-UA"/>
              </w:rPr>
              <w:t>975</w:t>
            </w:r>
            <w:r w:rsidR="00D34A8F">
              <w:rPr>
                <w:sz w:val="20"/>
                <w:lang w:val="uk-UA"/>
              </w:rPr>
              <w:tab/>
            </w:r>
            <w:r w:rsidRPr="00B928B9">
              <w:rPr>
                <w:sz w:val="20"/>
                <w:lang w:val="uk-UA"/>
              </w:rPr>
              <w:t>„Уцінка необоротних активів”</w:t>
            </w:r>
          </w:p>
        </w:tc>
        <w:tc>
          <w:tcPr>
            <w:tcW w:w="2500" w:type="dxa"/>
            <w:tcBorders>
              <w:top w:val="single" w:sz="8" w:space="0" w:color="auto"/>
              <w:right w:val="single" w:sz="8" w:space="0" w:color="auto"/>
            </w:tcBorders>
          </w:tcPr>
          <w:p w:rsidR="000E01C4" w:rsidRPr="00B928B9" w:rsidRDefault="000E01C4" w:rsidP="000C54FE">
            <w:pPr>
              <w:tabs>
                <w:tab w:val="left" w:pos="360"/>
              </w:tabs>
              <w:jc w:val="both"/>
              <w:rPr>
                <w:sz w:val="20"/>
                <w:lang w:val="uk-UA"/>
              </w:rPr>
            </w:pPr>
            <w:r w:rsidRPr="00B928B9">
              <w:rPr>
                <w:b/>
                <w:sz w:val="20"/>
                <w:lang w:val="uk-UA"/>
              </w:rPr>
              <w:t>13</w:t>
            </w:r>
            <w:r w:rsidR="00D34A8F">
              <w:rPr>
                <w:sz w:val="20"/>
                <w:lang w:val="uk-UA"/>
              </w:rPr>
              <w:tab/>
            </w:r>
            <w:r w:rsidRPr="00B928B9">
              <w:rPr>
                <w:sz w:val="20"/>
                <w:lang w:val="uk-UA"/>
              </w:rPr>
              <w:t xml:space="preserve">„Знос нематеріальних </w:t>
            </w:r>
            <w:r w:rsidR="00B243D6">
              <w:rPr>
                <w:sz w:val="20"/>
                <w:lang w:val="uk-UA"/>
              </w:rPr>
              <w:t>а</w:t>
            </w:r>
            <w:r w:rsidRPr="00B928B9">
              <w:rPr>
                <w:sz w:val="20"/>
                <w:lang w:val="uk-UA"/>
              </w:rPr>
              <w:t>ктивів”</w:t>
            </w:r>
          </w:p>
        </w:tc>
      </w:tr>
      <w:tr w:rsidR="002F730D" w:rsidRPr="00B928B9">
        <w:tc>
          <w:tcPr>
            <w:tcW w:w="300" w:type="dxa"/>
            <w:vMerge w:val="restart"/>
            <w:tcBorders>
              <w:left w:val="single" w:sz="8" w:space="0" w:color="auto"/>
            </w:tcBorders>
          </w:tcPr>
          <w:p w:rsidR="002F730D" w:rsidRPr="00B928B9" w:rsidRDefault="002F730D" w:rsidP="00A5539B">
            <w:pPr>
              <w:ind w:left="-28" w:right="-28"/>
              <w:jc w:val="center"/>
              <w:rPr>
                <w:sz w:val="20"/>
                <w:lang w:val="uk-UA"/>
              </w:rPr>
            </w:pPr>
            <w:r w:rsidRPr="00B928B9">
              <w:rPr>
                <w:sz w:val="20"/>
                <w:lang w:val="uk-UA"/>
              </w:rPr>
              <w:t>2</w:t>
            </w:r>
          </w:p>
        </w:tc>
        <w:tc>
          <w:tcPr>
            <w:tcW w:w="4400" w:type="dxa"/>
            <w:vMerge w:val="restart"/>
          </w:tcPr>
          <w:p w:rsidR="002F730D" w:rsidRPr="00B928B9" w:rsidRDefault="002F730D" w:rsidP="00A5539B">
            <w:pPr>
              <w:ind w:left="-28" w:right="-28"/>
              <w:jc w:val="both"/>
              <w:rPr>
                <w:sz w:val="20"/>
                <w:lang w:val="uk-UA"/>
              </w:rPr>
            </w:pPr>
            <w:r w:rsidRPr="00B928B9">
              <w:rPr>
                <w:sz w:val="20"/>
                <w:lang w:val="uk-UA"/>
              </w:rPr>
              <w:t>Відображено втрати від зменшення корисності нематеріальних активів, оцінених за переоцінки вартістю</w:t>
            </w:r>
          </w:p>
        </w:tc>
        <w:tc>
          <w:tcPr>
            <w:tcW w:w="2500" w:type="dxa"/>
            <w:tcBorders>
              <w:bottom w:val="nil"/>
            </w:tcBorders>
          </w:tcPr>
          <w:p w:rsidR="002F730D" w:rsidRPr="00B928B9" w:rsidRDefault="002F730D" w:rsidP="000C54FE">
            <w:pPr>
              <w:tabs>
                <w:tab w:val="left" w:pos="360"/>
              </w:tabs>
              <w:jc w:val="both"/>
              <w:rPr>
                <w:sz w:val="20"/>
                <w:lang w:val="uk-UA"/>
              </w:rPr>
            </w:pPr>
            <w:r w:rsidRPr="00B928B9">
              <w:rPr>
                <w:b/>
                <w:sz w:val="20"/>
                <w:lang w:val="uk-UA"/>
              </w:rPr>
              <w:t>975</w:t>
            </w:r>
            <w:r>
              <w:rPr>
                <w:sz w:val="20"/>
                <w:lang w:val="uk-UA"/>
              </w:rPr>
              <w:tab/>
            </w:r>
            <w:r w:rsidRPr="00B928B9">
              <w:rPr>
                <w:sz w:val="20"/>
                <w:lang w:val="uk-UA"/>
              </w:rPr>
              <w:t>„Уцінка необоротних</w:t>
            </w:r>
            <w:r w:rsidR="00B243D6">
              <w:rPr>
                <w:sz w:val="20"/>
                <w:lang w:val="uk-UA"/>
              </w:rPr>
              <w:t xml:space="preserve"> </w:t>
            </w:r>
            <w:r w:rsidRPr="00B928B9">
              <w:rPr>
                <w:sz w:val="20"/>
                <w:lang w:val="uk-UA"/>
              </w:rPr>
              <w:t>активів”</w:t>
            </w:r>
          </w:p>
        </w:tc>
        <w:tc>
          <w:tcPr>
            <w:tcW w:w="2500" w:type="dxa"/>
            <w:vMerge w:val="restart"/>
            <w:tcBorders>
              <w:right w:val="single" w:sz="8" w:space="0" w:color="auto"/>
            </w:tcBorders>
          </w:tcPr>
          <w:p w:rsidR="00B243D6" w:rsidRDefault="002F730D" w:rsidP="000C54FE">
            <w:pPr>
              <w:tabs>
                <w:tab w:val="left" w:pos="360"/>
              </w:tabs>
              <w:jc w:val="both"/>
              <w:rPr>
                <w:sz w:val="20"/>
                <w:lang w:val="uk-UA"/>
              </w:rPr>
            </w:pPr>
            <w:r w:rsidRPr="00B928B9">
              <w:rPr>
                <w:b/>
                <w:sz w:val="20"/>
                <w:lang w:val="uk-UA"/>
              </w:rPr>
              <w:t>12</w:t>
            </w:r>
            <w:r>
              <w:rPr>
                <w:sz w:val="20"/>
                <w:lang w:val="uk-UA"/>
              </w:rPr>
              <w:tab/>
            </w:r>
            <w:r w:rsidRPr="00B928B9">
              <w:rPr>
                <w:sz w:val="20"/>
                <w:lang w:val="uk-UA"/>
              </w:rPr>
              <w:t>„Нематеріальні активи”</w:t>
            </w:r>
          </w:p>
          <w:p w:rsidR="002F730D" w:rsidRPr="00B928B9" w:rsidRDefault="002F730D" w:rsidP="000C54FE">
            <w:pPr>
              <w:tabs>
                <w:tab w:val="left" w:pos="360"/>
              </w:tabs>
              <w:jc w:val="both"/>
              <w:rPr>
                <w:sz w:val="20"/>
                <w:lang w:val="uk-UA"/>
              </w:rPr>
            </w:pPr>
            <w:r w:rsidRPr="00B928B9">
              <w:rPr>
                <w:i/>
                <w:sz w:val="20"/>
                <w:lang w:val="uk-UA"/>
              </w:rPr>
              <w:t>(по субрахунках)</w:t>
            </w:r>
          </w:p>
        </w:tc>
      </w:tr>
      <w:tr w:rsidR="002F730D" w:rsidRPr="00B928B9">
        <w:tc>
          <w:tcPr>
            <w:tcW w:w="300" w:type="dxa"/>
            <w:vMerge/>
            <w:tcBorders>
              <w:left w:val="single" w:sz="8" w:space="0" w:color="auto"/>
            </w:tcBorders>
          </w:tcPr>
          <w:p w:rsidR="002F730D" w:rsidRPr="00B928B9" w:rsidRDefault="002F730D" w:rsidP="00A5539B">
            <w:pPr>
              <w:ind w:left="-28" w:right="-28"/>
              <w:jc w:val="center"/>
              <w:rPr>
                <w:sz w:val="20"/>
                <w:lang w:val="uk-UA"/>
              </w:rPr>
            </w:pPr>
          </w:p>
        </w:tc>
        <w:tc>
          <w:tcPr>
            <w:tcW w:w="4400" w:type="dxa"/>
            <w:vMerge/>
          </w:tcPr>
          <w:p w:rsidR="002F730D" w:rsidRPr="00B928B9" w:rsidRDefault="002F730D" w:rsidP="00A5539B">
            <w:pPr>
              <w:ind w:left="-28" w:right="-28"/>
              <w:jc w:val="both"/>
              <w:rPr>
                <w:sz w:val="20"/>
                <w:lang w:val="uk-UA"/>
              </w:rPr>
            </w:pPr>
          </w:p>
        </w:tc>
        <w:tc>
          <w:tcPr>
            <w:tcW w:w="2500" w:type="dxa"/>
            <w:tcBorders>
              <w:top w:val="nil"/>
            </w:tcBorders>
          </w:tcPr>
          <w:p w:rsidR="002F730D" w:rsidRPr="00B928B9" w:rsidRDefault="002F730D" w:rsidP="000C54FE">
            <w:pPr>
              <w:tabs>
                <w:tab w:val="left" w:pos="360"/>
              </w:tabs>
              <w:jc w:val="both"/>
              <w:rPr>
                <w:b/>
                <w:sz w:val="20"/>
                <w:lang w:val="uk-UA"/>
              </w:rPr>
            </w:pPr>
            <w:r w:rsidRPr="00B928B9">
              <w:rPr>
                <w:b/>
                <w:sz w:val="20"/>
                <w:lang w:val="uk-UA"/>
              </w:rPr>
              <w:t>13</w:t>
            </w:r>
            <w:r w:rsidR="00B243D6">
              <w:rPr>
                <w:sz w:val="20"/>
                <w:lang w:val="uk-UA"/>
              </w:rPr>
              <w:tab/>
            </w:r>
            <w:r w:rsidRPr="00B928B9">
              <w:rPr>
                <w:sz w:val="20"/>
                <w:lang w:val="uk-UA"/>
              </w:rPr>
              <w:t>„Знос необоротних активів”</w:t>
            </w:r>
          </w:p>
        </w:tc>
        <w:tc>
          <w:tcPr>
            <w:tcW w:w="2500" w:type="dxa"/>
            <w:vMerge/>
            <w:tcBorders>
              <w:right w:val="single" w:sz="8" w:space="0" w:color="auto"/>
            </w:tcBorders>
          </w:tcPr>
          <w:p w:rsidR="002F730D" w:rsidRPr="00B928B9" w:rsidRDefault="002F730D" w:rsidP="000C54FE">
            <w:pPr>
              <w:tabs>
                <w:tab w:val="left" w:pos="360"/>
              </w:tabs>
              <w:jc w:val="both"/>
              <w:rPr>
                <w:b/>
                <w:sz w:val="20"/>
                <w:lang w:val="uk-UA"/>
              </w:rPr>
            </w:pPr>
          </w:p>
        </w:tc>
      </w:tr>
      <w:tr w:rsidR="000E01C4" w:rsidRPr="00B928B9">
        <w:tc>
          <w:tcPr>
            <w:tcW w:w="300" w:type="dxa"/>
            <w:tcBorders>
              <w:left w:val="single" w:sz="8" w:space="0" w:color="auto"/>
            </w:tcBorders>
          </w:tcPr>
          <w:p w:rsidR="000E01C4" w:rsidRPr="00B928B9" w:rsidRDefault="000E01C4" w:rsidP="00A5539B">
            <w:pPr>
              <w:ind w:left="-28" w:right="-28"/>
              <w:jc w:val="center"/>
              <w:rPr>
                <w:sz w:val="20"/>
                <w:lang w:val="uk-UA"/>
              </w:rPr>
            </w:pPr>
            <w:r w:rsidRPr="00B928B9">
              <w:rPr>
                <w:sz w:val="20"/>
                <w:lang w:val="uk-UA"/>
              </w:rPr>
              <w:t>3</w:t>
            </w:r>
          </w:p>
        </w:tc>
        <w:tc>
          <w:tcPr>
            <w:tcW w:w="4400" w:type="dxa"/>
          </w:tcPr>
          <w:p w:rsidR="000E01C4" w:rsidRPr="00B928B9" w:rsidRDefault="000E01C4" w:rsidP="00A5539B">
            <w:pPr>
              <w:ind w:left="-28" w:right="-28"/>
              <w:jc w:val="both"/>
              <w:rPr>
                <w:sz w:val="20"/>
                <w:lang w:val="uk-UA"/>
              </w:rPr>
            </w:pPr>
            <w:r w:rsidRPr="00B928B9">
              <w:rPr>
                <w:sz w:val="20"/>
                <w:lang w:val="uk-UA"/>
              </w:rPr>
              <w:t>Відображено дооцінку за об’єктами, яка проведена після усунення причин попереднього зменшення корисності за об’єктами, які були оцінені за первісною вартістю (сторно)</w:t>
            </w:r>
          </w:p>
        </w:tc>
        <w:tc>
          <w:tcPr>
            <w:tcW w:w="2500" w:type="dxa"/>
          </w:tcPr>
          <w:p w:rsidR="000E01C4" w:rsidRPr="00B928B9" w:rsidRDefault="000E01C4" w:rsidP="000C54FE">
            <w:pPr>
              <w:tabs>
                <w:tab w:val="left" w:pos="360"/>
              </w:tabs>
              <w:jc w:val="both"/>
              <w:rPr>
                <w:sz w:val="20"/>
                <w:lang w:val="uk-UA"/>
              </w:rPr>
            </w:pPr>
            <w:r w:rsidRPr="00B928B9">
              <w:rPr>
                <w:b/>
                <w:sz w:val="20"/>
                <w:lang w:val="uk-UA"/>
              </w:rPr>
              <w:t>975</w:t>
            </w:r>
            <w:r w:rsidR="00D34A8F">
              <w:rPr>
                <w:sz w:val="20"/>
                <w:lang w:val="uk-UA"/>
              </w:rPr>
              <w:tab/>
              <w:t>„</w:t>
            </w:r>
            <w:r w:rsidRPr="00B928B9">
              <w:rPr>
                <w:sz w:val="20"/>
                <w:lang w:val="uk-UA"/>
              </w:rPr>
              <w:t>Уцінка необоротних</w:t>
            </w:r>
            <w:r w:rsidR="000C54FE">
              <w:rPr>
                <w:sz w:val="20"/>
                <w:lang w:val="uk-UA"/>
              </w:rPr>
              <w:t xml:space="preserve"> </w:t>
            </w:r>
            <w:r w:rsidRPr="00B928B9">
              <w:rPr>
                <w:sz w:val="20"/>
                <w:lang w:val="uk-UA"/>
              </w:rPr>
              <w:t>активів</w:t>
            </w:r>
            <w:r w:rsidR="00D34A8F">
              <w:rPr>
                <w:sz w:val="20"/>
                <w:lang w:val="uk-UA"/>
              </w:rPr>
              <w:t>”</w:t>
            </w:r>
          </w:p>
        </w:tc>
        <w:tc>
          <w:tcPr>
            <w:tcW w:w="2500" w:type="dxa"/>
            <w:tcBorders>
              <w:right w:val="single" w:sz="8" w:space="0" w:color="auto"/>
            </w:tcBorders>
          </w:tcPr>
          <w:p w:rsidR="000E01C4" w:rsidRPr="00B928B9" w:rsidRDefault="000E01C4" w:rsidP="000C54FE">
            <w:pPr>
              <w:tabs>
                <w:tab w:val="left" w:pos="360"/>
              </w:tabs>
              <w:jc w:val="both"/>
              <w:rPr>
                <w:sz w:val="20"/>
                <w:lang w:val="uk-UA"/>
              </w:rPr>
            </w:pPr>
            <w:r w:rsidRPr="00B928B9">
              <w:rPr>
                <w:b/>
                <w:sz w:val="20"/>
                <w:lang w:val="uk-UA"/>
              </w:rPr>
              <w:t>13</w:t>
            </w:r>
            <w:r w:rsidR="00D34A8F">
              <w:rPr>
                <w:sz w:val="20"/>
                <w:lang w:val="uk-UA"/>
              </w:rPr>
              <w:tab/>
            </w:r>
            <w:r w:rsidRPr="00B928B9">
              <w:rPr>
                <w:sz w:val="20"/>
                <w:lang w:val="uk-UA"/>
              </w:rPr>
              <w:t>„Знос необоротних</w:t>
            </w:r>
            <w:r w:rsidR="00B243D6">
              <w:rPr>
                <w:sz w:val="20"/>
                <w:lang w:val="uk-UA"/>
              </w:rPr>
              <w:t xml:space="preserve"> </w:t>
            </w:r>
            <w:r w:rsidRPr="00B928B9">
              <w:rPr>
                <w:sz w:val="20"/>
                <w:lang w:val="uk-UA"/>
              </w:rPr>
              <w:t>активів”</w:t>
            </w:r>
          </w:p>
        </w:tc>
      </w:tr>
      <w:tr w:rsidR="002F730D" w:rsidRPr="00B928B9">
        <w:tc>
          <w:tcPr>
            <w:tcW w:w="300" w:type="dxa"/>
            <w:vMerge w:val="restart"/>
            <w:tcBorders>
              <w:left w:val="single" w:sz="8" w:space="0" w:color="auto"/>
            </w:tcBorders>
          </w:tcPr>
          <w:p w:rsidR="002F730D" w:rsidRPr="00B928B9" w:rsidRDefault="002F730D" w:rsidP="00A5539B">
            <w:pPr>
              <w:ind w:left="-28" w:right="-28"/>
              <w:jc w:val="center"/>
              <w:rPr>
                <w:sz w:val="20"/>
                <w:lang w:val="uk-UA"/>
              </w:rPr>
            </w:pPr>
            <w:r w:rsidRPr="00B928B9">
              <w:rPr>
                <w:sz w:val="20"/>
                <w:lang w:val="uk-UA"/>
              </w:rPr>
              <w:t>4</w:t>
            </w:r>
          </w:p>
        </w:tc>
        <w:tc>
          <w:tcPr>
            <w:tcW w:w="4400" w:type="dxa"/>
            <w:vMerge w:val="restart"/>
          </w:tcPr>
          <w:p w:rsidR="002F730D" w:rsidRPr="00B928B9" w:rsidRDefault="002F730D" w:rsidP="00A5539B">
            <w:pPr>
              <w:ind w:left="-28" w:right="-28"/>
              <w:jc w:val="both"/>
              <w:rPr>
                <w:sz w:val="20"/>
                <w:lang w:val="uk-UA"/>
              </w:rPr>
            </w:pPr>
            <w:r w:rsidRPr="00B928B9">
              <w:rPr>
                <w:sz w:val="20"/>
                <w:lang w:val="uk-UA"/>
              </w:rPr>
              <w:t>Відображено дооцінку за об’єктами, яка проведену після усунення причин попереднього зменшення корисності за об’єктами, які були оцінені за переоцінки вартістю</w:t>
            </w:r>
          </w:p>
        </w:tc>
        <w:tc>
          <w:tcPr>
            <w:tcW w:w="2500" w:type="dxa"/>
            <w:tcBorders>
              <w:bottom w:val="nil"/>
            </w:tcBorders>
          </w:tcPr>
          <w:p w:rsidR="000C54FE" w:rsidRDefault="002F730D" w:rsidP="000C54FE">
            <w:pPr>
              <w:tabs>
                <w:tab w:val="left" w:pos="360"/>
              </w:tabs>
              <w:jc w:val="both"/>
              <w:rPr>
                <w:sz w:val="20"/>
                <w:lang w:val="uk-UA"/>
              </w:rPr>
            </w:pPr>
            <w:r w:rsidRPr="00B928B9">
              <w:rPr>
                <w:b/>
                <w:sz w:val="20"/>
                <w:lang w:val="uk-UA"/>
              </w:rPr>
              <w:t>12</w:t>
            </w:r>
            <w:r>
              <w:rPr>
                <w:sz w:val="20"/>
                <w:lang w:val="uk-UA"/>
              </w:rPr>
              <w:tab/>
            </w:r>
            <w:r w:rsidRPr="00B928B9">
              <w:rPr>
                <w:sz w:val="20"/>
                <w:lang w:val="uk-UA"/>
              </w:rPr>
              <w:t>„Нематеріальні активи”</w:t>
            </w:r>
          </w:p>
          <w:p w:rsidR="002F730D" w:rsidRPr="00B928B9" w:rsidRDefault="002F730D" w:rsidP="000C54FE">
            <w:pPr>
              <w:tabs>
                <w:tab w:val="left" w:pos="360"/>
              </w:tabs>
              <w:jc w:val="both"/>
              <w:rPr>
                <w:sz w:val="20"/>
                <w:lang w:val="uk-UA"/>
              </w:rPr>
            </w:pPr>
            <w:r w:rsidRPr="00B928B9">
              <w:rPr>
                <w:i/>
                <w:sz w:val="20"/>
                <w:lang w:val="uk-UA"/>
              </w:rPr>
              <w:t>(по субрахунках</w:t>
            </w:r>
            <w:r w:rsidR="00B243D6" w:rsidRPr="00B928B9">
              <w:rPr>
                <w:i/>
                <w:sz w:val="20"/>
                <w:lang w:val="uk-UA"/>
              </w:rPr>
              <w:t>)</w:t>
            </w:r>
          </w:p>
        </w:tc>
        <w:tc>
          <w:tcPr>
            <w:tcW w:w="2500" w:type="dxa"/>
            <w:tcBorders>
              <w:bottom w:val="nil"/>
              <w:right w:val="single" w:sz="8" w:space="0" w:color="auto"/>
            </w:tcBorders>
          </w:tcPr>
          <w:p w:rsidR="002F730D" w:rsidRPr="00B928B9" w:rsidRDefault="002F730D" w:rsidP="000C54FE">
            <w:pPr>
              <w:tabs>
                <w:tab w:val="left" w:pos="360"/>
              </w:tabs>
              <w:jc w:val="both"/>
              <w:rPr>
                <w:sz w:val="20"/>
                <w:lang w:val="uk-UA"/>
              </w:rPr>
            </w:pPr>
            <w:r w:rsidRPr="00B928B9">
              <w:rPr>
                <w:b/>
                <w:sz w:val="20"/>
                <w:lang w:val="uk-UA"/>
              </w:rPr>
              <w:t>746</w:t>
            </w:r>
            <w:r>
              <w:rPr>
                <w:sz w:val="20"/>
                <w:lang w:val="uk-UA"/>
              </w:rPr>
              <w:tab/>
            </w:r>
            <w:r w:rsidRPr="00B928B9">
              <w:rPr>
                <w:sz w:val="20"/>
                <w:lang w:val="uk-UA"/>
              </w:rPr>
              <w:t>„Інші доходи від звичайної діяльності”</w:t>
            </w:r>
          </w:p>
        </w:tc>
      </w:tr>
      <w:tr w:rsidR="002F730D" w:rsidRPr="00B928B9">
        <w:tc>
          <w:tcPr>
            <w:tcW w:w="300" w:type="dxa"/>
            <w:vMerge/>
            <w:tcBorders>
              <w:left w:val="single" w:sz="8" w:space="0" w:color="auto"/>
              <w:bottom w:val="single" w:sz="8" w:space="0" w:color="auto"/>
            </w:tcBorders>
          </w:tcPr>
          <w:p w:rsidR="002F730D" w:rsidRPr="00B928B9" w:rsidRDefault="002F730D" w:rsidP="00A5539B">
            <w:pPr>
              <w:ind w:left="-28" w:right="-28"/>
              <w:jc w:val="center"/>
              <w:rPr>
                <w:sz w:val="20"/>
                <w:lang w:val="uk-UA"/>
              </w:rPr>
            </w:pPr>
          </w:p>
        </w:tc>
        <w:tc>
          <w:tcPr>
            <w:tcW w:w="4400" w:type="dxa"/>
            <w:vMerge/>
            <w:tcBorders>
              <w:bottom w:val="single" w:sz="8" w:space="0" w:color="auto"/>
            </w:tcBorders>
          </w:tcPr>
          <w:p w:rsidR="002F730D" w:rsidRPr="00B928B9" w:rsidRDefault="002F730D" w:rsidP="00A5539B">
            <w:pPr>
              <w:ind w:left="-28" w:right="-28"/>
              <w:jc w:val="both"/>
              <w:rPr>
                <w:sz w:val="20"/>
                <w:lang w:val="uk-UA"/>
              </w:rPr>
            </w:pPr>
          </w:p>
        </w:tc>
        <w:tc>
          <w:tcPr>
            <w:tcW w:w="2500" w:type="dxa"/>
            <w:tcBorders>
              <w:top w:val="nil"/>
              <w:bottom w:val="single" w:sz="8" w:space="0" w:color="auto"/>
            </w:tcBorders>
          </w:tcPr>
          <w:p w:rsidR="002F730D" w:rsidRPr="00B928B9" w:rsidRDefault="002F730D" w:rsidP="000C54FE">
            <w:pPr>
              <w:tabs>
                <w:tab w:val="left" w:pos="360"/>
              </w:tabs>
              <w:jc w:val="both"/>
              <w:rPr>
                <w:b/>
                <w:sz w:val="20"/>
                <w:lang w:val="uk-UA"/>
              </w:rPr>
            </w:pPr>
            <w:r w:rsidRPr="00B928B9">
              <w:rPr>
                <w:b/>
                <w:sz w:val="20"/>
                <w:lang w:val="uk-UA"/>
              </w:rPr>
              <w:t>746</w:t>
            </w:r>
            <w:r>
              <w:rPr>
                <w:sz w:val="20"/>
                <w:lang w:val="uk-UA"/>
              </w:rPr>
              <w:tab/>
            </w:r>
            <w:r w:rsidRPr="00B928B9">
              <w:rPr>
                <w:sz w:val="20"/>
                <w:lang w:val="uk-UA"/>
              </w:rPr>
              <w:t>„Інші доходи від звичайної діяльності”</w:t>
            </w:r>
          </w:p>
        </w:tc>
        <w:tc>
          <w:tcPr>
            <w:tcW w:w="2500" w:type="dxa"/>
            <w:tcBorders>
              <w:top w:val="nil"/>
              <w:bottom w:val="single" w:sz="8" w:space="0" w:color="auto"/>
              <w:right w:val="single" w:sz="8" w:space="0" w:color="auto"/>
            </w:tcBorders>
          </w:tcPr>
          <w:p w:rsidR="002F730D" w:rsidRPr="00B928B9" w:rsidRDefault="002F730D" w:rsidP="000C54FE">
            <w:pPr>
              <w:tabs>
                <w:tab w:val="left" w:pos="360"/>
              </w:tabs>
              <w:jc w:val="both"/>
              <w:rPr>
                <w:b/>
                <w:sz w:val="20"/>
                <w:lang w:val="uk-UA"/>
              </w:rPr>
            </w:pPr>
            <w:r w:rsidRPr="00B928B9">
              <w:rPr>
                <w:b/>
                <w:sz w:val="20"/>
                <w:lang w:val="uk-UA"/>
              </w:rPr>
              <w:t>13</w:t>
            </w:r>
            <w:r>
              <w:rPr>
                <w:sz w:val="20"/>
                <w:lang w:val="uk-UA"/>
              </w:rPr>
              <w:tab/>
            </w:r>
            <w:r w:rsidRPr="00B928B9">
              <w:rPr>
                <w:sz w:val="20"/>
                <w:lang w:val="uk-UA"/>
              </w:rPr>
              <w:t>”Знос необоротних</w:t>
            </w:r>
            <w:r w:rsidRPr="00B928B9">
              <w:rPr>
                <w:sz w:val="20"/>
                <w:lang w:val="uk-UA"/>
              </w:rPr>
              <w:br/>
              <w:t>активів”</w:t>
            </w:r>
          </w:p>
        </w:tc>
      </w:tr>
    </w:tbl>
    <w:p w:rsidR="005C46F5" w:rsidRPr="00A36DF9" w:rsidRDefault="000E01C4" w:rsidP="00D05120">
      <w:pPr>
        <w:pStyle w:val="Header1"/>
      </w:pPr>
      <w:r w:rsidRPr="00B928B9">
        <w:rPr>
          <w:sz w:val="24"/>
        </w:rPr>
        <w:br w:type="page"/>
      </w:r>
      <w:bookmarkStart w:id="28" w:name="_Toc9075837"/>
      <w:bookmarkStart w:id="29" w:name="_Toc9158404"/>
      <w:r w:rsidR="005543EF" w:rsidRPr="005543EF">
        <w:t xml:space="preserve">8. </w:t>
      </w:r>
      <w:r w:rsidR="000F3528" w:rsidRPr="00A36DF9">
        <w:t>Облік інвентаризації НМА</w:t>
      </w:r>
      <w:bookmarkEnd w:id="28"/>
      <w:bookmarkEnd w:id="29"/>
    </w:p>
    <w:p w:rsidR="00E17A19" w:rsidRDefault="00E17A19" w:rsidP="001364C8">
      <w:pPr>
        <w:spacing w:line="360" w:lineRule="auto"/>
        <w:jc w:val="both"/>
        <w:rPr>
          <w:sz w:val="24"/>
          <w:lang w:val="uk-UA"/>
        </w:rPr>
      </w:pPr>
      <w:r>
        <w:rPr>
          <w:sz w:val="24"/>
          <w:lang w:val="uk-UA"/>
        </w:rPr>
        <w:tab/>
      </w:r>
      <w:r w:rsidR="004761C6" w:rsidRPr="004A7E8D">
        <w:rPr>
          <w:sz w:val="24"/>
          <w:lang w:val="uk-UA"/>
        </w:rPr>
        <w:t>Необхідно пам’ятати, що в умовах конкуренції та високої</w:t>
      </w:r>
      <w:r>
        <w:rPr>
          <w:sz w:val="24"/>
          <w:lang w:val="uk-UA"/>
        </w:rPr>
        <w:t xml:space="preserve"> </w:t>
      </w:r>
      <w:r w:rsidR="004761C6" w:rsidRPr="004A7E8D">
        <w:rPr>
          <w:sz w:val="24"/>
          <w:lang w:val="uk-UA"/>
        </w:rPr>
        <w:t>цінності нематеріальних активів керівництво</w:t>
      </w:r>
      <w:r>
        <w:rPr>
          <w:sz w:val="24"/>
          <w:lang w:val="uk-UA"/>
        </w:rPr>
        <w:t xml:space="preserve"> </w:t>
      </w:r>
      <w:r w:rsidR="004761C6" w:rsidRPr="004A7E8D">
        <w:rPr>
          <w:sz w:val="24"/>
          <w:lang w:val="uk-UA"/>
        </w:rPr>
        <w:t xml:space="preserve">підприємства повинно </w:t>
      </w:r>
      <w:r>
        <w:rPr>
          <w:sz w:val="24"/>
          <w:lang w:val="uk-UA"/>
        </w:rPr>
        <w:t xml:space="preserve">приймати </w:t>
      </w:r>
      <w:r w:rsidR="004761C6" w:rsidRPr="004A7E8D">
        <w:rPr>
          <w:sz w:val="24"/>
          <w:lang w:val="uk-UA"/>
        </w:rPr>
        <w:t>заходи для захисту,</w:t>
      </w:r>
      <w:r>
        <w:rPr>
          <w:sz w:val="24"/>
          <w:lang w:val="uk-UA"/>
        </w:rPr>
        <w:t xml:space="preserve"> </w:t>
      </w:r>
      <w:r w:rsidR="004761C6" w:rsidRPr="004A7E8D">
        <w:rPr>
          <w:sz w:val="24"/>
          <w:lang w:val="uk-UA"/>
        </w:rPr>
        <w:t>включаючи фізичну охорону, своєї промислової та іншої інтелектуальної власності.</w:t>
      </w:r>
    </w:p>
    <w:p w:rsidR="00E17A19" w:rsidRDefault="00E17A19" w:rsidP="001364C8">
      <w:pPr>
        <w:spacing w:line="360" w:lineRule="auto"/>
        <w:jc w:val="both"/>
        <w:rPr>
          <w:sz w:val="24"/>
          <w:lang w:val="uk-UA"/>
        </w:rPr>
      </w:pPr>
      <w:r>
        <w:rPr>
          <w:sz w:val="24"/>
          <w:lang w:val="uk-UA"/>
        </w:rPr>
        <w:tab/>
      </w:r>
      <w:r w:rsidR="004761C6" w:rsidRPr="004A7E8D">
        <w:rPr>
          <w:sz w:val="24"/>
          <w:lang w:val="uk-UA"/>
        </w:rPr>
        <w:t xml:space="preserve">Наприклад, стосовно промислових таємниць або </w:t>
      </w:r>
      <w:r>
        <w:rPr>
          <w:sz w:val="24"/>
          <w:lang w:val="uk-UA"/>
        </w:rPr>
        <w:t>„</w:t>
      </w:r>
      <w:r w:rsidR="004761C6" w:rsidRPr="004A7E8D">
        <w:rPr>
          <w:sz w:val="24"/>
          <w:lang w:val="uk-UA"/>
        </w:rPr>
        <w:t>ноу-хау</w:t>
      </w:r>
      <w:r>
        <w:rPr>
          <w:sz w:val="24"/>
          <w:lang w:val="uk-UA"/>
        </w:rPr>
        <w:t>”</w:t>
      </w:r>
      <w:r w:rsidR="004761C6" w:rsidRPr="004A7E8D">
        <w:rPr>
          <w:sz w:val="24"/>
          <w:lang w:val="uk-UA"/>
        </w:rPr>
        <w:t xml:space="preserve"> необхідно обов’язково </w:t>
      </w:r>
      <w:r w:rsidR="00841116">
        <w:rPr>
          <w:sz w:val="24"/>
          <w:lang w:val="uk-UA"/>
        </w:rPr>
        <w:t>при</w:t>
      </w:r>
      <w:r w:rsidR="004761C6" w:rsidRPr="004A7E8D">
        <w:rPr>
          <w:sz w:val="24"/>
          <w:lang w:val="uk-UA"/>
        </w:rPr>
        <w:t xml:space="preserve">значити осіб, які б відповідали за збереження інформації, що містить </w:t>
      </w:r>
      <w:r>
        <w:rPr>
          <w:sz w:val="24"/>
          <w:lang w:val="uk-UA"/>
        </w:rPr>
        <w:t>„</w:t>
      </w:r>
      <w:r w:rsidR="004761C6" w:rsidRPr="004A7E8D">
        <w:rPr>
          <w:sz w:val="24"/>
          <w:lang w:val="uk-UA"/>
        </w:rPr>
        <w:t>ноу-хау</w:t>
      </w:r>
      <w:r>
        <w:rPr>
          <w:sz w:val="24"/>
          <w:lang w:val="uk-UA"/>
        </w:rPr>
        <w:t>”</w:t>
      </w:r>
      <w:r w:rsidR="004761C6" w:rsidRPr="004A7E8D">
        <w:rPr>
          <w:sz w:val="24"/>
          <w:lang w:val="uk-UA"/>
        </w:rPr>
        <w:t>; обмежити коло осіб, які мають доступ до</w:t>
      </w:r>
      <w:r>
        <w:rPr>
          <w:sz w:val="24"/>
          <w:lang w:val="uk-UA"/>
        </w:rPr>
        <w:t xml:space="preserve"> </w:t>
      </w:r>
      <w:r w:rsidR="004761C6" w:rsidRPr="004A7E8D">
        <w:rPr>
          <w:sz w:val="24"/>
          <w:lang w:val="uk-UA"/>
        </w:rPr>
        <w:t xml:space="preserve">цієї інформації; розробити посадові інструкції для осіб, які зберігають таку інформацію; порядок доступу та ознайомлення з </w:t>
      </w:r>
      <w:r>
        <w:rPr>
          <w:sz w:val="24"/>
          <w:lang w:val="uk-UA"/>
        </w:rPr>
        <w:t>„</w:t>
      </w:r>
      <w:r w:rsidR="004761C6" w:rsidRPr="004A7E8D">
        <w:rPr>
          <w:sz w:val="24"/>
          <w:lang w:val="uk-UA"/>
        </w:rPr>
        <w:t>ноу-хау</w:t>
      </w:r>
      <w:r>
        <w:rPr>
          <w:sz w:val="24"/>
          <w:lang w:val="uk-UA"/>
        </w:rPr>
        <w:t>”</w:t>
      </w:r>
      <w:r w:rsidR="004761C6" w:rsidRPr="004A7E8D">
        <w:rPr>
          <w:sz w:val="24"/>
          <w:lang w:val="uk-UA"/>
        </w:rPr>
        <w:t xml:space="preserve"> тощо.</w:t>
      </w:r>
    </w:p>
    <w:p w:rsidR="005F7BB6" w:rsidRDefault="00E17A19" w:rsidP="001364C8">
      <w:pPr>
        <w:spacing w:line="360" w:lineRule="auto"/>
        <w:jc w:val="both"/>
        <w:rPr>
          <w:sz w:val="24"/>
          <w:lang w:val="uk-UA"/>
        </w:rPr>
      </w:pPr>
      <w:r>
        <w:rPr>
          <w:sz w:val="24"/>
          <w:lang w:val="uk-UA"/>
        </w:rPr>
        <w:tab/>
      </w:r>
      <w:r w:rsidR="004761C6" w:rsidRPr="004A7E8D">
        <w:rPr>
          <w:sz w:val="24"/>
          <w:lang w:val="uk-UA"/>
        </w:rPr>
        <w:t>Одним з шляхів контролю за збереженням об’єктів нематеріальних активів є проведення своєчасної і правильної інвентаризації.</w:t>
      </w:r>
    </w:p>
    <w:p w:rsidR="005F7BB6" w:rsidRPr="00FE54CC" w:rsidRDefault="005F7BB6" w:rsidP="001364C8">
      <w:pPr>
        <w:spacing w:line="360" w:lineRule="auto"/>
        <w:jc w:val="both"/>
        <w:rPr>
          <w:sz w:val="24"/>
          <w:lang w:val="uk-UA"/>
        </w:rPr>
      </w:pPr>
      <w:r>
        <w:rPr>
          <w:sz w:val="24"/>
          <w:lang w:val="uk-UA"/>
        </w:rPr>
        <w:tab/>
      </w:r>
      <w:r w:rsidRPr="00FE54CC">
        <w:rPr>
          <w:sz w:val="24"/>
          <w:lang w:val="uk-UA"/>
        </w:rPr>
        <w:t>Інвентаризація нематеріальних активів проводиться відповідно до вимог Інструкції з інвентаризації основних засобів, нематеріальних активів, товарно-матеріальних цінностей, грошових коштів, документів і розрахунків від 11.08.94 № 69.</w:t>
      </w:r>
    </w:p>
    <w:p w:rsidR="005F7BB6" w:rsidRDefault="005F7BB6" w:rsidP="001364C8">
      <w:pPr>
        <w:spacing w:line="360" w:lineRule="auto"/>
        <w:jc w:val="both"/>
        <w:rPr>
          <w:sz w:val="24"/>
          <w:lang w:val="uk-UA"/>
        </w:rPr>
      </w:pPr>
      <w:r>
        <w:rPr>
          <w:sz w:val="24"/>
          <w:lang w:val="uk-UA"/>
        </w:rPr>
        <w:tab/>
      </w:r>
      <w:r w:rsidR="004761C6" w:rsidRPr="004A7E8D">
        <w:rPr>
          <w:sz w:val="24"/>
          <w:lang w:val="uk-UA"/>
        </w:rPr>
        <w:t>При проведенні інвентаризації нематеріальних активів необхідно перевірити:</w:t>
      </w:r>
    </w:p>
    <w:p w:rsidR="005F7BB6" w:rsidRDefault="005F7BB6" w:rsidP="001364C8">
      <w:pPr>
        <w:numPr>
          <w:ilvl w:val="0"/>
          <w:numId w:val="44"/>
        </w:numPr>
        <w:tabs>
          <w:tab w:val="clear" w:pos="720"/>
        </w:tabs>
        <w:spacing w:line="360" w:lineRule="auto"/>
        <w:ind w:left="300" w:hanging="300"/>
        <w:jc w:val="both"/>
        <w:rPr>
          <w:sz w:val="24"/>
          <w:lang w:val="uk-UA"/>
        </w:rPr>
      </w:pPr>
      <w:r>
        <w:rPr>
          <w:sz w:val="24"/>
          <w:lang w:val="uk-UA"/>
        </w:rPr>
        <w:t>документальне оформлення нематеріальних активів</w:t>
      </w:r>
      <w:r w:rsidR="001D7E3A">
        <w:rPr>
          <w:sz w:val="24"/>
          <w:lang w:val="uk-UA"/>
        </w:rPr>
        <w:t>;</w:t>
      </w:r>
    </w:p>
    <w:p w:rsidR="005F7BB6" w:rsidRDefault="005F7BB6" w:rsidP="001364C8">
      <w:pPr>
        <w:numPr>
          <w:ilvl w:val="0"/>
          <w:numId w:val="44"/>
        </w:numPr>
        <w:tabs>
          <w:tab w:val="clear" w:pos="720"/>
        </w:tabs>
        <w:spacing w:line="360" w:lineRule="auto"/>
        <w:ind w:left="300" w:hanging="300"/>
        <w:jc w:val="both"/>
        <w:rPr>
          <w:sz w:val="24"/>
          <w:lang w:val="uk-UA"/>
        </w:rPr>
      </w:pPr>
      <w:r>
        <w:rPr>
          <w:sz w:val="24"/>
          <w:lang w:val="uk-UA"/>
        </w:rPr>
        <w:t>наявність документів, які підтверджують права власності на нематеріальні активи або права на їх використання;</w:t>
      </w:r>
    </w:p>
    <w:p w:rsidR="005F7BB6" w:rsidRDefault="005F641B" w:rsidP="001364C8">
      <w:pPr>
        <w:numPr>
          <w:ilvl w:val="0"/>
          <w:numId w:val="44"/>
        </w:numPr>
        <w:tabs>
          <w:tab w:val="clear" w:pos="720"/>
        </w:tabs>
        <w:spacing w:line="360" w:lineRule="auto"/>
        <w:ind w:left="300" w:hanging="300"/>
        <w:jc w:val="both"/>
        <w:rPr>
          <w:sz w:val="24"/>
          <w:lang w:val="uk-UA"/>
        </w:rPr>
      </w:pPr>
      <w:r>
        <w:rPr>
          <w:sz w:val="24"/>
          <w:lang w:val="uk-UA"/>
        </w:rPr>
        <w:t>термін володіння правами та інші документально підтверджені умови закріплення прав власності чи прав використання даних об’єктів;</w:t>
      </w:r>
    </w:p>
    <w:p w:rsidR="005F641B" w:rsidRDefault="001D7F1D" w:rsidP="001364C8">
      <w:pPr>
        <w:numPr>
          <w:ilvl w:val="0"/>
          <w:numId w:val="44"/>
        </w:numPr>
        <w:tabs>
          <w:tab w:val="clear" w:pos="720"/>
        </w:tabs>
        <w:spacing w:line="360" w:lineRule="auto"/>
        <w:ind w:left="300" w:hanging="300"/>
        <w:jc w:val="both"/>
        <w:rPr>
          <w:sz w:val="24"/>
          <w:lang w:val="uk-UA"/>
        </w:rPr>
      </w:pPr>
      <w:r>
        <w:rPr>
          <w:sz w:val="24"/>
          <w:lang w:val="uk-UA"/>
        </w:rPr>
        <w:t>порядок оформлення режиму службової та комерційної таємниці щодо нематеріальних активів групи „ноу-хау”;</w:t>
      </w:r>
    </w:p>
    <w:p w:rsidR="001D7F1D" w:rsidRPr="005F7BB6" w:rsidRDefault="001D7F1D" w:rsidP="001364C8">
      <w:pPr>
        <w:numPr>
          <w:ilvl w:val="0"/>
          <w:numId w:val="44"/>
        </w:numPr>
        <w:tabs>
          <w:tab w:val="clear" w:pos="720"/>
        </w:tabs>
        <w:spacing w:line="360" w:lineRule="auto"/>
        <w:ind w:left="300" w:hanging="300"/>
        <w:jc w:val="both"/>
        <w:rPr>
          <w:sz w:val="24"/>
          <w:lang w:val="uk-UA"/>
        </w:rPr>
      </w:pPr>
      <w:r>
        <w:rPr>
          <w:sz w:val="24"/>
          <w:lang w:val="uk-UA"/>
        </w:rPr>
        <w:t>перевірка правильності нарахування амортизації.</w:t>
      </w:r>
    </w:p>
    <w:p w:rsidR="001D2AEC" w:rsidRPr="00FE54CC" w:rsidRDefault="001D2AEC" w:rsidP="001364C8">
      <w:pPr>
        <w:spacing w:line="360" w:lineRule="auto"/>
        <w:jc w:val="both"/>
        <w:rPr>
          <w:sz w:val="24"/>
          <w:lang w:val="uk-UA"/>
        </w:rPr>
      </w:pPr>
      <w:r>
        <w:rPr>
          <w:sz w:val="24"/>
          <w:lang w:val="uk-UA"/>
        </w:rPr>
        <w:tab/>
      </w:r>
      <w:r w:rsidRPr="00FE54CC">
        <w:rPr>
          <w:sz w:val="24"/>
          <w:lang w:val="uk-UA"/>
        </w:rPr>
        <w:t>Нематеріальні активи записуються до інвентаризаційних описів за наявності документів, які є підставою для взяття їх на облік, а саме:</w:t>
      </w:r>
    </w:p>
    <w:p w:rsidR="001D2AEC" w:rsidRPr="00FE54CC" w:rsidRDefault="001D2AEC" w:rsidP="001364C8">
      <w:pPr>
        <w:numPr>
          <w:ilvl w:val="1"/>
          <w:numId w:val="44"/>
        </w:numPr>
        <w:tabs>
          <w:tab w:val="clear" w:pos="1364"/>
          <w:tab w:val="left" w:pos="284"/>
        </w:tabs>
        <w:spacing w:line="360" w:lineRule="auto"/>
        <w:ind w:left="284"/>
        <w:jc w:val="both"/>
        <w:rPr>
          <w:sz w:val="24"/>
          <w:lang w:val="uk-UA"/>
        </w:rPr>
      </w:pPr>
      <w:r w:rsidRPr="00FE54CC">
        <w:rPr>
          <w:sz w:val="24"/>
          <w:lang w:val="uk-UA"/>
        </w:rPr>
        <w:t xml:space="preserve">рахунків за </w:t>
      </w:r>
      <w:r w:rsidR="00B22E53">
        <w:rPr>
          <w:sz w:val="24"/>
          <w:lang w:val="uk-UA"/>
        </w:rPr>
        <w:t>„</w:t>
      </w:r>
      <w:r w:rsidRPr="00FE54CC">
        <w:rPr>
          <w:sz w:val="24"/>
          <w:lang w:val="uk-UA"/>
        </w:rPr>
        <w:t>ноу-хау</w:t>
      </w:r>
      <w:r w:rsidR="00B22E53">
        <w:rPr>
          <w:sz w:val="24"/>
          <w:lang w:val="uk-UA"/>
        </w:rPr>
        <w:t>”</w:t>
      </w:r>
      <w:r w:rsidRPr="00FE54CC">
        <w:rPr>
          <w:sz w:val="24"/>
          <w:lang w:val="uk-UA"/>
        </w:rPr>
        <w:t xml:space="preserve"> відповідно до договору власника;</w:t>
      </w:r>
    </w:p>
    <w:p w:rsidR="001D2AEC" w:rsidRPr="00FE54CC" w:rsidRDefault="001D2AEC" w:rsidP="001364C8">
      <w:pPr>
        <w:numPr>
          <w:ilvl w:val="1"/>
          <w:numId w:val="44"/>
        </w:numPr>
        <w:tabs>
          <w:tab w:val="clear" w:pos="1364"/>
          <w:tab w:val="left" w:pos="284"/>
        </w:tabs>
        <w:spacing w:line="360" w:lineRule="auto"/>
        <w:ind w:left="284"/>
        <w:jc w:val="both"/>
        <w:rPr>
          <w:sz w:val="24"/>
          <w:lang w:val="uk-UA"/>
        </w:rPr>
      </w:pPr>
      <w:r w:rsidRPr="00FE54CC">
        <w:rPr>
          <w:sz w:val="24"/>
          <w:lang w:val="uk-UA"/>
        </w:rPr>
        <w:t>договору й актів про прийня</w:t>
      </w:r>
      <w:r w:rsidR="00B22E53">
        <w:rPr>
          <w:sz w:val="24"/>
          <w:lang w:val="uk-UA"/>
        </w:rPr>
        <w:t>ття</w:t>
      </w:r>
      <w:r w:rsidRPr="00FE54CC">
        <w:rPr>
          <w:sz w:val="24"/>
          <w:lang w:val="uk-UA"/>
        </w:rPr>
        <w:t xml:space="preserve"> наукових і конструкторських розробок;</w:t>
      </w:r>
    </w:p>
    <w:p w:rsidR="001D2AEC" w:rsidRPr="00FE54CC" w:rsidRDefault="001D2AEC" w:rsidP="001364C8">
      <w:pPr>
        <w:numPr>
          <w:ilvl w:val="1"/>
          <w:numId w:val="44"/>
        </w:numPr>
        <w:tabs>
          <w:tab w:val="clear" w:pos="1364"/>
          <w:tab w:val="left" w:pos="284"/>
        </w:tabs>
        <w:spacing w:line="360" w:lineRule="auto"/>
        <w:ind w:left="284"/>
        <w:jc w:val="both"/>
        <w:rPr>
          <w:sz w:val="24"/>
          <w:lang w:val="uk-UA"/>
        </w:rPr>
      </w:pPr>
      <w:r w:rsidRPr="00FE54CC">
        <w:rPr>
          <w:sz w:val="24"/>
          <w:lang w:val="uk-UA"/>
        </w:rPr>
        <w:t>рахунк</w:t>
      </w:r>
      <w:r w:rsidR="007F4CD6">
        <w:rPr>
          <w:sz w:val="24"/>
          <w:lang w:val="uk-UA"/>
        </w:rPr>
        <w:t>у</w:t>
      </w:r>
      <w:r w:rsidRPr="00FE54CC">
        <w:rPr>
          <w:sz w:val="24"/>
          <w:lang w:val="uk-UA"/>
        </w:rPr>
        <w:t xml:space="preserve"> на оплату вартості майнового комплексу, придбаного на аукціоні, і подальшого розрахунку суми гудволу за наявності різниці між ціною придбання і вартістю активів підприємства;</w:t>
      </w:r>
    </w:p>
    <w:p w:rsidR="001D2AEC" w:rsidRPr="00FE54CC" w:rsidRDefault="001D2AEC" w:rsidP="001364C8">
      <w:pPr>
        <w:numPr>
          <w:ilvl w:val="1"/>
          <w:numId w:val="44"/>
        </w:numPr>
        <w:tabs>
          <w:tab w:val="clear" w:pos="1364"/>
          <w:tab w:val="left" w:pos="284"/>
        </w:tabs>
        <w:spacing w:line="360" w:lineRule="auto"/>
        <w:ind w:left="284"/>
        <w:jc w:val="both"/>
        <w:rPr>
          <w:sz w:val="24"/>
          <w:lang w:val="uk-UA"/>
        </w:rPr>
      </w:pPr>
      <w:r w:rsidRPr="00FE54CC">
        <w:rPr>
          <w:sz w:val="24"/>
          <w:lang w:val="uk-UA"/>
        </w:rPr>
        <w:t>рахунків за роботи із створення програмного забезпечення;</w:t>
      </w:r>
    </w:p>
    <w:p w:rsidR="001D2AEC" w:rsidRPr="00FE54CC" w:rsidRDefault="001D2AEC" w:rsidP="001364C8">
      <w:pPr>
        <w:numPr>
          <w:ilvl w:val="1"/>
          <w:numId w:val="44"/>
        </w:numPr>
        <w:tabs>
          <w:tab w:val="clear" w:pos="1364"/>
          <w:tab w:val="left" w:pos="284"/>
        </w:tabs>
        <w:spacing w:line="360" w:lineRule="auto"/>
        <w:ind w:left="284"/>
        <w:jc w:val="both"/>
        <w:rPr>
          <w:sz w:val="24"/>
          <w:lang w:val="uk-UA"/>
        </w:rPr>
      </w:pPr>
      <w:r w:rsidRPr="00FE54CC">
        <w:rPr>
          <w:sz w:val="24"/>
          <w:lang w:val="uk-UA"/>
        </w:rPr>
        <w:t>патенту на винахід;</w:t>
      </w:r>
    </w:p>
    <w:p w:rsidR="001D2AEC" w:rsidRPr="00FE54CC" w:rsidRDefault="001D2AEC" w:rsidP="001364C8">
      <w:pPr>
        <w:numPr>
          <w:ilvl w:val="1"/>
          <w:numId w:val="44"/>
        </w:numPr>
        <w:tabs>
          <w:tab w:val="clear" w:pos="1364"/>
          <w:tab w:val="left" w:pos="284"/>
        </w:tabs>
        <w:spacing w:line="360" w:lineRule="auto"/>
        <w:ind w:left="284"/>
        <w:jc w:val="both"/>
        <w:rPr>
          <w:sz w:val="24"/>
          <w:lang w:val="uk-UA"/>
        </w:rPr>
      </w:pPr>
      <w:r w:rsidRPr="00FE54CC">
        <w:rPr>
          <w:sz w:val="24"/>
          <w:lang w:val="uk-UA"/>
        </w:rPr>
        <w:t>свідоцтва на знак для товарів і послуг;</w:t>
      </w:r>
    </w:p>
    <w:p w:rsidR="001D2AEC" w:rsidRPr="00FE54CC" w:rsidRDefault="001D2AEC" w:rsidP="001364C8">
      <w:pPr>
        <w:numPr>
          <w:ilvl w:val="1"/>
          <w:numId w:val="44"/>
        </w:numPr>
        <w:tabs>
          <w:tab w:val="clear" w:pos="1364"/>
          <w:tab w:val="left" w:pos="284"/>
        </w:tabs>
        <w:spacing w:line="360" w:lineRule="auto"/>
        <w:ind w:left="284"/>
        <w:jc w:val="both"/>
        <w:rPr>
          <w:sz w:val="24"/>
          <w:lang w:val="uk-UA"/>
        </w:rPr>
      </w:pPr>
      <w:r w:rsidRPr="00FE54CC">
        <w:rPr>
          <w:sz w:val="24"/>
          <w:lang w:val="uk-UA"/>
        </w:rPr>
        <w:t>патенту на промисловий знак;</w:t>
      </w:r>
    </w:p>
    <w:p w:rsidR="001D2AEC" w:rsidRPr="00FE54CC" w:rsidRDefault="001D2AEC" w:rsidP="001364C8">
      <w:pPr>
        <w:numPr>
          <w:ilvl w:val="1"/>
          <w:numId w:val="44"/>
        </w:numPr>
        <w:tabs>
          <w:tab w:val="clear" w:pos="1364"/>
          <w:tab w:val="left" w:pos="284"/>
        </w:tabs>
        <w:spacing w:line="360" w:lineRule="auto"/>
        <w:ind w:left="284"/>
        <w:jc w:val="both"/>
        <w:rPr>
          <w:sz w:val="24"/>
          <w:lang w:val="uk-UA"/>
        </w:rPr>
      </w:pPr>
      <w:r w:rsidRPr="00FE54CC">
        <w:rPr>
          <w:sz w:val="24"/>
          <w:lang w:val="uk-UA"/>
        </w:rPr>
        <w:t>патентів на сорт</w:t>
      </w:r>
      <w:r w:rsidR="00B22E53">
        <w:rPr>
          <w:sz w:val="24"/>
          <w:lang w:val="uk-UA"/>
        </w:rPr>
        <w:t xml:space="preserve"> рослин або породу тварин</w:t>
      </w:r>
      <w:r w:rsidRPr="00FE54CC">
        <w:rPr>
          <w:sz w:val="24"/>
          <w:lang w:val="uk-UA"/>
        </w:rPr>
        <w:t>;</w:t>
      </w:r>
    </w:p>
    <w:p w:rsidR="001D2AEC" w:rsidRPr="00FE54CC" w:rsidRDefault="001D2AEC" w:rsidP="001364C8">
      <w:pPr>
        <w:numPr>
          <w:ilvl w:val="1"/>
          <w:numId w:val="44"/>
        </w:numPr>
        <w:tabs>
          <w:tab w:val="clear" w:pos="1364"/>
          <w:tab w:val="left" w:pos="284"/>
        </w:tabs>
        <w:spacing w:line="360" w:lineRule="auto"/>
        <w:ind w:left="284"/>
        <w:jc w:val="both"/>
        <w:rPr>
          <w:sz w:val="24"/>
          <w:lang w:val="uk-UA"/>
        </w:rPr>
      </w:pPr>
      <w:r w:rsidRPr="00FE54CC">
        <w:rPr>
          <w:sz w:val="24"/>
          <w:lang w:val="uk-UA"/>
        </w:rPr>
        <w:t>авторського договору або договору з організаціями, які управляють майновими правами авторів на колективній основі</w:t>
      </w:r>
      <w:r w:rsidR="00B22E53">
        <w:rPr>
          <w:sz w:val="24"/>
          <w:lang w:val="uk-UA"/>
        </w:rPr>
        <w:t>;</w:t>
      </w:r>
    </w:p>
    <w:p w:rsidR="00DA28D1" w:rsidRDefault="00B22E53" w:rsidP="001364C8">
      <w:pPr>
        <w:spacing w:line="360" w:lineRule="auto"/>
        <w:jc w:val="both"/>
        <w:rPr>
          <w:sz w:val="24"/>
          <w:lang w:val="uk-UA"/>
        </w:rPr>
      </w:pPr>
      <w:r>
        <w:rPr>
          <w:sz w:val="24"/>
          <w:lang w:val="uk-UA"/>
        </w:rPr>
        <w:t>та інших.</w:t>
      </w:r>
    </w:p>
    <w:p w:rsidR="00457CD5" w:rsidRPr="00FE54CC" w:rsidRDefault="00457CD5" w:rsidP="001364C8">
      <w:pPr>
        <w:spacing w:line="360" w:lineRule="auto"/>
        <w:jc w:val="both"/>
        <w:rPr>
          <w:sz w:val="24"/>
          <w:lang w:val="uk-UA"/>
        </w:rPr>
      </w:pPr>
      <w:r>
        <w:rPr>
          <w:sz w:val="24"/>
          <w:lang w:val="uk-UA"/>
        </w:rPr>
        <w:tab/>
      </w:r>
      <w:r w:rsidRPr="00FE54CC">
        <w:rPr>
          <w:sz w:val="24"/>
          <w:lang w:val="uk-UA"/>
        </w:rPr>
        <w:t xml:space="preserve">На підставі відповідних документів інвентаризаційна комісія перевіряє вартість нематеріальних активів, </w:t>
      </w:r>
      <w:r>
        <w:rPr>
          <w:sz w:val="24"/>
          <w:lang w:val="uk-UA"/>
        </w:rPr>
        <w:t xml:space="preserve">термін </w:t>
      </w:r>
      <w:r w:rsidRPr="00FE54CC">
        <w:rPr>
          <w:sz w:val="24"/>
          <w:lang w:val="uk-UA"/>
        </w:rPr>
        <w:t>їх використання, суму нарахованого зносу, залишкову вартість та інші дані по кожному об’єкту. У разі виявлення активів, не взятих на облік, а також об’єктів, по яких в облікових регістрах міститься неповна інформація або взагалі вона відсутня, комісія складає окремий інвентаризаційний опис і оформляє протокол.</w:t>
      </w:r>
    </w:p>
    <w:p w:rsidR="00103065" w:rsidRDefault="00103065" w:rsidP="001364C8">
      <w:pPr>
        <w:spacing w:line="360" w:lineRule="auto"/>
        <w:jc w:val="both"/>
        <w:rPr>
          <w:sz w:val="24"/>
          <w:lang w:val="uk-UA"/>
        </w:rPr>
      </w:pPr>
      <w:r>
        <w:rPr>
          <w:sz w:val="24"/>
          <w:lang w:val="uk-UA"/>
        </w:rPr>
        <w:tab/>
        <w:t xml:space="preserve">По результатах </w:t>
      </w:r>
      <w:r w:rsidR="00454960">
        <w:rPr>
          <w:sz w:val="24"/>
          <w:lang w:val="uk-UA"/>
        </w:rPr>
        <w:t>інвентаризації в обліку робляться наступні п</w:t>
      </w:r>
      <w:r w:rsidR="00E3655D">
        <w:rPr>
          <w:sz w:val="24"/>
          <w:lang w:val="uk-UA"/>
        </w:rPr>
        <w:t>р</w:t>
      </w:r>
      <w:r w:rsidR="00454960">
        <w:rPr>
          <w:sz w:val="24"/>
          <w:lang w:val="uk-UA"/>
        </w:rPr>
        <w:t>оводки</w:t>
      </w:r>
      <w:r w:rsidR="00C72865">
        <w:rPr>
          <w:sz w:val="24"/>
          <w:lang w:val="uk-UA"/>
        </w:rPr>
        <w:t xml:space="preserve"> (табл. 8.1)</w:t>
      </w:r>
      <w:r w:rsidR="00454960">
        <w:rPr>
          <w:sz w:val="24"/>
          <w:lang w:val="uk-UA"/>
        </w:rPr>
        <w:t>:</w:t>
      </w:r>
    </w:p>
    <w:p w:rsidR="002F2826" w:rsidRPr="008A41CD" w:rsidRDefault="002F2826" w:rsidP="00C72865">
      <w:pPr>
        <w:pStyle w:val="TableCode"/>
      </w:pPr>
      <w:r w:rsidRPr="008A41CD">
        <w:t xml:space="preserve">Таблиця </w:t>
      </w:r>
      <w:r>
        <w:t>8</w:t>
      </w:r>
      <w:r w:rsidRPr="008A41CD">
        <w:t>.</w:t>
      </w:r>
      <w:r>
        <w:t>1</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808"/>
        <w:gridCol w:w="2550"/>
        <w:gridCol w:w="2550"/>
        <w:gridCol w:w="1900"/>
      </w:tblGrid>
      <w:tr w:rsidR="001C1F13" w:rsidRPr="00CE0E3F" w:rsidTr="00CE0E3F">
        <w:tc>
          <w:tcPr>
            <w:tcW w:w="2808" w:type="dxa"/>
            <w:vMerge w:val="restart"/>
            <w:tcBorders>
              <w:top w:val="single" w:sz="8" w:space="0" w:color="auto"/>
              <w:left w:val="single" w:sz="8" w:space="0" w:color="auto"/>
              <w:bottom w:val="single" w:sz="4" w:space="0" w:color="auto"/>
            </w:tcBorders>
            <w:shd w:val="clear" w:color="auto" w:fill="auto"/>
            <w:vAlign w:val="center"/>
          </w:tcPr>
          <w:p w:rsidR="001C1F13" w:rsidRPr="00CE0E3F" w:rsidRDefault="001C1F13" w:rsidP="00CE0E3F">
            <w:pPr>
              <w:ind w:left="-57" w:right="-57"/>
              <w:jc w:val="center"/>
              <w:rPr>
                <w:b/>
                <w:sz w:val="20"/>
                <w:lang w:val="uk-UA"/>
              </w:rPr>
            </w:pPr>
            <w:r w:rsidRPr="00CE0E3F">
              <w:rPr>
                <w:b/>
                <w:sz w:val="20"/>
                <w:lang w:val="uk-UA"/>
              </w:rPr>
              <w:t>Зміст господарської операції</w:t>
            </w:r>
          </w:p>
        </w:tc>
        <w:tc>
          <w:tcPr>
            <w:tcW w:w="5100" w:type="dxa"/>
            <w:gridSpan w:val="2"/>
            <w:tcBorders>
              <w:top w:val="single" w:sz="8" w:space="0" w:color="auto"/>
              <w:bottom w:val="single" w:sz="4" w:space="0" w:color="auto"/>
            </w:tcBorders>
            <w:shd w:val="clear" w:color="auto" w:fill="auto"/>
            <w:vAlign w:val="center"/>
          </w:tcPr>
          <w:p w:rsidR="001C1F13" w:rsidRPr="00CE0E3F" w:rsidRDefault="001C1F13" w:rsidP="00CE0E3F">
            <w:pPr>
              <w:ind w:left="-57" w:right="-57"/>
              <w:jc w:val="center"/>
              <w:rPr>
                <w:b/>
                <w:sz w:val="20"/>
                <w:lang w:val="uk-UA"/>
              </w:rPr>
            </w:pPr>
            <w:r w:rsidRPr="00CE0E3F">
              <w:rPr>
                <w:b/>
                <w:sz w:val="20"/>
                <w:lang w:val="uk-UA"/>
              </w:rPr>
              <w:t>Кореспондуючі рахунки</w:t>
            </w:r>
          </w:p>
        </w:tc>
        <w:tc>
          <w:tcPr>
            <w:tcW w:w="1900" w:type="dxa"/>
            <w:vMerge w:val="restart"/>
            <w:tcBorders>
              <w:top w:val="single" w:sz="8" w:space="0" w:color="auto"/>
              <w:bottom w:val="single" w:sz="4" w:space="0" w:color="auto"/>
            </w:tcBorders>
            <w:shd w:val="clear" w:color="auto" w:fill="auto"/>
            <w:vAlign w:val="center"/>
          </w:tcPr>
          <w:p w:rsidR="001C1F13" w:rsidRPr="00CE0E3F" w:rsidRDefault="001C1F13" w:rsidP="00CE0E3F">
            <w:pPr>
              <w:ind w:left="-57" w:right="-57"/>
              <w:jc w:val="center"/>
              <w:rPr>
                <w:b/>
                <w:sz w:val="20"/>
                <w:lang w:val="uk-UA"/>
              </w:rPr>
            </w:pPr>
            <w:r w:rsidRPr="00CE0E3F">
              <w:rPr>
                <w:b/>
                <w:sz w:val="20"/>
                <w:lang w:val="uk-UA"/>
              </w:rPr>
              <w:t>Сума</w:t>
            </w:r>
          </w:p>
        </w:tc>
      </w:tr>
      <w:tr w:rsidR="001C1F13" w:rsidRPr="00CE0E3F" w:rsidTr="00CE0E3F">
        <w:tc>
          <w:tcPr>
            <w:tcW w:w="2808" w:type="dxa"/>
            <w:vMerge/>
            <w:tcBorders>
              <w:top w:val="single" w:sz="4" w:space="0" w:color="auto"/>
              <w:left w:val="single" w:sz="8" w:space="0" w:color="auto"/>
              <w:bottom w:val="single" w:sz="8" w:space="0" w:color="auto"/>
            </w:tcBorders>
            <w:shd w:val="clear" w:color="auto" w:fill="auto"/>
            <w:vAlign w:val="center"/>
          </w:tcPr>
          <w:p w:rsidR="001C1F13" w:rsidRPr="00CE0E3F" w:rsidRDefault="001C1F13" w:rsidP="00CE0E3F">
            <w:pPr>
              <w:ind w:left="-57" w:right="-57"/>
              <w:jc w:val="center"/>
              <w:rPr>
                <w:b/>
                <w:sz w:val="20"/>
                <w:lang w:val="uk-UA"/>
              </w:rPr>
            </w:pPr>
          </w:p>
        </w:tc>
        <w:tc>
          <w:tcPr>
            <w:tcW w:w="2550" w:type="dxa"/>
            <w:tcBorders>
              <w:top w:val="single" w:sz="4" w:space="0" w:color="auto"/>
              <w:bottom w:val="single" w:sz="8" w:space="0" w:color="auto"/>
            </w:tcBorders>
            <w:shd w:val="clear" w:color="auto" w:fill="auto"/>
            <w:vAlign w:val="center"/>
          </w:tcPr>
          <w:p w:rsidR="001C1F13" w:rsidRPr="00CE0E3F" w:rsidRDefault="001C1F13" w:rsidP="00CE0E3F">
            <w:pPr>
              <w:ind w:left="-57" w:right="-57"/>
              <w:jc w:val="center"/>
              <w:rPr>
                <w:b/>
                <w:sz w:val="20"/>
                <w:lang w:val="uk-UA"/>
              </w:rPr>
            </w:pPr>
            <w:r w:rsidRPr="00CE0E3F">
              <w:rPr>
                <w:b/>
                <w:sz w:val="20"/>
                <w:lang w:val="uk-UA"/>
              </w:rPr>
              <w:t>Дебет</w:t>
            </w:r>
          </w:p>
        </w:tc>
        <w:tc>
          <w:tcPr>
            <w:tcW w:w="2550" w:type="dxa"/>
            <w:tcBorders>
              <w:top w:val="single" w:sz="4" w:space="0" w:color="auto"/>
              <w:bottom w:val="single" w:sz="8" w:space="0" w:color="auto"/>
            </w:tcBorders>
            <w:shd w:val="clear" w:color="auto" w:fill="auto"/>
            <w:vAlign w:val="center"/>
          </w:tcPr>
          <w:p w:rsidR="001C1F13" w:rsidRPr="00CE0E3F" w:rsidRDefault="001C1F13" w:rsidP="00CE0E3F">
            <w:pPr>
              <w:ind w:left="-57" w:right="-57"/>
              <w:jc w:val="center"/>
              <w:rPr>
                <w:b/>
                <w:sz w:val="20"/>
                <w:lang w:val="uk-UA"/>
              </w:rPr>
            </w:pPr>
            <w:r w:rsidRPr="00CE0E3F">
              <w:rPr>
                <w:b/>
                <w:sz w:val="20"/>
                <w:lang w:val="uk-UA"/>
              </w:rPr>
              <w:t>Кредит</w:t>
            </w:r>
          </w:p>
        </w:tc>
        <w:tc>
          <w:tcPr>
            <w:tcW w:w="1900" w:type="dxa"/>
            <w:vMerge/>
            <w:tcBorders>
              <w:top w:val="single" w:sz="4" w:space="0" w:color="auto"/>
              <w:bottom w:val="single" w:sz="8" w:space="0" w:color="auto"/>
            </w:tcBorders>
            <w:shd w:val="clear" w:color="auto" w:fill="auto"/>
            <w:vAlign w:val="center"/>
          </w:tcPr>
          <w:p w:rsidR="001C1F13" w:rsidRPr="00CE0E3F" w:rsidRDefault="001C1F13" w:rsidP="00CE0E3F">
            <w:pPr>
              <w:ind w:left="-57" w:right="-57"/>
              <w:jc w:val="center"/>
              <w:rPr>
                <w:b/>
                <w:sz w:val="20"/>
                <w:lang w:val="uk-UA"/>
              </w:rPr>
            </w:pPr>
          </w:p>
        </w:tc>
      </w:tr>
      <w:tr w:rsidR="001C1F13" w:rsidRPr="00CE0E3F" w:rsidTr="00CE0E3F">
        <w:tc>
          <w:tcPr>
            <w:tcW w:w="9808" w:type="dxa"/>
            <w:gridSpan w:val="4"/>
            <w:tcBorders>
              <w:top w:val="single" w:sz="8" w:space="0" w:color="auto"/>
              <w:left w:val="single" w:sz="8" w:space="0" w:color="auto"/>
            </w:tcBorders>
            <w:shd w:val="clear" w:color="auto" w:fill="auto"/>
          </w:tcPr>
          <w:p w:rsidR="001C1F13" w:rsidRPr="00CE0E3F" w:rsidRDefault="001C1F13" w:rsidP="00CE0E3F">
            <w:pPr>
              <w:ind w:left="-57" w:right="-57"/>
              <w:jc w:val="center"/>
              <w:rPr>
                <w:b/>
                <w:i/>
                <w:spacing w:val="10"/>
                <w:sz w:val="20"/>
                <w:lang w:val="uk-UA"/>
              </w:rPr>
            </w:pPr>
            <w:r w:rsidRPr="00CE0E3F">
              <w:rPr>
                <w:b/>
                <w:i/>
                <w:spacing w:val="10"/>
                <w:sz w:val="20"/>
                <w:lang w:val="uk-UA"/>
              </w:rPr>
              <w:t>Надлишки нематеріальних активів</w:t>
            </w:r>
          </w:p>
        </w:tc>
      </w:tr>
      <w:tr w:rsidR="00F9421D" w:rsidRPr="00CE0E3F" w:rsidTr="00CE0E3F">
        <w:tc>
          <w:tcPr>
            <w:tcW w:w="2808" w:type="dxa"/>
            <w:tcBorders>
              <w:left w:val="single" w:sz="8" w:space="0" w:color="auto"/>
              <w:bottom w:val="single" w:sz="8" w:space="0" w:color="auto"/>
            </w:tcBorders>
            <w:shd w:val="clear" w:color="auto" w:fill="auto"/>
          </w:tcPr>
          <w:p w:rsidR="001C1F13" w:rsidRPr="00CE0E3F" w:rsidRDefault="001C1F13" w:rsidP="00CE0E3F">
            <w:pPr>
              <w:tabs>
                <w:tab w:val="left" w:pos="200"/>
              </w:tabs>
              <w:ind w:left="-57" w:right="-57"/>
              <w:jc w:val="both"/>
              <w:rPr>
                <w:sz w:val="20"/>
                <w:lang w:val="uk-UA"/>
              </w:rPr>
            </w:pPr>
            <w:r w:rsidRPr="00CE0E3F">
              <w:rPr>
                <w:sz w:val="20"/>
                <w:lang w:val="uk-UA"/>
              </w:rPr>
              <w:t>Оприбутковано на баланс надлишки нематеріальних активів, виявлені при інвентаризації</w:t>
            </w:r>
          </w:p>
        </w:tc>
        <w:tc>
          <w:tcPr>
            <w:tcW w:w="2550" w:type="dxa"/>
            <w:tcBorders>
              <w:bottom w:val="single" w:sz="8" w:space="0" w:color="auto"/>
            </w:tcBorders>
            <w:shd w:val="clear" w:color="auto" w:fill="auto"/>
          </w:tcPr>
          <w:p w:rsidR="001C1F13" w:rsidRPr="00CE0E3F" w:rsidRDefault="001C1F13" w:rsidP="00CE0E3F">
            <w:pPr>
              <w:tabs>
                <w:tab w:val="left" w:pos="360"/>
              </w:tabs>
              <w:ind w:left="300" w:right="-57" w:hanging="357"/>
              <w:jc w:val="both"/>
              <w:rPr>
                <w:sz w:val="20"/>
                <w:lang w:val="uk-UA"/>
              </w:rPr>
            </w:pPr>
            <w:r w:rsidRPr="00CE0E3F">
              <w:rPr>
                <w:b/>
                <w:sz w:val="20"/>
                <w:lang w:val="uk-UA"/>
              </w:rPr>
              <w:t>12</w:t>
            </w:r>
            <w:r w:rsidRPr="00CE0E3F">
              <w:rPr>
                <w:sz w:val="20"/>
                <w:lang w:val="uk-UA"/>
              </w:rPr>
              <w:tab/>
              <w:t>„Нематеріальні активи”</w:t>
            </w:r>
          </w:p>
        </w:tc>
        <w:tc>
          <w:tcPr>
            <w:tcW w:w="2550" w:type="dxa"/>
            <w:tcBorders>
              <w:bottom w:val="single" w:sz="8" w:space="0" w:color="auto"/>
            </w:tcBorders>
            <w:shd w:val="clear" w:color="auto" w:fill="auto"/>
          </w:tcPr>
          <w:p w:rsidR="001C1F13" w:rsidRPr="00CE0E3F" w:rsidRDefault="001C1F13" w:rsidP="00CE0E3F">
            <w:pPr>
              <w:tabs>
                <w:tab w:val="left" w:pos="301"/>
              </w:tabs>
              <w:ind w:left="300" w:right="-57" w:hanging="357"/>
              <w:jc w:val="both"/>
              <w:rPr>
                <w:sz w:val="20"/>
                <w:lang w:val="uk-UA"/>
              </w:rPr>
            </w:pPr>
            <w:r w:rsidRPr="00CE0E3F">
              <w:rPr>
                <w:b/>
                <w:sz w:val="20"/>
                <w:lang w:val="uk-UA"/>
              </w:rPr>
              <w:t>719</w:t>
            </w:r>
            <w:r w:rsidRPr="00CE0E3F">
              <w:rPr>
                <w:sz w:val="20"/>
                <w:lang w:val="uk-UA"/>
              </w:rPr>
              <w:tab/>
              <w:t>„Інші доходи операційної діяльності”</w:t>
            </w:r>
          </w:p>
        </w:tc>
        <w:tc>
          <w:tcPr>
            <w:tcW w:w="1900" w:type="dxa"/>
            <w:tcBorders>
              <w:bottom w:val="single" w:sz="8" w:space="0" w:color="auto"/>
            </w:tcBorders>
            <w:shd w:val="clear" w:color="auto" w:fill="auto"/>
          </w:tcPr>
          <w:p w:rsidR="001C1F13" w:rsidRPr="00CE0E3F" w:rsidRDefault="001C1F13" w:rsidP="00CE0E3F">
            <w:pPr>
              <w:ind w:left="-57" w:right="-57"/>
              <w:jc w:val="both"/>
              <w:rPr>
                <w:sz w:val="20"/>
                <w:lang w:val="uk-UA"/>
              </w:rPr>
            </w:pPr>
            <w:r w:rsidRPr="00CE0E3F">
              <w:rPr>
                <w:sz w:val="20"/>
                <w:lang w:val="uk-UA"/>
              </w:rPr>
              <w:t xml:space="preserve">сума об’єкту НМА, виявленого при </w:t>
            </w:r>
            <w:r w:rsidR="009F4636" w:rsidRPr="00CE0E3F">
              <w:rPr>
                <w:sz w:val="20"/>
                <w:lang w:val="uk-UA"/>
              </w:rPr>
              <w:t>інвен</w:t>
            </w:r>
            <w:r w:rsidRPr="00CE0E3F">
              <w:rPr>
                <w:sz w:val="20"/>
                <w:lang w:val="uk-UA"/>
              </w:rPr>
              <w:t>таризації</w:t>
            </w:r>
          </w:p>
        </w:tc>
      </w:tr>
      <w:tr w:rsidR="001C1F13" w:rsidRPr="00CE0E3F" w:rsidTr="00CE0E3F">
        <w:tc>
          <w:tcPr>
            <w:tcW w:w="9808" w:type="dxa"/>
            <w:gridSpan w:val="4"/>
            <w:tcBorders>
              <w:top w:val="single" w:sz="8" w:space="0" w:color="auto"/>
              <w:left w:val="single" w:sz="8" w:space="0" w:color="auto"/>
            </w:tcBorders>
            <w:shd w:val="clear" w:color="auto" w:fill="auto"/>
          </w:tcPr>
          <w:p w:rsidR="001C1F13" w:rsidRPr="00CE0E3F" w:rsidRDefault="001C1F13" w:rsidP="00CE0E3F">
            <w:pPr>
              <w:ind w:left="-57" w:right="-57"/>
              <w:jc w:val="center"/>
              <w:rPr>
                <w:b/>
                <w:i/>
                <w:spacing w:val="10"/>
                <w:sz w:val="20"/>
                <w:lang w:val="uk-UA"/>
              </w:rPr>
            </w:pPr>
            <w:r w:rsidRPr="00CE0E3F">
              <w:rPr>
                <w:b/>
                <w:i/>
                <w:spacing w:val="10"/>
                <w:sz w:val="20"/>
                <w:lang w:val="uk-UA"/>
              </w:rPr>
              <w:t>Нестача нематеріальних активів</w:t>
            </w:r>
          </w:p>
        </w:tc>
      </w:tr>
      <w:tr w:rsidR="00571C6C" w:rsidRPr="00CE0E3F" w:rsidTr="00CE0E3F">
        <w:tc>
          <w:tcPr>
            <w:tcW w:w="2808" w:type="dxa"/>
            <w:vMerge w:val="restart"/>
            <w:tcBorders>
              <w:left w:val="single" w:sz="8" w:space="0" w:color="auto"/>
            </w:tcBorders>
            <w:shd w:val="clear" w:color="auto" w:fill="auto"/>
          </w:tcPr>
          <w:p w:rsidR="00571C6C" w:rsidRPr="00CE0E3F" w:rsidRDefault="00571C6C" w:rsidP="00CE0E3F">
            <w:pPr>
              <w:ind w:left="-57" w:right="-57"/>
              <w:jc w:val="both"/>
              <w:rPr>
                <w:sz w:val="20"/>
                <w:lang w:val="uk-UA"/>
              </w:rPr>
            </w:pPr>
            <w:r w:rsidRPr="00CE0E3F">
              <w:rPr>
                <w:sz w:val="20"/>
                <w:lang w:val="uk-UA"/>
              </w:rPr>
              <w:t>Винна особа не встановлена</w:t>
            </w:r>
          </w:p>
        </w:tc>
        <w:tc>
          <w:tcPr>
            <w:tcW w:w="2550" w:type="dxa"/>
            <w:shd w:val="clear" w:color="auto" w:fill="auto"/>
          </w:tcPr>
          <w:p w:rsidR="00571C6C" w:rsidRPr="00CE0E3F" w:rsidRDefault="00571C6C" w:rsidP="00CE0E3F">
            <w:pPr>
              <w:tabs>
                <w:tab w:val="left" w:pos="360"/>
              </w:tabs>
              <w:ind w:left="300" w:right="-57" w:hanging="357"/>
              <w:jc w:val="both"/>
              <w:rPr>
                <w:sz w:val="20"/>
                <w:lang w:val="uk-UA"/>
              </w:rPr>
            </w:pPr>
            <w:r w:rsidRPr="00CE0E3F">
              <w:rPr>
                <w:b/>
                <w:sz w:val="20"/>
                <w:lang w:val="uk-UA"/>
              </w:rPr>
              <w:t>947</w:t>
            </w:r>
            <w:r w:rsidRPr="00CE0E3F">
              <w:rPr>
                <w:sz w:val="20"/>
                <w:lang w:val="uk-UA"/>
              </w:rPr>
              <w:tab/>
              <w:t>„Нестачі і втрати від псування цінностей”</w:t>
            </w:r>
          </w:p>
        </w:tc>
        <w:tc>
          <w:tcPr>
            <w:tcW w:w="2550" w:type="dxa"/>
            <w:shd w:val="clear" w:color="auto" w:fill="auto"/>
          </w:tcPr>
          <w:p w:rsidR="00571C6C" w:rsidRPr="00CE0E3F" w:rsidRDefault="00571C6C" w:rsidP="00CE0E3F">
            <w:pPr>
              <w:tabs>
                <w:tab w:val="left" w:pos="360"/>
              </w:tabs>
              <w:ind w:left="300" w:right="-57" w:hanging="357"/>
              <w:jc w:val="both"/>
              <w:rPr>
                <w:sz w:val="20"/>
                <w:lang w:val="uk-UA"/>
              </w:rPr>
            </w:pPr>
            <w:r w:rsidRPr="00CE0E3F">
              <w:rPr>
                <w:b/>
                <w:sz w:val="20"/>
                <w:lang w:val="uk-UA"/>
              </w:rPr>
              <w:t>12</w:t>
            </w:r>
            <w:r w:rsidRPr="00CE0E3F">
              <w:rPr>
                <w:sz w:val="20"/>
                <w:lang w:val="uk-UA"/>
              </w:rPr>
              <w:tab/>
              <w:t>„Нематеріальні активи”</w:t>
            </w:r>
          </w:p>
        </w:tc>
        <w:tc>
          <w:tcPr>
            <w:tcW w:w="1900" w:type="dxa"/>
            <w:shd w:val="clear" w:color="auto" w:fill="auto"/>
          </w:tcPr>
          <w:p w:rsidR="00571C6C" w:rsidRPr="00CE0E3F" w:rsidRDefault="00571C6C" w:rsidP="00CE0E3F">
            <w:pPr>
              <w:ind w:left="-57" w:right="-57"/>
              <w:jc w:val="both"/>
              <w:rPr>
                <w:sz w:val="20"/>
                <w:lang w:val="uk-UA"/>
              </w:rPr>
            </w:pPr>
            <w:r w:rsidRPr="00CE0E3F">
              <w:rPr>
                <w:sz w:val="20"/>
                <w:lang w:val="uk-UA"/>
              </w:rPr>
              <w:t>сума нестачі НМА</w:t>
            </w:r>
          </w:p>
        </w:tc>
      </w:tr>
      <w:tr w:rsidR="00210CF9" w:rsidRPr="00CE0E3F" w:rsidTr="00CE0E3F">
        <w:tc>
          <w:tcPr>
            <w:tcW w:w="2808" w:type="dxa"/>
            <w:vMerge/>
            <w:tcBorders>
              <w:left w:val="single" w:sz="8" w:space="0" w:color="auto"/>
            </w:tcBorders>
            <w:shd w:val="clear" w:color="auto" w:fill="auto"/>
          </w:tcPr>
          <w:p w:rsidR="00210CF9" w:rsidRPr="00CE0E3F" w:rsidRDefault="00210CF9" w:rsidP="00CE0E3F">
            <w:pPr>
              <w:ind w:left="-57" w:right="-57"/>
              <w:jc w:val="both"/>
              <w:rPr>
                <w:sz w:val="20"/>
                <w:lang w:val="uk-UA"/>
              </w:rPr>
            </w:pPr>
          </w:p>
        </w:tc>
        <w:tc>
          <w:tcPr>
            <w:tcW w:w="2550" w:type="dxa"/>
            <w:shd w:val="clear" w:color="auto" w:fill="auto"/>
          </w:tcPr>
          <w:p w:rsidR="00210CF9" w:rsidRPr="00CE0E3F" w:rsidRDefault="00210CF9" w:rsidP="00CE0E3F">
            <w:pPr>
              <w:tabs>
                <w:tab w:val="left" w:pos="360"/>
              </w:tabs>
              <w:ind w:left="300" w:right="-57" w:hanging="357"/>
              <w:jc w:val="both"/>
              <w:rPr>
                <w:sz w:val="20"/>
                <w:lang w:val="uk-UA"/>
              </w:rPr>
            </w:pPr>
            <w:r w:rsidRPr="00CE0E3F">
              <w:rPr>
                <w:b/>
                <w:sz w:val="20"/>
                <w:lang w:val="uk-UA"/>
              </w:rPr>
              <w:t>072</w:t>
            </w:r>
            <w:r w:rsidRPr="00CE0E3F">
              <w:rPr>
                <w:sz w:val="20"/>
                <w:lang w:val="uk-UA"/>
              </w:rPr>
              <w:tab/>
              <w:t>„Невідшкодовані нестачі і втрати від псування цінностей”</w:t>
            </w:r>
          </w:p>
        </w:tc>
        <w:tc>
          <w:tcPr>
            <w:tcW w:w="2550" w:type="dxa"/>
            <w:shd w:val="clear" w:color="auto" w:fill="auto"/>
          </w:tcPr>
          <w:p w:rsidR="00210CF9" w:rsidRPr="00CE0E3F" w:rsidRDefault="00210CF9" w:rsidP="00CE0E3F">
            <w:pPr>
              <w:tabs>
                <w:tab w:val="left" w:pos="360"/>
              </w:tabs>
              <w:ind w:left="300" w:right="-57" w:hanging="357"/>
              <w:jc w:val="both"/>
              <w:rPr>
                <w:sz w:val="20"/>
                <w:lang w:val="uk-UA"/>
              </w:rPr>
            </w:pPr>
          </w:p>
        </w:tc>
        <w:tc>
          <w:tcPr>
            <w:tcW w:w="1900" w:type="dxa"/>
            <w:shd w:val="clear" w:color="auto" w:fill="auto"/>
          </w:tcPr>
          <w:p w:rsidR="00210CF9" w:rsidRPr="00CE0E3F" w:rsidRDefault="00210CF9" w:rsidP="00CE0E3F">
            <w:pPr>
              <w:ind w:left="-57" w:right="-57"/>
              <w:jc w:val="both"/>
              <w:rPr>
                <w:sz w:val="20"/>
                <w:lang w:val="uk-UA"/>
              </w:rPr>
            </w:pPr>
            <w:r w:rsidRPr="00CE0E3F">
              <w:rPr>
                <w:sz w:val="20"/>
                <w:lang w:val="uk-UA"/>
              </w:rPr>
              <w:t>сума нестачі НМА</w:t>
            </w:r>
          </w:p>
        </w:tc>
      </w:tr>
      <w:tr w:rsidR="009F0BA4" w:rsidRPr="00CE0E3F" w:rsidTr="00CE0E3F">
        <w:tc>
          <w:tcPr>
            <w:tcW w:w="2808" w:type="dxa"/>
            <w:vMerge w:val="restart"/>
            <w:tcBorders>
              <w:left w:val="single" w:sz="8" w:space="0" w:color="auto"/>
            </w:tcBorders>
            <w:shd w:val="clear" w:color="auto" w:fill="auto"/>
          </w:tcPr>
          <w:p w:rsidR="009F0BA4" w:rsidRPr="00CE0E3F" w:rsidRDefault="009F0BA4" w:rsidP="00CE0E3F">
            <w:pPr>
              <w:ind w:left="-57" w:right="-57"/>
              <w:jc w:val="both"/>
              <w:rPr>
                <w:sz w:val="20"/>
                <w:lang w:val="uk-UA"/>
              </w:rPr>
            </w:pPr>
            <w:r w:rsidRPr="00CE0E3F">
              <w:rPr>
                <w:sz w:val="20"/>
                <w:lang w:val="uk-UA"/>
              </w:rPr>
              <w:t>Винна особа встановлена</w:t>
            </w:r>
          </w:p>
        </w:tc>
        <w:tc>
          <w:tcPr>
            <w:tcW w:w="2550" w:type="dxa"/>
            <w:shd w:val="clear" w:color="auto" w:fill="auto"/>
          </w:tcPr>
          <w:p w:rsidR="009F0BA4" w:rsidRPr="00CE0E3F" w:rsidRDefault="009F0BA4" w:rsidP="00CE0E3F">
            <w:pPr>
              <w:tabs>
                <w:tab w:val="left" w:pos="360"/>
              </w:tabs>
              <w:ind w:left="300" w:right="-57" w:hanging="357"/>
              <w:jc w:val="both"/>
              <w:rPr>
                <w:sz w:val="20"/>
                <w:lang w:val="uk-UA"/>
              </w:rPr>
            </w:pPr>
            <w:r w:rsidRPr="00CE0E3F">
              <w:rPr>
                <w:b/>
                <w:sz w:val="20"/>
                <w:lang w:val="uk-UA"/>
              </w:rPr>
              <w:t>133</w:t>
            </w:r>
            <w:r w:rsidRPr="00CE0E3F">
              <w:rPr>
                <w:sz w:val="20"/>
                <w:lang w:val="uk-UA"/>
              </w:rPr>
              <w:tab/>
              <w:t>„3нос нематеріальних активів”</w:t>
            </w:r>
          </w:p>
        </w:tc>
        <w:tc>
          <w:tcPr>
            <w:tcW w:w="2550" w:type="dxa"/>
            <w:shd w:val="clear" w:color="auto" w:fill="auto"/>
          </w:tcPr>
          <w:p w:rsidR="009F0BA4" w:rsidRPr="00CE0E3F" w:rsidRDefault="009F0BA4" w:rsidP="00CE0E3F">
            <w:pPr>
              <w:tabs>
                <w:tab w:val="left" w:pos="360"/>
              </w:tabs>
              <w:ind w:left="300" w:right="-57" w:hanging="357"/>
              <w:jc w:val="both"/>
              <w:rPr>
                <w:sz w:val="20"/>
                <w:lang w:val="uk-UA"/>
              </w:rPr>
            </w:pPr>
            <w:r w:rsidRPr="00CE0E3F">
              <w:rPr>
                <w:b/>
                <w:sz w:val="20"/>
                <w:lang w:val="uk-UA"/>
              </w:rPr>
              <w:t>12</w:t>
            </w:r>
            <w:r w:rsidRPr="00CE0E3F">
              <w:rPr>
                <w:sz w:val="20"/>
                <w:lang w:val="uk-UA"/>
              </w:rPr>
              <w:tab/>
              <w:t>„Нематеріальні активи”</w:t>
            </w:r>
          </w:p>
        </w:tc>
        <w:tc>
          <w:tcPr>
            <w:tcW w:w="1900" w:type="dxa"/>
            <w:shd w:val="clear" w:color="auto" w:fill="auto"/>
          </w:tcPr>
          <w:p w:rsidR="009F0BA4" w:rsidRPr="00CE0E3F" w:rsidRDefault="009F0BA4" w:rsidP="00CE0E3F">
            <w:pPr>
              <w:ind w:left="-57" w:right="-57"/>
              <w:jc w:val="both"/>
              <w:rPr>
                <w:sz w:val="20"/>
                <w:lang w:val="uk-UA"/>
              </w:rPr>
            </w:pPr>
            <w:r w:rsidRPr="00CE0E3F">
              <w:rPr>
                <w:sz w:val="20"/>
                <w:lang w:val="uk-UA"/>
              </w:rPr>
              <w:t>сума зносу НМА</w:t>
            </w:r>
          </w:p>
        </w:tc>
      </w:tr>
      <w:tr w:rsidR="009F0BA4" w:rsidRPr="00CE0E3F" w:rsidTr="00CE0E3F">
        <w:tc>
          <w:tcPr>
            <w:tcW w:w="2808" w:type="dxa"/>
            <w:vMerge/>
            <w:tcBorders>
              <w:left w:val="single" w:sz="8" w:space="0" w:color="auto"/>
            </w:tcBorders>
            <w:shd w:val="clear" w:color="auto" w:fill="auto"/>
          </w:tcPr>
          <w:p w:rsidR="009F0BA4" w:rsidRPr="00CE0E3F" w:rsidRDefault="009F0BA4" w:rsidP="00CE0E3F">
            <w:pPr>
              <w:ind w:left="-57" w:right="-57"/>
              <w:jc w:val="both"/>
              <w:rPr>
                <w:sz w:val="20"/>
                <w:lang w:val="uk-UA"/>
              </w:rPr>
            </w:pPr>
          </w:p>
        </w:tc>
        <w:tc>
          <w:tcPr>
            <w:tcW w:w="2550" w:type="dxa"/>
            <w:shd w:val="clear" w:color="auto" w:fill="auto"/>
          </w:tcPr>
          <w:p w:rsidR="009F0BA4" w:rsidRPr="00CE0E3F" w:rsidRDefault="009F0BA4" w:rsidP="00CE0E3F">
            <w:pPr>
              <w:tabs>
                <w:tab w:val="left" w:pos="360"/>
              </w:tabs>
              <w:ind w:left="300" w:right="-57" w:hanging="357"/>
              <w:jc w:val="both"/>
              <w:rPr>
                <w:sz w:val="20"/>
                <w:lang w:val="uk-UA"/>
              </w:rPr>
            </w:pPr>
            <w:r w:rsidRPr="00CE0E3F">
              <w:rPr>
                <w:b/>
                <w:sz w:val="20"/>
                <w:lang w:val="uk-UA"/>
              </w:rPr>
              <w:t>976</w:t>
            </w:r>
            <w:r w:rsidRPr="00CE0E3F">
              <w:rPr>
                <w:sz w:val="20"/>
                <w:lang w:val="uk-UA"/>
              </w:rPr>
              <w:tab/>
              <w:t>„Списання необоротних активів”</w:t>
            </w:r>
          </w:p>
        </w:tc>
        <w:tc>
          <w:tcPr>
            <w:tcW w:w="2550" w:type="dxa"/>
            <w:shd w:val="clear" w:color="auto" w:fill="auto"/>
          </w:tcPr>
          <w:p w:rsidR="009F0BA4" w:rsidRPr="00CE0E3F" w:rsidRDefault="009F0BA4" w:rsidP="00CE0E3F">
            <w:pPr>
              <w:tabs>
                <w:tab w:val="left" w:pos="360"/>
              </w:tabs>
              <w:ind w:left="300" w:right="-57" w:hanging="357"/>
              <w:jc w:val="both"/>
              <w:rPr>
                <w:sz w:val="20"/>
                <w:lang w:val="uk-UA"/>
              </w:rPr>
            </w:pPr>
            <w:r w:rsidRPr="00CE0E3F">
              <w:rPr>
                <w:b/>
                <w:sz w:val="20"/>
                <w:lang w:val="uk-UA"/>
              </w:rPr>
              <w:t>12</w:t>
            </w:r>
            <w:r w:rsidRPr="00CE0E3F">
              <w:rPr>
                <w:sz w:val="20"/>
                <w:lang w:val="uk-UA"/>
              </w:rPr>
              <w:tab/>
              <w:t>„Нематеріальні активи”</w:t>
            </w:r>
          </w:p>
        </w:tc>
        <w:tc>
          <w:tcPr>
            <w:tcW w:w="1900" w:type="dxa"/>
            <w:shd w:val="clear" w:color="auto" w:fill="auto"/>
          </w:tcPr>
          <w:p w:rsidR="009F0BA4" w:rsidRPr="00CE0E3F" w:rsidRDefault="009F0BA4" w:rsidP="00CE0E3F">
            <w:pPr>
              <w:ind w:left="-57" w:right="-57"/>
              <w:jc w:val="both"/>
              <w:rPr>
                <w:sz w:val="20"/>
                <w:lang w:val="uk-UA"/>
              </w:rPr>
            </w:pPr>
            <w:r w:rsidRPr="00CE0E3F">
              <w:rPr>
                <w:sz w:val="20"/>
                <w:lang w:val="uk-UA"/>
              </w:rPr>
              <w:t>сума залишкової вартості НМА</w:t>
            </w:r>
          </w:p>
        </w:tc>
      </w:tr>
      <w:tr w:rsidR="009F0BA4" w:rsidRPr="00CE0E3F" w:rsidTr="00CE0E3F">
        <w:tc>
          <w:tcPr>
            <w:tcW w:w="2808" w:type="dxa"/>
            <w:vMerge/>
            <w:tcBorders>
              <w:left w:val="single" w:sz="8" w:space="0" w:color="auto"/>
            </w:tcBorders>
            <w:shd w:val="clear" w:color="auto" w:fill="auto"/>
          </w:tcPr>
          <w:p w:rsidR="009F0BA4" w:rsidRPr="00CE0E3F" w:rsidRDefault="009F0BA4" w:rsidP="00CE0E3F">
            <w:pPr>
              <w:ind w:left="-57" w:right="-57"/>
              <w:jc w:val="both"/>
              <w:rPr>
                <w:sz w:val="20"/>
                <w:lang w:val="uk-UA"/>
              </w:rPr>
            </w:pPr>
          </w:p>
        </w:tc>
        <w:tc>
          <w:tcPr>
            <w:tcW w:w="2550" w:type="dxa"/>
            <w:shd w:val="clear" w:color="auto" w:fill="auto"/>
          </w:tcPr>
          <w:p w:rsidR="009F0BA4" w:rsidRPr="00CE0E3F" w:rsidRDefault="009F0BA4" w:rsidP="00CE0E3F">
            <w:pPr>
              <w:tabs>
                <w:tab w:val="left" w:pos="360"/>
              </w:tabs>
              <w:ind w:left="300" w:right="-57" w:hanging="357"/>
              <w:jc w:val="both"/>
              <w:rPr>
                <w:sz w:val="20"/>
                <w:lang w:val="uk-UA"/>
              </w:rPr>
            </w:pPr>
            <w:r w:rsidRPr="00CE0E3F">
              <w:rPr>
                <w:b/>
                <w:sz w:val="20"/>
                <w:lang w:val="uk-UA"/>
              </w:rPr>
              <w:t>375</w:t>
            </w:r>
            <w:r w:rsidRPr="00CE0E3F">
              <w:rPr>
                <w:sz w:val="20"/>
                <w:lang w:val="uk-UA"/>
              </w:rPr>
              <w:tab/>
              <w:t>„Розрахунки по відшкодуванню завданих збитків”</w:t>
            </w:r>
          </w:p>
        </w:tc>
        <w:tc>
          <w:tcPr>
            <w:tcW w:w="2550" w:type="dxa"/>
            <w:shd w:val="clear" w:color="auto" w:fill="auto"/>
          </w:tcPr>
          <w:p w:rsidR="009F0BA4" w:rsidRPr="00CE0E3F" w:rsidRDefault="009F0BA4" w:rsidP="00CE0E3F">
            <w:pPr>
              <w:tabs>
                <w:tab w:val="left" w:pos="301"/>
              </w:tabs>
              <w:ind w:left="300" w:right="-57" w:hanging="357"/>
              <w:jc w:val="both"/>
              <w:rPr>
                <w:sz w:val="20"/>
                <w:lang w:val="uk-UA"/>
              </w:rPr>
            </w:pPr>
            <w:r w:rsidRPr="00CE0E3F">
              <w:rPr>
                <w:b/>
                <w:sz w:val="20"/>
                <w:lang w:val="uk-UA"/>
              </w:rPr>
              <w:t>716</w:t>
            </w:r>
            <w:r w:rsidRPr="00CE0E3F">
              <w:rPr>
                <w:sz w:val="20"/>
                <w:lang w:val="uk-UA"/>
              </w:rPr>
              <w:tab/>
              <w:t>„Відшкодування раніше списаних активів”</w:t>
            </w:r>
          </w:p>
        </w:tc>
        <w:tc>
          <w:tcPr>
            <w:tcW w:w="1900" w:type="dxa"/>
            <w:shd w:val="clear" w:color="auto" w:fill="auto"/>
          </w:tcPr>
          <w:p w:rsidR="009F0BA4" w:rsidRPr="00CE0E3F" w:rsidRDefault="009F0BA4" w:rsidP="00CE0E3F">
            <w:pPr>
              <w:ind w:left="-57" w:right="-57"/>
              <w:jc w:val="both"/>
              <w:rPr>
                <w:sz w:val="20"/>
                <w:lang w:val="uk-UA"/>
              </w:rPr>
            </w:pPr>
            <w:r w:rsidRPr="00CE0E3F">
              <w:rPr>
                <w:sz w:val="20"/>
                <w:lang w:val="uk-UA"/>
              </w:rPr>
              <w:t>сума, що підлягає відшкодуванню (фактична нестача)</w:t>
            </w:r>
          </w:p>
        </w:tc>
      </w:tr>
      <w:tr w:rsidR="009F0BA4" w:rsidRPr="00CE0E3F" w:rsidTr="00CE0E3F">
        <w:tc>
          <w:tcPr>
            <w:tcW w:w="2808" w:type="dxa"/>
            <w:vMerge/>
            <w:tcBorders>
              <w:left w:val="single" w:sz="8" w:space="0" w:color="auto"/>
            </w:tcBorders>
            <w:shd w:val="clear" w:color="auto" w:fill="auto"/>
          </w:tcPr>
          <w:p w:rsidR="009F0BA4" w:rsidRPr="00CE0E3F" w:rsidRDefault="009F0BA4" w:rsidP="00CE0E3F">
            <w:pPr>
              <w:ind w:left="-57" w:right="-57"/>
              <w:jc w:val="both"/>
              <w:rPr>
                <w:sz w:val="20"/>
                <w:lang w:val="uk-UA"/>
              </w:rPr>
            </w:pPr>
          </w:p>
        </w:tc>
        <w:tc>
          <w:tcPr>
            <w:tcW w:w="2550" w:type="dxa"/>
            <w:shd w:val="clear" w:color="auto" w:fill="auto"/>
          </w:tcPr>
          <w:p w:rsidR="009F0BA4" w:rsidRPr="00CE0E3F" w:rsidRDefault="009F0BA4" w:rsidP="00CE0E3F">
            <w:pPr>
              <w:tabs>
                <w:tab w:val="left" w:pos="360"/>
              </w:tabs>
              <w:ind w:left="300" w:right="-57" w:hanging="357"/>
              <w:jc w:val="both"/>
              <w:rPr>
                <w:sz w:val="20"/>
                <w:lang w:val="uk-UA"/>
              </w:rPr>
            </w:pPr>
            <w:r w:rsidRPr="00CE0E3F">
              <w:rPr>
                <w:b/>
                <w:sz w:val="20"/>
                <w:lang w:val="uk-UA"/>
              </w:rPr>
              <w:t>375</w:t>
            </w:r>
            <w:r w:rsidRPr="00CE0E3F">
              <w:rPr>
                <w:sz w:val="20"/>
                <w:lang w:val="uk-UA"/>
              </w:rPr>
              <w:tab/>
              <w:t>„Розрахунки по відшкодуванню завданих збитків”</w:t>
            </w:r>
          </w:p>
        </w:tc>
        <w:tc>
          <w:tcPr>
            <w:tcW w:w="2550" w:type="dxa"/>
            <w:shd w:val="clear" w:color="auto" w:fill="auto"/>
          </w:tcPr>
          <w:p w:rsidR="009F0BA4" w:rsidRPr="00CE0E3F" w:rsidRDefault="009F0BA4" w:rsidP="00CE0E3F">
            <w:pPr>
              <w:tabs>
                <w:tab w:val="left" w:pos="301"/>
              </w:tabs>
              <w:ind w:left="300" w:right="-57" w:hanging="357"/>
              <w:jc w:val="both"/>
              <w:rPr>
                <w:sz w:val="20"/>
                <w:lang w:val="uk-UA"/>
              </w:rPr>
            </w:pPr>
            <w:r w:rsidRPr="00CE0E3F">
              <w:rPr>
                <w:b/>
                <w:sz w:val="20"/>
                <w:lang w:val="uk-UA"/>
              </w:rPr>
              <w:t>719</w:t>
            </w:r>
            <w:r w:rsidRPr="00CE0E3F">
              <w:rPr>
                <w:sz w:val="20"/>
                <w:lang w:val="uk-UA"/>
              </w:rPr>
              <w:tab/>
              <w:t>„Інші доходи операційної діяльності”</w:t>
            </w:r>
          </w:p>
        </w:tc>
        <w:tc>
          <w:tcPr>
            <w:tcW w:w="1900" w:type="dxa"/>
            <w:shd w:val="clear" w:color="auto" w:fill="auto"/>
          </w:tcPr>
          <w:p w:rsidR="009F0BA4" w:rsidRPr="00CE0E3F" w:rsidRDefault="009F0BA4" w:rsidP="00CE0E3F">
            <w:pPr>
              <w:ind w:left="-57" w:right="-57"/>
              <w:jc w:val="both"/>
              <w:rPr>
                <w:sz w:val="20"/>
                <w:lang w:val="uk-UA"/>
              </w:rPr>
            </w:pPr>
            <w:r w:rsidRPr="00CE0E3F">
              <w:rPr>
                <w:sz w:val="20"/>
                <w:lang w:val="uk-UA"/>
              </w:rPr>
              <w:t>Розрахунок</w:t>
            </w:r>
            <w:r w:rsidRPr="00CE0E3F">
              <w:rPr>
                <w:rStyle w:val="a4"/>
                <w:sz w:val="20"/>
                <w:lang w:val="uk-UA"/>
              </w:rPr>
              <w:footnoteReference w:id="14"/>
            </w:r>
          </w:p>
        </w:tc>
      </w:tr>
      <w:tr w:rsidR="009F0BA4" w:rsidRPr="00CE0E3F" w:rsidTr="00CE0E3F">
        <w:tc>
          <w:tcPr>
            <w:tcW w:w="2808" w:type="dxa"/>
            <w:vMerge/>
            <w:tcBorders>
              <w:left w:val="single" w:sz="8" w:space="0" w:color="auto"/>
            </w:tcBorders>
            <w:shd w:val="clear" w:color="auto" w:fill="auto"/>
          </w:tcPr>
          <w:p w:rsidR="009F0BA4" w:rsidRPr="00CE0E3F" w:rsidRDefault="009F0BA4" w:rsidP="00CE0E3F">
            <w:pPr>
              <w:ind w:left="-57" w:right="-57"/>
              <w:jc w:val="both"/>
              <w:rPr>
                <w:sz w:val="20"/>
                <w:lang w:val="uk-UA"/>
              </w:rPr>
            </w:pPr>
          </w:p>
        </w:tc>
        <w:tc>
          <w:tcPr>
            <w:tcW w:w="2550" w:type="dxa"/>
            <w:shd w:val="clear" w:color="auto" w:fill="auto"/>
          </w:tcPr>
          <w:p w:rsidR="009F0BA4" w:rsidRPr="00CE0E3F" w:rsidRDefault="009F0BA4" w:rsidP="00CE0E3F">
            <w:pPr>
              <w:tabs>
                <w:tab w:val="left" w:pos="301"/>
              </w:tabs>
              <w:ind w:left="300" w:right="-57" w:hanging="357"/>
              <w:jc w:val="both"/>
              <w:rPr>
                <w:sz w:val="20"/>
                <w:lang w:val="uk-UA"/>
              </w:rPr>
            </w:pPr>
            <w:r w:rsidRPr="00CE0E3F">
              <w:rPr>
                <w:b/>
                <w:sz w:val="20"/>
                <w:lang w:val="uk-UA"/>
              </w:rPr>
              <w:t>716</w:t>
            </w:r>
            <w:r w:rsidRPr="00CE0E3F">
              <w:rPr>
                <w:sz w:val="20"/>
                <w:lang w:val="uk-UA"/>
              </w:rPr>
              <w:tab/>
              <w:t>„Відшкодування раніше списаних активів”</w:t>
            </w:r>
          </w:p>
        </w:tc>
        <w:tc>
          <w:tcPr>
            <w:tcW w:w="2550" w:type="dxa"/>
            <w:shd w:val="clear" w:color="auto" w:fill="auto"/>
          </w:tcPr>
          <w:p w:rsidR="009F0BA4" w:rsidRPr="00CE0E3F" w:rsidRDefault="009F0BA4" w:rsidP="00CE0E3F">
            <w:pPr>
              <w:tabs>
                <w:tab w:val="left" w:pos="301"/>
              </w:tabs>
              <w:ind w:left="300" w:right="-57" w:hanging="357"/>
              <w:jc w:val="both"/>
              <w:rPr>
                <w:sz w:val="20"/>
                <w:lang w:val="uk-UA"/>
              </w:rPr>
            </w:pPr>
            <w:r w:rsidRPr="00CE0E3F">
              <w:rPr>
                <w:b/>
                <w:sz w:val="20"/>
                <w:lang w:val="uk-UA"/>
              </w:rPr>
              <w:t>642</w:t>
            </w:r>
            <w:r w:rsidRPr="00CE0E3F">
              <w:rPr>
                <w:sz w:val="20"/>
                <w:lang w:val="uk-UA"/>
              </w:rPr>
              <w:tab/>
              <w:t>„Розрахунки за обов’яз</w:t>
            </w:r>
            <w:r w:rsidR="00A22B40" w:rsidRPr="00CE0E3F">
              <w:rPr>
                <w:sz w:val="20"/>
                <w:lang w:val="uk-UA"/>
              </w:rPr>
              <w:softHyphen/>
            </w:r>
            <w:r w:rsidRPr="00CE0E3F">
              <w:rPr>
                <w:sz w:val="20"/>
                <w:lang w:val="uk-UA"/>
              </w:rPr>
              <w:t>ковими платежами”</w:t>
            </w:r>
          </w:p>
        </w:tc>
        <w:tc>
          <w:tcPr>
            <w:tcW w:w="1900" w:type="dxa"/>
            <w:shd w:val="clear" w:color="auto" w:fill="auto"/>
          </w:tcPr>
          <w:p w:rsidR="009F0BA4" w:rsidRPr="00CE0E3F" w:rsidRDefault="00A22B40" w:rsidP="00CE0E3F">
            <w:pPr>
              <w:ind w:left="-57" w:right="-57"/>
              <w:jc w:val="both"/>
              <w:rPr>
                <w:sz w:val="20"/>
                <w:lang w:val="uk-UA"/>
              </w:rPr>
            </w:pPr>
            <w:r w:rsidRPr="00CE0E3F">
              <w:rPr>
                <w:sz w:val="20"/>
                <w:lang w:val="uk-UA"/>
              </w:rPr>
              <w:t>сума, що підлягає сплаті до бюджету</w:t>
            </w:r>
          </w:p>
        </w:tc>
      </w:tr>
      <w:tr w:rsidR="004F7C2E" w:rsidRPr="00CE0E3F" w:rsidTr="00CE0E3F">
        <w:trPr>
          <w:trHeight w:val="458"/>
        </w:trPr>
        <w:tc>
          <w:tcPr>
            <w:tcW w:w="2808" w:type="dxa"/>
            <w:vMerge w:val="restart"/>
            <w:tcBorders>
              <w:left w:val="single" w:sz="8" w:space="0" w:color="auto"/>
            </w:tcBorders>
            <w:shd w:val="clear" w:color="auto" w:fill="auto"/>
          </w:tcPr>
          <w:p w:rsidR="004F7C2E" w:rsidRPr="00CE0E3F" w:rsidRDefault="004F7C2E" w:rsidP="00CE0E3F">
            <w:pPr>
              <w:ind w:left="-57" w:right="-57"/>
              <w:jc w:val="both"/>
              <w:rPr>
                <w:sz w:val="20"/>
                <w:lang w:val="uk-UA"/>
              </w:rPr>
            </w:pPr>
            <w:r w:rsidRPr="00CE0E3F">
              <w:rPr>
                <w:sz w:val="20"/>
                <w:lang w:val="uk-UA"/>
              </w:rPr>
              <w:t>Нестача НМА сталася внаслідок крадіжки (якщо винна особа не встановлена) або інших надзвичайних подій</w:t>
            </w:r>
          </w:p>
        </w:tc>
        <w:tc>
          <w:tcPr>
            <w:tcW w:w="2550" w:type="dxa"/>
            <w:shd w:val="clear" w:color="auto" w:fill="auto"/>
          </w:tcPr>
          <w:p w:rsidR="004F7C2E" w:rsidRPr="00CE0E3F" w:rsidRDefault="004F7C2E" w:rsidP="00CE0E3F">
            <w:pPr>
              <w:tabs>
                <w:tab w:val="left" w:pos="301"/>
              </w:tabs>
              <w:ind w:left="300" w:right="-57" w:hanging="357"/>
              <w:jc w:val="both"/>
              <w:rPr>
                <w:sz w:val="20"/>
                <w:lang w:val="uk-UA"/>
              </w:rPr>
            </w:pPr>
            <w:r w:rsidRPr="00CE0E3F">
              <w:rPr>
                <w:b/>
                <w:sz w:val="20"/>
                <w:lang w:val="uk-UA"/>
              </w:rPr>
              <w:t>99</w:t>
            </w:r>
            <w:r w:rsidRPr="00CE0E3F">
              <w:rPr>
                <w:sz w:val="20"/>
                <w:lang w:val="uk-UA"/>
              </w:rPr>
              <w:tab/>
              <w:t>„Надзвичайні витрати”</w:t>
            </w:r>
          </w:p>
        </w:tc>
        <w:tc>
          <w:tcPr>
            <w:tcW w:w="2550" w:type="dxa"/>
            <w:shd w:val="clear" w:color="auto" w:fill="auto"/>
          </w:tcPr>
          <w:p w:rsidR="004F7C2E" w:rsidRPr="00CE0E3F" w:rsidRDefault="004F7C2E" w:rsidP="00CE0E3F">
            <w:pPr>
              <w:tabs>
                <w:tab w:val="left" w:pos="360"/>
              </w:tabs>
              <w:ind w:left="300" w:right="-57" w:hanging="357"/>
              <w:jc w:val="both"/>
              <w:rPr>
                <w:sz w:val="20"/>
                <w:lang w:val="uk-UA"/>
              </w:rPr>
            </w:pPr>
            <w:r w:rsidRPr="00CE0E3F">
              <w:rPr>
                <w:b/>
                <w:sz w:val="20"/>
                <w:lang w:val="uk-UA"/>
              </w:rPr>
              <w:t>12</w:t>
            </w:r>
            <w:r w:rsidRPr="00CE0E3F">
              <w:rPr>
                <w:sz w:val="20"/>
                <w:lang w:val="uk-UA"/>
              </w:rPr>
              <w:tab/>
              <w:t>„Нематеріальні активи”</w:t>
            </w:r>
          </w:p>
        </w:tc>
        <w:tc>
          <w:tcPr>
            <w:tcW w:w="1900" w:type="dxa"/>
            <w:shd w:val="clear" w:color="auto" w:fill="auto"/>
          </w:tcPr>
          <w:p w:rsidR="004F7C2E" w:rsidRPr="00CE0E3F" w:rsidRDefault="004F7C2E" w:rsidP="00CE0E3F">
            <w:pPr>
              <w:ind w:left="-57" w:right="-57"/>
              <w:jc w:val="both"/>
              <w:rPr>
                <w:sz w:val="20"/>
                <w:lang w:val="uk-UA"/>
              </w:rPr>
            </w:pPr>
            <w:r w:rsidRPr="00CE0E3F">
              <w:rPr>
                <w:sz w:val="20"/>
                <w:lang w:val="uk-UA"/>
              </w:rPr>
              <w:t>сума вартості НМА</w:t>
            </w:r>
            <w:r w:rsidR="00A1373B" w:rsidRPr="00CE0E3F">
              <w:rPr>
                <w:rStyle w:val="a4"/>
                <w:sz w:val="20"/>
                <w:lang w:val="uk-UA"/>
              </w:rPr>
              <w:footnoteReference w:id="15"/>
            </w:r>
            <w:r w:rsidR="00A1373B" w:rsidRPr="00CE0E3F">
              <w:rPr>
                <w:sz w:val="24"/>
                <w:lang w:val="uk-UA"/>
              </w:rPr>
              <w:t xml:space="preserve"> </w:t>
            </w:r>
          </w:p>
        </w:tc>
      </w:tr>
      <w:tr w:rsidR="004F7C2E" w:rsidRPr="00CE0E3F" w:rsidTr="00CE0E3F">
        <w:trPr>
          <w:trHeight w:val="458"/>
        </w:trPr>
        <w:tc>
          <w:tcPr>
            <w:tcW w:w="2808" w:type="dxa"/>
            <w:vMerge/>
            <w:tcBorders>
              <w:left w:val="single" w:sz="8" w:space="0" w:color="auto"/>
            </w:tcBorders>
            <w:shd w:val="clear" w:color="auto" w:fill="auto"/>
          </w:tcPr>
          <w:p w:rsidR="004F7C2E" w:rsidRPr="00CE0E3F" w:rsidRDefault="004F7C2E" w:rsidP="00CE0E3F">
            <w:pPr>
              <w:ind w:left="-57" w:right="-57"/>
              <w:jc w:val="both"/>
              <w:rPr>
                <w:sz w:val="20"/>
                <w:lang w:val="uk-UA"/>
              </w:rPr>
            </w:pPr>
          </w:p>
        </w:tc>
        <w:tc>
          <w:tcPr>
            <w:tcW w:w="2550" w:type="dxa"/>
            <w:shd w:val="clear" w:color="auto" w:fill="auto"/>
          </w:tcPr>
          <w:p w:rsidR="004F7C2E" w:rsidRPr="00CE0E3F" w:rsidRDefault="004F7C2E" w:rsidP="00CE0E3F">
            <w:pPr>
              <w:tabs>
                <w:tab w:val="left" w:pos="301"/>
              </w:tabs>
              <w:ind w:left="300" w:right="-57" w:hanging="357"/>
              <w:jc w:val="both"/>
              <w:rPr>
                <w:sz w:val="20"/>
                <w:lang w:val="uk-UA"/>
              </w:rPr>
            </w:pPr>
            <w:r w:rsidRPr="00CE0E3F">
              <w:rPr>
                <w:b/>
                <w:sz w:val="20"/>
                <w:lang w:val="uk-UA"/>
              </w:rPr>
              <w:t>977</w:t>
            </w:r>
            <w:r w:rsidRPr="00CE0E3F">
              <w:rPr>
                <w:sz w:val="20"/>
                <w:lang w:val="uk-UA"/>
              </w:rPr>
              <w:tab/>
              <w:t>„Інші витрати звичайної діяльності”</w:t>
            </w:r>
          </w:p>
        </w:tc>
        <w:tc>
          <w:tcPr>
            <w:tcW w:w="2550" w:type="dxa"/>
            <w:shd w:val="clear" w:color="auto" w:fill="auto"/>
          </w:tcPr>
          <w:p w:rsidR="004F7C2E" w:rsidRPr="00CE0E3F" w:rsidRDefault="004F7C2E" w:rsidP="00CE0E3F">
            <w:pPr>
              <w:tabs>
                <w:tab w:val="left" w:pos="360"/>
              </w:tabs>
              <w:ind w:left="300" w:right="-57" w:hanging="357"/>
              <w:jc w:val="both"/>
              <w:rPr>
                <w:sz w:val="20"/>
                <w:lang w:val="uk-UA"/>
              </w:rPr>
            </w:pPr>
            <w:r w:rsidRPr="00CE0E3F">
              <w:rPr>
                <w:b/>
                <w:sz w:val="20"/>
                <w:lang w:val="uk-UA"/>
              </w:rPr>
              <w:t>12</w:t>
            </w:r>
            <w:r w:rsidRPr="00CE0E3F">
              <w:rPr>
                <w:sz w:val="20"/>
                <w:lang w:val="uk-UA"/>
              </w:rPr>
              <w:tab/>
              <w:t>„Нематеріальні активи”</w:t>
            </w:r>
          </w:p>
        </w:tc>
        <w:tc>
          <w:tcPr>
            <w:tcW w:w="1900" w:type="dxa"/>
            <w:shd w:val="clear" w:color="auto" w:fill="auto"/>
          </w:tcPr>
          <w:p w:rsidR="004F7C2E" w:rsidRPr="00CE0E3F" w:rsidRDefault="00531E7E" w:rsidP="00CE0E3F">
            <w:pPr>
              <w:ind w:left="-57" w:right="-57"/>
              <w:jc w:val="both"/>
              <w:rPr>
                <w:sz w:val="20"/>
                <w:lang w:val="uk-UA"/>
              </w:rPr>
            </w:pPr>
            <w:r w:rsidRPr="00CE0E3F">
              <w:rPr>
                <w:sz w:val="20"/>
                <w:lang w:val="uk-UA"/>
              </w:rPr>
              <w:t>сума нестачі НМА</w:t>
            </w:r>
            <w:r w:rsidRPr="00CE0E3F">
              <w:rPr>
                <w:rStyle w:val="a4"/>
                <w:sz w:val="20"/>
                <w:lang w:val="uk-UA"/>
              </w:rPr>
              <w:footnoteReference w:id="16"/>
            </w:r>
          </w:p>
        </w:tc>
      </w:tr>
    </w:tbl>
    <w:p w:rsidR="00C20502" w:rsidRPr="008C1C12" w:rsidRDefault="007E2E2F" w:rsidP="00F310E2">
      <w:pPr>
        <w:pStyle w:val="Header1"/>
      </w:pPr>
      <w:r>
        <w:rPr>
          <w:sz w:val="24"/>
        </w:rPr>
        <w:br w:type="page"/>
      </w:r>
      <w:bookmarkStart w:id="30" w:name="_Toc9075838"/>
      <w:bookmarkStart w:id="31" w:name="_Toc9158405"/>
      <w:r w:rsidR="00C20502">
        <w:t>В</w:t>
      </w:r>
      <w:bookmarkEnd w:id="30"/>
      <w:r w:rsidR="008C1C12" w:rsidRPr="008C1C12">
        <w:t>ИСНОВОК</w:t>
      </w:r>
      <w:bookmarkEnd w:id="31"/>
    </w:p>
    <w:p w:rsidR="00411F1D" w:rsidRDefault="00411F1D" w:rsidP="00BF2DAE">
      <w:pPr>
        <w:spacing w:line="360" w:lineRule="auto"/>
        <w:jc w:val="both"/>
        <w:rPr>
          <w:sz w:val="24"/>
          <w:lang w:val="uk-UA"/>
        </w:rPr>
      </w:pPr>
      <w:r>
        <w:rPr>
          <w:sz w:val="24"/>
          <w:lang w:val="uk-UA"/>
        </w:rPr>
        <w:tab/>
      </w:r>
      <w:r w:rsidRPr="00411F1D">
        <w:rPr>
          <w:sz w:val="24"/>
          <w:lang w:val="uk-UA"/>
        </w:rPr>
        <w:t xml:space="preserve">У </w:t>
      </w:r>
      <w:r>
        <w:rPr>
          <w:sz w:val="24"/>
          <w:lang w:val="uk-UA"/>
        </w:rPr>
        <w:t xml:space="preserve">даній роботі наведене </w:t>
      </w:r>
      <w:r w:rsidRPr="00411F1D">
        <w:rPr>
          <w:sz w:val="24"/>
          <w:lang w:val="uk-UA"/>
        </w:rPr>
        <w:t>теоретичне узагальнення</w:t>
      </w:r>
      <w:r>
        <w:rPr>
          <w:sz w:val="24"/>
          <w:lang w:val="uk-UA"/>
        </w:rPr>
        <w:t xml:space="preserve"> вітчизняної методології обліку нематеріальних активів, які на </w:t>
      </w:r>
      <w:r w:rsidR="008F500B">
        <w:rPr>
          <w:sz w:val="24"/>
          <w:lang w:val="uk-UA"/>
        </w:rPr>
        <w:t xml:space="preserve">сьогодні </w:t>
      </w:r>
      <w:r>
        <w:rPr>
          <w:sz w:val="24"/>
          <w:lang w:val="uk-UA"/>
        </w:rPr>
        <w:t>залишаються достатньо новим і маловивченим аспектом облікової практики.</w:t>
      </w:r>
    </w:p>
    <w:p w:rsidR="00411F1D" w:rsidRPr="00411F1D" w:rsidRDefault="00411F1D" w:rsidP="00BF2DAE">
      <w:pPr>
        <w:spacing w:line="360" w:lineRule="auto"/>
        <w:jc w:val="both"/>
        <w:rPr>
          <w:sz w:val="24"/>
          <w:lang w:val="uk-UA"/>
        </w:rPr>
      </w:pPr>
      <w:r>
        <w:rPr>
          <w:sz w:val="24"/>
          <w:lang w:val="uk-UA"/>
        </w:rPr>
        <w:tab/>
      </w:r>
      <w:r w:rsidRPr="00411F1D">
        <w:rPr>
          <w:sz w:val="24"/>
          <w:lang w:val="uk-UA"/>
        </w:rPr>
        <w:t xml:space="preserve">Головні </w:t>
      </w:r>
      <w:r w:rsidR="00903F23">
        <w:rPr>
          <w:sz w:val="24"/>
          <w:lang w:val="uk-UA"/>
        </w:rPr>
        <w:t xml:space="preserve">висновки з даної </w:t>
      </w:r>
      <w:r w:rsidRPr="00411F1D">
        <w:rPr>
          <w:sz w:val="24"/>
          <w:lang w:val="uk-UA"/>
        </w:rPr>
        <w:t>роботи полягають у наступному:</w:t>
      </w:r>
    </w:p>
    <w:p w:rsidR="008F500B" w:rsidRDefault="00411F1D" w:rsidP="00BF2DAE">
      <w:pPr>
        <w:numPr>
          <w:ilvl w:val="0"/>
          <w:numId w:val="46"/>
        </w:numPr>
        <w:tabs>
          <w:tab w:val="clear" w:pos="663"/>
        </w:tabs>
        <w:spacing w:line="360" w:lineRule="auto"/>
        <w:ind w:left="300" w:hanging="300"/>
        <w:jc w:val="both"/>
        <w:rPr>
          <w:sz w:val="24"/>
          <w:lang w:val="uk-UA"/>
        </w:rPr>
      </w:pPr>
      <w:r w:rsidRPr="00411F1D">
        <w:rPr>
          <w:sz w:val="24"/>
          <w:lang w:val="uk-UA"/>
        </w:rPr>
        <w:t>Важливим є розуміння, що нематеріальні активи як економічна і обліков</w:t>
      </w:r>
      <w:r w:rsidR="008F500B">
        <w:rPr>
          <w:sz w:val="24"/>
          <w:lang w:val="uk-UA"/>
        </w:rPr>
        <w:t>а</w:t>
      </w:r>
      <w:r w:rsidRPr="00411F1D">
        <w:rPr>
          <w:sz w:val="24"/>
          <w:lang w:val="uk-UA"/>
        </w:rPr>
        <w:t xml:space="preserve"> категорія характеризується такими основними взаємообумовленими і взаємопов’язаними компонентами</w:t>
      </w:r>
      <w:r w:rsidR="008F500B">
        <w:rPr>
          <w:sz w:val="24"/>
          <w:lang w:val="uk-UA"/>
        </w:rPr>
        <w:t>, як:</w:t>
      </w:r>
    </w:p>
    <w:p w:rsidR="008F500B" w:rsidRDefault="00411F1D" w:rsidP="00BF2DAE">
      <w:pPr>
        <w:numPr>
          <w:ilvl w:val="0"/>
          <w:numId w:val="45"/>
        </w:numPr>
        <w:tabs>
          <w:tab w:val="clear" w:pos="284"/>
          <w:tab w:val="left" w:pos="567"/>
        </w:tabs>
        <w:spacing w:line="360" w:lineRule="auto"/>
        <w:ind w:left="568"/>
        <w:jc w:val="both"/>
        <w:rPr>
          <w:sz w:val="24"/>
          <w:lang w:val="uk-UA"/>
        </w:rPr>
      </w:pPr>
      <w:r w:rsidRPr="00411F1D">
        <w:rPr>
          <w:sz w:val="24"/>
          <w:lang w:val="uk-UA"/>
        </w:rPr>
        <w:t>відсутність матеріально-речовинної (фізичної) структури;</w:t>
      </w:r>
    </w:p>
    <w:p w:rsidR="008F500B" w:rsidRDefault="00411F1D" w:rsidP="00BF2DAE">
      <w:pPr>
        <w:numPr>
          <w:ilvl w:val="0"/>
          <w:numId w:val="45"/>
        </w:numPr>
        <w:tabs>
          <w:tab w:val="clear" w:pos="284"/>
          <w:tab w:val="left" w:pos="567"/>
        </w:tabs>
        <w:spacing w:line="360" w:lineRule="auto"/>
        <w:ind w:left="568"/>
        <w:jc w:val="both"/>
        <w:rPr>
          <w:sz w:val="24"/>
          <w:lang w:val="uk-UA"/>
        </w:rPr>
      </w:pPr>
      <w:r w:rsidRPr="00411F1D">
        <w:rPr>
          <w:sz w:val="24"/>
          <w:lang w:val="uk-UA"/>
        </w:rPr>
        <w:t>корисність в реалізації цілей по виробництву продукції (наданню послуг, виконанню робіт) і в управлінні самою фірмою (підприємством);</w:t>
      </w:r>
    </w:p>
    <w:p w:rsidR="00411F1D" w:rsidRPr="00411F1D" w:rsidRDefault="00411F1D" w:rsidP="00BF2DAE">
      <w:pPr>
        <w:numPr>
          <w:ilvl w:val="0"/>
          <w:numId w:val="45"/>
        </w:numPr>
        <w:tabs>
          <w:tab w:val="clear" w:pos="284"/>
          <w:tab w:val="left" w:pos="567"/>
        </w:tabs>
        <w:spacing w:line="360" w:lineRule="auto"/>
        <w:ind w:left="568"/>
        <w:jc w:val="both"/>
        <w:rPr>
          <w:sz w:val="24"/>
          <w:lang w:val="uk-UA"/>
        </w:rPr>
      </w:pPr>
      <w:r w:rsidRPr="00411F1D">
        <w:rPr>
          <w:sz w:val="24"/>
          <w:lang w:val="uk-UA"/>
        </w:rPr>
        <w:t xml:space="preserve">перспективність отримання прибутку не тільки в </w:t>
      </w:r>
      <w:r w:rsidR="008F500B">
        <w:rPr>
          <w:sz w:val="24"/>
          <w:lang w:val="uk-UA"/>
        </w:rPr>
        <w:t>даний момент часу</w:t>
      </w:r>
      <w:r w:rsidRPr="00411F1D">
        <w:rPr>
          <w:sz w:val="24"/>
          <w:lang w:val="uk-UA"/>
        </w:rPr>
        <w:t>, але і в майбутніх періодах господарської діяльності.</w:t>
      </w:r>
    </w:p>
    <w:p w:rsidR="000E6A6E" w:rsidRDefault="000E6A6E" w:rsidP="00BF2DAE">
      <w:pPr>
        <w:numPr>
          <w:ilvl w:val="0"/>
          <w:numId w:val="46"/>
        </w:numPr>
        <w:tabs>
          <w:tab w:val="clear" w:pos="663"/>
        </w:tabs>
        <w:spacing w:line="360" w:lineRule="auto"/>
        <w:ind w:left="300" w:hanging="300"/>
        <w:jc w:val="both"/>
        <w:rPr>
          <w:sz w:val="24"/>
          <w:lang w:val="uk-UA"/>
        </w:rPr>
      </w:pPr>
      <w:r>
        <w:rPr>
          <w:sz w:val="24"/>
          <w:lang w:val="uk-UA"/>
        </w:rPr>
        <w:t xml:space="preserve">Призначення активів, які можуть увійти до складу нематеріальних, достатньо широке. Їх список набагато </w:t>
      </w:r>
      <w:r w:rsidR="00B04356">
        <w:rPr>
          <w:sz w:val="24"/>
          <w:lang w:val="uk-UA"/>
        </w:rPr>
        <w:t>ширший</w:t>
      </w:r>
      <w:r>
        <w:rPr>
          <w:sz w:val="24"/>
          <w:lang w:val="uk-UA"/>
        </w:rPr>
        <w:t xml:space="preserve"> за перелік, вказаний у п. 5 П(С)БО 8 та Інструкції № 291. Тим більше, що Планом рахунків передбачений</w:t>
      </w:r>
      <w:r w:rsidR="00EB5386">
        <w:rPr>
          <w:sz w:val="24"/>
          <w:lang w:val="uk-UA"/>
        </w:rPr>
        <w:t xml:space="preserve"> рахунок</w:t>
      </w:r>
      <w:r>
        <w:rPr>
          <w:sz w:val="24"/>
          <w:lang w:val="uk-UA"/>
        </w:rPr>
        <w:t xml:space="preserve"> 127 „Інші нематеріальні активи”, з приводу якого ще ніхто не визначився.</w:t>
      </w:r>
    </w:p>
    <w:p w:rsidR="002F68AB" w:rsidRDefault="00ED32A8" w:rsidP="00BF2DAE">
      <w:pPr>
        <w:numPr>
          <w:ilvl w:val="0"/>
          <w:numId w:val="46"/>
        </w:numPr>
        <w:tabs>
          <w:tab w:val="clear" w:pos="663"/>
        </w:tabs>
        <w:spacing w:line="360" w:lineRule="auto"/>
        <w:ind w:left="300" w:hanging="300"/>
        <w:jc w:val="both"/>
        <w:rPr>
          <w:sz w:val="24"/>
          <w:lang w:val="uk-UA"/>
        </w:rPr>
      </w:pPr>
      <w:r>
        <w:rPr>
          <w:sz w:val="24"/>
          <w:lang w:val="uk-UA"/>
        </w:rPr>
        <w:t>Доводиться визн</w:t>
      </w:r>
      <w:r w:rsidR="00570419">
        <w:rPr>
          <w:sz w:val="24"/>
          <w:lang w:val="uk-UA"/>
        </w:rPr>
        <w:t>а</w:t>
      </w:r>
      <w:r>
        <w:rPr>
          <w:sz w:val="24"/>
          <w:lang w:val="uk-UA"/>
        </w:rPr>
        <w:t xml:space="preserve">ти, що об’єкти нематеріальних активів на сьогоднішньому етапі розвитку облікової реформи потребують грамотно проведеної класифікації. Так, розподіл нематеріальних активів по групах, який подається </w:t>
      </w:r>
      <w:r w:rsidR="00450B8C">
        <w:rPr>
          <w:sz w:val="24"/>
          <w:lang w:val="uk-UA"/>
        </w:rPr>
        <w:t>у п. 5 П(С)БО 8, не відповідає чинн</w:t>
      </w:r>
      <w:r w:rsidR="0066190E">
        <w:rPr>
          <w:sz w:val="24"/>
          <w:lang w:val="uk-UA"/>
        </w:rPr>
        <w:t>и</w:t>
      </w:r>
      <w:r w:rsidR="00450B8C">
        <w:rPr>
          <w:sz w:val="24"/>
          <w:lang w:val="uk-UA"/>
        </w:rPr>
        <w:t>м Указ</w:t>
      </w:r>
      <w:r w:rsidR="0066190E">
        <w:rPr>
          <w:sz w:val="24"/>
          <w:lang w:val="uk-UA"/>
        </w:rPr>
        <w:t>у</w:t>
      </w:r>
      <w:r w:rsidR="00450B8C">
        <w:rPr>
          <w:sz w:val="24"/>
          <w:lang w:val="uk-UA"/>
        </w:rPr>
        <w:t xml:space="preserve"> Президента України від 22.06.94 № 324/94, Постанові КМУ від 22.05.2001 № 543 та ін.</w:t>
      </w:r>
    </w:p>
    <w:p w:rsidR="00ED32A8" w:rsidRPr="00411F1D" w:rsidRDefault="00ED32A8" w:rsidP="00BF2DAE">
      <w:pPr>
        <w:numPr>
          <w:ilvl w:val="0"/>
          <w:numId w:val="46"/>
        </w:numPr>
        <w:tabs>
          <w:tab w:val="clear" w:pos="663"/>
        </w:tabs>
        <w:spacing w:line="360" w:lineRule="auto"/>
        <w:ind w:left="300" w:hanging="300"/>
        <w:jc w:val="both"/>
        <w:rPr>
          <w:sz w:val="24"/>
          <w:lang w:val="uk-UA"/>
        </w:rPr>
      </w:pPr>
      <w:r>
        <w:rPr>
          <w:sz w:val="24"/>
          <w:lang w:val="uk-UA"/>
        </w:rPr>
        <w:t>Виходячи з вищесказаного і с</w:t>
      </w:r>
      <w:r w:rsidRPr="00411F1D">
        <w:rPr>
          <w:sz w:val="24"/>
          <w:lang w:val="uk-UA"/>
        </w:rPr>
        <w:t xml:space="preserve">пираючись на теоретичний аналіз можна істотно розширити склад активів, які включаються в баланс як нематеріальні, згідно з вимогами міжнародних стандартів. </w:t>
      </w:r>
      <w:r>
        <w:rPr>
          <w:sz w:val="24"/>
          <w:lang w:val="uk-UA"/>
        </w:rPr>
        <w:t xml:space="preserve">Крім того, </w:t>
      </w:r>
      <w:r w:rsidRPr="00411F1D">
        <w:rPr>
          <w:sz w:val="24"/>
          <w:lang w:val="uk-UA"/>
        </w:rPr>
        <w:t>нематеріальні активи як об’єкт обліку можна згрупувати, виходячи з таких ознак:</w:t>
      </w:r>
      <w:r>
        <w:rPr>
          <w:sz w:val="24"/>
          <w:lang w:val="uk-UA"/>
        </w:rPr>
        <w:t xml:space="preserve"> </w:t>
      </w:r>
      <w:r w:rsidRPr="00411F1D">
        <w:rPr>
          <w:sz w:val="24"/>
          <w:lang w:val="uk-UA"/>
        </w:rPr>
        <w:t>за термінами корисного використання,</w:t>
      </w:r>
      <w:r>
        <w:rPr>
          <w:sz w:val="24"/>
          <w:lang w:val="uk-UA"/>
        </w:rPr>
        <w:t xml:space="preserve"> </w:t>
      </w:r>
      <w:r w:rsidRPr="00411F1D">
        <w:rPr>
          <w:sz w:val="24"/>
          <w:lang w:val="uk-UA"/>
        </w:rPr>
        <w:t xml:space="preserve">за </w:t>
      </w:r>
      <w:r>
        <w:rPr>
          <w:sz w:val="24"/>
          <w:lang w:val="uk-UA"/>
        </w:rPr>
        <w:t xml:space="preserve">ступенем ідентифікації, за ступенем </w:t>
      </w:r>
      <w:r w:rsidRPr="00411F1D">
        <w:rPr>
          <w:sz w:val="24"/>
          <w:lang w:val="uk-UA"/>
        </w:rPr>
        <w:t>правової захищеності</w:t>
      </w:r>
      <w:r>
        <w:rPr>
          <w:sz w:val="24"/>
          <w:lang w:val="uk-UA"/>
        </w:rPr>
        <w:t xml:space="preserve"> тощо.</w:t>
      </w:r>
    </w:p>
    <w:p w:rsidR="00411F1D" w:rsidRPr="00411F1D" w:rsidRDefault="00411F1D" w:rsidP="00BF2DAE">
      <w:pPr>
        <w:numPr>
          <w:ilvl w:val="0"/>
          <w:numId w:val="46"/>
        </w:numPr>
        <w:tabs>
          <w:tab w:val="clear" w:pos="663"/>
        </w:tabs>
        <w:spacing w:line="360" w:lineRule="auto"/>
        <w:ind w:left="300" w:hanging="300"/>
        <w:jc w:val="both"/>
        <w:rPr>
          <w:sz w:val="24"/>
          <w:lang w:val="uk-UA"/>
        </w:rPr>
      </w:pPr>
      <w:r w:rsidRPr="00411F1D">
        <w:rPr>
          <w:sz w:val="24"/>
          <w:lang w:val="uk-UA"/>
        </w:rPr>
        <w:t xml:space="preserve">Розходження в оцінці нематеріальних активів між П(С)БО і міжнародною практикою полягає </w:t>
      </w:r>
      <w:r w:rsidR="00EB5386">
        <w:rPr>
          <w:sz w:val="24"/>
          <w:lang w:val="uk-UA"/>
        </w:rPr>
        <w:t xml:space="preserve">щодо </w:t>
      </w:r>
      <w:r w:rsidRPr="00411F1D">
        <w:rPr>
          <w:sz w:val="24"/>
          <w:lang w:val="uk-UA"/>
        </w:rPr>
        <w:t xml:space="preserve">включення витрат на сплату процентів в первинну вартість нематеріальних активів. </w:t>
      </w:r>
      <w:r w:rsidR="006C5107">
        <w:rPr>
          <w:sz w:val="24"/>
          <w:lang w:val="uk-UA"/>
        </w:rPr>
        <w:t>Зокрема, з</w:t>
      </w:r>
      <w:r w:rsidRPr="00411F1D">
        <w:rPr>
          <w:sz w:val="24"/>
          <w:lang w:val="uk-UA"/>
        </w:rPr>
        <w:t>а міжнародною практикою бухгалтерського обліку в собівартість нематеріальних активів повинні включатися будь-які виграти на підготовку активу до використання за призначенням, які безпосередньо відносяться до нього</w:t>
      </w:r>
      <w:r w:rsidR="000E6A6E">
        <w:rPr>
          <w:sz w:val="24"/>
          <w:lang w:val="uk-UA"/>
        </w:rPr>
        <w:t xml:space="preserve">. </w:t>
      </w:r>
      <w:r w:rsidR="006C5107">
        <w:rPr>
          <w:sz w:val="24"/>
          <w:lang w:val="uk-UA"/>
        </w:rPr>
        <w:t xml:space="preserve">Серед вітчизняних науковців досі ведуться дискусії </w:t>
      </w:r>
      <w:r w:rsidR="00A274B0">
        <w:rPr>
          <w:sz w:val="24"/>
          <w:lang w:val="uk-UA"/>
        </w:rPr>
        <w:t>з</w:t>
      </w:r>
      <w:r w:rsidR="006C5107">
        <w:rPr>
          <w:sz w:val="24"/>
          <w:lang w:val="uk-UA"/>
        </w:rPr>
        <w:t xml:space="preserve"> приводу доцільності такого включення</w:t>
      </w:r>
      <w:r w:rsidR="000E6A6E">
        <w:rPr>
          <w:sz w:val="24"/>
          <w:lang w:val="uk-UA"/>
        </w:rPr>
        <w:t>.</w:t>
      </w:r>
    </w:p>
    <w:p w:rsidR="00411F1D" w:rsidRPr="00411F1D" w:rsidRDefault="002B21DE" w:rsidP="00BF2DAE">
      <w:pPr>
        <w:numPr>
          <w:ilvl w:val="0"/>
          <w:numId w:val="46"/>
        </w:numPr>
        <w:tabs>
          <w:tab w:val="clear" w:pos="663"/>
        </w:tabs>
        <w:spacing w:line="360" w:lineRule="auto"/>
        <w:ind w:left="300" w:hanging="300"/>
        <w:jc w:val="both"/>
        <w:rPr>
          <w:sz w:val="24"/>
          <w:lang w:val="uk-UA"/>
        </w:rPr>
      </w:pPr>
      <w:r>
        <w:rPr>
          <w:sz w:val="24"/>
          <w:lang w:val="uk-UA"/>
        </w:rPr>
        <w:t xml:space="preserve">Порівняння методики </w:t>
      </w:r>
      <w:r w:rsidR="00411F1D" w:rsidRPr="00411F1D">
        <w:rPr>
          <w:sz w:val="24"/>
          <w:lang w:val="uk-UA"/>
        </w:rPr>
        <w:t xml:space="preserve">відображення операцій з нематеріальними активами </w:t>
      </w:r>
      <w:r>
        <w:rPr>
          <w:sz w:val="24"/>
          <w:lang w:val="uk-UA"/>
        </w:rPr>
        <w:t xml:space="preserve">в Україні </w:t>
      </w:r>
      <w:r w:rsidR="00411F1D" w:rsidRPr="00411F1D">
        <w:rPr>
          <w:sz w:val="24"/>
          <w:lang w:val="uk-UA"/>
        </w:rPr>
        <w:t xml:space="preserve">за новим Планом рахунків і країнах з розвиненою ринковою економікою засвідчує істотні відмінності національного рахівництва на рахунку 12 </w:t>
      </w:r>
      <w:r>
        <w:rPr>
          <w:sz w:val="24"/>
          <w:lang w:val="uk-UA"/>
        </w:rPr>
        <w:t>„</w:t>
      </w:r>
      <w:r w:rsidR="00411F1D" w:rsidRPr="00411F1D">
        <w:rPr>
          <w:sz w:val="24"/>
          <w:lang w:val="uk-UA"/>
        </w:rPr>
        <w:t>Нематеріальні активи</w:t>
      </w:r>
      <w:r>
        <w:rPr>
          <w:sz w:val="24"/>
          <w:lang w:val="uk-UA"/>
        </w:rPr>
        <w:t>”</w:t>
      </w:r>
      <w:r w:rsidR="00411F1D" w:rsidRPr="00411F1D">
        <w:rPr>
          <w:sz w:val="24"/>
          <w:lang w:val="uk-UA"/>
        </w:rPr>
        <w:t xml:space="preserve"> і Міжнародних стандартів, які передбачають ведення обліку на рахунках нематеріальних активів за їх видами</w:t>
      </w:r>
      <w:r>
        <w:rPr>
          <w:sz w:val="24"/>
          <w:lang w:val="uk-UA"/>
        </w:rPr>
        <w:t>:</w:t>
      </w:r>
      <w:r w:rsidR="00411F1D" w:rsidRPr="00411F1D">
        <w:rPr>
          <w:sz w:val="24"/>
          <w:lang w:val="uk-UA"/>
        </w:rPr>
        <w:t xml:space="preserve"> </w:t>
      </w:r>
      <w:r>
        <w:rPr>
          <w:sz w:val="24"/>
          <w:lang w:val="uk-UA"/>
        </w:rPr>
        <w:t>„</w:t>
      </w:r>
      <w:r w:rsidR="00411F1D" w:rsidRPr="00411F1D">
        <w:rPr>
          <w:sz w:val="24"/>
          <w:lang w:val="uk-UA"/>
        </w:rPr>
        <w:t>Промислова власність</w:t>
      </w:r>
      <w:r>
        <w:rPr>
          <w:sz w:val="24"/>
          <w:lang w:val="uk-UA"/>
        </w:rPr>
        <w:t>”</w:t>
      </w:r>
      <w:r w:rsidR="00411F1D" w:rsidRPr="00411F1D">
        <w:rPr>
          <w:sz w:val="24"/>
          <w:lang w:val="uk-UA"/>
        </w:rPr>
        <w:t xml:space="preserve">, </w:t>
      </w:r>
      <w:r>
        <w:rPr>
          <w:sz w:val="24"/>
          <w:lang w:val="uk-UA"/>
        </w:rPr>
        <w:t>„</w:t>
      </w:r>
      <w:r w:rsidR="00411F1D" w:rsidRPr="00411F1D">
        <w:rPr>
          <w:sz w:val="24"/>
          <w:lang w:val="uk-UA"/>
        </w:rPr>
        <w:t>Інтелектуальна власність</w:t>
      </w:r>
      <w:r>
        <w:rPr>
          <w:sz w:val="24"/>
          <w:lang w:val="uk-UA"/>
        </w:rPr>
        <w:t>”</w:t>
      </w:r>
      <w:r w:rsidR="00411F1D" w:rsidRPr="00411F1D">
        <w:rPr>
          <w:sz w:val="24"/>
          <w:lang w:val="uk-UA"/>
        </w:rPr>
        <w:t xml:space="preserve">, </w:t>
      </w:r>
      <w:r>
        <w:rPr>
          <w:sz w:val="24"/>
          <w:lang w:val="uk-UA"/>
        </w:rPr>
        <w:t>„</w:t>
      </w:r>
      <w:r w:rsidR="00411F1D" w:rsidRPr="00411F1D">
        <w:rPr>
          <w:sz w:val="24"/>
          <w:lang w:val="uk-UA"/>
        </w:rPr>
        <w:t>Права користування природними ресурсами</w:t>
      </w:r>
      <w:r>
        <w:rPr>
          <w:sz w:val="24"/>
          <w:lang w:val="uk-UA"/>
        </w:rPr>
        <w:t>” тощо</w:t>
      </w:r>
      <w:r w:rsidR="00411F1D" w:rsidRPr="00411F1D">
        <w:rPr>
          <w:sz w:val="24"/>
          <w:lang w:val="uk-UA"/>
        </w:rPr>
        <w:t>.</w:t>
      </w:r>
    </w:p>
    <w:p w:rsidR="00B5093D" w:rsidRDefault="00411F1D" w:rsidP="00BF2DAE">
      <w:pPr>
        <w:numPr>
          <w:ilvl w:val="0"/>
          <w:numId w:val="46"/>
        </w:numPr>
        <w:tabs>
          <w:tab w:val="clear" w:pos="663"/>
        </w:tabs>
        <w:spacing w:line="360" w:lineRule="auto"/>
        <w:ind w:left="300" w:hanging="300"/>
        <w:jc w:val="both"/>
        <w:rPr>
          <w:sz w:val="24"/>
          <w:lang w:val="uk-UA"/>
        </w:rPr>
      </w:pPr>
      <w:r w:rsidRPr="00411F1D">
        <w:rPr>
          <w:sz w:val="24"/>
          <w:lang w:val="uk-UA"/>
        </w:rPr>
        <w:t>Невизначеність отримання економічної вигоди за рахунок використання нематеріальних активів і особливість їх моральної амортизації диктує необхідність</w:t>
      </w:r>
      <w:r w:rsidR="00B5093D">
        <w:rPr>
          <w:sz w:val="24"/>
          <w:lang w:val="uk-UA"/>
        </w:rPr>
        <w:t xml:space="preserve"> перегляду вітчизняної методології нарахування амортизації</w:t>
      </w:r>
      <w:r w:rsidR="00CE7023">
        <w:rPr>
          <w:sz w:val="24"/>
          <w:lang w:val="uk-UA"/>
        </w:rPr>
        <w:t xml:space="preserve"> для забезпечення об’єктивності інформації бухгалтерського обліку та фінансової звітності і правильності прийняття рішень щодо використання нематеріальних активів</w:t>
      </w:r>
      <w:r w:rsidR="00B5093D">
        <w:rPr>
          <w:sz w:val="24"/>
          <w:lang w:val="uk-UA"/>
        </w:rPr>
        <w:t>. Напрямками такого перегляду можуть бути:</w:t>
      </w:r>
    </w:p>
    <w:p w:rsidR="00B5093D" w:rsidRDefault="00B5093D" w:rsidP="00A52F59">
      <w:pPr>
        <w:numPr>
          <w:ilvl w:val="1"/>
          <w:numId w:val="46"/>
        </w:numPr>
        <w:tabs>
          <w:tab w:val="clear" w:pos="1364"/>
          <w:tab w:val="left" w:pos="284"/>
        </w:tabs>
        <w:spacing w:line="360" w:lineRule="auto"/>
        <w:ind w:left="284"/>
        <w:jc w:val="both"/>
        <w:rPr>
          <w:sz w:val="24"/>
          <w:lang w:val="uk-UA"/>
        </w:rPr>
      </w:pPr>
      <w:r>
        <w:rPr>
          <w:sz w:val="24"/>
          <w:lang w:val="uk-UA"/>
        </w:rPr>
        <w:t xml:space="preserve">розширення переліку методів амортизації, які можуть використовуватись </w:t>
      </w:r>
      <w:r w:rsidR="007E3A25">
        <w:rPr>
          <w:sz w:val="24"/>
          <w:lang w:val="uk-UA"/>
        </w:rPr>
        <w:t xml:space="preserve">підприємствами, зокрема шляхом </w:t>
      </w:r>
      <w:r w:rsidR="00926F19">
        <w:rPr>
          <w:sz w:val="24"/>
          <w:lang w:val="uk-UA"/>
        </w:rPr>
        <w:t xml:space="preserve">включення </w:t>
      </w:r>
      <w:r w:rsidR="007E3A25">
        <w:rPr>
          <w:sz w:val="24"/>
          <w:lang w:val="uk-UA"/>
        </w:rPr>
        <w:t xml:space="preserve">у </w:t>
      </w:r>
      <w:r w:rsidR="00926F19">
        <w:rPr>
          <w:sz w:val="24"/>
          <w:lang w:val="uk-UA"/>
        </w:rPr>
        <w:t xml:space="preserve">П(С)БО </w:t>
      </w:r>
      <w:r w:rsidR="007E3A25">
        <w:rPr>
          <w:sz w:val="24"/>
          <w:lang w:val="uk-UA"/>
        </w:rPr>
        <w:t xml:space="preserve">загальновживаних </w:t>
      </w:r>
      <w:r w:rsidR="00926F19">
        <w:rPr>
          <w:sz w:val="24"/>
          <w:lang w:val="uk-UA"/>
        </w:rPr>
        <w:t xml:space="preserve">у світовій обліковій практиці </w:t>
      </w:r>
      <w:r w:rsidR="007E3A25">
        <w:rPr>
          <w:sz w:val="24"/>
          <w:lang w:val="uk-UA"/>
        </w:rPr>
        <w:t>мето</w:t>
      </w:r>
      <w:r w:rsidR="00926F19">
        <w:rPr>
          <w:sz w:val="24"/>
          <w:lang w:val="uk-UA"/>
        </w:rPr>
        <w:t>дів;</w:t>
      </w:r>
    </w:p>
    <w:p w:rsidR="00926F19" w:rsidRDefault="00965668" w:rsidP="00A52F59">
      <w:pPr>
        <w:numPr>
          <w:ilvl w:val="1"/>
          <w:numId w:val="46"/>
        </w:numPr>
        <w:tabs>
          <w:tab w:val="clear" w:pos="1364"/>
          <w:tab w:val="left" w:pos="284"/>
        </w:tabs>
        <w:spacing w:line="360" w:lineRule="auto"/>
        <w:ind w:left="284"/>
        <w:jc w:val="both"/>
        <w:rPr>
          <w:sz w:val="24"/>
          <w:lang w:val="uk-UA"/>
        </w:rPr>
      </w:pPr>
      <w:r>
        <w:rPr>
          <w:sz w:val="24"/>
          <w:lang w:val="uk-UA"/>
        </w:rPr>
        <w:t>надання свободи підприємствам у визначенні термінів корисного використання нематеріальних активів.</w:t>
      </w:r>
    </w:p>
    <w:p w:rsidR="00A52F59" w:rsidRPr="00A52F59" w:rsidRDefault="00A52F59" w:rsidP="00A52F59">
      <w:pPr>
        <w:spacing w:line="360" w:lineRule="auto"/>
        <w:ind w:left="300"/>
        <w:jc w:val="both"/>
        <w:rPr>
          <w:sz w:val="24"/>
          <w:lang w:val="uk-UA"/>
        </w:rPr>
      </w:pPr>
      <w:r w:rsidRPr="00A52F59">
        <w:rPr>
          <w:sz w:val="24"/>
          <w:lang w:val="uk-UA"/>
        </w:rPr>
        <w:t>та ін</w:t>
      </w:r>
      <w:r>
        <w:rPr>
          <w:sz w:val="24"/>
          <w:lang w:val="uk-UA"/>
        </w:rPr>
        <w:t>ші.</w:t>
      </w:r>
    </w:p>
    <w:p w:rsidR="00414BE5" w:rsidRPr="00BF2DAE" w:rsidRDefault="00414BE5" w:rsidP="00BF2DAE">
      <w:pPr>
        <w:pStyle w:val="Header1"/>
      </w:pPr>
      <w:r>
        <w:rPr>
          <w:sz w:val="24"/>
        </w:rPr>
        <w:br w:type="page"/>
      </w:r>
      <w:bookmarkStart w:id="32" w:name="_Toc9075839"/>
      <w:bookmarkStart w:id="33" w:name="_Toc9158406"/>
      <w:r w:rsidRPr="00BF2DAE">
        <w:t>Список використан</w:t>
      </w:r>
      <w:r w:rsidR="00314D18">
        <w:t>их джерел</w:t>
      </w:r>
      <w:bookmarkEnd w:id="32"/>
      <w:bookmarkEnd w:id="33"/>
    </w:p>
    <w:p w:rsidR="00BB5C62" w:rsidRDefault="00BB5C62" w:rsidP="002665AD">
      <w:pPr>
        <w:numPr>
          <w:ilvl w:val="0"/>
          <w:numId w:val="47"/>
        </w:numPr>
        <w:tabs>
          <w:tab w:val="clear" w:pos="663"/>
          <w:tab w:val="left" w:pos="400"/>
        </w:tabs>
        <w:spacing w:line="360" w:lineRule="auto"/>
        <w:ind w:left="400" w:hanging="400"/>
        <w:jc w:val="both"/>
        <w:rPr>
          <w:sz w:val="24"/>
          <w:lang w:val="uk-UA"/>
        </w:rPr>
      </w:pPr>
      <w:r>
        <w:rPr>
          <w:sz w:val="24"/>
          <w:lang w:val="uk-UA"/>
        </w:rPr>
        <w:t>Закон України „</w:t>
      </w:r>
      <w:r w:rsidRPr="00F11763">
        <w:rPr>
          <w:sz w:val="24"/>
          <w:lang w:val="uk-UA"/>
        </w:rPr>
        <w:t>Про авторське право і суміжні права</w:t>
      </w:r>
      <w:r>
        <w:rPr>
          <w:sz w:val="24"/>
          <w:lang w:val="uk-UA"/>
        </w:rPr>
        <w:t xml:space="preserve">” </w:t>
      </w:r>
      <w:r w:rsidRPr="00F11763">
        <w:rPr>
          <w:sz w:val="24"/>
          <w:lang w:val="uk-UA"/>
        </w:rPr>
        <w:t>від 23.12.93 № 3792-XII</w:t>
      </w:r>
      <w:r>
        <w:rPr>
          <w:sz w:val="24"/>
          <w:lang w:val="uk-UA"/>
        </w:rPr>
        <w:t>.</w:t>
      </w:r>
    </w:p>
    <w:p w:rsidR="00BB5C62" w:rsidRDefault="00BB5C62" w:rsidP="002665AD">
      <w:pPr>
        <w:numPr>
          <w:ilvl w:val="0"/>
          <w:numId w:val="47"/>
        </w:numPr>
        <w:tabs>
          <w:tab w:val="clear" w:pos="663"/>
          <w:tab w:val="left" w:pos="400"/>
        </w:tabs>
        <w:spacing w:line="360" w:lineRule="auto"/>
        <w:ind w:left="400" w:hanging="400"/>
        <w:jc w:val="both"/>
        <w:rPr>
          <w:sz w:val="24"/>
          <w:lang w:val="uk-UA"/>
        </w:rPr>
      </w:pPr>
      <w:r w:rsidRPr="00DA61CB">
        <w:rPr>
          <w:sz w:val="24"/>
          <w:lang w:val="uk-UA"/>
        </w:rPr>
        <w:t>Закон України</w:t>
      </w:r>
      <w:r>
        <w:rPr>
          <w:sz w:val="24"/>
          <w:lang w:val="uk-UA"/>
        </w:rPr>
        <w:t xml:space="preserve"> „Про бухгалтерський облік та фінансову звітність в Україні” </w:t>
      </w:r>
      <w:r w:rsidRPr="00E61E3C">
        <w:rPr>
          <w:sz w:val="24"/>
          <w:lang w:val="uk-UA"/>
        </w:rPr>
        <w:t>від 16.07.99 № 996-XIV</w:t>
      </w:r>
      <w:r>
        <w:rPr>
          <w:sz w:val="24"/>
          <w:lang w:val="uk-UA"/>
        </w:rPr>
        <w:t>.</w:t>
      </w:r>
    </w:p>
    <w:p w:rsidR="00BB5C62" w:rsidRDefault="00BB5C62" w:rsidP="002665AD">
      <w:pPr>
        <w:numPr>
          <w:ilvl w:val="0"/>
          <w:numId w:val="47"/>
        </w:numPr>
        <w:tabs>
          <w:tab w:val="clear" w:pos="663"/>
          <w:tab w:val="left" w:pos="400"/>
        </w:tabs>
        <w:spacing w:line="360" w:lineRule="auto"/>
        <w:ind w:left="400" w:hanging="400"/>
        <w:jc w:val="both"/>
        <w:rPr>
          <w:sz w:val="24"/>
          <w:lang w:val="uk-UA"/>
        </w:rPr>
      </w:pPr>
      <w:r w:rsidRPr="00DA61CB">
        <w:rPr>
          <w:sz w:val="24"/>
          <w:lang w:val="uk-UA"/>
        </w:rPr>
        <w:t xml:space="preserve">Закон України „Про обмеження монополізму та недопущення недобросовісної </w:t>
      </w:r>
      <w:r>
        <w:rPr>
          <w:sz w:val="24"/>
          <w:lang w:val="uk-UA"/>
        </w:rPr>
        <w:t>конкуренції</w:t>
      </w:r>
      <w:r w:rsidRPr="00DA61CB">
        <w:rPr>
          <w:sz w:val="24"/>
          <w:lang w:val="uk-UA"/>
        </w:rPr>
        <w:t xml:space="preserve"> у підприємницькій діяльності”</w:t>
      </w:r>
      <w:r>
        <w:rPr>
          <w:sz w:val="24"/>
          <w:lang w:val="uk-UA"/>
        </w:rPr>
        <w:t xml:space="preserve"> </w:t>
      </w:r>
      <w:r w:rsidRPr="00DA61CB">
        <w:rPr>
          <w:sz w:val="24"/>
          <w:lang w:val="uk-UA"/>
        </w:rPr>
        <w:t>від 18.02.99 № 2132-II</w:t>
      </w:r>
      <w:r>
        <w:rPr>
          <w:sz w:val="24"/>
          <w:lang w:val="uk-UA"/>
        </w:rPr>
        <w:t>.</w:t>
      </w:r>
    </w:p>
    <w:p w:rsidR="00165FE6" w:rsidRDefault="00165FE6" w:rsidP="002665AD">
      <w:pPr>
        <w:numPr>
          <w:ilvl w:val="0"/>
          <w:numId w:val="47"/>
        </w:numPr>
        <w:tabs>
          <w:tab w:val="clear" w:pos="663"/>
          <w:tab w:val="left" w:pos="400"/>
        </w:tabs>
        <w:spacing w:line="360" w:lineRule="auto"/>
        <w:ind w:left="400" w:hanging="400"/>
        <w:jc w:val="both"/>
        <w:rPr>
          <w:sz w:val="24"/>
          <w:lang w:val="uk-UA"/>
        </w:rPr>
      </w:pPr>
      <w:r w:rsidRPr="00DA61CB">
        <w:rPr>
          <w:sz w:val="24"/>
          <w:lang w:val="uk-UA"/>
        </w:rPr>
        <w:t xml:space="preserve">Закон України </w:t>
      </w:r>
      <w:r>
        <w:rPr>
          <w:sz w:val="24"/>
          <w:lang w:val="uk-UA"/>
        </w:rPr>
        <w:t>„</w:t>
      </w:r>
      <w:r w:rsidRPr="00165FE6">
        <w:rPr>
          <w:sz w:val="24"/>
          <w:lang w:val="uk-UA"/>
        </w:rPr>
        <w:t>Про охорону прав на винаходи і корисні моделі</w:t>
      </w:r>
      <w:r>
        <w:rPr>
          <w:sz w:val="24"/>
          <w:lang w:val="uk-UA"/>
        </w:rPr>
        <w:t xml:space="preserve">” </w:t>
      </w:r>
      <w:r w:rsidRPr="00165FE6">
        <w:rPr>
          <w:sz w:val="24"/>
          <w:lang w:val="uk-UA"/>
        </w:rPr>
        <w:t>від 15.12.93 № 3687-XII</w:t>
      </w:r>
      <w:r>
        <w:rPr>
          <w:sz w:val="24"/>
          <w:lang w:val="uk-UA"/>
        </w:rPr>
        <w:t>.</w:t>
      </w:r>
    </w:p>
    <w:p w:rsidR="00BB5C62" w:rsidRDefault="00BB5C62" w:rsidP="002665AD">
      <w:pPr>
        <w:numPr>
          <w:ilvl w:val="0"/>
          <w:numId w:val="47"/>
        </w:numPr>
        <w:tabs>
          <w:tab w:val="clear" w:pos="663"/>
          <w:tab w:val="left" w:pos="400"/>
        </w:tabs>
        <w:spacing w:line="360" w:lineRule="auto"/>
        <w:ind w:left="400" w:hanging="400"/>
        <w:jc w:val="both"/>
        <w:rPr>
          <w:sz w:val="24"/>
          <w:lang w:val="uk-UA"/>
        </w:rPr>
      </w:pPr>
      <w:r>
        <w:rPr>
          <w:sz w:val="24"/>
          <w:lang w:val="uk-UA"/>
        </w:rPr>
        <w:t>Закон України „</w:t>
      </w:r>
      <w:r w:rsidRPr="001D4B29">
        <w:rPr>
          <w:sz w:val="24"/>
          <w:lang w:val="uk-UA"/>
        </w:rPr>
        <w:t>Про охорону прав на знаки для товарів і послуг</w:t>
      </w:r>
      <w:r>
        <w:rPr>
          <w:sz w:val="24"/>
          <w:lang w:val="uk-UA"/>
        </w:rPr>
        <w:t xml:space="preserve">” </w:t>
      </w:r>
      <w:r w:rsidRPr="001D4B29">
        <w:rPr>
          <w:sz w:val="24"/>
          <w:lang w:val="uk-UA"/>
        </w:rPr>
        <w:t>від 15.12.93 № 3689-XII</w:t>
      </w:r>
      <w:r>
        <w:rPr>
          <w:sz w:val="24"/>
          <w:lang w:val="uk-UA"/>
        </w:rPr>
        <w:t>.</w:t>
      </w:r>
    </w:p>
    <w:p w:rsidR="00BB5C62" w:rsidRDefault="00BB5C62" w:rsidP="002665AD">
      <w:pPr>
        <w:numPr>
          <w:ilvl w:val="0"/>
          <w:numId w:val="47"/>
        </w:numPr>
        <w:tabs>
          <w:tab w:val="clear" w:pos="663"/>
          <w:tab w:val="left" w:pos="400"/>
        </w:tabs>
        <w:spacing w:line="360" w:lineRule="auto"/>
        <w:ind w:left="400" w:hanging="400"/>
        <w:jc w:val="both"/>
        <w:rPr>
          <w:sz w:val="24"/>
          <w:lang w:val="uk-UA"/>
        </w:rPr>
      </w:pPr>
      <w:r>
        <w:rPr>
          <w:sz w:val="24"/>
          <w:lang w:val="uk-UA"/>
        </w:rPr>
        <w:t>Закон України „П</w:t>
      </w:r>
      <w:r w:rsidRPr="00314D18">
        <w:rPr>
          <w:sz w:val="24"/>
          <w:lang w:val="uk-UA"/>
        </w:rPr>
        <w:t>ро податок на додану вартість</w:t>
      </w:r>
      <w:r>
        <w:rPr>
          <w:sz w:val="24"/>
          <w:lang w:val="uk-UA"/>
        </w:rPr>
        <w:t xml:space="preserve">” </w:t>
      </w:r>
      <w:r w:rsidRPr="00314D18">
        <w:rPr>
          <w:sz w:val="24"/>
          <w:lang w:val="uk-UA"/>
        </w:rPr>
        <w:t xml:space="preserve">від </w:t>
      </w:r>
      <w:r>
        <w:rPr>
          <w:sz w:val="24"/>
          <w:lang w:val="uk-UA"/>
        </w:rPr>
        <w:t>0</w:t>
      </w:r>
      <w:r w:rsidRPr="00314D18">
        <w:rPr>
          <w:sz w:val="24"/>
          <w:lang w:val="uk-UA"/>
        </w:rPr>
        <w:t>3</w:t>
      </w:r>
      <w:r>
        <w:rPr>
          <w:sz w:val="24"/>
          <w:lang w:val="uk-UA"/>
        </w:rPr>
        <w:t>.04.</w:t>
      </w:r>
      <w:r w:rsidRPr="00314D18">
        <w:rPr>
          <w:sz w:val="24"/>
          <w:lang w:val="uk-UA"/>
        </w:rPr>
        <w:t xml:space="preserve">97 </w:t>
      </w:r>
      <w:r>
        <w:rPr>
          <w:sz w:val="24"/>
          <w:lang w:val="uk-UA"/>
        </w:rPr>
        <w:t>№</w:t>
      </w:r>
      <w:r w:rsidRPr="00314D18">
        <w:rPr>
          <w:sz w:val="24"/>
          <w:lang w:val="uk-UA"/>
        </w:rPr>
        <w:t xml:space="preserve"> 168/97-ВР</w:t>
      </w:r>
      <w:r>
        <w:rPr>
          <w:sz w:val="24"/>
          <w:lang w:val="uk-UA"/>
        </w:rPr>
        <w:t>.</w:t>
      </w:r>
    </w:p>
    <w:p w:rsidR="005A4537" w:rsidRPr="001D4B29" w:rsidRDefault="005A4537" w:rsidP="005A4537">
      <w:pPr>
        <w:numPr>
          <w:ilvl w:val="0"/>
          <w:numId w:val="47"/>
        </w:numPr>
        <w:tabs>
          <w:tab w:val="clear" w:pos="663"/>
          <w:tab w:val="left" w:pos="400"/>
        </w:tabs>
        <w:spacing w:line="360" w:lineRule="auto"/>
        <w:ind w:left="400" w:hanging="400"/>
        <w:jc w:val="both"/>
        <w:rPr>
          <w:sz w:val="24"/>
          <w:lang w:val="uk-UA"/>
        </w:rPr>
      </w:pPr>
      <w:r w:rsidRPr="003902FC">
        <w:rPr>
          <w:sz w:val="24"/>
          <w:lang w:val="uk-UA"/>
        </w:rPr>
        <w:t>Інструкція про застосування Плану рахунків бухгалтерського обліку активів, капіталу, зобов</w:t>
      </w:r>
      <w:r>
        <w:rPr>
          <w:sz w:val="24"/>
          <w:lang w:val="uk-UA"/>
        </w:rPr>
        <w:t>’</w:t>
      </w:r>
      <w:r w:rsidRPr="003902FC">
        <w:rPr>
          <w:sz w:val="24"/>
          <w:lang w:val="uk-UA"/>
        </w:rPr>
        <w:t>язань і господарських операцій підприємств і організацій</w:t>
      </w:r>
      <w:r>
        <w:rPr>
          <w:sz w:val="24"/>
          <w:lang w:val="uk-UA"/>
        </w:rPr>
        <w:t xml:space="preserve"> </w:t>
      </w:r>
      <w:r w:rsidRPr="003902FC">
        <w:rPr>
          <w:sz w:val="24"/>
          <w:lang w:val="uk-UA"/>
        </w:rPr>
        <w:t xml:space="preserve">від 30.11.99 № </w:t>
      </w:r>
      <w:r w:rsidRPr="003902FC">
        <w:rPr>
          <w:bCs/>
          <w:sz w:val="24"/>
          <w:lang w:val="uk-UA"/>
        </w:rPr>
        <w:t>291</w:t>
      </w:r>
      <w:r>
        <w:rPr>
          <w:bCs/>
          <w:sz w:val="24"/>
          <w:lang w:val="uk-UA"/>
        </w:rPr>
        <w:t>.</w:t>
      </w:r>
    </w:p>
    <w:p w:rsidR="00ED3C86" w:rsidRPr="00B2532B" w:rsidRDefault="00ED3C86" w:rsidP="002665AD">
      <w:pPr>
        <w:numPr>
          <w:ilvl w:val="0"/>
          <w:numId w:val="47"/>
        </w:numPr>
        <w:tabs>
          <w:tab w:val="clear" w:pos="663"/>
          <w:tab w:val="left" w:pos="400"/>
        </w:tabs>
        <w:spacing w:line="360" w:lineRule="auto"/>
        <w:ind w:left="400" w:hanging="400"/>
        <w:jc w:val="both"/>
        <w:rPr>
          <w:sz w:val="24"/>
          <w:lang w:val="uk-UA"/>
        </w:rPr>
      </w:pPr>
      <w:r w:rsidRPr="00B2532B">
        <w:rPr>
          <w:sz w:val="24"/>
          <w:lang w:val="uk-UA"/>
        </w:rPr>
        <w:t>Бухгалтерський фінансовий облік. Підручник / Під ред. проф. Ф.Ф. Бутинця. — 3-тє видання, перероблене і доповнене. — Житомир: ЖІТІ, 2001. — 627 с.</w:t>
      </w:r>
    </w:p>
    <w:p w:rsidR="00ED3C86" w:rsidRPr="00B2532B" w:rsidRDefault="00ED3C86" w:rsidP="002665AD">
      <w:pPr>
        <w:numPr>
          <w:ilvl w:val="0"/>
          <w:numId w:val="47"/>
        </w:numPr>
        <w:tabs>
          <w:tab w:val="clear" w:pos="663"/>
          <w:tab w:val="left" w:pos="400"/>
        </w:tabs>
        <w:spacing w:line="360" w:lineRule="auto"/>
        <w:ind w:left="400" w:hanging="400"/>
        <w:jc w:val="both"/>
        <w:rPr>
          <w:sz w:val="24"/>
        </w:rPr>
      </w:pPr>
      <w:r w:rsidRPr="00B2532B">
        <w:rPr>
          <w:sz w:val="24"/>
        </w:rPr>
        <w:t>Голов С. Учет нематериальных активов согласно МСБУ // Бухгалтерский учет и аудит. — 1999. — № 7–8. — С. 42–49.</w:t>
      </w:r>
    </w:p>
    <w:p w:rsidR="00ED3C86" w:rsidRPr="00B2532B" w:rsidRDefault="00ED3C86" w:rsidP="002665AD">
      <w:pPr>
        <w:numPr>
          <w:ilvl w:val="0"/>
          <w:numId w:val="47"/>
        </w:numPr>
        <w:tabs>
          <w:tab w:val="clear" w:pos="663"/>
          <w:tab w:val="left" w:pos="400"/>
        </w:tabs>
        <w:spacing w:line="360" w:lineRule="auto"/>
        <w:ind w:left="400" w:hanging="400"/>
        <w:jc w:val="both"/>
        <w:rPr>
          <w:sz w:val="24"/>
          <w:lang w:val="uk-UA"/>
        </w:rPr>
      </w:pPr>
      <w:r w:rsidRPr="00B2532B">
        <w:rPr>
          <w:sz w:val="24"/>
          <w:lang w:val="uk-UA"/>
        </w:rPr>
        <w:t xml:space="preserve">Грабова Н.М., Кривоносов Ю.Г. Облік основних господарських операцій у бухгалтерських проводках: Навчальний посібник. — 3-тє видання, доповнене — </w:t>
      </w:r>
    </w:p>
    <w:p w:rsidR="00ED3C86" w:rsidRPr="00B2532B" w:rsidRDefault="00ED3C86" w:rsidP="002665AD">
      <w:pPr>
        <w:numPr>
          <w:ilvl w:val="0"/>
          <w:numId w:val="47"/>
        </w:numPr>
        <w:tabs>
          <w:tab w:val="clear" w:pos="663"/>
          <w:tab w:val="left" w:pos="400"/>
        </w:tabs>
        <w:spacing w:line="360" w:lineRule="auto"/>
        <w:ind w:left="400" w:hanging="400"/>
        <w:jc w:val="both"/>
        <w:rPr>
          <w:sz w:val="24"/>
        </w:rPr>
      </w:pPr>
      <w:r w:rsidRPr="00B2532B">
        <w:rPr>
          <w:sz w:val="24"/>
        </w:rPr>
        <w:t>Грачева Р. Прочие необоротные активы: бухгалтерский учет // Специальное приложение к еженедельнику «Д-т К-т». — К.: Пресса Украины, 2001. — 114 с.</w:t>
      </w:r>
    </w:p>
    <w:p w:rsidR="00ED3C86" w:rsidRPr="00B2532B" w:rsidRDefault="00ED3C86" w:rsidP="002665AD">
      <w:pPr>
        <w:numPr>
          <w:ilvl w:val="0"/>
          <w:numId w:val="47"/>
        </w:numPr>
        <w:tabs>
          <w:tab w:val="clear" w:pos="663"/>
          <w:tab w:val="left" w:pos="400"/>
        </w:tabs>
        <w:spacing w:line="360" w:lineRule="auto"/>
        <w:ind w:left="400" w:hanging="400"/>
        <w:jc w:val="both"/>
        <w:rPr>
          <w:sz w:val="24"/>
        </w:rPr>
      </w:pPr>
      <w:r w:rsidRPr="00B2532B">
        <w:rPr>
          <w:sz w:val="24"/>
        </w:rPr>
        <w:t>Завгородний В.П. Бухгалтерский учет в Украине (с использованием национальных стандартов): учебное пособие для студентов вузов. — 5-е издание, дополненное и переработанное. — К.: А.С.К., 2001. — 848 с.</w:t>
      </w:r>
    </w:p>
    <w:p w:rsidR="00ED3C86" w:rsidRPr="00B2532B" w:rsidRDefault="00ED3C86" w:rsidP="002665AD">
      <w:pPr>
        <w:numPr>
          <w:ilvl w:val="0"/>
          <w:numId w:val="47"/>
        </w:numPr>
        <w:tabs>
          <w:tab w:val="clear" w:pos="663"/>
          <w:tab w:val="left" w:pos="400"/>
        </w:tabs>
        <w:spacing w:line="360" w:lineRule="auto"/>
        <w:ind w:left="400" w:hanging="400"/>
        <w:jc w:val="both"/>
        <w:rPr>
          <w:sz w:val="24"/>
        </w:rPr>
      </w:pPr>
      <w:r w:rsidRPr="00B2532B">
        <w:rPr>
          <w:sz w:val="24"/>
        </w:rPr>
        <w:t>Коломиец А. Что необходимо знать об интеллектуальной собственности // Все о бухгалтерском учете. — 2001. — № 64 (610). — С. 30–31.</w:t>
      </w:r>
    </w:p>
    <w:p w:rsidR="00ED3C86" w:rsidRPr="00B2532B" w:rsidRDefault="00ED3C86" w:rsidP="002665AD">
      <w:pPr>
        <w:numPr>
          <w:ilvl w:val="0"/>
          <w:numId w:val="47"/>
        </w:numPr>
        <w:tabs>
          <w:tab w:val="clear" w:pos="663"/>
          <w:tab w:val="left" w:pos="400"/>
        </w:tabs>
        <w:spacing w:line="360" w:lineRule="auto"/>
        <w:ind w:left="400" w:hanging="400"/>
        <w:jc w:val="both"/>
        <w:rPr>
          <w:sz w:val="24"/>
        </w:rPr>
      </w:pPr>
      <w:r w:rsidRPr="00B2532B">
        <w:rPr>
          <w:sz w:val="24"/>
        </w:rPr>
        <w:t>Курсом реформ — учет 2000: учебно-практическое пособие. В 2 частях. Часть 1 // Баланс. Библиотека бухгалтера. — Днепропетровск: «Баланс-Клуб», 2000. — 336 с.</w:t>
      </w:r>
    </w:p>
    <w:p w:rsidR="00ED3C86" w:rsidRPr="00B2532B" w:rsidRDefault="00ED3C86" w:rsidP="002665AD">
      <w:pPr>
        <w:numPr>
          <w:ilvl w:val="0"/>
          <w:numId w:val="47"/>
        </w:numPr>
        <w:tabs>
          <w:tab w:val="clear" w:pos="663"/>
          <w:tab w:val="left" w:pos="400"/>
        </w:tabs>
        <w:spacing w:line="360" w:lineRule="auto"/>
        <w:ind w:left="400" w:hanging="400"/>
        <w:jc w:val="both"/>
        <w:rPr>
          <w:sz w:val="24"/>
          <w:lang w:val="uk-UA"/>
        </w:rPr>
      </w:pPr>
      <w:r w:rsidRPr="00B2532B">
        <w:rPr>
          <w:sz w:val="24"/>
          <w:lang w:val="uk-UA"/>
        </w:rPr>
        <w:t>Національні стандарти бухгалтерського обліку: нормативна база. — 5-те видання, доповнене. — Х.: Фактор, 1999. — 180 с.</w:t>
      </w:r>
    </w:p>
    <w:p w:rsidR="00ED3C86" w:rsidRPr="00B2532B" w:rsidRDefault="00ED3C86" w:rsidP="002665AD">
      <w:pPr>
        <w:numPr>
          <w:ilvl w:val="0"/>
          <w:numId w:val="47"/>
        </w:numPr>
        <w:tabs>
          <w:tab w:val="clear" w:pos="663"/>
          <w:tab w:val="left" w:pos="400"/>
        </w:tabs>
        <w:spacing w:line="360" w:lineRule="auto"/>
        <w:ind w:left="400" w:hanging="400"/>
        <w:jc w:val="both"/>
        <w:rPr>
          <w:sz w:val="24"/>
          <w:lang w:val="uk-UA"/>
        </w:rPr>
      </w:pPr>
      <w:r w:rsidRPr="00B2532B">
        <w:rPr>
          <w:sz w:val="24"/>
          <w:lang w:val="uk-UA"/>
        </w:rPr>
        <w:t>Організація бухгалтерського обліку. Навчальний посібник для студентів вузів спеціальності 7.050106 „Облік і аудит” / Ф.Ф. Бутинець. О.В. Олійник, М.М. Шигун, С.М. Шулепова; 2-ге видання, доповнене і перероблене — Житомир: ЖІТІ, 2001. — 576 с.</w:t>
      </w:r>
    </w:p>
    <w:p w:rsidR="00ED3C86" w:rsidRPr="00B2532B" w:rsidRDefault="00ED3C86" w:rsidP="002665AD">
      <w:pPr>
        <w:numPr>
          <w:ilvl w:val="0"/>
          <w:numId w:val="47"/>
        </w:numPr>
        <w:tabs>
          <w:tab w:val="clear" w:pos="663"/>
          <w:tab w:val="left" w:pos="400"/>
        </w:tabs>
        <w:spacing w:line="360" w:lineRule="auto"/>
        <w:ind w:left="400" w:hanging="400"/>
        <w:jc w:val="both"/>
        <w:rPr>
          <w:sz w:val="24"/>
          <w:lang w:val="uk-UA"/>
        </w:rPr>
      </w:pPr>
      <w:r w:rsidRPr="00B2532B">
        <w:rPr>
          <w:sz w:val="24"/>
          <w:lang w:val="uk-UA"/>
        </w:rPr>
        <w:t>Пантелійчук Л. Декілька слів про НМА та права інтелектуальної власності // Облік, податки, аудит в Україні. — 2002. — № 5 (29). — С. 25–27.</w:t>
      </w:r>
    </w:p>
    <w:p w:rsidR="00ED3C86" w:rsidRPr="00B2532B" w:rsidRDefault="00ED3C86" w:rsidP="002665AD">
      <w:pPr>
        <w:numPr>
          <w:ilvl w:val="0"/>
          <w:numId w:val="47"/>
        </w:numPr>
        <w:tabs>
          <w:tab w:val="clear" w:pos="663"/>
          <w:tab w:val="left" w:pos="400"/>
        </w:tabs>
        <w:spacing w:line="360" w:lineRule="auto"/>
        <w:ind w:left="400" w:hanging="400"/>
        <w:jc w:val="both"/>
        <w:rPr>
          <w:sz w:val="24"/>
          <w:lang w:val="uk-UA"/>
        </w:rPr>
      </w:pPr>
      <w:r w:rsidRPr="00B2532B">
        <w:rPr>
          <w:sz w:val="24"/>
          <w:lang w:val="uk-UA"/>
        </w:rPr>
        <w:t>Пархоменко В.М. Бухгалтерський облік в Україні. Нормативи. Коментарі. ч. 5. — Луганськ: „Промдрук” ДСД „Лугань”, 2000. — 336 с.</w:t>
      </w:r>
    </w:p>
    <w:p w:rsidR="00ED3C86" w:rsidRPr="00B2532B" w:rsidRDefault="00ED3C86" w:rsidP="002665AD">
      <w:pPr>
        <w:numPr>
          <w:ilvl w:val="0"/>
          <w:numId w:val="47"/>
        </w:numPr>
        <w:tabs>
          <w:tab w:val="clear" w:pos="663"/>
          <w:tab w:val="left" w:pos="400"/>
        </w:tabs>
        <w:spacing w:line="360" w:lineRule="auto"/>
        <w:ind w:left="400" w:hanging="400"/>
        <w:jc w:val="both"/>
        <w:rPr>
          <w:sz w:val="24"/>
          <w:lang w:val="uk-UA"/>
        </w:rPr>
      </w:pPr>
      <w:r w:rsidRPr="00B2532B">
        <w:rPr>
          <w:sz w:val="24"/>
          <w:lang w:val="uk-UA"/>
        </w:rPr>
        <w:t>Петрова С. Бухгалтерський облік гудволу // Вісник НБУ. — 2001. — № 7 (65). — С. 52–53.</w:t>
      </w:r>
    </w:p>
    <w:p w:rsidR="00ED3C86" w:rsidRPr="00B2532B" w:rsidRDefault="00ED3C86" w:rsidP="002665AD">
      <w:pPr>
        <w:numPr>
          <w:ilvl w:val="0"/>
          <w:numId w:val="47"/>
        </w:numPr>
        <w:tabs>
          <w:tab w:val="clear" w:pos="663"/>
          <w:tab w:val="left" w:pos="400"/>
        </w:tabs>
        <w:spacing w:line="360" w:lineRule="auto"/>
        <w:ind w:left="400" w:hanging="400"/>
        <w:jc w:val="both"/>
        <w:rPr>
          <w:sz w:val="24"/>
          <w:lang w:val="uk-UA"/>
        </w:rPr>
      </w:pPr>
      <w:r w:rsidRPr="00B2532B">
        <w:rPr>
          <w:sz w:val="24"/>
          <w:lang w:val="uk-UA"/>
        </w:rPr>
        <w:t>Посібник з переходу на нову систему бухгалтерського обліку: нове видання / USAID, IBTCI, ФПБАУ. — К.: „Преса України”, 2000 — 304 с.</w:t>
      </w:r>
    </w:p>
    <w:p w:rsidR="00ED3C86" w:rsidRPr="00B2532B" w:rsidRDefault="00ED3C86" w:rsidP="002665AD">
      <w:pPr>
        <w:numPr>
          <w:ilvl w:val="0"/>
          <w:numId w:val="47"/>
        </w:numPr>
        <w:tabs>
          <w:tab w:val="clear" w:pos="663"/>
          <w:tab w:val="left" w:pos="400"/>
        </w:tabs>
        <w:spacing w:line="360" w:lineRule="auto"/>
        <w:ind w:left="400" w:hanging="400"/>
        <w:jc w:val="both"/>
        <w:rPr>
          <w:sz w:val="24"/>
        </w:rPr>
      </w:pPr>
      <w:r w:rsidRPr="00B2532B">
        <w:rPr>
          <w:sz w:val="24"/>
        </w:rPr>
        <w:t>Учет НМА в соответствии с П(С)БУ // Налоги и бухгалтерский учет: блиц-библиотека. — Х.: Фактор, 2000. — 64 с.</w:t>
      </w:r>
    </w:p>
    <w:p w:rsidR="00ED3C86" w:rsidRPr="00B2532B" w:rsidRDefault="00ED3C86" w:rsidP="002665AD">
      <w:pPr>
        <w:numPr>
          <w:ilvl w:val="0"/>
          <w:numId w:val="47"/>
        </w:numPr>
        <w:tabs>
          <w:tab w:val="clear" w:pos="663"/>
          <w:tab w:val="left" w:pos="400"/>
        </w:tabs>
        <w:spacing w:line="360" w:lineRule="auto"/>
        <w:ind w:left="400" w:hanging="400"/>
        <w:jc w:val="both"/>
        <w:rPr>
          <w:sz w:val="24"/>
        </w:rPr>
      </w:pPr>
      <w:r w:rsidRPr="00B2532B">
        <w:rPr>
          <w:sz w:val="24"/>
        </w:rPr>
        <w:t>Фатеева Я. Анохина И. Товарные знаки и товарные марки: учет, передача прав на их использование // Все о бухгалтерском учете. — 2001. — № 116 (662). — С. 36–40.</w:t>
      </w:r>
    </w:p>
    <w:p w:rsidR="00ED3C86" w:rsidRPr="00B2532B" w:rsidRDefault="00ED3C86" w:rsidP="002665AD">
      <w:pPr>
        <w:numPr>
          <w:ilvl w:val="0"/>
          <w:numId w:val="47"/>
        </w:numPr>
        <w:tabs>
          <w:tab w:val="clear" w:pos="663"/>
          <w:tab w:val="left" w:pos="400"/>
        </w:tabs>
        <w:spacing w:line="360" w:lineRule="auto"/>
        <w:ind w:left="400" w:hanging="400"/>
        <w:jc w:val="both"/>
        <w:rPr>
          <w:sz w:val="24"/>
        </w:rPr>
      </w:pPr>
      <w:r w:rsidRPr="00B2532B">
        <w:rPr>
          <w:sz w:val="24"/>
        </w:rPr>
        <w:t>Чалый И. А Палата лордов — против // Бухгалтер. — 2001. — № 21 (129). — С. 39–41.</w:t>
      </w:r>
      <w:bookmarkStart w:id="34" w:name="_GoBack"/>
      <w:bookmarkEnd w:id="34"/>
    </w:p>
    <w:sectPr w:rsidR="00ED3C86" w:rsidRPr="00B2532B" w:rsidSect="002452C9">
      <w:footnotePr>
        <w:numRestart w:val="eachPage"/>
      </w:footnotePr>
      <w:pgSz w:w="11907" w:h="16840" w:code="9"/>
      <w:pgMar w:top="1134" w:right="567" w:bottom="1134" w:left="1701" w:header="454" w:footer="45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E3F" w:rsidRDefault="00CE0E3F">
      <w:r>
        <w:separator/>
      </w:r>
    </w:p>
  </w:endnote>
  <w:endnote w:type="continuationSeparator" w:id="0">
    <w:p w:rsidR="00CE0E3F" w:rsidRDefault="00CE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Zapf Chance">
    <w:altName w:val="Segoe UI"/>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dverGothic">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E3F" w:rsidRDefault="00CE0E3F">
      <w:r>
        <w:separator/>
      </w:r>
    </w:p>
  </w:footnote>
  <w:footnote w:type="continuationSeparator" w:id="0">
    <w:p w:rsidR="00CE0E3F" w:rsidRDefault="00CE0E3F">
      <w:r>
        <w:continuationSeparator/>
      </w:r>
    </w:p>
  </w:footnote>
  <w:footnote w:id="1">
    <w:p w:rsidR="000C09B1" w:rsidRPr="00EC5C61" w:rsidRDefault="000C09B1">
      <w:pPr>
        <w:pStyle w:val="a3"/>
        <w:rPr>
          <w:lang w:val="uk-UA"/>
        </w:rPr>
      </w:pPr>
      <w:r w:rsidRPr="00EC5C61">
        <w:rPr>
          <w:rStyle w:val="a4"/>
          <w:lang w:val="uk-UA"/>
        </w:rPr>
        <w:footnoteRef/>
      </w:r>
      <w:r w:rsidRPr="00EC5C61">
        <w:rPr>
          <w:lang w:val="uk-UA"/>
        </w:rPr>
        <w:t xml:space="preserve"> Торгова марка — дослівний переклад з англійського </w:t>
      </w:r>
      <w:r>
        <w:rPr>
          <w:lang w:val="uk-UA"/>
        </w:rPr>
        <w:t>„</w:t>
      </w:r>
      <w:r w:rsidRPr="00EC5C61">
        <w:rPr>
          <w:lang w:val="en-US"/>
        </w:rPr>
        <w:t>trademark</w:t>
      </w:r>
      <w:r>
        <w:rPr>
          <w:lang w:val="uk-UA"/>
        </w:rPr>
        <w:t>”</w:t>
      </w:r>
      <w:r w:rsidRPr="00EC5C61">
        <w:rPr>
          <w:lang w:val="uk-UA"/>
        </w:rPr>
        <w:t>, тобто те ж, що і товарний знак.</w:t>
      </w:r>
    </w:p>
  </w:footnote>
  <w:footnote w:id="2">
    <w:p w:rsidR="000C09B1" w:rsidRPr="00632083" w:rsidRDefault="000C09B1" w:rsidP="00FF79EC">
      <w:pPr>
        <w:pStyle w:val="a3"/>
        <w:jc w:val="both"/>
        <w:rPr>
          <w:lang w:val="uk-UA"/>
        </w:rPr>
      </w:pPr>
      <w:r>
        <w:rPr>
          <w:rStyle w:val="a4"/>
        </w:rPr>
        <w:footnoteRef/>
      </w:r>
      <w:r w:rsidRPr="00D6124C">
        <w:rPr>
          <w:lang w:val="uk-UA"/>
        </w:rPr>
        <w:t xml:space="preserve"> </w:t>
      </w:r>
      <w:r>
        <w:rPr>
          <w:lang w:val="uk-UA"/>
        </w:rPr>
        <w:t>Закони України від 18.02.99 № 2132-II „Про обмеження монополізму та недопущення недобросовісної конкуренції у підприємницькій діяльності”, від 11.01.2001 № 2210-III „Про захист економічної конкуренції”.</w:t>
      </w:r>
    </w:p>
  </w:footnote>
  <w:footnote w:id="3">
    <w:p w:rsidR="000C09B1" w:rsidRPr="00277ED6" w:rsidRDefault="000C09B1" w:rsidP="00F47B01">
      <w:pPr>
        <w:pStyle w:val="a3"/>
        <w:jc w:val="both"/>
        <w:rPr>
          <w:lang w:val="uk-UA"/>
        </w:rPr>
      </w:pPr>
      <w:r>
        <w:rPr>
          <w:rStyle w:val="a4"/>
        </w:rPr>
        <w:footnoteRef/>
      </w:r>
      <w:r w:rsidRPr="00AE17B2">
        <w:rPr>
          <w:lang w:val="uk-UA"/>
        </w:rPr>
        <w:t xml:space="preserve"> </w:t>
      </w:r>
      <w:r>
        <w:rPr>
          <w:lang w:val="uk-UA"/>
        </w:rPr>
        <w:t xml:space="preserve">Даний момент дуже важливий для бухгалтерів, перед якими постає питання: „чи відносити до складу НМА так зване „піратське” програмне забезпечення?”. Оскільки юридично операція з придбання такого „активу” може розцінюватись як „купівля краденого”, то очевидно, що ніяких прав підприємство при цьому не набуває, а, значить, відносити такі </w:t>
      </w:r>
      <w:r w:rsidRPr="00277ED6">
        <w:rPr>
          <w:lang w:val="uk-UA"/>
        </w:rPr>
        <w:t>„об’єкти” до НМА бухгалтер не має ніякого права (власне, краще їх зовсім не обліковувати як активи — не соромити себе і свою організацію).</w:t>
      </w:r>
    </w:p>
  </w:footnote>
  <w:footnote w:id="4">
    <w:p w:rsidR="000C09B1" w:rsidRPr="00277ED6" w:rsidRDefault="000C09B1" w:rsidP="00F47B01">
      <w:pPr>
        <w:pStyle w:val="a3"/>
        <w:jc w:val="both"/>
        <w:rPr>
          <w:lang w:val="uk-UA"/>
        </w:rPr>
      </w:pPr>
      <w:r w:rsidRPr="00277ED6">
        <w:rPr>
          <w:rStyle w:val="a4"/>
          <w:lang w:val="uk-UA"/>
        </w:rPr>
        <w:footnoteRef/>
      </w:r>
      <w:r w:rsidRPr="00277ED6">
        <w:rPr>
          <w:lang w:val="uk-UA"/>
        </w:rPr>
        <w:t xml:space="preserve"> Аргумент у відповідь опонентам: у випадку, якщо програмний продукт старіє </w:t>
      </w:r>
      <w:r>
        <w:rPr>
          <w:lang w:val="uk-UA"/>
        </w:rPr>
        <w:t>—</w:t>
      </w:r>
      <w:r w:rsidRPr="00277ED6">
        <w:rPr>
          <w:lang w:val="uk-UA"/>
        </w:rPr>
        <w:t xml:space="preserve"> ліцензіар </w:t>
      </w:r>
      <w:r>
        <w:rPr>
          <w:lang w:val="uk-UA"/>
        </w:rPr>
        <w:t>на</w:t>
      </w:r>
      <w:r w:rsidRPr="00277ED6">
        <w:rPr>
          <w:lang w:val="uk-UA"/>
        </w:rPr>
        <w:t>дає нову версію на іншій дискеті, а стару забирає на старій дискеті, у той час як право залишається таким же, яким воно було</w:t>
      </w:r>
      <w:r>
        <w:rPr>
          <w:lang w:val="uk-UA"/>
        </w:rPr>
        <w:t>.</w:t>
      </w:r>
    </w:p>
  </w:footnote>
  <w:footnote w:id="5">
    <w:p w:rsidR="000C09B1" w:rsidRPr="002D0C1E" w:rsidRDefault="000C09B1" w:rsidP="00F47B01">
      <w:pPr>
        <w:pStyle w:val="a3"/>
        <w:jc w:val="both"/>
        <w:rPr>
          <w:lang w:val="uk-UA"/>
        </w:rPr>
      </w:pPr>
      <w:r>
        <w:rPr>
          <w:rStyle w:val="a4"/>
        </w:rPr>
        <w:footnoteRef/>
      </w:r>
      <w:r w:rsidRPr="002D0C1E">
        <w:rPr>
          <w:lang w:val="uk-UA"/>
        </w:rPr>
        <w:t xml:space="preserve"> </w:t>
      </w:r>
      <w:r>
        <w:rPr>
          <w:lang w:val="uk-UA"/>
        </w:rPr>
        <w:t>Так звані „</w:t>
      </w:r>
      <w:r>
        <w:rPr>
          <w:lang w:val="en-US"/>
        </w:rPr>
        <w:t>OEM</w:t>
      </w:r>
      <w:r w:rsidRPr="002D0C1E">
        <w:t>-</w:t>
      </w:r>
      <w:r>
        <w:rPr>
          <w:lang w:val="uk-UA"/>
        </w:rPr>
        <w:t>версії” програмного забезпечення, які повинні використовуватися лише на тих комп’ютерах, „у комплекті” з якими вони були придбані. У даному випадку комп’ютер і є „матеріальним носієм” програми.</w:t>
      </w:r>
    </w:p>
  </w:footnote>
  <w:footnote w:id="6">
    <w:p w:rsidR="000C09B1" w:rsidRPr="003966DB" w:rsidRDefault="000C09B1" w:rsidP="00F61F5A">
      <w:pPr>
        <w:pStyle w:val="a3"/>
        <w:jc w:val="both"/>
        <w:rPr>
          <w:lang w:val="uk-UA"/>
        </w:rPr>
      </w:pPr>
      <w:r>
        <w:rPr>
          <w:rStyle w:val="a4"/>
        </w:rPr>
        <w:footnoteRef/>
      </w:r>
      <w:r w:rsidRPr="003966DB">
        <w:rPr>
          <w:lang w:val="uk-UA"/>
        </w:rPr>
        <w:t xml:space="preserve"> К.: Т</w:t>
      </w:r>
      <w:r>
        <w:rPr>
          <w:lang w:val="uk-UA"/>
        </w:rPr>
        <w:t>овариство</w:t>
      </w:r>
      <w:r w:rsidRPr="003966DB">
        <w:rPr>
          <w:lang w:val="uk-UA"/>
        </w:rPr>
        <w:t xml:space="preserve"> </w:t>
      </w:r>
      <w:r>
        <w:rPr>
          <w:lang w:val="uk-UA"/>
        </w:rPr>
        <w:t>„</w:t>
      </w:r>
      <w:r w:rsidRPr="003966DB">
        <w:rPr>
          <w:lang w:val="uk-UA"/>
        </w:rPr>
        <w:t>Знання</w:t>
      </w:r>
      <w:r>
        <w:rPr>
          <w:lang w:val="uk-UA"/>
        </w:rPr>
        <w:t>”</w:t>
      </w:r>
      <w:r w:rsidRPr="003966DB">
        <w:rPr>
          <w:lang w:val="uk-UA"/>
        </w:rPr>
        <w:t>, 2000</w:t>
      </w:r>
      <w:r>
        <w:rPr>
          <w:lang w:val="uk-UA"/>
        </w:rPr>
        <w:t>.</w:t>
      </w:r>
    </w:p>
  </w:footnote>
  <w:footnote w:id="7">
    <w:p w:rsidR="000C09B1" w:rsidRPr="00F0295E" w:rsidRDefault="000C09B1" w:rsidP="00F61F5A">
      <w:pPr>
        <w:pStyle w:val="a3"/>
        <w:jc w:val="both"/>
        <w:rPr>
          <w:lang w:val="uk-UA"/>
        </w:rPr>
      </w:pPr>
      <w:r>
        <w:rPr>
          <w:rStyle w:val="a4"/>
        </w:rPr>
        <w:footnoteRef/>
      </w:r>
      <w:r w:rsidRPr="00F0295E">
        <w:rPr>
          <w:lang w:val="uk-UA"/>
        </w:rPr>
        <w:t xml:space="preserve"> </w:t>
      </w:r>
      <w:r>
        <w:rPr>
          <w:lang w:val="uk-UA"/>
        </w:rPr>
        <w:t>Тобто вартість чистих активів (нетто-активів), визначену як різницю між вартістю всіх активів придбаного підприємства та оцінкою його зобов’язань</w:t>
      </w:r>
    </w:p>
  </w:footnote>
  <w:footnote w:id="8">
    <w:p w:rsidR="000C09B1" w:rsidRPr="00371FB3" w:rsidRDefault="000C09B1" w:rsidP="00371FB3">
      <w:pPr>
        <w:pStyle w:val="a3"/>
        <w:jc w:val="both"/>
        <w:rPr>
          <w:lang w:val="uk-UA"/>
        </w:rPr>
      </w:pPr>
      <w:r>
        <w:rPr>
          <w:rStyle w:val="a4"/>
        </w:rPr>
        <w:footnoteRef/>
      </w:r>
      <w:r w:rsidRPr="00A9308E">
        <w:rPr>
          <w:lang w:val="uk-UA"/>
        </w:rPr>
        <w:t xml:space="preserve"> </w:t>
      </w:r>
      <w:r>
        <w:rPr>
          <w:lang w:val="uk-UA"/>
        </w:rPr>
        <w:t>Зокрема</w:t>
      </w:r>
      <w:r w:rsidRPr="00371FB3">
        <w:rPr>
          <w:lang w:val="uk-UA"/>
        </w:rPr>
        <w:t xml:space="preserve">, у найавторитетнішому виданні </w:t>
      </w:r>
      <w:r>
        <w:rPr>
          <w:lang w:val="uk-UA"/>
        </w:rPr>
        <w:t>„</w:t>
      </w:r>
      <w:r w:rsidRPr="00371FB3">
        <w:rPr>
          <w:lang w:val="uk-UA"/>
        </w:rPr>
        <w:t>Європейський бухгалтерський огляд</w:t>
      </w:r>
      <w:r>
        <w:rPr>
          <w:lang w:val="uk-UA"/>
        </w:rPr>
        <w:t>”</w:t>
      </w:r>
      <w:r w:rsidRPr="00371FB3">
        <w:rPr>
          <w:lang w:val="uk-UA"/>
        </w:rPr>
        <w:t xml:space="preserve"> Б. Ніксон підтверджує, що </w:t>
      </w:r>
      <w:r>
        <w:rPr>
          <w:lang w:val="uk-UA"/>
        </w:rPr>
        <w:t>„</w:t>
      </w:r>
      <w:r w:rsidRPr="00371FB3">
        <w:rPr>
          <w:lang w:val="uk-UA"/>
        </w:rPr>
        <w:t xml:space="preserve">по-перше, розкриття </w:t>
      </w:r>
      <w:r>
        <w:rPr>
          <w:lang w:val="uk-UA"/>
        </w:rPr>
        <w:t>(</w:t>
      </w:r>
      <w:r w:rsidRPr="00371FB3">
        <w:rPr>
          <w:lang w:val="uk-UA"/>
        </w:rPr>
        <w:t>тобто інформація в примітках</w:t>
      </w:r>
      <w:r>
        <w:rPr>
          <w:lang w:val="uk-UA"/>
        </w:rPr>
        <w:t xml:space="preserve">) є </w:t>
      </w:r>
      <w:r w:rsidRPr="00371FB3">
        <w:rPr>
          <w:lang w:val="uk-UA"/>
        </w:rPr>
        <w:t>більш важлив</w:t>
      </w:r>
      <w:r>
        <w:rPr>
          <w:lang w:val="uk-UA"/>
        </w:rPr>
        <w:t>им</w:t>
      </w:r>
      <w:r w:rsidRPr="00371FB3">
        <w:rPr>
          <w:lang w:val="uk-UA"/>
        </w:rPr>
        <w:t>, аніж бухгалтерське опрацювання витрат на дослідження і розробки, і по-друге, фінансові звіти не розглядаються як основне джерело інформації про дослідження і розробки</w:t>
      </w:r>
      <w:r>
        <w:rPr>
          <w:lang w:val="uk-UA"/>
        </w:rPr>
        <w:t>”</w:t>
      </w:r>
      <w:r w:rsidRPr="00371FB3">
        <w:rPr>
          <w:lang w:val="uk-UA"/>
        </w:rPr>
        <w:t>.</w:t>
      </w:r>
    </w:p>
  </w:footnote>
  <w:footnote w:id="9">
    <w:p w:rsidR="000C09B1" w:rsidRPr="00B753B3" w:rsidRDefault="000C09B1" w:rsidP="00B753B3">
      <w:pPr>
        <w:pStyle w:val="a3"/>
        <w:jc w:val="both"/>
        <w:rPr>
          <w:lang w:val="uk-UA"/>
        </w:rPr>
      </w:pPr>
      <w:r>
        <w:rPr>
          <w:rStyle w:val="a4"/>
        </w:rPr>
        <w:footnoteRef/>
      </w:r>
      <w:r>
        <w:t xml:space="preserve"> </w:t>
      </w:r>
      <w:r>
        <w:rPr>
          <w:lang w:val="uk-UA"/>
        </w:rPr>
        <w:t>Загальновживана абревіатура: науково-дослідницькі та дослідно-конструкторські роботи.</w:t>
      </w:r>
    </w:p>
  </w:footnote>
  <w:footnote w:id="10">
    <w:p w:rsidR="002319BF" w:rsidRPr="002319BF" w:rsidRDefault="002319BF" w:rsidP="002319BF">
      <w:pPr>
        <w:pStyle w:val="a3"/>
        <w:jc w:val="both"/>
        <w:rPr>
          <w:lang w:val="uk-UA"/>
        </w:rPr>
      </w:pPr>
      <w:r>
        <w:rPr>
          <w:rStyle w:val="a4"/>
        </w:rPr>
        <w:footnoteRef/>
      </w:r>
      <w:r>
        <w:t xml:space="preserve"> </w:t>
      </w:r>
      <w:r>
        <w:rPr>
          <w:lang w:val="uk-UA"/>
        </w:rPr>
        <w:t>Дане положення П(С)БО суперечить принципу, викладеному у Міжнародних стандартах бухгалтерського обліку. Вітчизняними науковцями не досягнуто згоди у даному питанні.</w:t>
      </w:r>
    </w:p>
  </w:footnote>
  <w:footnote w:id="11">
    <w:p w:rsidR="000C09B1" w:rsidRPr="007C3CAA" w:rsidRDefault="000C09B1" w:rsidP="00A65AFC">
      <w:pPr>
        <w:pStyle w:val="a3"/>
        <w:jc w:val="both"/>
        <w:rPr>
          <w:lang w:val="uk-UA"/>
        </w:rPr>
      </w:pPr>
      <w:r>
        <w:rPr>
          <w:rStyle w:val="a4"/>
        </w:rPr>
        <w:footnoteRef/>
      </w:r>
      <w:r>
        <w:t xml:space="preserve"> </w:t>
      </w:r>
      <w:r>
        <w:rPr>
          <w:lang w:val="uk-UA"/>
        </w:rPr>
        <w:t>Вважаємо, що суми витрат не оподатковуються ПДВ, тому податковий кредит у підприємства не виникає</w:t>
      </w:r>
    </w:p>
  </w:footnote>
  <w:footnote w:id="12">
    <w:p w:rsidR="000C09B1" w:rsidRPr="00F73386" w:rsidRDefault="000C09B1">
      <w:pPr>
        <w:pStyle w:val="a3"/>
        <w:rPr>
          <w:lang w:val="uk-UA"/>
        </w:rPr>
      </w:pPr>
      <w:r>
        <w:rPr>
          <w:rStyle w:val="a4"/>
        </w:rPr>
        <w:footnoteRef/>
      </w:r>
      <w:r>
        <w:t xml:space="preserve"> </w:t>
      </w:r>
      <w:r>
        <w:rPr>
          <w:lang w:val="uk-UA"/>
        </w:rPr>
        <w:t>Можна провести даний внесок через рах. 154. Однак у даному випадку немає сенсу ускладнювати проводки.</w:t>
      </w:r>
    </w:p>
  </w:footnote>
  <w:footnote w:id="13">
    <w:p w:rsidR="000C09B1" w:rsidRDefault="000C09B1" w:rsidP="007A0C48">
      <w:pPr>
        <w:pStyle w:val="a3"/>
        <w:jc w:val="both"/>
        <w:rPr>
          <w:lang w:val="uk-UA"/>
        </w:rPr>
      </w:pPr>
      <w:r>
        <w:rPr>
          <w:rStyle w:val="a4"/>
        </w:rPr>
        <w:footnoteRef/>
      </w:r>
      <w:r w:rsidRPr="007A0C48">
        <w:rPr>
          <w:lang w:val="uk-UA"/>
        </w:rPr>
        <w:t xml:space="preserve"> </w:t>
      </w:r>
      <w:r>
        <w:rPr>
          <w:lang w:val="uk-UA"/>
        </w:rPr>
        <w:t>Згідно до п. 4.9.2 Закону України „Про податок на додану вартість” ліквідація засобів виробничого та невиробничого призначення не є об’єктом оподаткування ПДВ лише тоді, коли ця ліквідація:</w:t>
      </w:r>
    </w:p>
    <w:p w:rsidR="000C09B1" w:rsidRDefault="000C09B1" w:rsidP="007A0C48">
      <w:pPr>
        <w:pStyle w:val="a3"/>
        <w:numPr>
          <w:ilvl w:val="0"/>
          <w:numId w:val="38"/>
        </w:numPr>
        <w:jc w:val="both"/>
        <w:rPr>
          <w:lang w:val="uk-UA"/>
        </w:rPr>
      </w:pPr>
      <w:r>
        <w:rPr>
          <w:lang w:val="uk-UA"/>
        </w:rPr>
        <w:t>викликана</w:t>
      </w:r>
      <w:r w:rsidRPr="007A0C48">
        <w:rPr>
          <w:lang w:val="uk-UA"/>
        </w:rPr>
        <w:t xml:space="preserve"> їх знищенням або зруйнуванням внаслідок дії обставин непереборної сили</w:t>
      </w:r>
      <w:r>
        <w:rPr>
          <w:lang w:val="uk-UA"/>
        </w:rPr>
        <w:t>;</w:t>
      </w:r>
    </w:p>
    <w:p w:rsidR="000C09B1" w:rsidRPr="007A0C48" w:rsidRDefault="000C09B1" w:rsidP="007A0C48">
      <w:pPr>
        <w:pStyle w:val="a3"/>
        <w:numPr>
          <w:ilvl w:val="0"/>
          <w:numId w:val="38"/>
        </w:numPr>
        <w:jc w:val="both"/>
        <w:rPr>
          <w:lang w:val="uk-UA"/>
        </w:rPr>
      </w:pPr>
      <w:r w:rsidRPr="007A0C48">
        <w:rPr>
          <w:lang w:val="uk-UA"/>
        </w:rPr>
        <w:t>здійснюється без згоди платника податку</w:t>
      </w:r>
      <w:r>
        <w:rPr>
          <w:lang w:val="uk-UA"/>
        </w:rPr>
        <w:t xml:space="preserve"> (</w:t>
      </w:r>
      <w:r w:rsidRPr="007A0C48">
        <w:rPr>
          <w:lang w:val="uk-UA"/>
        </w:rPr>
        <w:t>в тому числі в разі викрадення основних фондів</w:t>
      </w:r>
      <w:r>
        <w:rPr>
          <w:lang w:val="uk-UA"/>
        </w:rPr>
        <w:t>).</w:t>
      </w:r>
    </w:p>
  </w:footnote>
  <w:footnote w:id="14">
    <w:p w:rsidR="000C09B1" w:rsidRPr="0010464D" w:rsidRDefault="000C09B1" w:rsidP="00DA36CF">
      <w:pPr>
        <w:pStyle w:val="a3"/>
        <w:jc w:val="both"/>
        <w:rPr>
          <w:lang w:val="uk-UA"/>
        </w:rPr>
      </w:pPr>
      <w:r>
        <w:rPr>
          <w:rStyle w:val="a4"/>
        </w:rPr>
        <w:footnoteRef/>
      </w:r>
      <w:r w:rsidRPr="0010464D">
        <w:rPr>
          <w:lang w:val="uk-UA"/>
        </w:rPr>
        <w:t xml:space="preserve"> </w:t>
      </w:r>
      <w:r>
        <w:rPr>
          <w:lang w:val="uk-UA"/>
        </w:rPr>
        <w:t>Сума</w:t>
      </w:r>
      <w:r w:rsidRPr="0010464D">
        <w:rPr>
          <w:lang w:val="uk-UA"/>
        </w:rPr>
        <w:t>, що дорівнює різниці між розміром матеріальної шкоди, розрахованої згідно Порядку № 116 та балансовою вартістю нематеріальних активів</w:t>
      </w:r>
      <w:r>
        <w:rPr>
          <w:lang w:val="uk-UA"/>
        </w:rPr>
        <w:t>.</w:t>
      </w:r>
    </w:p>
  </w:footnote>
  <w:footnote w:id="15">
    <w:p w:rsidR="000C09B1" w:rsidRPr="00A1373B" w:rsidRDefault="000C09B1" w:rsidP="00DA36CF">
      <w:pPr>
        <w:pStyle w:val="a3"/>
        <w:jc w:val="both"/>
        <w:rPr>
          <w:lang w:val="uk-UA"/>
        </w:rPr>
      </w:pPr>
      <w:r>
        <w:rPr>
          <w:rStyle w:val="a4"/>
        </w:rPr>
        <w:footnoteRef/>
      </w:r>
      <w:r>
        <w:t xml:space="preserve"> </w:t>
      </w:r>
      <w:r>
        <w:rPr>
          <w:lang w:val="uk-UA"/>
        </w:rPr>
        <w:t>Н</w:t>
      </w:r>
      <w:r w:rsidRPr="00A1373B">
        <w:rPr>
          <w:lang w:val="uk-UA"/>
        </w:rPr>
        <w:t>естача яких виявлена в результаті надзвичайних подій</w:t>
      </w:r>
      <w:r>
        <w:rPr>
          <w:lang w:val="uk-UA"/>
        </w:rPr>
        <w:t>.</w:t>
      </w:r>
    </w:p>
  </w:footnote>
  <w:footnote w:id="16">
    <w:p w:rsidR="000C09B1" w:rsidRPr="00531E7E" w:rsidRDefault="000C09B1" w:rsidP="00DA36CF">
      <w:pPr>
        <w:pStyle w:val="a3"/>
        <w:jc w:val="both"/>
        <w:rPr>
          <w:lang w:val="uk-UA"/>
        </w:rPr>
      </w:pPr>
      <w:r>
        <w:rPr>
          <w:rStyle w:val="a4"/>
        </w:rPr>
        <w:footnoteRef/>
      </w:r>
      <w:r>
        <w:t xml:space="preserve"> </w:t>
      </w:r>
      <w:r>
        <w:rPr>
          <w:lang w:val="uk-UA"/>
        </w:rPr>
        <w:t>У</w:t>
      </w:r>
      <w:r w:rsidRPr="00531E7E">
        <w:rPr>
          <w:lang w:val="uk-UA"/>
        </w:rPr>
        <w:t xml:space="preserve"> зв’язку з їх розкраданням, якщо винні особи не встановлені</w:t>
      </w:r>
      <w:r>
        <w:rPr>
          <w:lang w:val="uk-U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9B1" w:rsidRDefault="000C09B1" w:rsidP="00A5539B">
    <w:pPr>
      <w:pStyle w:val="a9"/>
      <w:framePr w:wrap="around" w:vAnchor="text" w:hAnchor="margin" w:xAlign="right" w:y="1"/>
      <w:rPr>
        <w:rStyle w:val="aa"/>
      </w:rPr>
    </w:pPr>
  </w:p>
  <w:p w:rsidR="000C09B1" w:rsidRDefault="000C09B1" w:rsidP="003E099C">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9B1" w:rsidRPr="00A016C7" w:rsidRDefault="00DE24D8" w:rsidP="00A5539B">
    <w:pPr>
      <w:pStyle w:val="a9"/>
      <w:framePr w:wrap="around" w:vAnchor="text" w:hAnchor="margin" w:xAlign="right" w:y="1"/>
      <w:rPr>
        <w:rStyle w:val="aa"/>
        <w:sz w:val="24"/>
      </w:rPr>
    </w:pPr>
    <w:r>
      <w:rPr>
        <w:rStyle w:val="aa"/>
        <w:noProof/>
        <w:sz w:val="24"/>
      </w:rPr>
      <w:t>3</w:t>
    </w:r>
  </w:p>
  <w:p w:rsidR="000C09B1" w:rsidRPr="00FC3EDC" w:rsidRDefault="000C09B1" w:rsidP="003E099C">
    <w:pPr>
      <w:pStyle w:val="a9"/>
      <w:ind w:right="360"/>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4492E"/>
    <w:multiLevelType w:val="hybridMultilevel"/>
    <w:tmpl w:val="44528AD2"/>
    <w:lvl w:ilvl="0" w:tplc="BE4A8FF6">
      <w:start w:val="1"/>
      <w:numFmt w:val="bullet"/>
      <w:lvlText w:val="–"/>
      <w:lvlJc w:val="left"/>
      <w:pPr>
        <w:tabs>
          <w:tab w:val="num" w:pos="284"/>
        </w:tabs>
        <w:ind w:left="284" w:hanging="284"/>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1E7F16"/>
    <w:multiLevelType w:val="hybridMultilevel"/>
    <w:tmpl w:val="AA504028"/>
    <w:lvl w:ilvl="0" w:tplc="BE4A8FF6">
      <w:start w:val="1"/>
      <w:numFmt w:val="bullet"/>
      <w:lvlText w:val="–"/>
      <w:lvlJc w:val="left"/>
      <w:pPr>
        <w:tabs>
          <w:tab w:val="num" w:pos="284"/>
        </w:tabs>
        <w:ind w:left="284" w:hanging="284"/>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644F25"/>
    <w:multiLevelType w:val="hybridMultilevel"/>
    <w:tmpl w:val="0610171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28A6AF9"/>
    <w:multiLevelType w:val="hybridMultilevel"/>
    <w:tmpl w:val="2674B15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4467E87"/>
    <w:multiLevelType w:val="hybridMultilevel"/>
    <w:tmpl w:val="C558503C"/>
    <w:lvl w:ilvl="0" w:tplc="D4A08140">
      <w:start w:val="1"/>
      <w:numFmt w:val="russianLower"/>
      <w:lvlText w:val="%1)"/>
      <w:lvlJc w:val="left"/>
      <w:pPr>
        <w:tabs>
          <w:tab w:val="num" w:pos="284"/>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66134AE"/>
    <w:multiLevelType w:val="multilevel"/>
    <w:tmpl w:val="9E8029B4"/>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6B552C3"/>
    <w:multiLevelType w:val="hybridMultilevel"/>
    <w:tmpl w:val="A53CA1B0"/>
    <w:lvl w:ilvl="0" w:tplc="BE4A8FF6">
      <w:start w:val="1"/>
      <w:numFmt w:val="bullet"/>
      <w:lvlText w:val="–"/>
      <w:lvlJc w:val="left"/>
      <w:pPr>
        <w:tabs>
          <w:tab w:val="num" w:pos="284"/>
        </w:tabs>
        <w:ind w:left="284" w:hanging="284"/>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B7162E4"/>
    <w:multiLevelType w:val="multilevel"/>
    <w:tmpl w:val="3D30BA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F412EA9"/>
    <w:multiLevelType w:val="hybridMultilevel"/>
    <w:tmpl w:val="A968818A"/>
    <w:lvl w:ilvl="0" w:tplc="BE4A8FF6">
      <w:start w:val="1"/>
      <w:numFmt w:val="bullet"/>
      <w:lvlText w:val="–"/>
      <w:lvlJc w:val="left"/>
      <w:pPr>
        <w:tabs>
          <w:tab w:val="num" w:pos="284"/>
        </w:tabs>
        <w:ind w:left="284" w:hanging="284"/>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326267C"/>
    <w:multiLevelType w:val="hybridMultilevel"/>
    <w:tmpl w:val="4CA4BA6C"/>
    <w:lvl w:ilvl="0" w:tplc="BE4A8FF6">
      <w:start w:val="1"/>
      <w:numFmt w:val="bullet"/>
      <w:lvlText w:val="–"/>
      <w:lvlJc w:val="left"/>
      <w:pPr>
        <w:tabs>
          <w:tab w:val="num" w:pos="284"/>
        </w:tabs>
        <w:ind w:left="284" w:hanging="284"/>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3FA6C40"/>
    <w:multiLevelType w:val="hybridMultilevel"/>
    <w:tmpl w:val="8144836E"/>
    <w:lvl w:ilvl="0" w:tplc="04190011">
      <w:start w:val="1"/>
      <w:numFmt w:val="decimal"/>
      <w:lvlText w:val="%1)"/>
      <w:lvlJc w:val="left"/>
      <w:pPr>
        <w:tabs>
          <w:tab w:val="num" w:pos="720"/>
        </w:tabs>
        <w:ind w:left="720" w:hanging="360"/>
      </w:pPr>
    </w:lvl>
    <w:lvl w:ilvl="1" w:tplc="BE4A8FF6">
      <w:start w:val="1"/>
      <w:numFmt w:val="bullet"/>
      <w:lvlText w:val="–"/>
      <w:lvlJc w:val="left"/>
      <w:pPr>
        <w:tabs>
          <w:tab w:val="num" w:pos="1364"/>
        </w:tabs>
        <w:ind w:left="1364" w:hanging="284"/>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473174A"/>
    <w:multiLevelType w:val="multilevel"/>
    <w:tmpl w:val="F5D22376"/>
    <w:lvl w:ilvl="0">
      <w:start w:val="1"/>
      <w:numFmt w:val="decimal"/>
      <w:lvlText w:val="%1."/>
      <w:lvlJc w:val="left"/>
      <w:pPr>
        <w:tabs>
          <w:tab w:val="num" w:pos="663"/>
        </w:tabs>
        <w:ind w:left="663"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6A24E22"/>
    <w:multiLevelType w:val="hybridMultilevel"/>
    <w:tmpl w:val="C3BCA5BA"/>
    <w:lvl w:ilvl="0" w:tplc="04190011">
      <w:start w:val="1"/>
      <w:numFmt w:val="decimal"/>
      <w:lvlText w:val="%1)"/>
      <w:lvlJc w:val="left"/>
      <w:pPr>
        <w:tabs>
          <w:tab w:val="num" w:pos="720"/>
        </w:tabs>
        <w:ind w:left="720" w:hanging="360"/>
      </w:pPr>
    </w:lvl>
    <w:lvl w:ilvl="1" w:tplc="D4A08140">
      <w:start w:val="1"/>
      <w:numFmt w:val="russianLower"/>
      <w:lvlText w:val="%2)"/>
      <w:lvlJc w:val="left"/>
      <w:pPr>
        <w:tabs>
          <w:tab w:val="num" w:pos="284"/>
        </w:tabs>
        <w:ind w:left="284" w:hanging="284"/>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ED1E9F"/>
    <w:multiLevelType w:val="hybridMultilevel"/>
    <w:tmpl w:val="C6EE1934"/>
    <w:lvl w:ilvl="0" w:tplc="BE4A8FF6">
      <w:start w:val="1"/>
      <w:numFmt w:val="bullet"/>
      <w:lvlText w:val="–"/>
      <w:lvlJc w:val="left"/>
      <w:pPr>
        <w:tabs>
          <w:tab w:val="num" w:pos="284"/>
        </w:tabs>
        <w:ind w:left="284" w:hanging="284"/>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7F820CC"/>
    <w:multiLevelType w:val="hybridMultilevel"/>
    <w:tmpl w:val="EAE4E1C8"/>
    <w:lvl w:ilvl="0" w:tplc="0419000F">
      <w:start w:val="1"/>
      <w:numFmt w:val="decimal"/>
      <w:lvlText w:val="%1."/>
      <w:lvlJc w:val="left"/>
      <w:pPr>
        <w:tabs>
          <w:tab w:val="num" w:pos="663"/>
        </w:tabs>
        <w:ind w:left="663"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C43533E"/>
    <w:multiLevelType w:val="multilevel"/>
    <w:tmpl w:val="3A26404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5053C2F"/>
    <w:multiLevelType w:val="multilevel"/>
    <w:tmpl w:val="4ABC7AC0"/>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85713DA"/>
    <w:multiLevelType w:val="hybridMultilevel"/>
    <w:tmpl w:val="6DD061B0"/>
    <w:lvl w:ilvl="0" w:tplc="BE4A8FF6">
      <w:start w:val="1"/>
      <w:numFmt w:val="bullet"/>
      <w:lvlText w:val="–"/>
      <w:lvlJc w:val="left"/>
      <w:pPr>
        <w:tabs>
          <w:tab w:val="num" w:pos="284"/>
        </w:tabs>
        <w:ind w:left="284" w:hanging="284"/>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8B65E7D"/>
    <w:multiLevelType w:val="hybridMultilevel"/>
    <w:tmpl w:val="42702428"/>
    <w:lvl w:ilvl="0" w:tplc="BE4A8FF6">
      <w:start w:val="1"/>
      <w:numFmt w:val="bullet"/>
      <w:lvlText w:val="–"/>
      <w:lvlJc w:val="left"/>
      <w:pPr>
        <w:tabs>
          <w:tab w:val="num" w:pos="284"/>
        </w:tabs>
        <w:ind w:left="284" w:hanging="284"/>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8DA4095"/>
    <w:multiLevelType w:val="hybridMultilevel"/>
    <w:tmpl w:val="9C587938"/>
    <w:lvl w:ilvl="0" w:tplc="BE4A8FF6">
      <w:start w:val="1"/>
      <w:numFmt w:val="bullet"/>
      <w:lvlText w:val="–"/>
      <w:lvlJc w:val="left"/>
      <w:pPr>
        <w:tabs>
          <w:tab w:val="num" w:pos="284"/>
        </w:tabs>
        <w:ind w:left="284" w:hanging="284"/>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9650A01"/>
    <w:multiLevelType w:val="hybridMultilevel"/>
    <w:tmpl w:val="16366F7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BAB5E69"/>
    <w:multiLevelType w:val="hybridMultilevel"/>
    <w:tmpl w:val="78AA7FE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DA81615"/>
    <w:multiLevelType w:val="hybridMultilevel"/>
    <w:tmpl w:val="5F0CB072"/>
    <w:lvl w:ilvl="0" w:tplc="04190011">
      <w:start w:val="1"/>
      <w:numFmt w:val="decimal"/>
      <w:lvlText w:val="%1)"/>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0C6275D"/>
    <w:multiLevelType w:val="hybridMultilevel"/>
    <w:tmpl w:val="956260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6FB556B"/>
    <w:multiLevelType w:val="hybridMultilevel"/>
    <w:tmpl w:val="4C7EE8E4"/>
    <w:lvl w:ilvl="0" w:tplc="0419000F">
      <w:start w:val="1"/>
      <w:numFmt w:val="decimal"/>
      <w:lvlText w:val="%1."/>
      <w:lvlJc w:val="left"/>
      <w:pPr>
        <w:tabs>
          <w:tab w:val="num" w:pos="663"/>
        </w:tabs>
        <w:ind w:left="663" w:hanging="360"/>
      </w:p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25">
    <w:nsid w:val="47B07EFB"/>
    <w:multiLevelType w:val="hybridMultilevel"/>
    <w:tmpl w:val="7B281C80"/>
    <w:lvl w:ilvl="0" w:tplc="BE4A8FF6">
      <w:start w:val="1"/>
      <w:numFmt w:val="bullet"/>
      <w:lvlText w:val="–"/>
      <w:lvlJc w:val="left"/>
      <w:pPr>
        <w:tabs>
          <w:tab w:val="num" w:pos="284"/>
        </w:tabs>
        <w:ind w:left="284" w:hanging="284"/>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7F97218"/>
    <w:multiLevelType w:val="hybridMultilevel"/>
    <w:tmpl w:val="97B2FD9A"/>
    <w:lvl w:ilvl="0" w:tplc="03369856">
      <w:start w:val="1"/>
      <w:numFmt w:val="bullet"/>
      <w:lvlText w:val="–"/>
      <w:lvlJc w:val="left"/>
      <w:pPr>
        <w:tabs>
          <w:tab w:val="num" w:pos="284"/>
        </w:tabs>
        <w:ind w:left="284" w:hanging="284"/>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8007E15"/>
    <w:multiLevelType w:val="hybridMultilevel"/>
    <w:tmpl w:val="6D00231C"/>
    <w:lvl w:ilvl="0" w:tplc="BE4A8FF6">
      <w:start w:val="1"/>
      <w:numFmt w:val="bullet"/>
      <w:lvlText w:val="–"/>
      <w:lvlJc w:val="left"/>
      <w:pPr>
        <w:tabs>
          <w:tab w:val="num" w:pos="284"/>
        </w:tabs>
        <w:ind w:left="284" w:hanging="284"/>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A1D0A98"/>
    <w:multiLevelType w:val="hybridMultilevel"/>
    <w:tmpl w:val="3B88468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A4033CC"/>
    <w:multiLevelType w:val="hybridMultilevel"/>
    <w:tmpl w:val="BD0022D0"/>
    <w:lvl w:ilvl="0" w:tplc="BE4A8FF6">
      <w:start w:val="1"/>
      <w:numFmt w:val="bullet"/>
      <w:lvlText w:val="–"/>
      <w:lvlJc w:val="left"/>
      <w:pPr>
        <w:tabs>
          <w:tab w:val="num" w:pos="284"/>
        </w:tabs>
        <w:ind w:left="284" w:hanging="284"/>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D6D0160"/>
    <w:multiLevelType w:val="hybridMultilevel"/>
    <w:tmpl w:val="D304E0E4"/>
    <w:lvl w:ilvl="0" w:tplc="BE4A8FF6">
      <w:start w:val="1"/>
      <w:numFmt w:val="bullet"/>
      <w:lvlText w:val="–"/>
      <w:lvlJc w:val="left"/>
      <w:pPr>
        <w:tabs>
          <w:tab w:val="num" w:pos="284"/>
        </w:tabs>
        <w:ind w:left="284" w:hanging="284"/>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FEB2DDC"/>
    <w:multiLevelType w:val="hybridMultilevel"/>
    <w:tmpl w:val="4D426590"/>
    <w:lvl w:ilvl="0" w:tplc="0419000F">
      <w:start w:val="1"/>
      <w:numFmt w:val="decimal"/>
      <w:lvlText w:val="%1."/>
      <w:lvlJc w:val="left"/>
      <w:pPr>
        <w:tabs>
          <w:tab w:val="num" w:pos="663"/>
        </w:tabs>
        <w:ind w:left="663"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3C211D8"/>
    <w:multiLevelType w:val="hybridMultilevel"/>
    <w:tmpl w:val="4ABC7AC0"/>
    <w:lvl w:ilvl="0" w:tplc="BE4A8FF6">
      <w:start w:val="1"/>
      <w:numFmt w:val="bullet"/>
      <w:lvlText w:val="–"/>
      <w:lvlJc w:val="left"/>
      <w:pPr>
        <w:tabs>
          <w:tab w:val="num" w:pos="284"/>
        </w:tabs>
        <w:ind w:left="284" w:hanging="284"/>
      </w:pPr>
      <w:rPr>
        <w:rFonts w:ascii="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4520C71"/>
    <w:multiLevelType w:val="hybridMultilevel"/>
    <w:tmpl w:val="4F7A527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59D3D39"/>
    <w:multiLevelType w:val="hybridMultilevel"/>
    <w:tmpl w:val="F5D22376"/>
    <w:lvl w:ilvl="0" w:tplc="0419000F">
      <w:start w:val="1"/>
      <w:numFmt w:val="decimal"/>
      <w:lvlText w:val="%1."/>
      <w:lvlJc w:val="left"/>
      <w:pPr>
        <w:tabs>
          <w:tab w:val="num" w:pos="663"/>
        </w:tabs>
        <w:ind w:left="663"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8713E2B"/>
    <w:multiLevelType w:val="hybridMultilevel"/>
    <w:tmpl w:val="5DA4C9A2"/>
    <w:lvl w:ilvl="0" w:tplc="0419000F">
      <w:start w:val="1"/>
      <w:numFmt w:val="decimal"/>
      <w:lvlText w:val="%1."/>
      <w:lvlJc w:val="left"/>
      <w:pPr>
        <w:tabs>
          <w:tab w:val="num" w:pos="663"/>
        </w:tabs>
        <w:ind w:left="663"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97933DA"/>
    <w:multiLevelType w:val="hybridMultilevel"/>
    <w:tmpl w:val="EA92725C"/>
    <w:lvl w:ilvl="0" w:tplc="BE4A8FF6">
      <w:start w:val="1"/>
      <w:numFmt w:val="bullet"/>
      <w:lvlText w:val="–"/>
      <w:lvlJc w:val="left"/>
      <w:pPr>
        <w:tabs>
          <w:tab w:val="num" w:pos="284"/>
        </w:tabs>
        <w:ind w:left="284" w:hanging="284"/>
      </w:pPr>
      <w:rPr>
        <w:rFonts w:ascii="Times New Roman" w:hAnsi="Times New Roman" w:cs="Times New Roman" w:hint="default"/>
      </w:rPr>
    </w:lvl>
    <w:lvl w:ilvl="1" w:tplc="D4A08140">
      <w:start w:val="1"/>
      <w:numFmt w:val="russianLower"/>
      <w:lvlText w:val="%2)"/>
      <w:lvlJc w:val="left"/>
      <w:pPr>
        <w:tabs>
          <w:tab w:val="num" w:pos="284"/>
        </w:tabs>
        <w:ind w:left="284" w:hanging="284"/>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C9B7218"/>
    <w:multiLevelType w:val="hybridMultilevel"/>
    <w:tmpl w:val="88A4907C"/>
    <w:lvl w:ilvl="0" w:tplc="BE4A8FF6">
      <w:start w:val="1"/>
      <w:numFmt w:val="bullet"/>
      <w:lvlText w:val="–"/>
      <w:lvlJc w:val="left"/>
      <w:pPr>
        <w:tabs>
          <w:tab w:val="num" w:pos="284"/>
        </w:tabs>
        <w:ind w:left="284" w:hanging="284"/>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2105D14"/>
    <w:multiLevelType w:val="hybridMultilevel"/>
    <w:tmpl w:val="3A26404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8815B72"/>
    <w:multiLevelType w:val="hybridMultilevel"/>
    <w:tmpl w:val="CB46BEA2"/>
    <w:lvl w:ilvl="0" w:tplc="BE4A8FF6">
      <w:start w:val="1"/>
      <w:numFmt w:val="bullet"/>
      <w:lvlText w:val="–"/>
      <w:lvlJc w:val="left"/>
      <w:pPr>
        <w:tabs>
          <w:tab w:val="num" w:pos="284"/>
        </w:tabs>
        <w:ind w:left="284" w:hanging="284"/>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A741FCA"/>
    <w:multiLevelType w:val="hybridMultilevel"/>
    <w:tmpl w:val="5ED2F28A"/>
    <w:lvl w:ilvl="0" w:tplc="BE4A8FF6">
      <w:start w:val="1"/>
      <w:numFmt w:val="bullet"/>
      <w:lvlText w:val="–"/>
      <w:lvlJc w:val="left"/>
      <w:pPr>
        <w:tabs>
          <w:tab w:val="num" w:pos="284"/>
        </w:tabs>
        <w:ind w:left="284" w:hanging="284"/>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D5C2064"/>
    <w:multiLevelType w:val="hybridMultilevel"/>
    <w:tmpl w:val="F8ACA478"/>
    <w:lvl w:ilvl="0" w:tplc="0419000F">
      <w:start w:val="1"/>
      <w:numFmt w:val="decimal"/>
      <w:lvlText w:val="%1."/>
      <w:lvlJc w:val="left"/>
      <w:pPr>
        <w:tabs>
          <w:tab w:val="num" w:pos="663"/>
        </w:tabs>
        <w:ind w:left="663" w:hanging="360"/>
      </w:pPr>
    </w:lvl>
    <w:lvl w:ilvl="1" w:tplc="BE4A8FF6">
      <w:start w:val="1"/>
      <w:numFmt w:val="bullet"/>
      <w:lvlText w:val="–"/>
      <w:lvlJc w:val="left"/>
      <w:pPr>
        <w:tabs>
          <w:tab w:val="num" w:pos="1364"/>
        </w:tabs>
        <w:ind w:left="1364" w:hanging="284"/>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FEB57A9"/>
    <w:multiLevelType w:val="hybridMultilevel"/>
    <w:tmpl w:val="906E595C"/>
    <w:lvl w:ilvl="0" w:tplc="0419000F">
      <w:start w:val="1"/>
      <w:numFmt w:val="decimal"/>
      <w:lvlText w:val="%1."/>
      <w:lvlJc w:val="left"/>
      <w:pPr>
        <w:tabs>
          <w:tab w:val="num" w:pos="663"/>
        </w:tabs>
        <w:ind w:left="663"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18C4F5A"/>
    <w:multiLevelType w:val="hybridMultilevel"/>
    <w:tmpl w:val="F426FBEE"/>
    <w:lvl w:ilvl="0" w:tplc="0419000F">
      <w:start w:val="1"/>
      <w:numFmt w:val="decimal"/>
      <w:lvlText w:val="%1."/>
      <w:lvlJc w:val="left"/>
      <w:pPr>
        <w:tabs>
          <w:tab w:val="num" w:pos="663"/>
        </w:tabs>
        <w:ind w:left="663"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2380C37"/>
    <w:multiLevelType w:val="hybridMultilevel"/>
    <w:tmpl w:val="7960D0D8"/>
    <w:lvl w:ilvl="0" w:tplc="BE4A8FF6">
      <w:start w:val="1"/>
      <w:numFmt w:val="bullet"/>
      <w:lvlText w:val="–"/>
      <w:lvlJc w:val="left"/>
      <w:pPr>
        <w:tabs>
          <w:tab w:val="num" w:pos="284"/>
        </w:tabs>
        <w:ind w:left="284" w:hanging="284"/>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2E87EDB"/>
    <w:multiLevelType w:val="hybridMultilevel"/>
    <w:tmpl w:val="EC1A36C0"/>
    <w:lvl w:ilvl="0" w:tplc="0419000F">
      <w:start w:val="1"/>
      <w:numFmt w:val="decimal"/>
      <w:lvlText w:val="%1."/>
      <w:lvlJc w:val="left"/>
      <w:pPr>
        <w:tabs>
          <w:tab w:val="num" w:pos="663"/>
        </w:tabs>
        <w:ind w:left="663"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3EE425A"/>
    <w:multiLevelType w:val="hybridMultilevel"/>
    <w:tmpl w:val="5A04A762"/>
    <w:lvl w:ilvl="0" w:tplc="BE4A8FF6">
      <w:start w:val="1"/>
      <w:numFmt w:val="bullet"/>
      <w:lvlText w:val="–"/>
      <w:lvlJc w:val="left"/>
      <w:pPr>
        <w:tabs>
          <w:tab w:val="num" w:pos="284"/>
        </w:tabs>
        <w:ind w:left="284" w:hanging="284"/>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4F82430"/>
    <w:multiLevelType w:val="hybridMultilevel"/>
    <w:tmpl w:val="D9866DC0"/>
    <w:lvl w:ilvl="0" w:tplc="BE4A8FF6">
      <w:start w:val="1"/>
      <w:numFmt w:val="bullet"/>
      <w:lvlText w:val="–"/>
      <w:lvlJc w:val="left"/>
      <w:pPr>
        <w:tabs>
          <w:tab w:val="num" w:pos="284"/>
        </w:tabs>
        <w:ind w:left="284" w:hanging="284"/>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76FC0518"/>
    <w:multiLevelType w:val="hybridMultilevel"/>
    <w:tmpl w:val="2D043762"/>
    <w:lvl w:ilvl="0" w:tplc="BE4A8FF6">
      <w:start w:val="1"/>
      <w:numFmt w:val="bullet"/>
      <w:lvlText w:val="–"/>
      <w:lvlJc w:val="left"/>
      <w:pPr>
        <w:tabs>
          <w:tab w:val="num" w:pos="284"/>
        </w:tabs>
        <w:ind w:left="284" w:hanging="284"/>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7D725EC6"/>
    <w:multiLevelType w:val="hybridMultilevel"/>
    <w:tmpl w:val="3D30BA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9"/>
  </w:num>
  <w:num w:numId="2">
    <w:abstractNumId w:val="7"/>
  </w:num>
  <w:num w:numId="3">
    <w:abstractNumId w:val="6"/>
  </w:num>
  <w:num w:numId="4">
    <w:abstractNumId w:val="23"/>
  </w:num>
  <w:num w:numId="5">
    <w:abstractNumId w:val="37"/>
  </w:num>
  <w:num w:numId="6">
    <w:abstractNumId w:val="30"/>
  </w:num>
  <w:num w:numId="7">
    <w:abstractNumId w:val="48"/>
  </w:num>
  <w:num w:numId="8">
    <w:abstractNumId w:val="22"/>
  </w:num>
  <w:num w:numId="9">
    <w:abstractNumId w:val="5"/>
  </w:num>
  <w:num w:numId="10">
    <w:abstractNumId w:val="1"/>
  </w:num>
  <w:num w:numId="11">
    <w:abstractNumId w:val="8"/>
  </w:num>
  <w:num w:numId="12">
    <w:abstractNumId w:val="18"/>
  </w:num>
  <w:num w:numId="13">
    <w:abstractNumId w:val="28"/>
  </w:num>
  <w:num w:numId="14">
    <w:abstractNumId w:val="32"/>
  </w:num>
  <w:num w:numId="15">
    <w:abstractNumId w:val="16"/>
  </w:num>
  <w:num w:numId="16">
    <w:abstractNumId w:val="3"/>
  </w:num>
  <w:num w:numId="17">
    <w:abstractNumId w:val="24"/>
  </w:num>
  <w:num w:numId="18">
    <w:abstractNumId w:val="31"/>
  </w:num>
  <w:num w:numId="19">
    <w:abstractNumId w:val="26"/>
  </w:num>
  <w:num w:numId="20">
    <w:abstractNumId w:val="33"/>
  </w:num>
  <w:num w:numId="21">
    <w:abstractNumId w:val="40"/>
  </w:num>
  <w:num w:numId="22">
    <w:abstractNumId w:val="25"/>
  </w:num>
  <w:num w:numId="23">
    <w:abstractNumId w:val="47"/>
  </w:num>
  <w:num w:numId="24">
    <w:abstractNumId w:val="29"/>
  </w:num>
  <w:num w:numId="25">
    <w:abstractNumId w:val="0"/>
  </w:num>
  <w:num w:numId="26">
    <w:abstractNumId w:val="13"/>
  </w:num>
  <w:num w:numId="27">
    <w:abstractNumId w:val="14"/>
  </w:num>
  <w:num w:numId="28">
    <w:abstractNumId w:val="21"/>
  </w:num>
  <w:num w:numId="29">
    <w:abstractNumId w:val="27"/>
  </w:num>
  <w:num w:numId="30">
    <w:abstractNumId w:val="20"/>
  </w:num>
  <w:num w:numId="31">
    <w:abstractNumId w:val="39"/>
  </w:num>
  <w:num w:numId="32">
    <w:abstractNumId w:val="38"/>
  </w:num>
  <w:num w:numId="33">
    <w:abstractNumId w:val="15"/>
  </w:num>
  <w:num w:numId="34">
    <w:abstractNumId w:val="12"/>
  </w:num>
  <w:num w:numId="35">
    <w:abstractNumId w:val="2"/>
  </w:num>
  <w:num w:numId="36">
    <w:abstractNumId w:val="35"/>
  </w:num>
  <w:num w:numId="37">
    <w:abstractNumId w:val="36"/>
  </w:num>
  <w:num w:numId="38">
    <w:abstractNumId w:val="19"/>
  </w:num>
  <w:num w:numId="39">
    <w:abstractNumId w:val="17"/>
  </w:num>
  <w:num w:numId="40">
    <w:abstractNumId w:val="45"/>
  </w:num>
  <w:num w:numId="41">
    <w:abstractNumId w:val="42"/>
  </w:num>
  <w:num w:numId="42">
    <w:abstractNumId w:val="34"/>
  </w:num>
  <w:num w:numId="43">
    <w:abstractNumId w:val="11"/>
  </w:num>
  <w:num w:numId="44">
    <w:abstractNumId w:val="10"/>
  </w:num>
  <w:num w:numId="45">
    <w:abstractNumId w:val="46"/>
  </w:num>
  <w:num w:numId="46">
    <w:abstractNumId w:val="41"/>
  </w:num>
  <w:num w:numId="47">
    <w:abstractNumId w:val="43"/>
  </w:num>
  <w:num w:numId="48">
    <w:abstractNumId w:val="4"/>
  </w:num>
  <w:num w:numId="49">
    <w:abstractNumId w:val="9"/>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170"/>
  <w:doNotHyphenateCaps/>
  <w:drawingGridHorizontalSpacing w:val="100"/>
  <w:drawingGridVerticalSpacing w:val="136"/>
  <w:displayHorizontalDrawingGridEvery w:val="0"/>
  <w:displayVerticalDrawingGridEvery w:val="2"/>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6843"/>
    <w:rsid w:val="00002E38"/>
    <w:rsid w:val="000035B3"/>
    <w:rsid w:val="0000430C"/>
    <w:rsid w:val="00005FAE"/>
    <w:rsid w:val="00010579"/>
    <w:rsid w:val="00010D56"/>
    <w:rsid w:val="00011C2B"/>
    <w:rsid w:val="00013456"/>
    <w:rsid w:val="00014331"/>
    <w:rsid w:val="000154A1"/>
    <w:rsid w:val="000237E9"/>
    <w:rsid w:val="00024DCF"/>
    <w:rsid w:val="0002630F"/>
    <w:rsid w:val="00026BAD"/>
    <w:rsid w:val="000300A3"/>
    <w:rsid w:val="0003351C"/>
    <w:rsid w:val="000336B8"/>
    <w:rsid w:val="00035B7E"/>
    <w:rsid w:val="000378C2"/>
    <w:rsid w:val="00040595"/>
    <w:rsid w:val="00041A1E"/>
    <w:rsid w:val="00043269"/>
    <w:rsid w:val="00052257"/>
    <w:rsid w:val="000566EA"/>
    <w:rsid w:val="00060956"/>
    <w:rsid w:val="00061EDE"/>
    <w:rsid w:val="00064003"/>
    <w:rsid w:val="0006463C"/>
    <w:rsid w:val="00065469"/>
    <w:rsid w:val="00066F56"/>
    <w:rsid w:val="000713F6"/>
    <w:rsid w:val="00072592"/>
    <w:rsid w:val="000726AD"/>
    <w:rsid w:val="0007280F"/>
    <w:rsid w:val="00072A65"/>
    <w:rsid w:val="00075426"/>
    <w:rsid w:val="00075799"/>
    <w:rsid w:val="00077F4D"/>
    <w:rsid w:val="000804F6"/>
    <w:rsid w:val="00086213"/>
    <w:rsid w:val="00091037"/>
    <w:rsid w:val="00092C59"/>
    <w:rsid w:val="0009326D"/>
    <w:rsid w:val="00096C97"/>
    <w:rsid w:val="00097C5F"/>
    <w:rsid w:val="000A32FA"/>
    <w:rsid w:val="000A5CE9"/>
    <w:rsid w:val="000B0931"/>
    <w:rsid w:val="000B0F66"/>
    <w:rsid w:val="000B4A61"/>
    <w:rsid w:val="000B535C"/>
    <w:rsid w:val="000B65EC"/>
    <w:rsid w:val="000B799C"/>
    <w:rsid w:val="000B7C03"/>
    <w:rsid w:val="000C01C9"/>
    <w:rsid w:val="000C073A"/>
    <w:rsid w:val="000C09B1"/>
    <w:rsid w:val="000C1132"/>
    <w:rsid w:val="000C1193"/>
    <w:rsid w:val="000C5219"/>
    <w:rsid w:val="000C54FE"/>
    <w:rsid w:val="000C5834"/>
    <w:rsid w:val="000C58AC"/>
    <w:rsid w:val="000C7630"/>
    <w:rsid w:val="000D089E"/>
    <w:rsid w:val="000D4672"/>
    <w:rsid w:val="000D4C56"/>
    <w:rsid w:val="000D6CA4"/>
    <w:rsid w:val="000D6D1F"/>
    <w:rsid w:val="000D7406"/>
    <w:rsid w:val="000E0060"/>
    <w:rsid w:val="000E01C4"/>
    <w:rsid w:val="000E1CB6"/>
    <w:rsid w:val="000E295C"/>
    <w:rsid w:val="000E3C51"/>
    <w:rsid w:val="000E4410"/>
    <w:rsid w:val="000E5B6A"/>
    <w:rsid w:val="000E5E3A"/>
    <w:rsid w:val="000E6A6E"/>
    <w:rsid w:val="000E7965"/>
    <w:rsid w:val="000F0728"/>
    <w:rsid w:val="000F0F45"/>
    <w:rsid w:val="000F2832"/>
    <w:rsid w:val="000F3528"/>
    <w:rsid w:val="000F3DD5"/>
    <w:rsid w:val="000F779A"/>
    <w:rsid w:val="00103065"/>
    <w:rsid w:val="001045CF"/>
    <w:rsid w:val="0010464D"/>
    <w:rsid w:val="0010513F"/>
    <w:rsid w:val="00105DDC"/>
    <w:rsid w:val="00106B86"/>
    <w:rsid w:val="00111414"/>
    <w:rsid w:val="00115B3A"/>
    <w:rsid w:val="00115E7E"/>
    <w:rsid w:val="0011605D"/>
    <w:rsid w:val="001178E7"/>
    <w:rsid w:val="00122AF8"/>
    <w:rsid w:val="00122BC5"/>
    <w:rsid w:val="001237FA"/>
    <w:rsid w:val="00124BB4"/>
    <w:rsid w:val="00124D0F"/>
    <w:rsid w:val="0012546E"/>
    <w:rsid w:val="00126B47"/>
    <w:rsid w:val="0013001E"/>
    <w:rsid w:val="00133E9F"/>
    <w:rsid w:val="0013406F"/>
    <w:rsid w:val="001364C8"/>
    <w:rsid w:val="00141E38"/>
    <w:rsid w:val="00142799"/>
    <w:rsid w:val="00143C64"/>
    <w:rsid w:val="00144049"/>
    <w:rsid w:val="001441A8"/>
    <w:rsid w:val="00144F1C"/>
    <w:rsid w:val="00147DCD"/>
    <w:rsid w:val="00150DDD"/>
    <w:rsid w:val="001622FA"/>
    <w:rsid w:val="0016585F"/>
    <w:rsid w:val="00165FE6"/>
    <w:rsid w:val="00166A28"/>
    <w:rsid w:val="00166AF9"/>
    <w:rsid w:val="00171B05"/>
    <w:rsid w:val="001740B4"/>
    <w:rsid w:val="0017594C"/>
    <w:rsid w:val="001760F8"/>
    <w:rsid w:val="0018215F"/>
    <w:rsid w:val="00182F38"/>
    <w:rsid w:val="0018481F"/>
    <w:rsid w:val="0018746B"/>
    <w:rsid w:val="001925ED"/>
    <w:rsid w:val="001927BA"/>
    <w:rsid w:val="001939DC"/>
    <w:rsid w:val="0019770D"/>
    <w:rsid w:val="001A1546"/>
    <w:rsid w:val="001A28F5"/>
    <w:rsid w:val="001A4F95"/>
    <w:rsid w:val="001A6A1F"/>
    <w:rsid w:val="001A792E"/>
    <w:rsid w:val="001B0A19"/>
    <w:rsid w:val="001B1511"/>
    <w:rsid w:val="001B180F"/>
    <w:rsid w:val="001B1CCC"/>
    <w:rsid w:val="001B582E"/>
    <w:rsid w:val="001B6153"/>
    <w:rsid w:val="001B66F6"/>
    <w:rsid w:val="001B75F1"/>
    <w:rsid w:val="001B790D"/>
    <w:rsid w:val="001B79B8"/>
    <w:rsid w:val="001B7CCC"/>
    <w:rsid w:val="001C014B"/>
    <w:rsid w:val="001C01F3"/>
    <w:rsid w:val="001C0321"/>
    <w:rsid w:val="001C1F13"/>
    <w:rsid w:val="001C2803"/>
    <w:rsid w:val="001C486C"/>
    <w:rsid w:val="001C5C4D"/>
    <w:rsid w:val="001C7717"/>
    <w:rsid w:val="001D0923"/>
    <w:rsid w:val="001D0E07"/>
    <w:rsid w:val="001D2AEC"/>
    <w:rsid w:val="001D334F"/>
    <w:rsid w:val="001D4B29"/>
    <w:rsid w:val="001D6AD5"/>
    <w:rsid w:val="001D7E3A"/>
    <w:rsid w:val="001D7F1D"/>
    <w:rsid w:val="001E1156"/>
    <w:rsid w:val="001E2306"/>
    <w:rsid w:val="001E42F5"/>
    <w:rsid w:val="001E56EC"/>
    <w:rsid w:val="001E5C56"/>
    <w:rsid w:val="001E745B"/>
    <w:rsid w:val="001E7731"/>
    <w:rsid w:val="001F04CF"/>
    <w:rsid w:val="001F0707"/>
    <w:rsid w:val="001F2F30"/>
    <w:rsid w:val="001F4263"/>
    <w:rsid w:val="001F516A"/>
    <w:rsid w:val="001F723F"/>
    <w:rsid w:val="00200C80"/>
    <w:rsid w:val="00202C75"/>
    <w:rsid w:val="00203DCB"/>
    <w:rsid w:val="00204973"/>
    <w:rsid w:val="00205542"/>
    <w:rsid w:val="00207BB2"/>
    <w:rsid w:val="00210C91"/>
    <w:rsid w:val="00210CF9"/>
    <w:rsid w:val="00213424"/>
    <w:rsid w:val="0021389C"/>
    <w:rsid w:val="0021563F"/>
    <w:rsid w:val="002178CD"/>
    <w:rsid w:val="00217E75"/>
    <w:rsid w:val="00221E40"/>
    <w:rsid w:val="00222941"/>
    <w:rsid w:val="00222CE7"/>
    <w:rsid w:val="002253B6"/>
    <w:rsid w:val="00230687"/>
    <w:rsid w:val="002319BF"/>
    <w:rsid w:val="00231FF3"/>
    <w:rsid w:val="002427B7"/>
    <w:rsid w:val="00244DD6"/>
    <w:rsid w:val="002452C9"/>
    <w:rsid w:val="0024555C"/>
    <w:rsid w:val="00245C62"/>
    <w:rsid w:val="00247221"/>
    <w:rsid w:val="00252C26"/>
    <w:rsid w:val="00253E52"/>
    <w:rsid w:val="0026160B"/>
    <w:rsid w:val="00262CBD"/>
    <w:rsid w:val="00264345"/>
    <w:rsid w:val="0026604C"/>
    <w:rsid w:val="00266326"/>
    <w:rsid w:val="002665AD"/>
    <w:rsid w:val="00267369"/>
    <w:rsid w:val="00272049"/>
    <w:rsid w:val="002724B7"/>
    <w:rsid w:val="00273EE0"/>
    <w:rsid w:val="002755FC"/>
    <w:rsid w:val="0027784D"/>
    <w:rsid w:val="0027791C"/>
    <w:rsid w:val="00277ED6"/>
    <w:rsid w:val="00284490"/>
    <w:rsid w:val="002846C7"/>
    <w:rsid w:val="00286EF7"/>
    <w:rsid w:val="00290113"/>
    <w:rsid w:val="00292D21"/>
    <w:rsid w:val="002937F4"/>
    <w:rsid w:val="00293E82"/>
    <w:rsid w:val="0029689C"/>
    <w:rsid w:val="0029720B"/>
    <w:rsid w:val="002A1A12"/>
    <w:rsid w:val="002A2618"/>
    <w:rsid w:val="002A4327"/>
    <w:rsid w:val="002A4D81"/>
    <w:rsid w:val="002A6843"/>
    <w:rsid w:val="002B1AD8"/>
    <w:rsid w:val="002B21DE"/>
    <w:rsid w:val="002C4507"/>
    <w:rsid w:val="002C4806"/>
    <w:rsid w:val="002C5263"/>
    <w:rsid w:val="002C5550"/>
    <w:rsid w:val="002D0C1E"/>
    <w:rsid w:val="002D1D05"/>
    <w:rsid w:val="002D1DAC"/>
    <w:rsid w:val="002D4EBA"/>
    <w:rsid w:val="002D6247"/>
    <w:rsid w:val="002D7245"/>
    <w:rsid w:val="002E2F27"/>
    <w:rsid w:val="002E3E6C"/>
    <w:rsid w:val="002E57D6"/>
    <w:rsid w:val="002E6854"/>
    <w:rsid w:val="002F0BD2"/>
    <w:rsid w:val="002F2826"/>
    <w:rsid w:val="002F68AB"/>
    <w:rsid w:val="002F730D"/>
    <w:rsid w:val="00301F86"/>
    <w:rsid w:val="00310485"/>
    <w:rsid w:val="00311174"/>
    <w:rsid w:val="003126C2"/>
    <w:rsid w:val="00312EC2"/>
    <w:rsid w:val="00314D18"/>
    <w:rsid w:val="00315D62"/>
    <w:rsid w:val="00316410"/>
    <w:rsid w:val="00322175"/>
    <w:rsid w:val="00322EEC"/>
    <w:rsid w:val="003245EC"/>
    <w:rsid w:val="00324F3A"/>
    <w:rsid w:val="00326D43"/>
    <w:rsid w:val="003274E1"/>
    <w:rsid w:val="00327EAD"/>
    <w:rsid w:val="00330159"/>
    <w:rsid w:val="003348A1"/>
    <w:rsid w:val="0033495C"/>
    <w:rsid w:val="0034411C"/>
    <w:rsid w:val="003468BC"/>
    <w:rsid w:val="00351F50"/>
    <w:rsid w:val="00353697"/>
    <w:rsid w:val="00357D5A"/>
    <w:rsid w:val="00360F57"/>
    <w:rsid w:val="003632FC"/>
    <w:rsid w:val="003641E3"/>
    <w:rsid w:val="0036613F"/>
    <w:rsid w:val="00371FB3"/>
    <w:rsid w:val="00372AB7"/>
    <w:rsid w:val="0037407E"/>
    <w:rsid w:val="003821DE"/>
    <w:rsid w:val="00382809"/>
    <w:rsid w:val="00383326"/>
    <w:rsid w:val="00384EB9"/>
    <w:rsid w:val="00385698"/>
    <w:rsid w:val="00387388"/>
    <w:rsid w:val="003902FC"/>
    <w:rsid w:val="00390E10"/>
    <w:rsid w:val="00392293"/>
    <w:rsid w:val="0039255F"/>
    <w:rsid w:val="003929FA"/>
    <w:rsid w:val="00393A2F"/>
    <w:rsid w:val="0039479F"/>
    <w:rsid w:val="003966DB"/>
    <w:rsid w:val="00397309"/>
    <w:rsid w:val="00397511"/>
    <w:rsid w:val="003978DF"/>
    <w:rsid w:val="00397D31"/>
    <w:rsid w:val="003A02B8"/>
    <w:rsid w:val="003A2C5C"/>
    <w:rsid w:val="003A2DE6"/>
    <w:rsid w:val="003A688D"/>
    <w:rsid w:val="003A6BC6"/>
    <w:rsid w:val="003A74D2"/>
    <w:rsid w:val="003B210F"/>
    <w:rsid w:val="003B425A"/>
    <w:rsid w:val="003C1EC4"/>
    <w:rsid w:val="003C43D5"/>
    <w:rsid w:val="003C5CFF"/>
    <w:rsid w:val="003C6558"/>
    <w:rsid w:val="003C75EF"/>
    <w:rsid w:val="003D0200"/>
    <w:rsid w:val="003D13D7"/>
    <w:rsid w:val="003D31C3"/>
    <w:rsid w:val="003E06B2"/>
    <w:rsid w:val="003E099C"/>
    <w:rsid w:val="003E0A90"/>
    <w:rsid w:val="003E15A6"/>
    <w:rsid w:val="003E1C64"/>
    <w:rsid w:val="003F1F54"/>
    <w:rsid w:val="003F5CDD"/>
    <w:rsid w:val="00401CA1"/>
    <w:rsid w:val="00403D72"/>
    <w:rsid w:val="004042C5"/>
    <w:rsid w:val="00405501"/>
    <w:rsid w:val="00410CCB"/>
    <w:rsid w:val="00410D0E"/>
    <w:rsid w:val="00411F13"/>
    <w:rsid w:val="00411F1D"/>
    <w:rsid w:val="00414BE5"/>
    <w:rsid w:val="004213C4"/>
    <w:rsid w:val="0042215E"/>
    <w:rsid w:val="00424317"/>
    <w:rsid w:val="00430261"/>
    <w:rsid w:val="0043074D"/>
    <w:rsid w:val="00435A74"/>
    <w:rsid w:val="0043600F"/>
    <w:rsid w:val="0043651B"/>
    <w:rsid w:val="004430C1"/>
    <w:rsid w:val="0044310A"/>
    <w:rsid w:val="00443472"/>
    <w:rsid w:val="00443771"/>
    <w:rsid w:val="004437EA"/>
    <w:rsid w:val="004447BA"/>
    <w:rsid w:val="0044569F"/>
    <w:rsid w:val="00450B8C"/>
    <w:rsid w:val="00452797"/>
    <w:rsid w:val="00454960"/>
    <w:rsid w:val="00455562"/>
    <w:rsid w:val="004574D6"/>
    <w:rsid w:val="00457CD5"/>
    <w:rsid w:val="00457FFB"/>
    <w:rsid w:val="00460644"/>
    <w:rsid w:val="00460ED1"/>
    <w:rsid w:val="004623AC"/>
    <w:rsid w:val="004632DC"/>
    <w:rsid w:val="00464E64"/>
    <w:rsid w:val="00470686"/>
    <w:rsid w:val="0047104B"/>
    <w:rsid w:val="00472BA6"/>
    <w:rsid w:val="0047332D"/>
    <w:rsid w:val="0047394C"/>
    <w:rsid w:val="00473DB2"/>
    <w:rsid w:val="00475F93"/>
    <w:rsid w:val="004761C6"/>
    <w:rsid w:val="00476F83"/>
    <w:rsid w:val="00477139"/>
    <w:rsid w:val="004806B5"/>
    <w:rsid w:val="004808DC"/>
    <w:rsid w:val="00481168"/>
    <w:rsid w:val="0048361D"/>
    <w:rsid w:val="00484F1E"/>
    <w:rsid w:val="00485F6B"/>
    <w:rsid w:val="0049144D"/>
    <w:rsid w:val="00491850"/>
    <w:rsid w:val="004939A3"/>
    <w:rsid w:val="0049420F"/>
    <w:rsid w:val="004A142B"/>
    <w:rsid w:val="004A1A1D"/>
    <w:rsid w:val="004A3DC9"/>
    <w:rsid w:val="004A4F1E"/>
    <w:rsid w:val="004A5E21"/>
    <w:rsid w:val="004A6373"/>
    <w:rsid w:val="004A6963"/>
    <w:rsid w:val="004A6D97"/>
    <w:rsid w:val="004A6EF8"/>
    <w:rsid w:val="004A7E8D"/>
    <w:rsid w:val="004B0400"/>
    <w:rsid w:val="004B1A35"/>
    <w:rsid w:val="004B3429"/>
    <w:rsid w:val="004C03E2"/>
    <w:rsid w:val="004C3198"/>
    <w:rsid w:val="004C5A54"/>
    <w:rsid w:val="004C6C57"/>
    <w:rsid w:val="004C7EDD"/>
    <w:rsid w:val="004D0AE2"/>
    <w:rsid w:val="004D4656"/>
    <w:rsid w:val="004E0913"/>
    <w:rsid w:val="004E4F11"/>
    <w:rsid w:val="004E5098"/>
    <w:rsid w:val="004E6525"/>
    <w:rsid w:val="004F071C"/>
    <w:rsid w:val="004F0BF1"/>
    <w:rsid w:val="004F1C66"/>
    <w:rsid w:val="004F6691"/>
    <w:rsid w:val="004F6B0C"/>
    <w:rsid w:val="004F78DC"/>
    <w:rsid w:val="004F7C2E"/>
    <w:rsid w:val="00500347"/>
    <w:rsid w:val="005040E9"/>
    <w:rsid w:val="00504147"/>
    <w:rsid w:val="00507994"/>
    <w:rsid w:val="00511F35"/>
    <w:rsid w:val="005123A4"/>
    <w:rsid w:val="005130E0"/>
    <w:rsid w:val="005159D0"/>
    <w:rsid w:val="0052654B"/>
    <w:rsid w:val="00527155"/>
    <w:rsid w:val="00531E7E"/>
    <w:rsid w:val="00532A79"/>
    <w:rsid w:val="00532F1B"/>
    <w:rsid w:val="00535CF6"/>
    <w:rsid w:val="00535E7E"/>
    <w:rsid w:val="00536AAE"/>
    <w:rsid w:val="00540076"/>
    <w:rsid w:val="005419CA"/>
    <w:rsid w:val="00543771"/>
    <w:rsid w:val="00543DA3"/>
    <w:rsid w:val="00544381"/>
    <w:rsid w:val="00544A11"/>
    <w:rsid w:val="00544BE9"/>
    <w:rsid w:val="00550838"/>
    <w:rsid w:val="005543EF"/>
    <w:rsid w:val="00555C4D"/>
    <w:rsid w:val="00555E13"/>
    <w:rsid w:val="0055616A"/>
    <w:rsid w:val="0056707E"/>
    <w:rsid w:val="00570419"/>
    <w:rsid w:val="00571C6C"/>
    <w:rsid w:val="00573D31"/>
    <w:rsid w:val="00573EDE"/>
    <w:rsid w:val="00581E2A"/>
    <w:rsid w:val="0058727E"/>
    <w:rsid w:val="00591037"/>
    <w:rsid w:val="0059296C"/>
    <w:rsid w:val="00597062"/>
    <w:rsid w:val="00597D9E"/>
    <w:rsid w:val="005A20D1"/>
    <w:rsid w:val="005A295A"/>
    <w:rsid w:val="005A4537"/>
    <w:rsid w:val="005A5AFD"/>
    <w:rsid w:val="005B4482"/>
    <w:rsid w:val="005B795D"/>
    <w:rsid w:val="005C07F8"/>
    <w:rsid w:val="005C08D6"/>
    <w:rsid w:val="005C130F"/>
    <w:rsid w:val="005C135D"/>
    <w:rsid w:val="005C46F5"/>
    <w:rsid w:val="005C549F"/>
    <w:rsid w:val="005C6CC2"/>
    <w:rsid w:val="005C6F17"/>
    <w:rsid w:val="005C7C5D"/>
    <w:rsid w:val="005C7F2A"/>
    <w:rsid w:val="005D2512"/>
    <w:rsid w:val="005D468B"/>
    <w:rsid w:val="005D6432"/>
    <w:rsid w:val="005D77B9"/>
    <w:rsid w:val="005E1F3A"/>
    <w:rsid w:val="005E27B3"/>
    <w:rsid w:val="005E2C64"/>
    <w:rsid w:val="005E4B88"/>
    <w:rsid w:val="005E7CE4"/>
    <w:rsid w:val="005E7E99"/>
    <w:rsid w:val="005F3CC1"/>
    <w:rsid w:val="005F3D31"/>
    <w:rsid w:val="005F641B"/>
    <w:rsid w:val="005F7BB6"/>
    <w:rsid w:val="006012E3"/>
    <w:rsid w:val="006021C3"/>
    <w:rsid w:val="00606048"/>
    <w:rsid w:val="00607753"/>
    <w:rsid w:val="006137E3"/>
    <w:rsid w:val="00616F4B"/>
    <w:rsid w:val="00621FC1"/>
    <w:rsid w:val="00622ECB"/>
    <w:rsid w:val="00624E94"/>
    <w:rsid w:val="00625548"/>
    <w:rsid w:val="0062769F"/>
    <w:rsid w:val="00630508"/>
    <w:rsid w:val="00631AB1"/>
    <w:rsid w:val="00632042"/>
    <w:rsid w:val="00632083"/>
    <w:rsid w:val="00634173"/>
    <w:rsid w:val="006379B9"/>
    <w:rsid w:val="00640F41"/>
    <w:rsid w:val="006410AD"/>
    <w:rsid w:val="0064177A"/>
    <w:rsid w:val="00643D4F"/>
    <w:rsid w:val="00644C50"/>
    <w:rsid w:val="00647E07"/>
    <w:rsid w:val="00651997"/>
    <w:rsid w:val="00652947"/>
    <w:rsid w:val="006534B6"/>
    <w:rsid w:val="00656138"/>
    <w:rsid w:val="00656461"/>
    <w:rsid w:val="0066190E"/>
    <w:rsid w:val="0066216B"/>
    <w:rsid w:val="00662C71"/>
    <w:rsid w:val="006637E1"/>
    <w:rsid w:val="00666CFC"/>
    <w:rsid w:val="006717BB"/>
    <w:rsid w:val="006719E5"/>
    <w:rsid w:val="0067317A"/>
    <w:rsid w:val="00674C47"/>
    <w:rsid w:val="00675841"/>
    <w:rsid w:val="0067599F"/>
    <w:rsid w:val="00675E24"/>
    <w:rsid w:val="00690064"/>
    <w:rsid w:val="00690CB4"/>
    <w:rsid w:val="00692887"/>
    <w:rsid w:val="00694B60"/>
    <w:rsid w:val="006956E7"/>
    <w:rsid w:val="00696D9A"/>
    <w:rsid w:val="006A0C11"/>
    <w:rsid w:val="006A1CFE"/>
    <w:rsid w:val="006A23A8"/>
    <w:rsid w:val="006A3EEC"/>
    <w:rsid w:val="006A403D"/>
    <w:rsid w:val="006A4E12"/>
    <w:rsid w:val="006A50F3"/>
    <w:rsid w:val="006A73D3"/>
    <w:rsid w:val="006A7629"/>
    <w:rsid w:val="006B12A5"/>
    <w:rsid w:val="006B5C8A"/>
    <w:rsid w:val="006C07E0"/>
    <w:rsid w:val="006C46D2"/>
    <w:rsid w:val="006C5107"/>
    <w:rsid w:val="006C527C"/>
    <w:rsid w:val="006C67F5"/>
    <w:rsid w:val="006C7708"/>
    <w:rsid w:val="006C7C21"/>
    <w:rsid w:val="006C7FC6"/>
    <w:rsid w:val="006D072D"/>
    <w:rsid w:val="006D21E2"/>
    <w:rsid w:val="006D43B7"/>
    <w:rsid w:val="006D6197"/>
    <w:rsid w:val="006D6213"/>
    <w:rsid w:val="006D759C"/>
    <w:rsid w:val="006D75F3"/>
    <w:rsid w:val="006D78FF"/>
    <w:rsid w:val="006E1715"/>
    <w:rsid w:val="006E6807"/>
    <w:rsid w:val="006E75D4"/>
    <w:rsid w:val="006F03EA"/>
    <w:rsid w:val="006F481E"/>
    <w:rsid w:val="006F7F46"/>
    <w:rsid w:val="00700307"/>
    <w:rsid w:val="00704EA1"/>
    <w:rsid w:val="00706C09"/>
    <w:rsid w:val="00712C90"/>
    <w:rsid w:val="00713A22"/>
    <w:rsid w:val="0071774D"/>
    <w:rsid w:val="00724551"/>
    <w:rsid w:val="00725BBD"/>
    <w:rsid w:val="00727D83"/>
    <w:rsid w:val="007302D4"/>
    <w:rsid w:val="00731BDE"/>
    <w:rsid w:val="007320DF"/>
    <w:rsid w:val="00733147"/>
    <w:rsid w:val="0073347C"/>
    <w:rsid w:val="0073458E"/>
    <w:rsid w:val="00736B92"/>
    <w:rsid w:val="007375B4"/>
    <w:rsid w:val="00740615"/>
    <w:rsid w:val="00744106"/>
    <w:rsid w:val="00745420"/>
    <w:rsid w:val="007508E5"/>
    <w:rsid w:val="007519B7"/>
    <w:rsid w:val="00753CB8"/>
    <w:rsid w:val="00762511"/>
    <w:rsid w:val="0076443B"/>
    <w:rsid w:val="007672B9"/>
    <w:rsid w:val="007677B1"/>
    <w:rsid w:val="00770EF4"/>
    <w:rsid w:val="0077227D"/>
    <w:rsid w:val="00776579"/>
    <w:rsid w:val="00780A76"/>
    <w:rsid w:val="00780B30"/>
    <w:rsid w:val="00784572"/>
    <w:rsid w:val="00784C00"/>
    <w:rsid w:val="0078615D"/>
    <w:rsid w:val="0078625A"/>
    <w:rsid w:val="0078781B"/>
    <w:rsid w:val="007929C6"/>
    <w:rsid w:val="00794BB2"/>
    <w:rsid w:val="00796245"/>
    <w:rsid w:val="00796F66"/>
    <w:rsid w:val="007A0C48"/>
    <w:rsid w:val="007A1037"/>
    <w:rsid w:val="007A241E"/>
    <w:rsid w:val="007A3E79"/>
    <w:rsid w:val="007A5D24"/>
    <w:rsid w:val="007A6E19"/>
    <w:rsid w:val="007A7BAF"/>
    <w:rsid w:val="007B4CFC"/>
    <w:rsid w:val="007B6021"/>
    <w:rsid w:val="007B66EB"/>
    <w:rsid w:val="007C1DEC"/>
    <w:rsid w:val="007C38CD"/>
    <w:rsid w:val="007C3CAA"/>
    <w:rsid w:val="007C6576"/>
    <w:rsid w:val="007D3B92"/>
    <w:rsid w:val="007D5578"/>
    <w:rsid w:val="007D58E0"/>
    <w:rsid w:val="007D5985"/>
    <w:rsid w:val="007D66BB"/>
    <w:rsid w:val="007E2E2F"/>
    <w:rsid w:val="007E3A25"/>
    <w:rsid w:val="007E6044"/>
    <w:rsid w:val="007F08BF"/>
    <w:rsid w:val="007F2224"/>
    <w:rsid w:val="007F3C6E"/>
    <w:rsid w:val="007F46FF"/>
    <w:rsid w:val="007F4CD6"/>
    <w:rsid w:val="007F7A14"/>
    <w:rsid w:val="00802C8E"/>
    <w:rsid w:val="00805B41"/>
    <w:rsid w:val="008061F5"/>
    <w:rsid w:val="00807257"/>
    <w:rsid w:val="008111CD"/>
    <w:rsid w:val="0081144A"/>
    <w:rsid w:val="00814426"/>
    <w:rsid w:val="00822E64"/>
    <w:rsid w:val="0082336C"/>
    <w:rsid w:val="008240B1"/>
    <w:rsid w:val="00825825"/>
    <w:rsid w:val="00826AC4"/>
    <w:rsid w:val="00830BD5"/>
    <w:rsid w:val="008329AA"/>
    <w:rsid w:val="00836470"/>
    <w:rsid w:val="008373D1"/>
    <w:rsid w:val="00837475"/>
    <w:rsid w:val="00841116"/>
    <w:rsid w:val="008423EE"/>
    <w:rsid w:val="008444B9"/>
    <w:rsid w:val="00845EF9"/>
    <w:rsid w:val="00847258"/>
    <w:rsid w:val="00852C4F"/>
    <w:rsid w:val="00852DB1"/>
    <w:rsid w:val="008552CA"/>
    <w:rsid w:val="00860472"/>
    <w:rsid w:val="0086167E"/>
    <w:rsid w:val="00862144"/>
    <w:rsid w:val="00864CC4"/>
    <w:rsid w:val="008653F0"/>
    <w:rsid w:val="0087230F"/>
    <w:rsid w:val="008724B4"/>
    <w:rsid w:val="0087433A"/>
    <w:rsid w:val="008768B3"/>
    <w:rsid w:val="00876F0C"/>
    <w:rsid w:val="00877723"/>
    <w:rsid w:val="00882C7E"/>
    <w:rsid w:val="008831EC"/>
    <w:rsid w:val="00885278"/>
    <w:rsid w:val="0088585E"/>
    <w:rsid w:val="00886F79"/>
    <w:rsid w:val="00887CFD"/>
    <w:rsid w:val="008903FD"/>
    <w:rsid w:val="00892BDD"/>
    <w:rsid w:val="00896D5D"/>
    <w:rsid w:val="00896E29"/>
    <w:rsid w:val="00897245"/>
    <w:rsid w:val="00897425"/>
    <w:rsid w:val="008A006C"/>
    <w:rsid w:val="008A048D"/>
    <w:rsid w:val="008A3FD3"/>
    <w:rsid w:val="008A41CD"/>
    <w:rsid w:val="008B2E0C"/>
    <w:rsid w:val="008B2EE0"/>
    <w:rsid w:val="008B3D14"/>
    <w:rsid w:val="008B45F0"/>
    <w:rsid w:val="008B4772"/>
    <w:rsid w:val="008B4B07"/>
    <w:rsid w:val="008C1C12"/>
    <w:rsid w:val="008C20E8"/>
    <w:rsid w:val="008C3901"/>
    <w:rsid w:val="008C4242"/>
    <w:rsid w:val="008C4ED0"/>
    <w:rsid w:val="008C5E63"/>
    <w:rsid w:val="008C61D8"/>
    <w:rsid w:val="008C63BA"/>
    <w:rsid w:val="008D0BE2"/>
    <w:rsid w:val="008D2CFD"/>
    <w:rsid w:val="008D36E2"/>
    <w:rsid w:val="008D558B"/>
    <w:rsid w:val="008E0DD5"/>
    <w:rsid w:val="008E100F"/>
    <w:rsid w:val="008E2BBD"/>
    <w:rsid w:val="008E36BD"/>
    <w:rsid w:val="008E3F83"/>
    <w:rsid w:val="008E405D"/>
    <w:rsid w:val="008E4935"/>
    <w:rsid w:val="008E6E65"/>
    <w:rsid w:val="008F2CC1"/>
    <w:rsid w:val="008F371A"/>
    <w:rsid w:val="008F4C15"/>
    <w:rsid w:val="008F500B"/>
    <w:rsid w:val="008F5B98"/>
    <w:rsid w:val="008F612D"/>
    <w:rsid w:val="008F79BF"/>
    <w:rsid w:val="0090178F"/>
    <w:rsid w:val="009019B8"/>
    <w:rsid w:val="00901DD9"/>
    <w:rsid w:val="00902C73"/>
    <w:rsid w:val="00902FEE"/>
    <w:rsid w:val="00903F23"/>
    <w:rsid w:val="009044D9"/>
    <w:rsid w:val="009077F8"/>
    <w:rsid w:val="009079F9"/>
    <w:rsid w:val="00907CF4"/>
    <w:rsid w:val="009107B7"/>
    <w:rsid w:val="0091397C"/>
    <w:rsid w:val="009215C5"/>
    <w:rsid w:val="009221FF"/>
    <w:rsid w:val="00926C3A"/>
    <w:rsid w:val="00926F19"/>
    <w:rsid w:val="00936FDF"/>
    <w:rsid w:val="00937FAB"/>
    <w:rsid w:val="00941585"/>
    <w:rsid w:val="009423A6"/>
    <w:rsid w:val="00942DBC"/>
    <w:rsid w:val="00945864"/>
    <w:rsid w:val="00945888"/>
    <w:rsid w:val="00945AEB"/>
    <w:rsid w:val="009465F2"/>
    <w:rsid w:val="00951C6A"/>
    <w:rsid w:val="00954820"/>
    <w:rsid w:val="00956292"/>
    <w:rsid w:val="0095722A"/>
    <w:rsid w:val="00961C47"/>
    <w:rsid w:val="009625E8"/>
    <w:rsid w:val="00963411"/>
    <w:rsid w:val="00964184"/>
    <w:rsid w:val="00964E75"/>
    <w:rsid w:val="00965668"/>
    <w:rsid w:val="00965D0A"/>
    <w:rsid w:val="0096635E"/>
    <w:rsid w:val="00967EBC"/>
    <w:rsid w:val="0097141C"/>
    <w:rsid w:val="0097273B"/>
    <w:rsid w:val="00981874"/>
    <w:rsid w:val="00982B98"/>
    <w:rsid w:val="00990DCC"/>
    <w:rsid w:val="009933E9"/>
    <w:rsid w:val="00993DB0"/>
    <w:rsid w:val="00994EC8"/>
    <w:rsid w:val="00996A88"/>
    <w:rsid w:val="00996CC0"/>
    <w:rsid w:val="009A544D"/>
    <w:rsid w:val="009A780F"/>
    <w:rsid w:val="009B1BFA"/>
    <w:rsid w:val="009B360A"/>
    <w:rsid w:val="009B3687"/>
    <w:rsid w:val="009C27A3"/>
    <w:rsid w:val="009C582D"/>
    <w:rsid w:val="009D10F4"/>
    <w:rsid w:val="009D216B"/>
    <w:rsid w:val="009D46B6"/>
    <w:rsid w:val="009D6EE1"/>
    <w:rsid w:val="009D6EE2"/>
    <w:rsid w:val="009D72AD"/>
    <w:rsid w:val="009F0BA4"/>
    <w:rsid w:val="009F28A8"/>
    <w:rsid w:val="009F3BB8"/>
    <w:rsid w:val="009F40E4"/>
    <w:rsid w:val="009F4636"/>
    <w:rsid w:val="009F4D4B"/>
    <w:rsid w:val="00A016C7"/>
    <w:rsid w:val="00A03E2D"/>
    <w:rsid w:val="00A041D1"/>
    <w:rsid w:val="00A049C8"/>
    <w:rsid w:val="00A071EC"/>
    <w:rsid w:val="00A07B86"/>
    <w:rsid w:val="00A1188F"/>
    <w:rsid w:val="00A13461"/>
    <w:rsid w:val="00A135A9"/>
    <w:rsid w:val="00A1373B"/>
    <w:rsid w:val="00A17354"/>
    <w:rsid w:val="00A17B7B"/>
    <w:rsid w:val="00A2123B"/>
    <w:rsid w:val="00A2203E"/>
    <w:rsid w:val="00A22AE8"/>
    <w:rsid w:val="00A22B40"/>
    <w:rsid w:val="00A22D49"/>
    <w:rsid w:val="00A264EA"/>
    <w:rsid w:val="00A274B0"/>
    <w:rsid w:val="00A27C95"/>
    <w:rsid w:val="00A33916"/>
    <w:rsid w:val="00A347EB"/>
    <w:rsid w:val="00A35E8C"/>
    <w:rsid w:val="00A36DF9"/>
    <w:rsid w:val="00A37544"/>
    <w:rsid w:val="00A40E5E"/>
    <w:rsid w:val="00A41408"/>
    <w:rsid w:val="00A419C5"/>
    <w:rsid w:val="00A43A2E"/>
    <w:rsid w:val="00A445B1"/>
    <w:rsid w:val="00A44F5C"/>
    <w:rsid w:val="00A455E6"/>
    <w:rsid w:val="00A51793"/>
    <w:rsid w:val="00A51AD5"/>
    <w:rsid w:val="00A52F59"/>
    <w:rsid w:val="00A54613"/>
    <w:rsid w:val="00A5539B"/>
    <w:rsid w:val="00A55A96"/>
    <w:rsid w:val="00A5602B"/>
    <w:rsid w:val="00A64DAF"/>
    <w:rsid w:val="00A65AFC"/>
    <w:rsid w:val="00A678B2"/>
    <w:rsid w:val="00A71A91"/>
    <w:rsid w:val="00A72606"/>
    <w:rsid w:val="00A7389B"/>
    <w:rsid w:val="00A74D01"/>
    <w:rsid w:val="00A74EB0"/>
    <w:rsid w:val="00A767C3"/>
    <w:rsid w:val="00A80107"/>
    <w:rsid w:val="00A82B6D"/>
    <w:rsid w:val="00A85784"/>
    <w:rsid w:val="00A90C78"/>
    <w:rsid w:val="00A918EA"/>
    <w:rsid w:val="00A9308E"/>
    <w:rsid w:val="00A95728"/>
    <w:rsid w:val="00A976B0"/>
    <w:rsid w:val="00AA44E0"/>
    <w:rsid w:val="00AA4A95"/>
    <w:rsid w:val="00AB1153"/>
    <w:rsid w:val="00AB631C"/>
    <w:rsid w:val="00AB7D84"/>
    <w:rsid w:val="00AC3478"/>
    <w:rsid w:val="00AC68DC"/>
    <w:rsid w:val="00AC70D2"/>
    <w:rsid w:val="00AC7486"/>
    <w:rsid w:val="00AD1363"/>
    <w:rsid w:val="00AD1780"/>
    <w:rsid w:val="00AD3081"/>
    <w:rsid w:val="00AE04F0"/>
    <w:rsid w:val="00AE17B2"/>
    <w:rsid w:val="00AE245D"/>
    <w:rsid w:val="00AE7A95"/>
    <w:rsid w:val="00AF1C5E"/>
    <w:rsid w:val="00AF1E46"/>
    <w:rsid w:val="00AF2204"/>
    <w:rsid w:val="00AF3654"/>
    <w:rsid w:val="00B03977"/>
    <w:rsid w:val="00B04356"/>
    <w:rsid w:val="00B04E96"/>
    <w:rsid w:val="00B0572C"/>
    <w:rsid w:val="00B059C8"/>
    <w:rsid w:val="00B11544"/>
    <w:rsid w:val="00B1239D"/>
    <w:rsid w:val="00B130A6"/>
    <w:rsid w:val="00B13B09"/>
    <w:rsid w:val="00B145F1"/>
    <w:rsid w:val="00B14BE9"/>
    <w:rsid w:val="00B157BC"/>
    <w:rsid w:val="00B15ED1"/>
    <w:rsid w:val="00B21A7D"/>
    <w:rsid w:val="00B22E53"/>
    <w:rsid w:val="00B23324"/>
    <w:rsid w:val="00B24025"/>
    <w:rsid w:val="00B243D6"/>
    <w:rsid w:val="00B2532B"/>
    <w:rsid w:val="00B25E5F"/>
    <w:rsid w:val="00B26C8F"/>
    <w:rsid w:val="00B306ED"/>
    <w:rsid w:val="00B32393"/>
    <w:rsid w:val="00B33A6B"/>
    <w:rsid w:val="00B3426B"/>
    <w:rsid w:val="00B34E3B"/>
    <w:rsid w:val="00B42F20"/>
    <w:rsid w:val="00B5093D"/>
    <w:rsid w:val="00B513D0"/>
    <w:rsid w:val="00B51500"/>
    <w:rsid w:val="00B52A84"/>
    <w:rsid w:val="00B52EA0"/>
    <w:rsid w:val="00B53224"/>
    <w:rsid w:val="00B536A7"/>
    <w:rsid w:val="00B54486"/>
    <w:rsid w:val="00B57062"/>
    <w:rsid w:val="00B64FF4"/>
    <w:rsid w:val="00B651A2"/>
    <w:rsid w:val="00B65B93"/>
    <w:rsid w:val="00B66BC5"/>
    <w:rsid w:val="00B72B63"/>
    <w:rsid w:val="00B744D7"/>
    <w:rsid w:val="00B753B3"/>
    <w:rsid w:val="00B77710"/>
    <w:rsid w:val="00B80586"/>
    <w:rsid w:val="00B81C8A"/>
    <w:rsid w:val="00B83363"/>
    <w:rsid w:val="00B84FE6"/>
    <w:rsid w:val="00B8677B"/>
    <w:rsid w:val="00B9049B"/>
    <w:rsid w:val="00B910A3"/>
    <w:rsid w:val="00B928B9"/>
    <w:rsid w:val="00B93CE4"/>
    <w:rsid w:val="00B96607"/>
    <w:rsid w:val="00B970B0"/>
    <w:rsid w:val="00B97C1D"/>
    <w:rsid w:val="00BA0537"/>
    <w:rsid w:val="00BA1A69"/>
    <w:rsid w:val="00BA2F05"/>
    <w:rsid w:val="00BA3076"/>
    <w:rsid w:val="00BA47F4"/>
    <w:rsid w:val="00BB5A8E"/>
    <w:rsid w:val="00BB5C62"/>
    <w:rsid w:val="00BB5E81"/>
    <w:rsid w:val="00BB6A6C"/>
    <w:rsid w:val="00BB77FD"/>
    <w:rsid w:val="00BC1FEF"/>
    <w:rsid w:val="00BC27C7"/>
    <w:rsid w:val="00BC4FBF"/>
    <w:rsid w:val="00BD1A92"/>
    <w:rsid w:val="00BD55A6"/>
    <w:rsid w:val="00BE0A5C"/>
    <w:rsid w:val="00BE0BD0"/>
    <w:rsid w:val="00BF1EB3"/>
    <w:rsid w:val="00BF21BF"/>
    <w:rsid w:val="00BF2D4F"/>
    <w:rsid w:val="00BF2DAE"/>
    <w:rsid w:val="00BF3961"/>
    <w:rsid w:val="00BF6564"/>
    <w:rsid w:val="00BF7088"/>
    <w:rsid w:val="00C07545"/>
    <w:rsid w:val="00C10406"/>
    <w:rsid w:val="00C13FDA"/>
    <w:rsid w:val="00C14EAF"/>
    <w:rsid w:val="00C15E49"/>
    <w:rsid w:val="00C20502"/>
    <w:rsid w:val="00C20818"/>
    <w:rsid w:val="00C225D2"/>
    <w:rsid w:val="00C27CD7"/>
    <w:rsid w:val="00C33A82"/>
    <w:rsid w:val="00C372BE"/>
    <w:rsid w:val="00C40240"/>
    <w:rsid w:val="00C41AF3"/>
    <w:rsid w:val="00C42A7B"/>
    <w:rsid w:val="00C431A2"/>
    <w:rsid w:val="00C445C5"/>
    <w:rsid w:val="00C470F9"/>
    <w:rsid w:val="00C5168E"/>
    <w:rsid w:val="00C54392"/>
    <w:rsid w:val="00C56C7E"/>
    <w:rsid w:val="00C63133"/>
    <w:rsid w:val="00C648B4"/>
    <w:rsid w:val="00C64B98"/>
    <w:rsid w:val="00C64D0B"/>
    <w:rsid w:val="00C64F4A"/>
    <w:rsid w:val="00C715EC"/>
    <w:rsid w:val="00C72865"/>
    <w:rsid w:val="00C81B44"/>
    <w:rsid w:val="00C93414"/>
    <w:rsid w:val="00C9494D"/>
    <w:rsid w:val="00C9591A"/>
    <w:rsid w:val="00C95C05"/>
    <w:rsid w:val="00C976BC"/>
    <w:rsid w:val="00CA05FB"/>
    <w:rsid w:val="00CA072E"/>
    <w:rsid w:val="00CA14F0"/>
    <w:rsid w:val="00CA21F5"/>
    <w:rsid w:val="00CA38C6"/>
    <w:rsid w:val="00CA4067"/>
    <w:rsid w:val="00CA6D73"/>
    <w:rsid w:val="00CB089C"/>
    <w:rsid w:val="00CB39F8"/>
    <w:rsid w:val="00CB43C7"/>
    <w:rsid w:val="00CB46FD"/>
    <w:rsid w:val="00CC67E8"/>
    <w:rsid w:val="00CD0216"/>
    <w:rsid w:val="00CD0244"/>
    <w:rsid w:val="00CD032D"/>
    <w:rsid w:val="00CD2B87"/>
    <w:rsid w:val="00CD2E43"/>
    <w:rsid w:val="00CE05BA"/>
    <w:rsid w:val="00CE0E3F"/>
    <w:rsid w:val="00CE5590"/>
    <w:rsid w:val="00CE7023"/>
    <w:rsid w:val="00CF2859"/>
    <w:rsid w:val="00CF4C8D"/>
    <w:rsid w:val="00CF6357"/>
    <w:rsid w:val="00CF6C40"/>
    <w:rsid w:val="00D0154B"/>
    <w:rsid w:val="00D01659"/>
    <w:rsid w:val="00D01C21"/>
    <w:rsid w:val="00D01E57"/>
    <w:rsid w:val="00D034BF"/>
    <w:rsid w:val="00D05120"/>
    <w:rsid w:val="00D0560C"/>
    <w:rsid w:val="00D072D3"/>
    <w:rsid w:val="00D10456"/>
    <w:rsid w:val="00D14618"/>
    <w:rsid w:val="00D20841"/>
    <w:rsid w:val="00D2405A"/>
    <w:rsid w:val="00D25C87"/>
    <w:rsid w:val="00D26E3E"/>
    <w:rsid w:val="00D27F00"/>
    <w:rsid w:val="00D33F35"/>
    <w:rsid w:val="00D34831"/>
    <w:rsid w:val="00D34A8F"/>
    <w:rsid w:val="00D36513"/>
    <w:rsid w:val="00D44841"/>
    <w:rsid w:val="00D47126"/>
    <w:rsid w:val="00D509D7"/>
    <w:rsid w:val="00D50BA1"/>
    <w:rsid w:val="00D51460"/>
    <w:rsid w:val="00D519A8"/>
    <w:rsid w:val="00D53018"/>
    <w:rsid w:val="00D561E7"/>
    <w:rsid w:val="00D609BE"/>
    <w:rsid w:val="00D6124C"/>
    <w:rsid w:val="00D61907"/>
    <w:rsid w:val="00D63532"/>
    <w:rsid w:val="00D638EC"/>
    <w:rsid w:val="00D649B5"/>
    <w:rsid w:val="00D65057"/>
    <w:rsid w:val="00D65648"/>
    <w:rsid w:val="00D6732E"/>
    <w:rsid w:val="00D67373"/>
    <w:rsid w:val="00D678F2"/>
    <w:rsid w:val="00D71C4B"/>
    <w:rsid w:val="00D7320A"/>
    <w:rsid w:val="00D7481D"/>
    <w:rsid w:val="00D75C5F"/>
    <w:rsid w:val="00D75F9E"/>
    <w:rsid w:val="00D767FE"/>
    <w:rsid w:val="00D768AD"/>
    <w:rsid w:val="00D76D1E"/>
    <w:rsid w:val="00D80101"/>
    <w:rsid w:val="00D82D74"/>
    <w:rsid w:val="00D83144"/>
    <w:rsid w:val="00D83315"/>
    <w:rsid w:val="00D83DAD"/>
    <w:rsid w:val="00D85FD9"/>
    <w:rsid w:val="00D86B7F"/>
    <w:rsid w:val="00D86D64"/>
    <w:rsid w:val="00D96035"/>
    <w:rsid w:val="00D968BB"/>
    <w:rsid w:val="00D96E77"/>
    <w:rsid w:val="00DA28D1"/>
    <w:rsid w:val="00DA36CF"/>
    <w:rsid w:val="00DA4956"/>
    <w:rsid w:val="00DA61CB"/>
    <w:rsid w:val="00DB0190"/>
    <w:rsid w:val="00DB325B"/>
    <w:rsid w:val="00DB6F0A"/>
    <w:rsid w:val="00DB7036"/>
    <w:rsid w:val="00DC00E1"/>
    <w:rsid w:val="00DC61F4"/>
    <w:rsid w:val="00DC6BB7"/>
    <w:rsid w:val="00DD10D0"/>
    <w:rsid w:val="00DD1680"/>
    <w:rsid w:val="00DD6730"/>
    <w:rsid w:val="00DE0244"/>
    <w:rsid w:val="00DE0265"/>
    <w:rsid w:val="00DE24D8"/>
    <w:rsid w:val="00DE374B"/>
    <w:rsid w:val="00DE6EB4"/>
    <w:rsid w:val="00DF0E66"/>
    <w:rsid w:val="00DF187F"/>
    <w:rsid w:val="00DF2840"/>
    <w:rsid w:val="00DF6F7D"/>
    <w:rsid w:val="00E018F2"/>
    <w:rsid w:val="00E02ACE"/>
    <w:rsid w:val="00E04679"/>
    <w:rsid w:val="00E04CDE"/>
    <w:rsid w:val="00E050B0"/>
    <w:rsid w:val="00E053F4"/>
    <w:rsid w:val="00E11F75"/>
    <w:rsid w:val="00E16A69"/>
    <w:rsid w:val="00E16BD3"/>
    <w:rsid w:val="00E16D9C"/>
    <w:rsid w:val="00E17A19"/>
    <w:rsid w:val="00E201FF"/>
    <w:rsid w:val="00E22CDD"/>
    <w:rsid w:val="00E23241"/>
    <w:rsid w:val="00E27EC2"/>
    <w:rsid w:val="00E305BB"/>
    <w:rsid w:val="00E33838"/>
    <w:rsid w:val="00E34023"/>
    <w:rsid w:val="00E35425"/>
    <w:rsid w:val="00E36395"/>
    <w:rsid w:val="00E3655D"/>
    <w:rsid w:val="00E37988"/>
    <w:rsid w:val="00E41A6F"/>
    <w:rsid w:val="00E41CD7"/>
    <w:rsid w:val="00E42D86"/>
    <w:rsid w:val="00E44616"/>
    <w:rsid w:val="00E46B0C"/>
    <w:rsid w:val="00E472E7"/>
    <w:rsid w:val="00E47CFB"/>
    <w:rsid w:val="00E5077B"/>
    <w:rsid w:val="00E54F54"/>
    <w:rsid w:val="00E5509B"/>
    <w:rsid w:val="00E55944"/>
    <w:rsid w:val="00E57DB9"/>
    <w:rsid w:val="00E602ED"/>
    <w:rsid w:val="00E61E3C"/>
    <w:rsid w:val="00E63671"/>
    <w:rsid w:val="00E63CB9"/>
    <w:rsid w:val="00E6443B"/>
    <w:rsid w:val="00E64454"/>
    <w:rsid w:val="00E65859"/>
    <w:rsid w:val="00E66241"/>
    <w:rsid w:val="00E71BE5"/>
    <w:rsid w:val="00E71D19"/>
    <w:rsid w:val="00E76F28"/>
    <w:rsid w:val="00E77E27"/>
    <w:rsid w:val="00E81121"/>
    <w:rsid w:val="00E81F98"/>
    <w:rsid w:val="00E84979"/>
    <w:rsid w:val="00E8574D"/>
    <w:rsid w:val="00E87F16"/>
    <w:rsid w:val="00E90743"/>
    <w:rsid w:val="00E914AB"/>
    <w:rsid w:val="00E91532"/>
    <w:rsid w:val="00E94360"/>
    <w:rsid w:val="00EA0CA5"/>
    <w:rsid w:val="00EA1FE1"/>
    <w:rsid w:val="00EA3079"/>
    <w:rsid w:val="00EA4A57"/>
    <w:rsid w:val="00EA4A8F"/>
    <w:rsid w:val="00EB502C"/>
    <w:rsid w:val="00EB5386"/>
    <w:rsid w:val="00EB5942"/>
    <w:rsid w:val="00EB630C"/>
    <w:rsid w:val="00EC07CE"/>
    <w:rsid w:val="00EC1417"/>
    <w:rsid w:val="00EC1612"/>
    <w:rsid w:val="00EC1E6A"/>
    <w:rsid w:val="00EC1EBA"/>
    <w:rsid w:val="00EC3AB1"/>
    <w:rsid w:val="00EC5C61"/>
    <w:rsid w:val="00EC69CB"/>
    <w:rsid w:val="00EC73A1"/>
    <w:rsid w:val="00ED2A41"/>
    <w:rsid w:val="00ED32A8"/>
    <w:rsid w:val="00ED3C86"/>
    <w:rsid w:val="00ED3E00"/>
    <w:rsid w:val="00ED562F"/>
    <w:rsid w:val="00ED5873"/>
    <w:rsid w:val="00ED6F5C"/>
    <w:rsid w:val="00EE3322"/>
    <w:rsid w:val="00EE60FB"/>
    <w:rsid w:val="00EE79E8"/>
    <w:rsid w:val="00EF19C0"/>
    <w:rsid w:val="00EF282A"/>
    <w:rsid w:val="00EF3576"/>
    <w:rsid w:val="00EF507E"/>
    <w:rsid w:val="00EF7366"/>
    <w:rsid w:val="00EF73B8"/>
    <w:rsid w:val="00F013BE"/>
    <w:rsid w:val="00F0295E"/>
    <w:rsid w:val="00F03BAB"/>
    <w:rsid w:val="00F10759"/>
    <w:rsid w:val="00F113EB"/>
    <w:rsid w:val="00F11763"/>
    <w:rsid w:val="00F136EF"/>
    <w:rsid w:val="00F22248"/>
    <w:rsid w:val="00F24455"/>
    <w:rsid w:val="00F2687C"/>
    <w:rsid w:val="00F26E6F"/>
    <w:rsid w:val="00F310E2"/>
    <w:rsid w:val="00F31717"/>
    <w:rsid w:val="00F31FE1"/>
    <w:rsid w:val="00F3474E"/>
    <w:rsid w:val="00F3493D"/>
    <w:rsid w:val="00F34A07"/>
    <w:rsid w:val="00F41963"/>
    <w:rsid w:val="00F4625C"/>
    <w:rsid w:val="00F47B01"/>
    <w:rsid w:val="00F50C47"/>
    <w:rsid w:val="00F50E3E"/>
    <w:rsid w:val="00F5143E"/>
    <w:rsid w:val="00F53BDC"/>
    <w:rsid w:val="00F54887"/>
    <w:rsid w:val="00F60056"/>
    <w:rsid w:val="00F61522"/>
    <w:rsid w:val="00F61F5A"/>
    <w:rsid w:val="00F63C98"/>
    <w:rsid w:val="00F703A5"/>
    <w:rsid w:val="00F730A2"/>
    <w:rsid w:val="00F73386"/>
    <w:rsid w:val="00F76840"/>
    <w:rsid w:val="00F77DA3"/>
    <w:rsid w:val="00F8031B"/>
    <w:rsid w:val="00F8045D"/>
    <w:rsid w:val="00F823E0"/>
    <w:rsid w:val="00F849F2"/>
    <w:rsid w:val="00F86EEC"/>
    <w:rsid w:val="00F87B26"/>
    <w:rsid w:val="00F90B54"/>
    <w:rsid w:val="00F91407"/>
    <w:rsid w:val="00F9421D"/>
    <w:rsid w:val="00FA199E"/>
    <w:rsid w:val="00FA21B8"/>
    <w:rsid w:val="00FA2E21"/>
    <w:rsid w:val="00FA35B9"/>
    <w:rsid w:val="00FA3928"/>
    <w:rsid w:val="00FA4C84"/>
    <w:rsid w:val="00FA5B5C"/>
    <w:rsid w:val="00FA73AB"/>
    <w:rsid w:val="00FB1A90"/>
    <w:rsid w:val="00FB391C"/>
    <w:rsid w:val="00FB6A0E"/>
    <w:rsid w:val="00FB7D34"/>
    <w:rsid w:val="00FC009C"/>
    <w:rsid w:val="00FC017A"/>
    <w:rsid w:val="00FC1112"/>
    <w:rsid w:val="00FC1713"/>
    <w:rsid w:val="00FC1C3D"/>
    <w:rsid w:val="00FC33BA"/>
    <w:rsid w:val="00FC3CAE"/>
    <w:rsid w:val="00FC3EDC"/>
    <w:rsid w:val="00FD1324"/>
    <w:rsid w:val="00FD225F"/>
    <w:rsid w:val="00FD4A51"/>
    <w:rsid w:val="00FD4E63"/>
    <w:rsid w:val="00FD4F9A"/>
    <w:rsid w:val="00FE0377"/>
    <w:rsid w:val="00FE1B71"/>
    <w:rsid w:val="00FE4195"/>
    <w:rsid w:val="00FE44C2"/>
    <w:rsid w:val="00FE4B89"/>
    <w:rsid w:val="00FE54CC"/>
    <w:rsid w:val="00FE6398"/>
    <w:rsid w:val="00FE63BB"/>
    <w:rsid w:val="00FF72F2"/>
    <w:rsid w:val="00FF7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4"/>
    <o:shapelayout v:ext="edit">
      <o:idmap v:ext="edit" data="1"/>
      <o:rules v:ext="edit">
        <o:r id="V:Rule21" type="connector" idref="#_x0000_s1040">
          <o:proxy start="" idref="#_x0000_s1032" connectloc="0"/>
          <o:proxy end="" idref="#_x0000_s1033" connectloc="4"/>
        </o:r>
        <o:r id="V:Rule22" type="connector" idref="#_x0000_s1042">
          <o:proxy start="" idref="#_x0000_s1034" connectloc="0"/>
          <o:proxy end="" idref="#_x0000_s1035" connectloc="4"/>
        </o:r>
        <o:r id="V:Rule23" type="connector" idref="#_x0000_s1041">
          <o:proxy start="" idref="#_x0000_s1033" connectloc="0"/>
          <o:proxy end="" idref="#_x0000_s1034" connectloc="4"/>
        </o:r>
        <o:r id="V:Rule24" type="connector" idref="#_x0000_s1046">
          <o:proxy start="" idref="#_x0000_s1028" connectloc="1"/>
          <o:proxy end="" idref="#_x0000_s1032" connectloc="6"/>
        </o:r>
        <o:r id="V:Rule25" type="connector" idref="#_x0000_s1124">
          <o:proxy start="" idref="#_x0000_s1118" connectloc="2"/>
          <o:proxy end="" idref="#_x0000_s1122" connectloc="0"/>
        </o:r>
        <o:r id="V:Rule26" type="connector" idref="#_x0000_s1045">
          <o:proxy start="" idref="#_x0000_s1037" connectloc="0"/>
          <o:proxy end="" idref="#_x0000_s1036" connectloc="4"/>
        </o:r>
        <o:r id="V:Rule27" type="connector" idref="#_x0000_s1128">
          <o:proxy start="" idref="#_x0000_s1122" connectloc="1"/>
          <o:proxy end="" idref="#_x0000_s1126" connectloc="0"/>
        </o:r>
        <o:r id="V:Rule28" type="connector" idref="#_x0000_s1043">
          <o:proxy start="" idref="#_x0000_s1039" connectloc="0"/>
          <o:proxy end="" idref="#_x0000_s1038" connectloc="4"/>
        </o:r>
        <o:r id="V:Rule29" type="connector" idref="#_x0000_s1044">
          <o:proxy start="" idref="#_x0000_s1038" connectloc="0"/>
          <o:proxy end="" idref="#_x0000_s1037" connectloc="4"/>
        </o:r>
        <o:r id="V:Rule30" type="connector" idref="#_x0000_s1049">
          <o:proxy start="" idref="#_x0000_s1031" connectloc="1"/>
          <o:proxy end="" idref="#_x0000_s1035" connectloc="6"/>
        </o:r>
        <o:r id="V:Rule31" type="connector" idref="#_x0000_s1129">
          <o:proxy start="" idref="#_x0000_s1122" connectloc="3"/>
          <o:proxy end="" idref="#_x0000_s1127" connectloc="0"/>
        </o:r>
        <o:r id="V:Rule32" type="connector" idref="#_x0000_s1050">
          <o:proxy start="" idref="#_x0000_s1031" connectloc="3"/>
          <o:proxy end="" idref="#_x0000_s1036" connectloc="2"/>
        </o:r>
        <o:r id="V:Rule33" type="connector" idref="#_x0000_s1052">
          <o:proxy start="" idref="#_x0000_s1029" connectloc="3"/>
          <o:proxy end="" idref="#_x0000_s1038" connectloc="2"/>
        </o:r>
        <o:r id="V:Rule34" type="connector" idref="#_x0000_s1051">
          <o:proxy start="" idref="#_x0000_s1030" connectloc="3"/>
          <o:proxy end="" idref="#_x0000_s1037" connectloc="2"/>
        </o:r>
        <o:r id="V:Rule35" type="connector" idref="#_x0000_s1123">
          <o:proxy start="" idref="#_x0000_s1117" connectloc="2"/>
          <o:proxy end="" idref="#_x0000_s1122" connectloc="0"/>
        </o:r>
        <o:r id="V:Rule36" type="connector" idref="#_x0000_s1047">
          <o:proxy start="" idref="#_x0000_s1029" connectloc="1"/>
          <o:proxy end="" idref="#_x0000_s1033" connectloc="6"/>
        </o:r>
        <o:r id="V:Rule37" type="connector" idref="#_x0000_s1120">
          <o:proxy start="" idref="#_x0000_s1114" connectloc="3"/>
          <o:proxy end="" idref="#_x0000_s1118" connectloc="0"/>
        </o:r>
        <o:r id="V:Rule38" type="connector" idref="#_x0000_s1048">
          <o:proxy start="" idref="#_x0000_s1030" connectloc="1"/>
          <o:proxy end="" idref="#_x0000_s1034" connectloc="6"/>
        </o:r>
        <o:r id="V:Rule39" type="connector" idref="#_x0000_s1053">
          <o:proxy start="" idref="#_x0000_s1028" connectloc="3"/>
          <o:proxy end="" idref="#_x0000_s1039" connectloc="2"/>
        </o:r>
        <o:r id="V:Rule40" type="connector" idref="#_x0000_s1119">
          <o:proxy start="" idref="#_x0000_s1114" connectloc="1"/>
          <o:proxy end="" idref="#_x0000_s1117" connectloc="0"/>
        </o:r>
      </o:rules>
    </o:shapelayout>
  </w:shapeDefaults>
  <w:decimalSymbol w:val=","/>
  <w:listSeparator w:val=";"/>
  <w15:chartTrackingRefBased/>
  <w15:docId w15:val="{8E343DD5-81A9-4334-AD92-91638EBE7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D86"/>
    <w:rPr>
      <w:sz w:val="28"/>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jc w:val="both"/>
      <w:outlineLvl w:val="3"/>
    </w:pPr>
    <w:rPr>
      <w:rFonts w:ascii="Zapf Chance" w:hAnsi="Zapf Chance"/>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371FB3"/>
    <w:rPr>
      <w:sz w:val="20"/>
    </w:rPr>
  </w:style>
  <w:style w:type="character" w:styleId="a4">
    <w:name w:val="footnote reference"/>
    <w:semiHidden/>
    <w:rsid w:val="00371FB3"/>
    <w:rPr>
      <w:vertAlign w:val="superscript"/>
    </w:rPr>
  </w:style>
  <w:style w:type="table" w:styleId="a5">
    <w:name w:val="Table Grid"/>
    <w:basedOn w:val="a1"/>
    <w:rsid w:val="00266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ocument Map"/>
    <w:basedOn w:val="a"/>
    <w:semiHidden/>
    <w:rsid w:val="00E34023"/>
    <w:pPr>
      <w:shd w:val="clear" w:color="auto" w:fill="000080"/>
    </w:pPr>
    <w:rPr>
      <w:rFonts w:ascii="Tahoma" w:hAnsi="Tahoma" w:cs="Tahoma"/>
    </w:rPr>
  </w:style>
  <w:style w:type="paragraph" w:styleId="a7">
    <w:name w:val="Balloon Text"/>
    <w:basedOn w:val="a"/>
    <w:semiHidden/>
    <w:rsid w:val="00A71A91"/>
    <w:rPr>
      <w:rFonts w:ascii="Tahoma" w:hAnsi="Tahoma" w:cs="Tahoma"/>
      <w:sz w:val="16"/>
      <w:szCs w:val="16"/>
    </w:rPr>
  </w:style>
  <w:style w:type="paragraph" w:styleId="10">
    <w:name w:val="toc 1"/>
    <w:basedOn w:val="a"/>
    <w:next w:val="a"/>
    <w:autoRedefine/>
    <w:semiHidden/>
    <w:rsid w:val="00B54486"/>
    <w:pPr>
      <w:spacing w:before="120" w:after="120"/>
    </w:pPr>
    <w:rPr>
      <w:b/>
      <w:bCs/>
      <w:caps/>
      <w:sz w:val="20"/>
    </w:rPr>
  </w:style>
  <w:style w:type="paragraph" w:styleId="20">
    <w:name w:val="toc 2"/>
    <w:basedOn w:val="a"/>
    <w:next w:val="a"/>
    <w:autoRedefine/>
    <w:semiHidden/>
    <w:rsid w:val="00B54486"/>
    <w:pPr>
      <w:ind w:left="280"/>
    </w:pPr>
    <w:rPr>
      <w:smallCaps/>
      <w:sz w:val="20"/>
    </w:rPr>
  </w:style>
  <w:style w:type="paragraph" w:styleId="30">
    <w:name w:val="toc 3"/>
    <w:basedOn w:val="a"/>
    <w:next w:val="a"/>
    <w:autoRedefine/>
    <w:semiHidden/>
    <w:rsid w:val="00B54486"/>
    <w:pPr>
      <w:ind w:left="560"/>
    </w:pPr>
    <w:rPr>
      <w:i/>
      <w:iCs/>
      <w:sz w:val="20"/>
    </w:rPr>
  </w:style>
  <w:style w:type="paragraph" w:styleId="40">
    <w:name w:val="toc 4"/>
    <w:basedOn w:val="a"/>
    <w:next w:val="a"/>
    <w:autoRedefine/>
    <w:semiHidden/>
    <w:rsid w:val="00B54486"/>
    <w:pPr>
      <w:ind w:left="840"/>
    </w:pPr>
    <w:rPr>
      <w:sz w:val="18"/>
      <w:szCs w:val="18"/>
    </w:rPr>
  </w:style>
  <w:style w:type="paragraph" w:styleId="5">
    <w:name w:val="toc 5"/>
    <w:basedOn w:val="a"/>
    <w:next w:val="a"/>
    <w:autoRedefine/>
    <w:semiHidden/>
    <w:rsid w:val="00B54486"/>
    <w:pPr>
      <w:ind w:left="1120"/>
    </w:pPr>
    <w:rPr>
      <w:sz w:val="18"/>
      <w:szCs w:val="18"/>
    </w:rPr>
  </w:style>
  <w:style w:type="paragraph" w:styleId="6">
    <w:name w:val="toc 6"/>
    <w:basedOn w:val="a"/>
    <w:next w:val="a"/>
    <w:autoRedefine/>
    <w:semiHidden/>
    <w:rsid w:val="00B54486"/>
    <w:pPr>
      <w:ind w:left="1400"/>
    </w:pPr>
    <w:rPr>
      <w:sz w:val="18"/>
      <w:szCs w:val="18"/>
    </w:rPr>
  </w:style>
  <w:style w:type="paragraph" w:styleId="7">
    <w:name w:val="toc 7"/>
    <w:basedOn w:val="a"/>
    <w:next w:val="a"/>
    <w:autoRedefine/>
    <w:semiHidden/>
    <w:rsid w:val="00B54486"/>
    <w:pPr>
      <w:ind w:left="1680"/>
    </w:pPr>
    <w:rPr>
      <w:sz w:val="18"/>
      <w:szCs w:val="18"/>
    </w:rPr>
  </w:style>
  <w:style w:type="paragraph" w:styleId="8">
    <w:name w:val="toc 8"/>
    <w:basedOn w:val="a"/>
    <w:next w:val="a"/>
    <w:autoRedefine/>
    <w:semiHidden/>
    <w:rsid w:val="00B54486"/>
    <w:pPr>
      <w:ind w:left="1960"/>
    </w:pPr>
    <w:rPr>
      <w:sz w:val="18"/>
      <w:szCs w:val="18"/>
    </w:rPr>
  </w:style>
  <w:style w:type="paragraph" w:styleId="9">
    <w:name w:val="toc 9"/>
    <w:basedOn w:val="a"/>
    <w:next w:val="a"/>
    <w:autoRedefine/>
    <w:semiHidden/>
    <w:rsid w:val="00B54486"/>
    <w:pPr>
      <w:ind w:left="2240"/>
    </w:pPr>
    <w:rPr>
      <w:sz w:val="18"/>
      <w:szCs w:val="18"/>
    </w:rPr>
  </w:style>
  <w:style w:type="character" w:styleId="a8">
    <w:name w:val="Hyperlink"/>
    <w:rsid w:val="00B54486"/>
    <w:rPr>
      <w:color w:val="0000FF"/>
      <w:u w:val="single"/>
    </w:rPr>
  </w:style>
  <w:style w:type="paragraph" w:styleId="a9">
    <w:name w:val="header"/>
    <w:basedOn w:val="a"/>
    <w:rsid w:val="003E099C"/>
    <w:pPr>
      <w:tabs>
        <w:tab w:val="center" w:pos="4677"/>
        <w:tab w:val="right" w:pos="9355"/>
      </w:tabs>
    </w:pPr>
  </w:style>
  <w:style w:type="character" w:styleId="aa">
    <w:name w:val="page number"/>
    <w:basedOn w:val="a0"/>
    <w:rsid w:val="003E099C"/>
  </w:style>
  <w:style w:type="paragraph" w:customStyle="1" w:styleId="Header1">
    <w:name w:val="Header1"/>
    <w:basedOn w:val="1"/>
    <w:autoRedefine/>
    <w:rsid w:val="00F310E2"/>
    <w:pPr>
      <w:spacing w:before="0" w:after="360"/>
      <w:jc w:val="center"/>
    </w:pPr>
    <w:rPr>
      <w:sz w:val="28"/>
      <w:lang w:val="uk-UA"/>
    </w:rPr>
  </w:style>
  <w:style w:type="paragraph" w:customStyle="1" w:styleId="Header2">
    <w:name w:val="Header2"/>
    <w:basedOn w:val="2"/>
    <w:autoRedefine/>
    <w:rsid w:val="002937F4"/>
    <w:pPr>
      <w:spacing w:after="120"/>
    </w:pPr>
    <w:rPr>
      <w:rFonts w:ascii="Times New Roman" w:hAnsi="Times New Roman"/>
      <w:sz w:val="26"/>
      <w:lang w:val="uk-UA"/>
    </w:rPr>
  </w:style>
  <w:style w:type="paragraph" w:styleId="ab">
    <w:name w:val="footer"/>
    <w:basedOn w:val="a"/>
    <w:rsid w:val="00A016C7"/>
    <w:pPr>
      <w:tabs>
        <w:tab w:val="center" w:pos="4677"/>
        <w:tab w:val="right" w:pos="9355"/>
      </w:tabs>
    </w:pPr>
  </w:style>
  <w:style w:type="paragraph" w:styleId="ac">
    <w:name w:val="Title"/>
    <w:basedOn w:val="a"/>
    <w:qFormat/>
    <w:rsid w:val="00BF7088"/>
    <w:pPr>
      <w:spacing w:line="192" w:lineRule="auto"/>
      <w:jc w:val="center"/>
    </w:pPr>
    <w:rPr>
      <w:b/>
      <w:smallCaps/>
      <w:spacing w:val="20"/>
      <w:sz w:val="40"/>
    </w:rPr>
  </w:style>
  <w:style w:type="paragraph" w:customStyle="1" w:styleId="TableCode">
    <w:name w:val="TableCode"/>
    <w:basedOn w:val="a"/>
    <w:autoRedefine/>
    <w:rsid w:val="00740615"/>
    <w:pPr>
      <w:spacing w:before="120"/>
      <w:jc w:val="right"/>
    </w:pPr>
    <w:rPr>
      <w:i/>
      <w:sz w:val="24"/>
      <w:lang w:val="uk-UA"/>
    </w:rPr>
  </w:style>
  <w:style w:type="paragraph" w:customStyle="1" w:styleId="TableHeader">
    <w:name w:val="TableHeader"/>
    <w:basedOn w:val="a"/>
    <w:autoRedefine/>
    <w:rsid w:val="000C1132"/>
    <w:pPr>
      <w:spacing w:after="120"/>
      <w:jc w:val="center"/>
    </w:pPr>
    <w:rPr>
      <w:b/>
      <w:spacing w:val="4"/>
      <w:sz w:val="24"/>
      <w:szCs w:val="24"/>
      <w:lang w:val="uk-UA"/>
    </w:rPr>
  </w:style>
  <w:style w:type="paragraph" w:styleId="ad">
    <w:name w:val="caption"/>
    <w:basedOn w:val="a"/>
    <w:next w:val="a"/>
    <w:qFormat/>
    <w:rsid w:val="00830BD5"/>
    <w:pPr>
      <w:spacing w:before="120" w:after="120"/>
    </w:pPr>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38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styles" Target="styles.xml"/><Relationship Id="rId16"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7.wmf"/><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12311</Words>
  <Characters>70177</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Визначення основних понять</vt:lpstr>
    </vt:vector>
  </TitlesOfParts>
  <Company>ООО АФ "Аудит ТОН"</Company>
  <LinksUpToDate>false</LinksUpToDate>
  <CharactersWithSpaces>82324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Визначення основних понять</dc:title>
  <dc:subject/>
  <dc:creator>Святослав Ефремов</dc:creator>
  <cp:keywords/>
  <dc:description/>
  <cp:lastModifiedBy>Irina</cp:lastModifiedBy>
  <cp:revision>2</cp:revision>
  <cp:lastPrinted>2002-05-15T04:52:00Z</cp:lastPrinted>
  <dcterms:created xsi:type="dcterms:W3CDTF">2014-09-05T14:35:00Z</dcterms:created>
  <dcterms:modified xsi:type="dcterms:W3CDTF">2014-09-05T14:35:00Z</dcterms:modified>
</cp:coreProperties>
</file>