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53" w:rsidRPr="005033A5" w:rsidRDefault="00485853" w:rsidP="00485853">
      <w:pPr>
        <w:spacing w:before="120"/>
        <w:jc w:val="center"/>
        <w:rPr>
          <w:b/>
          <w:bCs/>
          <w:sz w:val="32"/>
          <w:szCs w:val="32"/>
        </w:rPr>
      </w:pPr>
      <w:r w:rsidRPr="005033A5">
        <w:rPr>
          <w:b/>
          <w:bCs/>
          <w:sz w:val="32"/>
          <w:szCs w:val="32"/>
        </w:rPr>
        <w:t>Спорные вопросы взимания налога с продаж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В статье рассматриваются два спорных вопроса, связанных с необходимостью уплаты налога с продаж. </w:t>
      </w:r>
    </w:p>
    <w:p w:rsidR="00485853" w:rsidRPr="005033A5" w:rsidRDefault="00485853" w:rsidP="00485853">
      <w:pPr>
        <w:spacing w:before="120"/>
        <w:jc w:val="center"/>
        <w:rPr>
          <w:b/>
          <w:bCs/>
          <w:sz w:val="28"/>
          <w:szCs w:val="28"/>
        </w:rPr>
      </w:pPr>
      <w:r w:rsidRPr="005033A5">
        <w:rPr>
          <w:b/>
          <w:bCs/>
          <w:sz w:val="28"/>
          <w:szCs w:val="28"/>
        </w:rPr>
        <w:t>Е. Карсетская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Является ли объектом обложения налогом с продаж: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реализация товаров (работ, услуг) за наличный расчет индивидуальному предпринимателю, приобретающему эти товары (работы, услуги) для осуществления предпринимательской деятельности;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арендная плата в случае оплаты ее наличными денежными средствами, если арендатором по договору является физическое лицо, в частности индивидуальный предприниматель? </w:t>
      </w:r>
    </w:p>
    <w:p w:rsidR="00485853" w:rsidRPr="005033A5" w:rsidRDefault="00485853" w:rsidP="00485853">
      <w:pPr>
        <w:spacing w:before="120"/>
        <w:jc w:val="center"/>
        <w:rPr>
          <w:b/>
          <w:bCs/>
          <w:sz w:val="28"/>
          <w:szCs w:val="28"/>
        </w:rPr>
      </w:pPr>
      <w:r w:rsidRPr="005033A5">
        <w:rPr>
          <w:b/>
          <w:bCs/>
          <w:sz w:val="28"/>
          <w:szCs w:val="28"/>
        </w:rPr>
        <w:t xml:space="preserve">Реализация товаров (работ, услуг) индивидуальным предпринимателям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До 1 января 2002 г., т.е. до вступления в силу главы 27 НК РФ, правовое регулирование взимания налога с продаж осуществлялось в соответствии с Законом РФ от 27.12.91 N 2118-1 "Об основах налоговой системы в Российской Федерации".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Постановлением Конституционного Суда РФ от 30.01.01 N 2-П были признаны не соответствующими Конституции РФ положения подп. "д" п. 1 и п. 3 ст. 20 Закона N 2118-1 (действовавшего в 2001 г.), согласно которым продажа индивидуальным предпринимателям товаров (работ, услуг), которые приобретаются ими для осуществления предпринимательской деятельности, за наличный расчет, признавалась объектом обложения налогом с продаж.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Конституционный Суд РФ указал, что применение налога с продаж в отношениях между двумя хозяйствующими субъектами - как юридическими лицами, так и индивидуальными предпринимателями - противоречит сущности налога с продаж как налога на потребление.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Кроме того, принцип равного налогового бремени в сфере налоговых отношений не допускает установления носящих дискриминационный характер правил налогообложения, в том числе в зависимости от организационно-правовой формы и характера (содержания) предпринимательской деятельности налогоплательщика.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При этом Конституционный Суд РФ постановил, что положения Закона N 2118-1 относительно налога с продаж должны быть приведены в соответствие с Конституцией РФ и утрачивают силу не позднее 1 января 2002 г.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С 1 января 2002 г. вступила в действие глава 27 "Налог с продаж" НК РФ, в которой не была принята во внимание изложенная выше правовая позиция Конституционного Суда РФ.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В соответствии со ст. 349 НК РФ объектом обложения налогом с продаж признаются операции по реализации физическим лицам товаров (работ, услуг) на территории субъекта РФ, если такая реализация осуществляется за наличный расчет, а также с использованием расчетных или кредитных банковских карт.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Согласно п. 2 ст. 11 НК РФ индивидуальные предприниматели в целях налогообложения признаются физическими лицами.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Таким образом, исходя из названных положений налогового законодательства реализация товаров (работ, услуг) за наличный расчет индивидуальным предпринимателям является объектом обложения налогом с продаж.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При таком положении дел налог с продаж вновь стал объектом рассмотрения Конституционного Суда РФ.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14 января 2003 г. Конституционный Суд РФ признал не соответствующим Конституции РФ теперь уже ст. 349 НК РФ в части, допускающей обложение налогом с продаж реализации индивидуальным предпринимателям товаров (работ, услуг) за наличный расчет для осуществления ими предпринимательской деятельности (см. Определение Конституционного Суда РФ от 14.01.03 N 129-О).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Однако, так же как и в предыдущем постановлении, Конституционный Суд РФ указал: несмотря на то, что данное положение признано не соответствующим Конституции РФ, оно не утрачивает силу немедленно после провозглашения названного решения, а продолжает действовать до 1 января 2004 г.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Это связано с тем, что немедленное исполнение вышеназванного Определения Конституционного Суда РФ может повлечь негативные последствия для региональных и местных бюджетов, источником доходной части которых в 2003 г. является действующий налог с продаж.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Подводя итог вышесказанному, можно сделать следующий вывод: несмотря на то, что Конституционный Суд РФ признал не соответствующими Конституции РФ положения ст. 349 НК РФ в части обложения налогом с продаж реализации индивидуальным предпринимателям за наличный расчет товаров (работ, услуг) для осуществления ими предпринимательской деятельности, указанная статья Налогового кодекса РФ продолжает действовать до 1 января 2004 г. в прежнем виде.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Соответственно и при реализации товаров индивидуальным предпринимателям за наличный расчет независимо от цели приобретения ими этих товаров (работ, услуг) подобная реализация является объектом обложения налогом с продаж. </w:t>
      </w:r>
    </w:p>
    <w:p w:rsidR="00485853" w:rsidRPr="005033A5" w:rsidRDefault="00485853" w:rsidP="00485853">
      <w:pPr>
        <w:spacing w:before="120"/>
        <w:jc w:val="center"/>
        <w:rPr>
          <w:b/>
          <w:bCs/>
          <w:sz w:val="28"/>
          <w:szCs w:val="28"/>
        </w:rPr>
      </w:pPr>
      <w:r w:rsidRPr="005033A5">
        <w:rPr>
          <w:b/>
          <w:bCs/>
          <w:sz w:val="28"/>
          <w:szCs w:val="28"/>
        </w:rPr>
        <w:t xml:space="preserve">Сдача имущества в аренду физическим лицам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Позиция налоговых органов по вопросу взимания налога с продаж при оплате наличными денежными средствами арендной платы физическими лицами противоречива.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Например, Управление МНС России по г. Москве в письме от 16.07.02 N 23-10/9/32601 сообщает, что на основании статей 348 и 349 НК РФ в том случае, если арендаторы - физические лица рассчитываются за предоставленное в аренду (субаренду) имущество в наличной форме, возникает объект обложения налогом с продаж.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Управление МНС России по Московской области, напротив, полагает, что в рассматриваемой ситуации объекта обложения налогом с продаж не возникает (см., например, письмо Управления МНС России по Московской области от 14.04.03 N 07-45/152/5986/Ж961).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В обоснование своей позиции УМНС России по Московской области приводит следующие аргументы.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Статьей 350 НК РФ определен перечень операций, не подлежащих обложению налогом с продаж. В частности, не подлежат обложению налогом с продаж операции по реализации физическим лицам зданий, сооружений, земельных участков и иных объектов, относящихся к недвижимому имуществу.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Согласно п. 1 ст. 130 ГК РФ здания и сооружения относятся к недвижимому имуществу. Поэтому стоимость недвижимого имущества (в частности, зданий, сооружений) не облагается налогом с продаж вне зависимости от того, реализуется оно или сдается в пользование, в том числе по договору аренды или субаренды.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На наш взгляд, приведенные аргументы достаточно спорны.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Действительно, в соответствии со ст. 350 НК РФ не подлежат обложению налогом с продаж операции по реализации физическим лицам недвижимого имущества. Однако при заключении договора аренды не происходит переход права собственности на это имущество, соответственно не возникает и реализации.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По нашему мнению, ответ на вопрос о необходимости уплаты налога с продаж с суммы арендной платы напрямую зависит от того, является ли аренда услугой для целей налогообложения. Это связано с тем, что включить в налогооблагаемую базу по налогу с продаж арендную плату можно, только признав ее выручкой от реализации услуг.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В этой связи следует обратить внимание на решение Верховного Суда РФ от 24.02.99 N ГКПИ 98-808, 809.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Верховный Суд РФ указал, что согласно ст. 606 ГК РФ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Из содержания приведенной нормы Закона следует, что арендодатель предоставляет принадлежащее ему имущество арендатору во временное владение и пользование, получая при этом доход в виде платы за него.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По договору возмездного оказания услуг исполнитель обязуется по заданию заказчика оказать услуги, а заказчик оплатить эти услуги (ст. 779 ГК РФ).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Данная норма Гражданского кодекса РФ фактически не исключает возможность распространения правил, касающихся этого договора, и на отношения, вытекающие из договора аренды имущества.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Однако следует учитывать, что Верховным Судом РФ рассматривалась правомерность включения доходов от сдачи имущества в аренду в налоговую базу по другому налогу - НДС. Поэтому опираться на это решение в отношении налога с продаж, на наш взгляд, неправомерно. </w:t>
      </w:r>
    </w:p>
    <w:p w:rsidR="00485853" w:rsidRDefault="00485853" w:rsidP="00485853">
      <w:pPr>
        <w:spacing w:before="120"/>
        <w:ind w:firstLine="567"/>
        <w:jc w:val="both"/>
      </w:pPr>
      <w:r w:rsidRPr="00B369EA">
        <w:t xml:space="preserve">В соответствии с п. 5 ст. 38 НК РФ услугой для целей налогообложения признается деятельность, результаты которой не имеют материального выражения, реализуются и потребляются в процессе осуществления этой деятельности.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Очевидно, что арендодатель не осуществляет деятельности в интересах арендатора. Кроме того, результаты договорных арендных отношений имеют для арендатора явно выраженный материальный характер. Поэтому отношения, возникающие в связи с исполнением договора аренды, на наш взгляд, услугой признать нельзя.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Поскольку предоставление имущества в аренду нельзя признать реализацией товара, услуги, арендная плата не должна облагаться налогом с продаж в связи с отсутствием объекта налогообложения. </w:t>
      </w:r>
    </w:p>
    <w:p w:rsidR="00485853" w:rsidRPr="00B369EA" w:rsidRDefault="00485853" w:rsidP="00485853">
      <w:pPr>
        <w:spacing w:before="120"/>
        <w:ind w:firstLine="567"/>
        <w:jc w:val="both"/>
      </w:pPr>
      <w:r w:rsidRPr="00B369EA">
        <w:t xml:space="preserve">Отметим, что арбитражные суды придерживаются в основном аналогичной позиции (см., например, Постановления ФАС Поволжского округа от 27.08.02 N А57-16624/01-29, ФАС Западно-Сибирского округа от 27.09.2000 N Ф04/2423-581/А27-2000, ФАС Северо-Западного округа от 19.07.2000 N А56-5214/2000, ФАС Центрального округа от 19.12.01 N А62-691/2001, ФАС Московского округа от 09.10.02 N КА-А41/6544-02, ФАС Волго-Вятского округа от 25.06.02 N А29-369-02/А).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53"/>
    <w:rsid w:val="00485853"/>
    <w:rsid w:val="005033A5"/>
    <w:rsid w:val="00616072"/>
    <w:rsid w:val="008B35EE"/>
    <w:rsid w:val="00B369EA"/>
    <w:rsid w:val="00B42C45"/>
    <w:rsid w:val="00B47B6A"/>
    <w:rsid w:val="00C621DC"/>
    <w:rsid w:val="00F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059759-048C-4D9A-A8CD-1A6799C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5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85853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5646</Words>
  <Characters>3219</Characters>
  <Application>Microsoft Office Word</Application>
  <DocSecurity>0</DocSecurity>
  <Lines>26</Lines>
  <Paragraphs>17</Paragraphs>
  <ScaleCrop>false</ScaleCrop>
  <Company>Home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Спорные вопросы взимания налога с продаж</dc:title>
  <dc:subject/>
  <dc:creator>User</dc:creator>
  <cp:keywords/>
  <dc:description/>
  <cp:lastModifiedBy>admin</cp:lastModifiedBy>
  <cp:revision>2</cp:revision>
  <dcterms:created xsi:type="dcterms:W3CDTF">2014-01-25T08:46:00Z</dcterms:created>
  <dcterms:modified xsi:type="dcterms:W3CDTF">2014-01-25T08:46:00Z</dcterms:modified>
</cp:coreProperties>
</file>