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B8B" w:rsidRPr="005A1A3E" w:rsidRDefault="00687B8B" w:rsidP="001B3A97">
      <w:pPr>
        <w:spacing w:line="360" w:lineRule="auto"/>
        <w:ind w:firstLine="709"/>
        <w:jc w:val="center"/>
        <w:rPr>
          <w:sz w:val="28"/>
        </w:rPr>
      </w:pPr>
      <w:r w:rsidRPr="005A1A3E">
        <w:rPr>
          <w:sz w:val="28"/>
        </w:rPr>
        <w:t>Нефтяной факультет</w:t>
      </w:r>
    </w:p>
    <w:p w:rsidR="00687B8B" w:rsidRPr="005A1A3E" w:rsidRDefault="00687B8B" w:rsidP="001B3A97">
      <w:pPr>
        <w:spacing w:line="360" w:lineRule="auto"/>
        <w:ind w:firstLine="709"/>
        <w:jc w:val="center"/>
        <w:rPr>
          <w:sz w:val="28"/>
        </w:rPr>
      </w:pPr>
      <w:r w:rsidRPr="005A1A3E">
        <w:rPr>
          <w:sz w:val="28"/>
        </w:rPr>
        <w:t>Кафедра Разработка и эксплуатация нефтяных и газовых месторождений</w:t>
      </w:r>
    </w:p>
    <w:p w:rsidR="00687B8B" w:rsidRPr="005A1A3E" w:rsidRDefault="00687B8B" w:rsidP="001B3A97">
      <w:pPr>
        <w:spacing w:line="360" w:lineRule="auto"/>
        <w:ind w:firstLine="709"/>
        <w:jc w:val="center"/>
        <w:rPr>
          <w:b/>
          <w:bCs/>
        </w:rPr>
      </w:pPr>
    </w:p>
    <w:p w:rsidR="00687B8B" w:rsidRPr="005A1A3E" w:rsidRDefault="00687B8B" w:rsidP="001B3A97">
      <w:pPr>
        <w:pStyle w:val="affff3"/>
        <w:spacing w:line="360" w:lineRule="auto"/>
        <w:ind w:firstLine="709"/>
        <w:jc w:val="center"/>
        <w:rPr>
          <w:sz w:val="28"/>
          <w:szCs w:val="28"/>
        </w:rPr>
      </w:pPr>
      <w:r w:rsidRPr="005A1A3E">
        <w:rPr>
          <w:b/>
          <w:bCs/>
          <w:sz w:val="28"/>
          <w:szCs w:val="28"/>
        </w:rPr>
        <w:t>Специальность 090600 – Разработка и эксплуатация нефтяных и газовых месторождений</w:t>
      </w:r>
    </w:p>
    <w:p w:rsidR="00687B8B" w:rsidRPr="005A1A3E" w:rsidRDefault="00687B8B" w:rsidP="001B3A97">
      <w:pPr>
        <w:pStyle w:val="affff3"/>
        <w:spacing w:line="360" w:lineRule="auto"/>
        <w:ind w:firstLine="709"/>
        <w:jc w:val="center"/>
      </w:pPr>
    </w:p>
    <w:p w:rsidR="00687B8B" w:rsidRPr="005A1A3E" w:rsidRDefault="00687B8B" w:rsidP="001B3A97">
      <w:pPr>
        <w:spacing w:line="360" w:lineRule="auto"/>
        <w:ind w:firstLine="709"/>
        <w:jc w:val="center"/>
      </w:pPr>
    </w:p>
    <w:p w:rsidR="00687B8B" w:rsidRPr="005A1A3E" w:rsidRDefault="00687B8B" w:rsidP="001B3A97">
      <w:pPr>
        <w:spacing w:line="360" w:lineRule="auto"/>
        <w:ind w:firstLine="709"/>
        <w:jc w:val="center"/>
        <w:rPr>
          <w:b/>
          <w:bCs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B3A97" w:rsidRDefault="001B3A97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687B8B" w:rsidRPr="005A1A3E" w:rsidRDefault="00687B8B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A1A3E">
        <w:rPr>
          <w:b/>
          <w:bCs/>
          <w:sz w:val="28"/>
          <w:szCs w:val="28"/>
        </w:rPr>
        <w:t>ВЫПУСКНАЯ КВАЛИФИКАЦИОННАЯ РАБОТА</w:t>
      </w:r>
    </w:p>
    <w:p w:rsidR="00687B8B" w:rsidRPr="005A1A3E" w:rsidRDefault="00687B8B" w:rsidP="001B3A9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A1A3E">
        <w:rPr>
          <w:b/>
          <w:bCs/>
          <w:sz w:val="28"/>
          <w:szCs w:val="28"/>
        </w:rPr>
        <w:t>на тему</w:t>
      </w:r>
    </w:p>
    <w:p w:rsidR="00687B8B" w:rsidRPr="005A1A3E" w:rsidRDefault="00687B8B" w:rsidP="001B3A97">
      <w:pPr>
        <w:spacing w:line="360" w:lineRule="auto"/>
        <w:ind w:firstLine="709"/>
        <w:jc w:val="center"/>
        <w:rPr>
          <w:b/>
          <w:bCs/>
          <w:sz w:val="24"/>
          <w:szCs w:val="24"/>
        </w:rPr>
      </w:pPr>
      <w:r w:rsidRPr="005A1A3E">
        <w:rPr>
          <w:b/>
          <w:bCs/>
          <w:sz w:val="28"/>
          <w:szCs w:val="28"/>
        </w:rPr>
        <w:t>«Мероприятия по интенсификации добычи нефти на Мишкинском нефтяном месторождении»</w:t>
      </w:r>
    </w:p>
    <w:p w:rsidR="00687B8B" w:rsidRPr="005A1A3E" w:rsidRDefault="00687B8B" w:rsidP="00506E0C">
      <w:pPr>
        <w:spacing w:line="360" w:lineRule="auto"/>
        <w:ind w:firstLine="709"/>
        <w:jc w:val="both"/>
      </w:pPr>
    </w:p>
    <w:p w:rsidR="00A62C55" w:rsidRDefault="0062167B" w:rsidP="00506E0C">
      <w:pPr>
        <w:shd w:val="clear" w:color="auto" w:fill="FFFFFF"/>
        <w:spacing w:line="360" w:lineRule="auto"/>
        <w:ind w:firstLine="709"/>
        <w:jc w:val="both"/>
        <w:rPr>
          <w:b/>
          <w:sz w:val="28"/>
        </w:rPr>
      </w:pPr>
      <w:r>
        <w:rPr>
          <w:sz w:val="24"/>
        </w:rPr>
        <w:br w:type="page"/>
      </w:r>
      <w:r w:rsidR="00A62C55" w:rsidRPr="001B3A97">
        <w:rPr>
          <w:b/>
          <w:sz w:val="28"/>
        </w:rPr>
        <w:t xml:space="preserve">РЕФЕРАТ </w:t>
      </w:r>
    </w:p>
    <w:p w:rsidR="001B3A97" w:rsidRPr="001B3A97" w:rsidRDefault="001B3A97" w:rsidP="00506E0C">
      <w:pPr>
        <w:shd w:val="clear" w:color="auto" w:fill="FFFFFF"/>
        <w:spacing w:line="360" w:lineRule="auto"/>
        <w:ind w:firstLine="709"/>
        <w:jc w:val="both"/>
        <w:rPr>
          <w:b/>
          <w:sz w:val="28"/>
        </w:rPr>
      </w:pPr>
    </w:p>
    <w:p w:rsidR="00A62C55" w:rsidRPr="00DB0993" w:rsidRDefault="00A62C55" w:rsidP="00506E0C">
      <w:pPr>
        <w:pStyle w:val="afffff9"/>
        <w:ind w:firstLine="709"/>
      </w:pPr>
      <w:r w:rsidRPr="00DB0993">
        <w:t xml:space="preserve">Проект содержит </w:t>
      </w:r>
      <w:r w:rsidR="002876F3">
        <w:t>11</w:t>
      </w:r>
      <w:r w:rsidR="003C3003">
        <w:t>4</w:t>
      </w:r>
      <w:r w:rsidR="002876F3">
        <w:t xml:space="preserve"> </w:t>
      </w:r>
      <w:r w:rsidRPr="00DB0993">
        <w:t xml:space="preserve">страниц, </w:t>
      </w:r>
      <w:r w:rsidR="002876F3">
        <w:t xml:space="preserve">33 </w:t>
      </w:r>
      <w:r w:rsidRPr="00DB0993">
        <w:t>таблиц</w:t>
      </w:r>
      <w:r w:rsidR="002876F3">
        <w:t>ы</w:t>
      </w:r>
      <w:r w:rsidRPr="00DB0993">
        <w:t xml:space="preserve">, </w:t>
      </w:r>
      <w:r w:rsidR="002876F3">
        <w:t xml:space="preserve">10 </w:t>
      </w:r>
      <w:r w:rsidRPr="00DB0993">
        <w:t>рисунков</w:t>
      </w:r>
    </w:p>
    <w:p w:rsidR="00A62C55" w:rsidRPr="00DB0993" w:rsidRDefault="003C3003" w:rsidP="00506E0C">
      <w:pPr>
        <w:pStyle w:val="afffff9"/>
        <w:ind w:firstLine="709"/>
      </w:pPr>
      <w:r>
        <w:t>ГЕОЛОГО-ТЕХНИЧЕСКИЕ МЕРОПРИЯТИЯ, ОБРАБОТКА ПРИЗАБОЙНОЙ ЗОНЫ, СКВАЖИНА, АСФАЛЬТО-СМОЛО-ПАРАФИНОВЫЕ ОТЛОЖЕНИЯ, ПРИЗАБОЙНАЯ ЗОНА ПЛАСТА.</w:t>
      </w:r>
    </w:p>
    <w:p w:rsidR="00A62C55" w:rsidRPr="00DB0993" w:rsidRDefault="00A62C55" w:rsidP="00506E0C">
      <w:pPr>
        <w:pStyle w:val="afffff9"/>
        <w:ind w:firstLine="709"/>
      </w:pPr>
      <w:r w:rsidRPr="00DB0993">
        <w:t xml:space="preserve">В дипломной работе выполнены: анализ </w:t>
      </w:r>
      <w:r w:rsidR="003C3003">
        <w:t xml:space="preserve">эффективности проведения мероприятий по интенсификации добычи нефти на Мишкинском месторождении, </w:t>
      </w:r>
      <w:r>
        <w:t>предложен</w:t>
      </w:r>
      <w:r w:rsidR="003C3003">
        <w:t>ы</w:t>
      </w:r>
      <w:r>
        <w:t xml:space="preserve"> мероприяти</w:t>
      </w:r>
      <w:r w:rsidR="003C3003">
        <w:t>я</w:t>
      </w:r>
      <w:r>
        <w:t xml:space="preserve"> по </w:t>
      </w:r>
      <w:r w:rsidR="003C3003">
        <w:t xml:space="preserve">повышению удельной эффективности обработки призабойной зоны. </w:t>
      </w:r>
    </w:p>
    <w:p w:rsidR="003B7F83" w:rsidRPr="00506E0C" w:rsidRDefault="00506E0C" w:rsidP="00506E0C">
      <w:pPr>
        <w:spacing w:line="360" w:lineRule="auto"/>
        <w:jc w:val="both"/>
        <w:rPr>
          <w:b/>
          <w:sz w:val="28"/>
        </w:rPr>
      </w:pPr>
      <w:r>
        <w:rPr>
          <w:sz w:val="28"/>
          <w:szCs w:val="28"/>
        </w:rPr>
        <w:br w:type="page"/>
      </w:r>
      <w:r w:rsidR="003B7F83" w:rsidRPr="00506E0C">
        <w:rPr>
          <w:b/>
          <w:sz w:val="28"/>
        </w:rPr>
        <w:t>СОДЕРЖАНИЕ</w:t>
      </w:r>
    </w:p>
    <w:p w:rsidR="00506E0C" w:rsidRDefault="00506E0C" w:rsidP="00506E0C">
      <w:pPr>
        <w:pStyle w:val="1c"/>
        <w:tabs>
          <w:tab w:val="right" w:leader="dot" w:pos="9628"/>
        </w:tabs>
        <w:spacing w:line="360" w:lineRule="auto"/>
        <w:jc w:val="both"/>
        <w:rPr>
          <w:sz w:val="28"/>
          <w:szCs w:val="28"/>
        </w:rPr>
      </w:pPr>
    </w:p>
    <w:p w:rsidR="003029AF" w:rsidRPr="003029AF" w:rsidRDefault="003029AF" w:rsidP="00506E0C">
      <w:pPr>
        <w:pStyle w:val="1c"/>
        <w:tabs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ВВЕДЕНИЕ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11</w:t>
      </w:r>
    </w:p>
    <w:p w:rsidR="003029AF" w:rsidRPr="003029AF" w:rsidRDefault="003029AF" w:rsidP="00506E0C">
      <w:pPr>
        <w:pStyle w:val="1c"/>
        <w:tabs>
          <w:tab w:val="left" w:pos="400"/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ГЕОЛОГИЧЕСКИЙ РАЗДЕЛ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13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Общие сведения о Мишкинском месторождении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13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Геолого-физическая характеристика Мишкинского месторождения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15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1.2.1.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Геологическое строение Мишкинского месторождения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15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Физико-гидродинамическая характеристика продуктивных коллекторов…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23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Свойства и состав нефти газа, конденсата и воды.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24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1.5.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Запасы нефти и газа, конденсата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26</w:t>
      </w:r>
    </w:p>
    <w:p w:rsidR="003029AF" w:rsidRPr="003029AF" w:rsidRDefault="003029AF" w:rsidP="00506E0C">
      <w:pPr>
        <w:pStyle w:val="1c"/>
        <w:tabs>
          <w:tab w:val="left" w:pos="400"/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ТЕХНОЛОГИЧЕСКИЙ РАЗДЕЛ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30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Текущее состояние разработки месторождения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30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Технико-эксплуатационная характеристика фонда скважин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35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Анализ текущего состояния разработки Мишкинского месторождения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37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2.3.1.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Сравнение проектных и фактических показателей разработки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37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Выбор и обоснование применения предлагаемых технических решений…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39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2.4.1.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Анализ применяемых на Мишкинском месторождении мероприятий по интенсификации добычи нефти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39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2.4.2.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Литературный обзор известных практических решений по теме проекта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47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2.4.3.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Патентный обзор известных технических решений по теме проекта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49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2.4.4.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Анализ эффективности применения выбранного технического решения на других месторождениях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50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2.5.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Проектирование</w:t>
      </w:r>
      <w:r w:rsidR="00506E0C" w:rsidRPr="00053031">
        <w:rPr>
          <w:rStyle w:val="ae"/>
          <w:noProof/>
          <w:sz w:val="28"/>
          <w:szCs w:val="28"/>
        </w:rPr>
        <w:t xml:space="preserve"> </w:t>
      </w:r>
      <w:r w:rsidRPr="00053031">
        <w:rPr>
          <w:rStyle w:val="ae"/>
          <w:noProof/>
          <w:sz w:val="28"/>
          <w:szCs w:val="28"/>
        </w:rPr>
        <w:t>предлагаемого</w:t>
      </w:r>
      <w:r w:rsidR="00506E0C" w:rsidRPr="00053031">
        <w:rPr>
          <w:rStyle w:val="ae"/>
          <w:noProof/>
          <w:sz w:val="28"/>
          <w:szCs w:val="28"/>
        </w:rPr>
        <w:t xml:space="preserve"> </w:t>
      </w:r>
      <w:r w:rsidRPr="00053031">
        <w:rPr>
          <w:rStyle w:val="ae"/>
          <w:noProof/>
          <w:sz w:val="28"/>
          <w:szCs w:val="28"/>
        </w:rPr>
        <w:t>технического решения для Мишкинского месторождения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52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2.6.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Расчет технических показателей проекта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55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2.7.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Сравнение технологических показателей проектируемого варианта с базовым вариантом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58</w:t>
      </w:r>
    </w:p>
    <w:p w:rsidR="003029AF" w:rsidRPr="003029AF" w:rsidRDefault="003029AF" w:rsidP="00506E0C">
      <w:pPr>
        <w:pStyle w:val="1c"/>
        <w:tabs>
          <w:tab w:val="left" w:pos="600"/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pacing w:val="5"/>
          <w:sz w:val="28"/>
          <w:szCs w:val="28"/>
        </w:rPr>
        <w:t>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ОХРАНА ТРУДА, ПРОМЫШЛЕННАЯ БЕЗОПАСНОСТЬ, БЕЗОПАСНОСТЬ ЖИЗНЕДЕЯТЕЛЬНОСТИ В ЧРЕЗВЫЧАЙНЫХ СИТУАЦИЯХ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60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Нормативно-правовая база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60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Промышленная безопасность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63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3.2.1.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Требования к организациям выполняющим работы по воздействию на призабойную зону пласта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63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3.2.2.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Требования к подготовительным работам на скважине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63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3.2.3.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Требования к оборудованию и другим техническим устройствам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66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3.2.4.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Требования безопасности при закачке химреагентов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68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3.2.5.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Меры безопасности при проведении обработок призабойной зоны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69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Санитарно-гигиенические требования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72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Противопожарная безопасность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74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3.5.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Безопасность жизнедеятельности в чрезвычайных ситуациях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75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3.5.1.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Рекомендации по составлению планов ликвидации аварий на взрывопожароопасных объектах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75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3.5.2.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Оперативная часть плана ликвидации аварий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78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3.6.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Затраты на проведение мероприятий в рамках темы дипломного проекта..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80</w:t>
      </w:r>
    </w:p>
    <w:p w:rsidR="003029AF" w:rsidRPr="003029AF" w:rsidRDefault="003029AF" w:rsidP="00506E0C">
      <w:pPr>
        <w:pStyle w:val="1c"/>
        <w:tabs>
          <w:tab w:val="left" w:pos="400"/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ОХРАНА ОКРУЖАЮЩЕЙ СРЕДЫ И ОХРАНА НЕДР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81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Нормативно-правовая база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81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Источники воздействия на атмосферу, гидросферу, литосферу, биоту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82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Оценка уровня воздействия на атмосферу, гидросферу, литосферу, биоту.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83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Методы уменьшения уровня воздействия на окружающую среду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83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4.5.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Расчет затрат при превышении норм ПДВ И ПДС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87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4.6.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Расчет затрат от воздействия на атмосферу, литосферу, гидросферу, биоту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95</w:t>
      </w:r>
    </w:p>
    <w:p w:rsidR="003029AF" w:rsidRPr="003029AF" w:rsidRDefault="003029AF" w:rsidP="00506E0C">
      <w:pPr>
        <w:pStyle w:val="1c"/>
        <w:tabs>
          <w:tab w:val="left" w:pos="400"/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ЭКОНОМИЧЕСКИЙ РАЗДЕЛ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100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4.1.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Обоснование показателей экономической эффективности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100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4.2.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Нормативная база, исходные данные для расчетов экономических показателей проекта и расчет показателей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100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4.2.1.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Выручка от реализации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101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4.2.2.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Эксплуатационные затраты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102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4.2.3.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Платежи и налоги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104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4.2.4.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Прибыль от реализации (n</w:t>
      </w:r>
      <w:r w:rsidRPr="00053031">
        <w:rPr>
          <w:rStyle w:val="ae"/>
          <w:b w:val="0"/>
          <w:sz w:val="28"/>
          <w:szCs w:val="28"/>
          <w:vertAlign w:val="subscript"/>
          <w:lang w:val="en-US"/>
        </w:rPr>
        <w:t>t</w:t>
      </w:r>
      <w:r w:rsidRPr="00053031">
        <w:rPr>
          <w:rStyle w:val="ae"/>
          <w:b w:val="0"/>
          <w:sz w:val="28"/>
          <w:szCs w:val="28"/>
        </w:rPr>
        <w:t>)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105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4.3.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Расчет экономических показателей проекта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107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4.3.1.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Поток наличности (NPV)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107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4.3.2.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Индекс доходности (PI)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108</w:t>
      </w:r>
    </w:p>
    <w:p w:rsidR="003029AF" w:rsidRPr="003029AF" w:rsidRDefault="003029AF" w:rsidP="00506E0C">
      <w:pPr>
        <w:pStyle w:val="3f"/>
        <w:spacing w:line="360" w:lineRule="auto"/>
        <w:ind w:left="0"/>
        <w:jc w:val="both"/>
        <w:rPr>
          <w:b w:val="0"/>
          <w:sz w:val="28"/>
          <w:szCs w:val="28"/>
        </w:rPr>
      </w:pPr>
      <w:r w:rsidRPr="00053031">
        <w:rPr>
          <w:rStyle w:val="ae"/>
          <w:b w:val="0"/>
          <w:sz w:val="28"/>
          <w:szCs w:val="28"/>
        </w:rPr>
        <w:t>4.3.3.</w:t>
      </w:r>
      <w:r w:rsidRPr="003029AF">
        <w:rPr>
          <w:b w:val="0"/>
          <w:sz w:val="28"/>
          <w:szCs w:val="28"/>
        </w:rPr>
        <w:tab/>
      </w:r>
      <w:r w:rsidRPr="00053031">
        <w:rPr>
          <w:rStyle w:val="ae"/>
          <w:b w:val="0"/>
          <w:sz w:val="28"/>
          <w:szCs w:val="28"/>
        </w:rPr>
        <w:t>Период окупаемости вложенных средств</w:t>
      </w:r>
      <w:r w:rsidRPr="003029AF">
        <w:rPr>
          <w:b w:val="0"/>
          <w:webHidden/>
          <w:sz w:val="28"/>
          <w:szCs w:val="28"/>
        </w:rPr>
        <w:tab/>
      </w:r>
      <w:r w:rsidR="00523C71">
        <w:rPr>
          <w:b w:val="0"/>
          <w:webHidden/>
          <w:sz w:val="28"/>
          <w:szCs w:val="28"/>
        </w:rPr>
        <w:t>109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  <w:lang w:val="en-US"/>
        </w:rPr>
        <w:t>4.4.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Экономическая оценка проекта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110</w:t>
      </w:r>
    </w:p>
    <w:p w:rsidR="003029AF" w:rsidRPr="003029AF" w:rsidRDefault="003029AF" w:rsidP="00506E0C">
      <w:pPr>
        <w:pStyle w:val="2f3"/>
        <w:tabs>
          <w:tab w:val="left" w:pos="800"/>
          <w:tab w:val="right" w:leader="dot" w:pos="9628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4.5.</w:t>
      </w:r>
      <w:r w:rsidRPr="003029AF">
        <w:rPr>
          <w:noProof/>
          <w:sz w:val="28"/>
          <w:szCs w:val="28"/>
        </w:rPr>
        <w:tab/>
      </w:r>
      <w:r w:rsidRPr="00053031">
        <w:rPr>
          <w:rStyle w:val="ae"/>
          <w:noProof/>
          <w:sz w:val="28"/>
          <w:szCs w:val="28"/>
        </w:rPr>
        <w:t>Сравнение технико-экономических показателей проектируемого варианта с базовым вариантом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111</w:t>
      </w:r>
    </w:p>
    <w:p w:rsidR="003029AF" w:rsidRPr="003029AF" w:rsidRDefault="003029AF" w:rsidP="00506E0C">
      <w:pPr>
        <w:pStyle w:val="1c"/>
        <w:tabs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noProof/>
          <w:sz w:val="28"/>
          <w:szCs w:val="28"/>
        </w:rPr>
        <w:t>ЗАКЛЮЧЕНИЕ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112</w:t>
      </w:r>
    </w:p>
    <w:p w:rsidR="003029AF" w:rsidRPr="003029AF" w:rsidRDefault="003029AF" w:rsidP="00506E0C">
      <w:pPr>
        <w:pStyle w:val="1c"/>
        <w:tabs>
          <w:tab w:val="right" w:leader="dot" w:pos="9628"/>
        </w:tabs>
        <w:spacing w:line="360" w:lineRule="auto"/>
        <w:jc w:val="both"/>
        <w:rPr>
          <w:noProof/>
          <w:sz w:val="28"/>
          <w:szCs w:val="28"/>
        </w:rPr>
      </w:pPr>
      <w:r w:rsidRPr="00053031">
        <w:rPr>
          <w:rStyle w:val="ae"/>
          <w:caps/>
          <w:noProof/>
          <w:sz w:val="28"/>
          <w:szCs w:val="28"/>
        </w:rPr>
        <w:t>Список использованных источников</w:t>
      </w:r>
      <w:r w:rsidRPr="003029AF">
        <w:rPr>
          <w:noProof/>
          <w:webHidden/>
          <w:sz w:val="28"/>
          <w:szCs w:val="28"/>
        </w:rPr>
        <w:tab/>
      </w:r>
      <w:r w:rsidR="00523C71">
        <w:rPr>
          <w:noProof/>
          <w:webHidden/>
          <w:sz w:val="28"/>
          <w:szCs w:val="28"/>
        </w:rPr>
        <w:t>113</w:t>
      </w:r>
    </w:p>
    <w:p w:rsidR="003029AF" w:rsidRPr="006B6926" w:rsidRDefault="003029AF" w:rsidP="00506E0C">
      <w:pPr>
        <w:spacing w:line="360" w:lineRule="auto"/>
        <w:jc w:val="both"/>
        <w:rPr>
          <w:noProof/>
          <w:sz w:val="28"/>
          <w:szCs w:val="28"/>
        </w:rPr>
      </w:pPr>
    </w:p>
    <w:p w:rsidR="003029AF" w:rsidRDefault="003029AF" w:rsidP="00506E0C">
      <w:pPr>
        <w:shd w:val="clear" w:color="auto" w:fill="FFFFFF"/>
        <w:tabs>
          <w:tab w:val="right" w:leader="dot" w:pos="9498"/>
          <w:tab w:val="right" w:leader="dot" w:pos="9639"/>
        </w:tabs>
        <w:spacing w:line="360" w:lineRule="auto"/>
        <w:jc w:val="both"/>
        <w:rPr>
          <w:sz w:val="28"/>
          <w:szCs w:val="28"/>
        </w:rPr>
      </w:pPr>
    </w:p>
    <w:p w:rsidR="003029AF" w:rsidRPr="003029AF" w:rsidRDefault="003029AF" w:rsidP="00506E0C">
      <w:pPr>
        <w:shd w:val="clear" w:color="auto" w:fill="FFFFFF"/>
        <w:tabs>
          <w:tab w:val="right" w:leader="dot" w:pos="9498"/>
          <w:tab w:val="right" w:leader="dot" w:pos="9639"/>
        </w:tabs>
        <w:spacing w:line="360" w:lineRule="auto"/>
        <w:jc w:val="both"/>
        <w:rPr>
          <w:sz w:val="28"/>
          <w:szCs w:val="28"/>
        </w:rPr>
      </w:pPr>
    </w:p>
    <w:p w:rsidR="003B7F83" w:rsidRPr="00687B8B" w:rsidRDefault="003B7F83" w:rsidP="00506E0C">
      <w:pPr>
        <w:pStyle w:val="114pt"/>
        <w:suppressAutoHyphens w:val="0"/>
        <w:spacing w:after="0"/>
        <w:ind w:firstLine="709"/>
        <w:jc w:val="both"/>
        <w:rPr>
          <w:rFonts w:ascii="Times New Roman" w:hAnsi="Times New Roman"/>
        </w:rPr>
      </w:pPr>
      <w:bookmarkStart w:id="0" w:name="_Toc73706332"/>
      <w:bookmarkStart w:id="1" w:name="_Toc170007235"/>
      <w:r w:rsidRPr="00687B8B">
        <w:rPr>
          <w:rFonts w:ascii="Times New Roman" w:hAnsi="Times New Roman"/>
        </w:rPr>
        <w:t>ВВЕДЕНИЕ</w:t>
      </w:r>
      <w:bookmarkEnd w:id="0"/>
      <w:bookmarkEnd w:id="1"/>
    </w:p>
    <w:p w:rsidR="00506E0C" w:rsidRDefault="00506E0C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>Одна из основных задач при разработке нефтя</w:t>
      </w:r>
      <w:r w:rsidRPr="00512F73">
        <w:rPr>
          <w:color w:val="000000"/>
          <w:spacing w:val="-3"/>
          <w:sz w:val="28"/>
          <w:szCs w:val="24"/>
        </w:rPr>
        <w:softHyphen/>
        <w:t>ных месторождений заключается в максимально возможном извлечении природных запасов нефти из недр земли. Повышение конечной нефтеотдачи разрабатываемых залежей и увеличение темпов отбора нефти в значи</w:t>
      </w:r>
      <w:r w:rsidRPr="00512F73">
        <w:rPr>
          <w:color w:val="000000"/>
          <w:spacing w:val="-3"/>
          <w:sz w:val="28"/>
          <w:szCs w:val="24"/>
        </w:rPr>
        <w:softHyphen/>
        <w:t>тельной степени достигаются за счет массового внед</w:t>
      </w:r>
      <w:r w:rsidRPr="00512F73">
        <w:rPr>
          <w:color w:val="000000"/>
          <w:spacing w:val="-3"/>
          <w:sz w:val="28"/>
          <w:szCs w:val="24"/>
        </w:rPr>
        <w:softHyphen/>
        <w:t>рения методов интенсификации добычи нефти.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>Все мероприятия по интенсификации добычи нефти направлены на увеличение или восстановление проницаемости призабойной зоны и соединение ее с более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 xml:space="preserve">проницаемыми трещиноватыми нефтенасыщенными участками пласта. 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>Необходимость применения различных методов воздействия на призабойную зону скважин во многом связана с несовершенством способов вскрытия продуктивных пластов бурением. Особенно это относится к пластам с плохими коллекторскими свойствами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и низким пластовым давлением. Чем меньше будет ухудшаться проницаемость призабойной зоны в процессе бурения, тем меньше будет появляться необходимость применения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методов обработки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призабойн</w:t>
      </w:r>
      <w:r w:rsidR="0093555E">
        <w:rPr>
          <w:color w:val="000000"/>
          <w:spacing w:val="-3"/>
          <w:sz w:val="28"/>
          <w:szCs w:val="24"/>
        </w:rPr>
        <w:t>ой</w:t>
      </w:r>
      <w:r w:rsidRPr="00512F73">
        <w:rPr>
          <w:color w:val="000000"/>
          <w:spacing w:val="-3"/>
          <w:sz w:val="28"/>
          <w:szCs w:val="24"/>
        </w:rPr>
        <w:t xml:space="preserve"> зон</w:t>
      </w:r>
      <w:r w:rsidR="0093555E">
        <w:rPr>
          <w:color w:val="000000"/>
          <w:spacing w:val="-3"/>
          <w:sz w:val="28"/>
          <w:szCs w:val="24"/>
        </w:rPr>
        <w:t>ы</w:t>
      </w:r>
      <w:r w:rsidRPr="00512F73">
        <w:rPr>
          <w:color w:val="000000"/>
          <w:spacing w:val="-3"/>
          <w:sz w:val="28"/>
          <w:szCs w:val="24"/>
        </w:rPr>
        <w:t xml:space="preserve"> скважин</w:t>
      </w:r>
      <w:r w:rsidR="0093555E">
        <w:rPr>
          <w:color w:val="000000"/>
          <w:spacing w:val="-3"/>
          <w:sz w:val="28"/>
          <w:szCs w:val="24"/>
        </w:rPr>
        <w:t>ы</w:t>
      </w:r>
      <w:r w:rsidRPr="00512F73">
        <w:rPr>
          <w:color w:val="000000"/>
          <w:spacing w:val="-3"/>
          <w:sz w:val="28"/>
          <w:szCs w:val="24"/>
        </w:rPr>
        <w:t xml:space="preserve">. 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>Как показывает опыт применения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методов воздействия на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призабойные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зоны</w:t>
      </w:r>
      <w:r w:rsidR="00506E0C">
        <w:rPr>
          <w:color w:val="000000"/>
          <w:spacing w:val="-3"/>
          <w:sz w:val="28"/>
          <w:szCs w:val="24"/>
        </w:rPr>
        <w:t xml:space="preserve"> </w:t>
      </w:r>
      <w:r w:rsidRPr="00512F73">
        <w:rPr>
          <w:color w:val="000000"/>
          <w:spacing w:val="-3"/>
          <w:sz w:val="28"/>
          <w:szCs w:val="24"/>
        </w:rPr>
        <w:t>скважин в Удмуртии, 30—40% обработок по сква</w:t>
      </w:r>
      <w:r w:rsidRPr="00512F73">
        <w:rPr>
          <w:color w:val="000000"/>
          <w:spacing w:val="-3"/>
          <w:sz w:val="28"/>
          <w:szCs w:val="24"/>
        </w:rPr>
        <w:softHyphen/>
        <w:t>жинам оказываются неэффективными или малоэффек</w:t>
      </w:r>
      <w:r w:rsidRPr="00512F73">
        <w:rPr>
          <w:color w:val="000000"/>
          <w:spacing w:val="-3"/>
          <w:sz w:val="28"/>
          <w:szCs w:val="24"/>
        </w:rPr>
        <w:softHyphen/>
        <w:t>тивными. В основном это обуславливается неправиль</w:t>
      </w:r>
      <w:r w:rsidRPr="00512F73">
        <w:rPr>
          <w:color w:val="000000"/>
          <w:spacing w:val="-3"/>
          <w:sz w:val="28"/>
          <w:szCs w:val="24"/>
        </w:rPr>
        <w:softHyphen/>
        <w:t>ным выбором метода воздействия для конкретной сква</w:t>
      </w:r>
      <w:r w:rsidRPr="00512F73">
        <w:rPr>
          <w:color w:val="000000"/>
          <w:spacing w:val="-3"/>
          <w:sz w:val="28"/>
          <w:szCs w:val="24"/>
        </w:rPr>
        <w:softHyphen/>
        <w:t>жины и пласта или несоблюдением рекомендуемых параметров при проведении процесса обработки.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 xml:space="preserve">Основные месторождения </w:t>
      </w:r>
      <w:r>
        <w:rPr>
          <w:color w:val="000000"/>
          <w:spacing w:val="-3"/>
          <w:sz w:val="28"/>
          <w:szCs w:val="24"/>
        </w:rPr>
        <w:t xml:space="preserve">ОАО «Удмуртнефть» </w:t>
      </w:r>
      <w:r w:rsidRPr="00512F73">
        <w:rPr>
          <w:color w:val="000000"/>
          <w:spacing w:val="-3"/>
          <w:sz w:val="28"/>
          <w:szCs w:val="24"/>
        </w:rPr>
        <w:t xml:space="preserve">находятся на поздней стадии разработки, характеризующиеся значительной выработкой запасов и высокой обводненностью добываемой продукции. В этих условиях методы интенсификации </w:t>
      </w:r>
      <w:r>
        <w:rPr>
          <w:color w:val="000000"/>
          <w:spacing w:val="-3"/>
          <w:sz w:val="28"/>
          <w:szCs w:val="24"/>
        </w:rPr>
        <w:t xml:space="preserve">добычи нефти </w:t>
      </w:r>
      <w:r w:rsidRPr="00512F73">
        <w:rPr>
          <w:color w:val="000000"/>
          <w:spacing w:val="-3"/>
          <w:sz w:val="28"/>
          <w:szCs w:val="24"/>
        </w:rPr>
        <w:t>играют основную роль по обеспечению запланированных объемов добычи нефти.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>
        <w:rPr>
          <w:color w:val="000000"/>
          <w:spacing w:val="-3"/>
          <w:sz w:val="28"/>
          <w:szCs w:val="24"/>
        </w:rPr>
        <w:t>Мишкинское</w:t>
      </w:r>
      <w:r w:rsidRPr="00512F73">
        <w:rPr>
          <w:color w:val="000000"/>
          <w:spacing w:val="-3"/>
          <w:sz w:val="28"/>
          <w:szCs w:val="24"/>
        </w:rPr>
        <w:t xml:space="preserve"> нефтяное месторождение, эксплуатируемое ОАО «Удмуртнефть», также находится на поздней стадии разработки. Для интенсификации добычи нефти и снижению темпов падения объемов добычи нефти, </w:t>
      </w:r>
      <w:r>
        <w:rPr>
          <w:color w:val="000000"/>
          <w:spacing w:val="-3"/>
          <w:sz w:val="28"/>
          <w:szCs w:val="24"/>
        </w:rPr>
        <w:t xml:space="preserve">проводятся </w:t>
      </w:r>
      <w:r w:rsidRPr="00512F73">
        <w:rPr>
          <w:color w:val="000000"/>
          <w:spacing w:val="-3"/>
          <w:sz w:val="28"/>
          <w:szCs w:val="24"/>
        </w:rPr>
        <w:t xml:space="preserve">мероприятия, направленные на </w:t>
      </w:r>
      <w:r>
        <w:rPr>
          <w:color w:val="000000"/>
          <w:spacing w:val="-3"/>
          <w:sz w:val="28"/>
          <w:szCs w:val="24"/>
        </w:rPr>
        <w:t>интенсификацию добычи нефти</w:t>
      </w:r>
      <w:r w:rsidRPr="00512F73">
        <w:rPr>
          <w:color w:val="000000"/>
          <w:spacing w:val="-3"/>
          <w:sz w:val="28"/>
          <w:szCs w:val="24"/>
        </w:rPr>
        <w:t>.</w:t>
      </w:r>
    </w:p>
    <w:p w:rsidR="00687B8B" w:rsidRPr="00512F73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>В числе этих мероприятий:</w:t>
      </w:r>
    </w:p>
    <w:p w:rsidR="00687B8B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>
        <w:rPr>
          <w:color w:val="000000"/>
          <w:spacing w:val="-3"/>
          <w:sz w:val="28"/>
          <w:szCs w:val="24"/>
        </w:rPr>
        <w:t>-</w:t>
      </w:r>
      <w:r w:rsidR="00506E0C">
        <w:rPr>
          <w:color w:val="000000"/>
          <w:spacing w:val="-3"/>
          <w:sz w:val="28"/>
          <w:szCs w:val="24"/>
        </w:rPr>
        <w:t xml:space="preserve"> </w:t>
      </w:r>
      <w:r>
        <w:rPr>
          <w:color w:val="000000"/>
          <w:spacing w:val="-3"/>
          <w:sz w:val="28"/>
          <w:szCs w:val="24"/>
        </w:rPr>
        <w:t>бурение боковых горизонтальных стволов (БГС);</w:t>
      </w:r>
    </w:p>
    <w:p w:rsidR="00687B8B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>
        <w:rPr>
          <w:color w:val="000000"/>
          <w:spacing w:val="-3"/>
          <w:sz w:val="28"/>
          <w:szCs w:val="24"/>
        </w:rPr>
        <w:t>- гидроразрыв пласта (ГРП);</w:t>
      </w:r>
    </w:p>
    <w:p w:rsidR="00687B8B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>
        <w:rPr>
          <w:color w:val="000000"/>
          <w:spacing w:val="-3"/>
          <w:sz w:val="28"/>
          <w:szCs w:val="24"/>
        </w:rPr>
        <w:t>- оптимизация работы скважин;</w:t>
      </w:r>
    </w:p>
    <w:p w:rsidR="00687B8B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>
        <w:rPr>
          <w:color w:val="000000"/>
          <w:spacing w:val="-3"/>
          <w:sz w:val="28"/>
          <w:szCs w:val="24"/>
        </w:rPr>
        <w:t>- обработка призабойной зоны пласта (ОПЗ).</w:t>
      </w:r>
    </w:p>
    <w:p w:rsidR="00506E0C" w:rsidRDefault="00687B8B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pacing w:val="-3"/>
          <w:sz w:val="28"/>
          <w:szCs w:val="24"/>
        </w:rPr>
      </w:pPr>
      <w:r w:rsidRPr="00512F73">
        <w:rPr>
          <w:color w:val="000000"/>
          <w:spacing w:val="-3"/>
          <w:sz w:val="28"/>
          <w:szCs w:val="24"/>
        </w:rPr>
        <w:t xml:space="preserve">В дипломной работе рассмотрены вопросы </w:t>
      </w:r>
      <w:r>
        <w:rPr>
          <w:color w:val="000000"/>
          <w:spacing w:val="-3"/>
          <w:sz w:val="28"/>
          <w:szCs w:val="24"/>
        </w:rPr>
        <w:t xml:space="preserve">повышения эффективности проведения ОПЗ </w:t>
      </w:r>
      <w:r w:rsidRPr="00512F73">
        <w:rPr>
          <w:color w:val="000000"/>
          <w:spacing w:val="-3"/>
          <w:sz w:val="28"/>
          <w:szCs w:val="24"/>
        </w:rPr>
        <w:t xml:space="preserve">на </w:t>
      </w:r>
      <w:r>
        <w:rPr>
          <w:color w:val="000000"/>
          <w:spacing w:val="-3"/>
          <w:sz w:val="28"/>
          <w:szCs w:val="24"/>
        </w:rPr>
        <w:t xml:space="preserve">Мишкинском </w:t>
      </w:r>
      <w:r w:rsidRPr="00512F73">
        <w:rPr>
          <w:color w:val="000000"/>
          <w:spacing w:val="-3"/>
          <w:sz w:val="28"/>
          <w:szCs w:val="24"/>
        </w:rPr>
        <w:t xml:space="preserve">месторождении нефти ОАО «Удмуртнефть», так как по результатам проведенного анализа на данном месторождении </w:t>
      </w:r>
      <w:r>
        <w:rPr>
          <w:color w:val="000000"/>
          <w:spacing w:val="-3"/>
          <w:sz w:val="28"/>
          <w:szCs w:val="24"/>
        </w:rPr>
        <w:t>в последнее время наблюдается снижение удельной эффективности проводимых обработок призабойной зоны пласта</w:t>
      </w:r>
      <w:r w:rsidRPr="00512F73">
        <w:rPr>
          <w:color w:val="000000"/>
          <w:spacing w:val="-3"/>
          <w:sz w:val="28"/>
          <w:szCs w:val="24"/>
        </w:rPr>
        <w:t>.</w:t>
      </w:r>
    </w:p>
    <w:p w:rsidR="006105E0" w:rsidRDefault="00506E0C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>
        <w:rPr>
          <w:color w:val="000000"/>
          <w:spacing w:val="-3"/>
          <w:sz w:val="28"/>
          <w:szCs w:val="24"/>
        </w:rPr>
        <w:br w:type="page"/>
      </w:r>
      <w:bookmarkStart w:id="2" w:name="_Toc159472744"/>
      <w:bookmarkStart w:id="3" w:name="_Toc170007236"/>
      <w:bookmarkStart w:id="4" w:name="_Toc73706339"/>
      <w:r w:rsidR="006105E0" w:rsidRPr="00506E0C">
        <w:rPr>
          <w:sz w:val="28"/>
        </w:rPr>
        <w:t>ГЕОЛОГИЧЕСКИЙ РАЗДЕЛ</w:t>
      </w:r>
      <w:bookmarkEnd w:id="2"/>
      <w:bookmarkEnd w:id="3"/>
    </w:p>
    <w:p w:rsidR="00506E0C" w:rsidRPr="00506E0C" w:rsidRDefault="00506E0C" w:rsidP="00506E0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bCs/>
          <w:sz w:val="28"/>
        </w:rPr>
      </w:pPr>
    </w:p>
    <w:p w:rsidR="006105E0" w:rsidRPr="006105E0" w:rsidRDefault="006105E0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5" w:name="_Toc159472745"/>
      <w:bookmarkStart w:id="6" w:name="_Toc170007237"/>
      <w:r w:rsidRPr="006105E0">
        <w:rPr>
          <w:rFonts w:ascii="Times New Roman" w:hAnsi="Times New Roman" w:cs="Times New Roman"/>
        </w:rPr>
        <w:t>Общие сведения о Мишкинском месторождении</w:t>
      </w:r>
      <w:bookmarkEnd w:id="5"/>
      <w:bookmarkEnd w:id="6"/>
    </w:p>
    <w:p w:rsidR="00506E0C" w:rsidRDefault="00506E0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105E0">
        <w:rPr>
          <w:szCs w:val="28"/>
        </w:rPr>
        <w:t xml:space="preserve">Мишкинское месторождение нефти было открыто в 1966 году. Оно расположено на </w:t>
      </w:r>
      <w:r w:rsidRPr="000559EE">
        <w:rPr>
          <w:szCs w:val="28"/>
        </w:rPr>
        <w:t xml:space="preserve">границе Воткинского и Шарканского районов Удмуртской республики, в </w:t>
      </w:r>
      <w:smartTag w:uri="urn:schemas-microsoft-com:office:smarttags" w:element="metricconverter">
        <w:smartTagPr>
          <w:attr w:name="ProductID" w:val="60 км"/>
        </w:smartTagPr>
        <w:r w:rsidRPr="000559EE">
          <w:rPr>
            <w:szCs w:val="28"/>
          </w:rPr>
          <w:t>60 км</w:t>
        </w:r>
      </w:smartTag>
      <w:r w:rsidRPr="000559EE">
        <w:rPr>
          <w:szCs w:val="28"/>
        </w:rPr>
        <w:t xml:space="preserve"> к северо-востоку от г.</w:t>
      </w:r>
      <w:r>
        <w:rPr>
          <w:szCs w:val="28"/>
        </w:rPr>
        <w:t xml:space="preserve"> </w:t>
      </w:r>
      <w:r w:rsidRPr="000559EE">
        <w:rPr>
          <w:szCs w:val="28"/>
        </w:rPr>
        <w:t>Ижевска, севернее г.</w:t>
      </w:r>
      <w:r>
        <w:rPr>
          <w:szCs w:val="28"/>
        </w:rPr>
        <w:t xml:space="preserve"> </w:t>
      </w:r>
      <w:r w:rsidRPr="000559EE">
        <w:rPr>
          <w:szCs w:val="28"/>
        </w:rPr>
        <w:t>Воткинска. На территории месторождения находятся населенные пункты – это деревни Мишкино, Сибино, Бычи и др. Население, в основном, русские и удмурты.</w:t>
      </w:r>
    </w:p>
    <w:p w:rsidR="00506E0C" w:rsidRDefault="00506E0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6945F4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945F4">
        <w:rPr>
          <w:szCs w:val="28"/>
        </w:rPr>
        <w:t>Схема расположения месторождения</w:t>
      </w:r>
      <w:r w:rsidR="007649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7pt;margin-top:19.95pt;width:402.55pt;height:402.15pt;z-index:-251656704;mso-position-horizontal-relative:text;mso-position-vertical-relative:text" wrapcoords="0 78 0 21483 21559 21483 21559 78 0 78">
            <v:imagedata r:id="rId7" o:title=""/>
            <w10:wrap type="tight"/>
          </v:shape>
        </w:pic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215E05" w:rsidRDefault="006105E0" w:rsidP="00506E0C">
      <w:pPr>
        <w:pStyle w:val="afffffb"/>
        <w:spacing w:after="0"/>
        <w:ind w:left="0" w:firstLine="709"/>
        <w:jc w:val="both"/>
        <w:rPr>
          <w:sz w:val="28"/>
          <w:szCs w:val="28"/>
        </w:rPr>
      </w:pPr>
      <w:bookmarkStart w:id="7" w:name="_Toc90465618"/>
      <w:bookmarkStart w:id="8" w:name="_Toc90871323"/>
      <w:r w:rsidRPr="00215E05">
        <w:rPr>
          <w:sz w:val="28"/>
          <w:szCs w:val="28"/>
        </w:rPr>
        <w:t xml:space="preserve">Рис. 1. </w:t>
      </w:r>
      <w:bookmarkEnd w:id="7"/>
      <w:bookmarkEnd w:id="8"/>
    </w:p>
    <w:p w:rsidR="006105E0" w:rsidRPr="006945F4" w:rsidRDefault="006105E0" w:rsidP="00506E0C">
      <w:pPr>
        <w:spacing w:line="360" w:lineRule="auto"/>
        <w:ind w:firstLine="709"/>
        <w:jc w:val="both"/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>Площадь месторождения расположена в бассейне реки Кама и занимает водоразделы речек Вотка, Шарканка и Сива. В орогидрофическом отношении – это холмистая местность, расчлененная многочисленными оврагами, балками и долинами небольших рек. Абсолютные отметки рельефа изменяются от 140-</w:t>
      </w:r>
      <w:smartTag w:uri="urn:schemas-microsoft-com:office:smarttags" w:element="metricconverter">
        <w:smartTagPr>
          <w:attr w:name="ProductID" w:val="180 м"/>
        </w:smartTagPr>
        <w:r w:rsidRPr="000559EE">
          <w:rPr>
            <w:szCs w:val="28"/>
          </w:rPr>
          <w:t>180 м</w:t>
        </w:r>
      </w:smartTag>
      <w:r w:rsidRPr="000559EE">
        <w:rPr>
          <w:szCs w:val="28"/>
        </w:rPr>
        <w:t xml:space="preserve"> на юге до 180-</w:t>
      </w:r>
      <w:smartTag w:uri="urn:schemas-microsoft-com:office:smarttags" w:element="metricconverter">
        <w:smartTagPr>
          <w:attr w:name="ProductID" w:val="250 м"/>
        </w:smartTagPr>
        <w:r w:rsidRPr="000559EE">
          <w:rPr>
            <w:szCs w:val="28"/>
          </w:rPr>
          <w:t>250 м</w:t>
        </w:r>
      </w:smartTag>
      <w:r w:rsidRPr="000559EE">
        <w:rPr>
          <w:szCs w:val="28"/>
        </w:rPr>
        <w:t xml:space="preserve"> на севере.</w:t>
      </w:r>
    </w:p>
    <w:p w:rsidR="006105E0" w:rsidRPr="000559EE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 xml:space="preserve">Южнее месторождения расположен Воткинский пруд с площадью зеркала </w:t>
      </w:r>
      <w:smartTag w:uri="urn:schemas-microsoft-com:office:smarttags" w:element="metricconverter">
        <w:smartTagPr>
          <w:attr w:name="ProductID" w:val="1880 га"/>
        </w:smartTagPr>
        <w:r w:rsidRPr="000559EE">
          <w:rPr>
            <w:szCs w:val="28"/>
          </w:rPr>
          <w:t>1880 га</w:t>
        </w:r>
      </w:smartTag>
      <w:r w:rsidRPr="000559EE">
        <w:rPr>
          <w:szCs w:val="28"/>
        </w:rPr>
        <w:t xml:space="preserve">. Площадь Мишкинского месторождения на 70% занята хвойными лесами, остальная часть занята </w:t>
      </w:r>
      <w:r w:rsidR="0093555E" w:rsidRPr="000559EE">
        <w:rPr>
          <w:szCs w:val="28"/>
        </w:rPr>
        <w:t>сельхозугодиями</w:t>
      </w:r>
      <w:r w:rsidRPr="000559EE">
        <w:rPr>
          <w:szCs w:val="28"/>
        </w:rPr>
        <w:t>. В близлежащих к площади пунктах имеются лесоразработки и торфодобыча для местных нужд.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257538">
        <w:rPr>
          <w:szCs w:val="28"/>
        </w:rPr>
        <w:t xml:space="preserve">В восточной, юго-западной и северной частях месторождения расположены охранные зоны: Пихтовские пруды, Воткинский пруд и леса I категории, р. Вотка, (рис. 2). Кроме того, граница водоохранных зон составляет: Воткинский пруд - </w:t>
      </w:r>
      <w:smartTag w:uri="urn:schemas-microsoft-com:office:smarttags" w:element="metricconverter">
        <w:smartTagPr>
          <w:attr w:name="ProductID" w:val="500 м"/>
        </w:smartTagPr>
        <w:r w:rsidRPr="00257538">
          <w:rPr>
            <w:szCs w:val="28"/>
          </w:rPr>
          <w:t>500 м</w:t>
        </w:r>
      </w:smartTag>
      <w:r w:rsidRPr="00257538">
        <w:rPr>
          <w:szCs w:val="28"/>
        </w:rPr>
        <w:t xml:space="preserve">, Пихтовские пруды - </w:t>
      </w:r>
      <w:smartTag w:uri="urn:schemas-microsoft-com:office:smarttags" w:element="metricconverter">
        <w:smartTagPr>
          <w:attr w:name="ProductID" w:val="300 м"/>
        </w:smartTagPr>
        <w:r w:rsidRPr="00257538">
          <w:rPr>
            <w:szCs w:val="28"/>
          </w:rPr>
          <w:t>300 м</w:t>
        </w:r>
      </w:smartTag>
      <w:r w:rsidRPr="00257538">
        <w:rPr>
          <w:szCs w:val="28"/>
        </w:rPr>
        <w:t xml:space="preserve">, р. Вотка – </w:t>
      </w:r>
      <w:smartTag w:uri="urn:schemas-microsoft-com:office:smarttags" w:element="metricconverter">
        <w:smartTagPr>
          <w:attr w:name="ProductID" w:val="200 м"/>
        </w:smartTagPr>
        <w:r w:rsidRPr="00257538">
          <w:rPr>
            <w:szCs w:val="28"/>
          </w:rPr>
          <w:t>200 м</w:t>
        </w:r>
      </w:smartTag>
      <w:r w:rsidRPr="00257538">
        <w:rPr>
          <w:szCs w:val="28"/>
        </w:rPr>
        <w:t>. Бурение под охранные зоны в настоящее время затруднено из-за невозможности получить от государства разрешение на подготовку кустов, расположенных в этих зонах.</w:t>
      </w:r>
    </w:p>
    <w:p w:rsidR="006105E0" w:rsidRPr="006945F4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945F4">
        <w:rPr>
          <w:szCs w:val="28"/>
        </w:rPr>
        <w:t>Схема расположения природоохранных зон</w:t>
      </w:r>
    </w:p>
    <w:p w:rsidR="006105E0" w:rsidRPr="00257538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noProof/>
        </w:rPr>
        <w:pict>
          <v:shape id="_x0000_i1025" type="#_x0000_t75" style="width:466.5pt;height:254.25pt">
            <v:imagedata r:id="rId8" o:title=""/>
          </v:shape>
        </w:pict>
      </w:r>
    </w:p>
    <w:p w:rsidR="006105E0" w:rsidRPr="00215E05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bookmarkStart w:id="9" w:name="_Toc90465619"/>
      <w:bookmarkStart w:id="10" w:name="_Toc90871324"/>
      <w:r w:rsidRPr="00215E05">
        <w:rPr>
          <w:szCs w:val="28"/>
        </w:rPr>
        <w:t>Рис. 2.</w:t>
      </w:r>
      <w:bookmarkEnd w:id="9"/>
      <w:bookmarkEnd w:id="10"/>
    </w:p>
    <w:p w:rsidR="006105E0" w:rsidRPr="000559EE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>Климат района умеренно-континентальный, с продолжительной зимой. Среднегодовая температура +2°С, морозы в январе-феврале иногда достигают –40°С. Средняя глубина</w:t>
      </w:r>
      <w:r w:rsidR="00506E0C">
        <w:rPr>
          <w:szCs w:val="28"/>
        </w:rPr>
        <w:t xml:space="preserve"> </w:t>
      </w:r>
      <w:r w:rsidRPr="000559EE">
        <w:rPr>
          <w:szCs w:val="28"/>
        </w:rPr>
        <w:t xml:space="preserve">промерзания грунта </w:t>
      </w:r>
      <w:smartTag w:uri="urn:schemas-microsoft-com:office:smarttags" w:element="metricconverter">
        <w:smartTagPr>
          <w:attr w:name="ProductID" w:val="1,2 м"/>
        </w:smartTagPr>
        <w:r w:rsidRPr="000559EE">
          <w:rPr>
            <w:szCs w:val="28"/>
          </w:rPr>
          <w:t>1,2 м</w:t>
        </w:r>
      </w:smartTag>
      <w:r w:rsidRPr="000559EE">
        <w:rPr>
          <w:szCs w:val="28"/>
        </w:rPr>
        <w:t>, толщина снегового покрова в марте достигает 60-</w:t>
      </w:r>
      <w:smartTag w:uri="urn:schemas-microsoft-com:office:smarttags" w:element="metricconverter">
        <w:smartTagPr>
          <w:attr w:name="ProductID" w:val="80 см"/>
        </w:smartTagPr>
        <w:r w:rsidRPr="000559EE">
          <w:rPr>
            <w:szCs w:val="28"/>
          </w:rPr>
          <w:t>80 см</w:t>
        </w:r>
      </w:smartTag>
      <w:r w:rsidRPr="000559EE">
        <w:rPr>
          <w:szCs w:val="28"/>
        </w:rPr>
        <w:t>.</w:t>
      </w:r>
    </w:p>
    <w:p w:rsidR="006105E0" w:rsidRPr="000559EE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>Площадь месторождения связана с г.</w:t>
      </w:r>
      <w:r>
        <w:rPr>
          <w:szCs w:val="28"/>
        </w:rPr>
        <w:t xml:space="preserve"> </w:t>
      </w:r>
      <w:r w:rsidRPr="000559EE">
        <w:rPr>
          <w:szCs w:val="28"/>
        </w:rPr>
        <w:t>Ижевском железной дорогой Ижевск-Воткинск и шоссейной дорогой областного значения Ижевск-Воткинск-Шаркан. С рекой Камой месторождение связанно шоссейной дорогой Воткинск-Чайковский. Судоходство по крупнейшей водной магистрали Европейской части России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реке Каме производится в течение 6-6,5 месяцев.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экономическом отношении район сельскохозяйственный, большая часть занята пашнями, а склоны оврагов покрыты травянистой растительностью и кустарниками. Промышленность: легкая, машиностроительная, металлургическая концентрируется в г. Воткинске. Имеются предприятия по лесоразработки и торфодобычи. Воткинский район располагает месторождениями строительных материалов: кирпичные глины, песчано-гравийные смеси, строительного песка.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>Добычу нефти из Мишкинского месторождения ведет Воткинское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нефтегазодобывающее управление.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Водозабор для целей поддержания пластового давления (ППД) расположен на р</w:t>
      </w:r>
      <w:r w:rsidR="0093555E" w:rsidRPr="000559EE">
        <w:rPr>
          <w:szCs w:val="28"/>
        </w:rPr>
        <w:t>. С</w:t>
      </w:r>
      <w:r w:rsidRPr="000559EE">
        <w:rPr>
          <w:szCs w:val="28"/>
        </w:rPr>
        <w:t>ива. Источник энергоснабжения — подстанция 220/110/35/6 кВ «Сива». Подготовка нефти</w:t>
      </w:r>
      <w:r w:rsidR="00506E0C">
        <w:rPr>
          <w:szCs w:val="28"/>
        </w:rPr>
        <w:t xml:space="preserve"> </w:t>
      </w:r>
      <w:r w:rsidRPr="000559EE">
        <w:rPr>
          <w:szCs w:val="28"/>
        </w:rPr>
        <w:t xml:space="preserve">осуществляется на УПН-2 «Мишкино», которая расположена на территории Мишкинского месторождения. </w:t>
      </w:r>
    </w:p>
    <w:p w:rsidR="00506E0C" w:rsidRPr="000559EE" w:rsidRDefault="00506E0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11" w:name="_Toc159472746"/>
      <w:bookmarkStart w:id="12" w:name="_Toc170007238"/>
      <w:r w:rsidRPr="006105E0">
        <w:rPr>
          <w:rFonts w:ascii="Times New Roman" w:hAnsi="Times New Roman" w:cs="Times New Roman"/>
        </w:rPr>
        <w:t>Геолого-физическая характеристика Мишкинского месторождения</w:t>
      </w:r>
      <w:bookmarkEnd w:id="11"/>
      <w:bookmarkEnd w:id="12"/>
    </w:p>
    <w:p w:rsidR="00506E0C" w:rsidRPr="00506E0C" w:rsidRDefault="00506E0C" w:rsidP="00506E0C"/>
    <w:p w:rsidR="006105E0" w:rsidRPr="006105E0" w:rsidRDefault="006105E0" w:rsidP="00FF5C7C">
      <w:pPr>
        <w:pStyle w:val="30"/>
        <w:numPr>
          <w:ilvl w:val="2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3" w:name="_Toc159472747"/>
      <w:bookmarkStart w:id="14" w:name="_Toc170007239"/>
      <w:r w:rsidRPr="006105E0">
        <w:rPr>
          <w:rFonts w:ascii="Times New Roman" w:hAnsi="Times New Roman" w:cs="Times New Roman"/>
          <w:b/>
          <w:i w:val="0"/>
        </w:rPr>
        <w:t>Геологическое строение Мишкинского месторождения</w:t>
      </w:r>
      <w:bookmarkEnd w:id="13"/>
      <w:bookmarkEnd w:id="14"/>
    </w:p>
    <w:p w:rsidR="00506E0C" w:rsidRDefault="00506E0C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Pr="005C3EA1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5C3EA1">
        <w:rPr>
          <w:sz w:val="28"/>
          <w:szCs w:val="28"/>
        </w:rPr>
        <w:t xml:space="preserve">Мишкинская зона поднятий расположена в южной части Верхне-Камской впадины. В тектоническом отношении Мишкинское месторождение приурочено к одноименной антиклинальной структуре субширотного простирания, в юго-восточной части Киенгопского вала, представляющего собой крупную структуру, осложненную рядом брахиантиклинальных складок низшего порядка. К северо-западу от Мишкинской площади расположено Чутырско-Киенгопское месторождение, а восточнее – Ножовская нефтеносная зона поднятий Пермской области. </w:t>
      </w:r>
    </w:p>
    <w:p w:rsidR="006105E0" w:rsidRPr="005C3EA1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5C3EA1">
        <w:rPr>
          <w:sz w:val="28"/>
          <w:szCs w:val="28"/>
        </w:rPr>
        <w:t xml:space="preserve">Геологический разрез осадочного чехла в пределах Мишкинского месторождения представлен отложениями протерозойской группы, девонской, каменноугольной, пермской систем палеозоя и четвертичными отложениями (рис. </w:t>
      </w:r>
      <w:r>
        <w:rPr>
          <w:sz w:val="28"/>
          <w:szCs w:val="28"/>
        </w:rPr>
        <w:t>3</w:t>
      </w:r>
      <w:r w:rsidRPr="005C3EA1">
        <w:rPr>
          <w:sz w:val="28"/>
          <w:szCs w:val="28"/>
        </w:rPr>
        <w:t>).</w:t>
      </w:r>
    </w:p>
    <w:p w:rsidR="006105E0" w:rsidRPr="006945F4" w:rsidRDefault="007649A5" w:rsidP="00506E0C">
      <w:pPr>
        <w:pStyle w:val="afffffb"/>
        <w:spacing w:after="0"/>
        <w:ind w:left="0" w:firstLine="709"/>
        <w:jc w:val="both"/>
        <w:rPr>
          <w:sz w:val="28"/>
          <w:szCs w:val="28"/>
        </w:rPr>
      </w:pPr>
      <w:bookmarkStart w:id="15" w:name="_Toc90465620"/>
      <w:bookmarkStart w:id="16" w:name="_Toc90871325"/>
      <w:r>
        <w:rPr>
          <w:noProof/>
        </w:rPr>
        <w:pict>
          <v:shape id="_x0000_s1027" type="#_x0000_t75" style="position:absolute;left:0;text-align:left;margin-left:9pt;margin-top:27pt;width:480.4pt;height:578.4pt;z-index:-251660800" wrapcoords="0 47 0 21321 21046 21321 21046 17550 21185 17364 21185 17201 21046 17178 21046 47 0 47">
            <v:imagedata r:id="rId9" o:title=""/>
            <w10:wrap type="square"/>
          </v:shape>
        </w:pict>
      </w:r>
      <w:r w:rsidR="006105E0" w:rsidRPr="006945F4">
        <w:rPr>
          <w:sz w:val="28"/>
          <w:szCs w:val="28"/>
        </w:rPr>
        <w:t>Сводный литолого-стратиграфический разрез</w:t>
      </w:r>
      <w:bookmarkEnd w:id="15"/>
      <w:bookmarkEnd w:id="16"/>
    </w:p>
    <w:p w:rsidR="006105E0" w:rsidRPr="006945F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6945F4">
        <w:rPr>
          <w:sz w:val="28"/>
          <w:szCs w:val="28"/>
        </w:rPr>
        <w:t>Рис. 3.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CA63FA">
        <w:rPr>
          <w:sz w:val="28"/>
          <w:szCs w:val="28"/>
        </w:rPr>
        <w:t>Промышленная нефтеносность установлена в отложениях верейского горизонта, башкирского яруса</w:t>
      </w:r>
      <w:r>
        <w:rPr>
          <w:sz w:val="28"/>
          <w:szCs w:val="28"/>
        </w:rPr>
        <w:t xml:space="preserve"> среднего карбона, яснополянского надгоризонта и </w:t>
      </w:r>
      <w:r w:rsidRPr="00CA63FA">
        <w:rPr>
          <w:sz w:val="28"/>
          <w:szCs w:val="28"/>
        </w:rPr>
        <w:t>турнейского яруса</w:t>
      </w:r>
      <w:r>
        <w:rPr>
          <w:sz w:val="28"/>
          <w:szCs w:val="28"/>
        </w:rPr>
        <w:t xml:space="preserve"> нижнего карбона</w:t>
      </w:r>
      <w:r w:rsidRPr="00CA63FA">
        <w:rPr>
          <w:sz w:val="28"/>
          <w:szCs w:val="28"/>
        </w:rPr>
        <w:t>.</w:t>
      </w:r>
    </w:p>
    <w:p w:rsidR="006105E0" w:rsidRPr="00CA63FA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1B7FE2">
        <w:rPr>
          <w:sz w:val="28"/>
          <w:szCs w:val="28"/>
        </w:rPr>
        <w:t>Ниже будут приведены геологические и геолого-физические характеристики по каждой залежи отдельно.</w:t>
      </w:r>
    </w:p>
    <w:p w:rsidR="006105E0" w:rsidRPr="001B7FE2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bookmarkStart w:id="17" w:name="_Toc159472748"/>
      <w:r w:rsidRPr="001B7FE2">
        <w:rPr>
          <w:sz w:val="28"/>
          <w:szCs w:val="28"/>
        </w:rPr>
        <w:t xml:space="preserve">Московский ярус. Верейский горизонт. 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1B7FE2">
        <w:rPr>
          <w:sz w:val="28"/>
          <w:szCs w:val="28"/>
        </w:rPr>
        <w:t>На Мишкинском месторождении в верейском горизонте московского яруса четко выделяются</w:t>
      </w:r>
      <w:r w:rsidR="00506E0C">
        <w:rPr>
          <w:sz w:val="28"/>
          <w:szCs w:val="28"/>
        </w:rPr>
        <w:t xml:space="preserve"> </w:t>
      </w:r>
      <w:r w:rsidRPr="001B7FE2">
        <w:rPr>
          <w:sz w:val="28"/>
          <w:szCs w:val="28"/>
        </w:rPr>
        <w:t xml:space="preserve">два продуктивных пласта В-II и В-III, сложенных карбонатными отложениями. Пласты разделены непроницаемой пачкой аргиллитов и глинистых известняков толщиной от </w:t>
      </w:r>
      <w:smartTag w:uri="urn:schemas-microsoft-com:office:smarttags" w:element="metricconverter">
        <w:smartTagPr>
          <w:attr w:name="ProductID" w:val="1,2 м"/>
        </w:smartTagPr>
        <w:r w:rsidRPr="001B7FE2">
          <w:rPr>
            <w:sz w:val="28"/>
            <w:szCs w:val="28"/>
          </w:rPr>
          <w:t>1,2 м</w:t>
        </w:r>
      </w:smartTag>
      <w:r w:rsidRPr="001B7FE2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 м"/>
        </w:smartTagPr>
        <w:r w:rsidRPr="001B7FE2">
          <w:rPr>
            <w:sz w:val="28"/>
            <w:szCs w:val="28"/>
          </w:rPr>
          <w:t>2 м</w:t>
        </w:r>
      </w:smartTag>
      <w:r w:rsidRPr="001B7FE2">
        <w:rPr>
          <w:sz w:val="28"/>
          <w:szCs w:val="28"/>
        </w:rPr>
        <w:t>. Тип коллектора поровый, залежи пластово-сводовые</w:t>
      </w:r>
      <w:r>
        <w:rPr>
          <w:sz w:val="28"/>
          <w:szCs w:val="28"/>
        </w:rPr>
        <w:t xml:space="preserve"> (рис. 4).</w:t>
      </w:r>
    </w:p>
    <w:p w:rsidR="006105E0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0;margin-top:19.5pt;width:476.7pt;height:315pt;z-index:-251659776" wrapcoords="-26 0 -26 21560 21600 21560 21600 0 -26 0">
            <v:imagedata r:id="rId10" o:title=""/>
            <w10:wrap type="tight"/>
          </v:shape>
        </w:pict>
      </w:r>
      <w:r w:rsidR="006105E0" w:rsidRPr="00EE3834">
        <w:rPr>
          <w:sz w:val="28"/>
          <w:szCs w:val="28"/>
        </w:rPr>
        <w:t>Схематический геологический профиль отложений верейского горизонта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</w:t>
      </w:r>
    </w:p>
    <w:p w:rsidR="006105E0" w:rsidRPr="001B7FE2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1B7FE2">
        <w:rPr>
          <w:sz w:val="28"/>
          <w:szCs w:val="28"/>
        </w:rPr>
        <w:t>Залежь нефти пласта В-II единая на всех поднятиях Мишкинского месторождения и имеет уровень ВНК на абс. отм</w:t>
      </w:r>
      <w:r w:rsidR="0093555E">
        <w:rPr>
          <w:sz w:val="28"/>
          <w:szCs w:val="28"/>
        </w:rPr>
        <w:t>.</w:t>
      </w:r>
      <w:r w:rsidRPr="001B7FE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040 м"/>
        </w:smartTagPr>
        <w:r w:rsidRPr="001B7FE2">
          <w:rPr>
            <w:sz w:val="28"/>
            <w:szCs w:val="28"/>
          </w:rPr>
          <w:t>-1040 м</w:t>
        </w:r>
      </w:smartTag>
      <w:r w:rsidRPr="001B7FE2">
        <w:rPr>
          <w:sz w:val="28"/>
          <w:szCs w:val="28"/>
        </w:rPr>
        <w:t xml:space="preserve">. 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1B7FE2">
        <w:rPr>
          <w:sz w:val="28"/>
          <w:szCs w:val="28"/>
        </w:rPr>
        <w:t xml:space="preserve">Пласт B-II представлен известняками серыми и коричневато-серыми, органогенными, органогенно-детритовыми, реже мелко-тонко-зернистыми. Тип коллектора поровый. Пласт достаточно однороден как по простиранию, так и по разрезу, хорошо выдержан и лишь в отдельных скважинах расчленяется на 2-3 прослоя с появлением в разрезе плотных известняков и частичным замещением пористых разностей. Общая толщина пласта составляет </w:t>
      </w:r>
      <w:smartTag w:uri="urn:schemas-microsoft-com:office:smarttags" w:element="metricconverter">
        <w:smartTagPr>
          <w:attr w:name="ProductID" w:val="6,2 м"/>
        </w:smartTagPr>
        <w:r w:rsidRPr="001B7FE2">
          <w:rPr>
            <w:sz w:val="28"/>
            <w:szCs w:val="28"/>
          </w:rPr>
          <w:t>6,2 м</w:t>
        </w:r>
      </w:smartTag>
      <w:r w:rsidRPr="001B7FE2">
        <w:rPr>
          <w:sz w:val="28"/>
          <w:szCs w:val="28"/>
        </w:rPr>
        <w:t xml:space="preserve">, эффективная толщина пласта колеблется от </w:t>
      </w:r>
      <w:smartTag w:uri="urn:schemas-microsoft-com:office:smarttags" w:element="metricconverter">
        <w:smartTagPr>
          <w:attr w:name="ProductID" w:val="1,2 м"/>
        </w:smartTagPr>
        <w:r w:rsidRPr="001B7FE2">
          <w:rPr>
            <w:sz w:val="28"/>
            <w:szCs w:val="28"/>
          </w:rPr>
          <w:t>1,2 м</w:t>
        </w:r>
      </w:smartTag>
      <w:r w:rsidRPr="001B7FE2">
        <w:rPr>
          <w:sz w:val="28"/>
          <w:szCs w:val="28"/>
        </w:rPr>
        <w:t xml:space="preserve"> до 5,2 м в среднем составляя </w:t>
      </w:r>
      <w:smartTag w:uri="urn:schemas-microsoft-com:office:smarttags" w:element="metricconverter">
        <w:smartTagPr>
          <w:attr w:name="ProductID" w:val="3,5 м"/>
        </w:smartTagPr>
        <w:r w:rsidRPr="001B7FE2">
          <w:rPr>
            <w:sz w:val="28"/>
            <w:szCs w:val="28"/>
          </w:rPr>
          <w:t>3,5 м</w:t>
        </w:r>
      </w:smartTag>
      <w:r w:rsidRPr="001B7FE2">
        <w:rPr>
          <w:sz w:val="28"/>
          <w:szCs w:val="28"/>
        </w:rPr>
        <w:t>. Средневзвешенный по толщине коэффициент пористости составляет 0,18, коэффициент нефтенасыщенности составляет 0,73. Площадь нефте</w:t>
      </w:r>
      <w:r>
        <w:rPr>
          <w:sz w:val="28"/>
          <w:szCs w:val="28"/>
        </w:rPr>
        <w:t>н</w:t>
      </w:r>
      <w:r w:rsidRPr="001B7FE2">
        <w:rPr>
          <w:sz w:val="28"/>
          <w:szCs w:val="28"/>
        </w:rPr>
        <w:t>осности по пласту В-II верейского горизонта</w:t>
      </w:r>
      <w:r w:rsidR="00506E0C">
        <w:rPr>
          <w:sz w:val="28"/>
          <w:szCs w:val="28"/>
        </w:rPr>
        <w:t xml:space="preserve"> </w:t>
      </w:r>
      <w:r w:rsidRPr="001B7FE2">
        <w:rPr>
          <w:sz w:val="28"/>
          <w:szCs w:val="28"/>
        </w:rPr>
        <w:t>140551,2</w:t>
      </w:r>
      <w:r w:rsidR="00506E0C">
        <w:rPr>
          <w:sz w:val="28"/>
          <w:szCs w:val="28"/>
        </w:rPr>
        <w:t xml:space="preserve"> </w:t>
      </w:r>
      <w:r w:rsidRPr="001B7FE2">
        <w:rPr>
          <w:sz w:val="28"/>
          <w:szCs w:val="28"/>
        </w:rPr>
        <w:t>тыс. м</w:t>
      </w:r>
      <w:r w:rsidRPr="001B7FE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(рис. 5).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 xml:space="preserve">Пласт B-III представлен известняками органогенно-обломочными, органогенными, органогенно-детритовыми. Тип коллектора поровый, в известняках органогенно-детритовых наблюдается минеральные вертикальные микротрещины шириной до </w:t>
      </w:r>
      <w:smartTag w:uri="urn:schemas-microsoft-com:office:smarttags" w:element="metricconverter">
        <w:smartTagPr>
          <w:attr w:name="ProductID" w:val="0,2 мм"/>
        </w:smartTagPr>
        <w:r w:rsidRPr="00F734E4">
          <w:rPr>
            <w:sz w:val="28"/>
            <w:szCs w:val="28"/>
          </w:rPr>
          <w:t>0,2 мм</w:t>
        </w:r>
      </w:smartTag>
      <w:r w:rsidRPr="00F734E4">
        <w:rPr>
          <w:sz w:val="28"/>
          <w:szCs w:val="28"/>
        </w:rPr>
        <w:t>, выполненные кальцитом.</w:t>
      </w:r>
      <w:r w:rsidR="00506E0C">
        <w:rPr>
          <w:sz w:val="28"/>
          <w:szCs w:val="28"/>
        </w:rPr>
        <w:t xml:space="preserve"> </w:t>
      </w:r>
      <w:r w:rsidRPr="00F734E4">
        <w:rPr>
          <w:sz w:val="28"/>
          <w:szCs w:val="28"/>
        </w:rPr>
        <w:t xml:space="preserve">Общая толщина пласта </w:t>
      </w:r>
      <w:smartTag w:uri="urn:schemas-microsoft-com:office:smarttags" w:element="metricconverter">
        <w:smartTagPr>
          <w:attr w:name="ProductID" w:val="6,4 м"/>
        </w:smartTagPr>
        <w:r w:rsidRPr="00F734E4">
          <w:rPr>
            <w:sz w:val="28"/>
            <w:szCs w:val="28"/>
          </w:rPr>
          <w:t>6,4 м</w:t>
        </w:r>
      </w:smartTag>
      <w:r w:rsidRPr="00F734E4">
        <w:rPr>
          <w:sz w:val="28"/>
          <w:szCs w:val="28"/>
        </w:rPr>
        <w:t xml:space="preserve">. Эффективная толщина колеблется от </w:t>
      </w:r>
      <w:smartTag w:uri="urn:schemas-microsoft-com:office:smarttags" w:element="metricconverter">
        <w:smartTagPr>
          <w:attr w:name="ProductID" w:val="0,6 м"/>
        </w:smartTagPr>
        <w:r w:rsidRPr="00F734E4">
          <w:rPr>
            <w:sz w:val="28"/>
            <w:szCs w:val="28"/>
          </w:rPr>
          <w:t>0,6 м</w:t>
        </w:r>
      </w:smartTag>
      <w:r w:rsidRPr="00F734E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,5 м"/>
        </w:smartTagPr>
        <w:r w:rsidRPr="00F734E4">
          <w:rPr>
            <w:sz w:val="28"/>
            <w:szCs w:val="28"/>
          </w:rPr>
          <w:t>2,5 м</w:t>
        </w:r>
      </w:smartTag>
      <w:r w:rsidRPr="00F734E4">
        <w:rPr>
          <w:sz w:val="28"/>
          <w:szCs w:val="28"/>
        </w:rPr>
        <w:t xml:space="preserve">, в среднем составляя </w:t>
      </w:r>
      <w:smartTag w:uri="urn:schemas-microsoft-com:office:smarttags" w:element="metricconverter">
        <w:smartTagPr>
          <w:attr w:name="ProductID" w:val="1,9 м"/>
        </w:smartTagPr>
        <w:r w:rsidRPr="00F734E4">
          <w:rPr>
            <w:sz w:val="28"/>
            <w:szCs w:val="28"/>
          </w:rPr>
          <w:t>1,9 м</w:t>
        </w:r>
      </w:smartTag>
      <w:r w:rsidRPr="00F734E4">
        <w:rPr>
          <w:sz w:val="28"/>
          <w:szCs w:val="28"/>
        </w:rPr>
        <w:t>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 xml:space="preserve">В целом для верейского объекта разработки суммарная нефтенасыщенная толщина в среднем составляет </w:t>
      </w:r>
      <w:smartTag w:uri="urn:schemas-microsoft-com:office:smarttags" w:element="metricconverter">
        <w:smartTagPr>
          <w:attr w:name="ProductID" w:val="4,5 м"/>
        </w:smartTagPr>
        <w:r w:rsidRPr="00F734E4">
          <w:rPr>
            <w:sz w:val="28"/>
            <w:szCs w:val="28"/>
          </w:rPr>
          <w:t>4,5 м</w:t>
        </w:r>
      </w:smartTag>
      <w:r w:rsidRPr="00F734E4">
        <w:rPr>
          <w:sz w:val="28"/>
          <w:szCs w:val="28"/>
        </w:rPr>
        <w:t>, коэффициент расчлененности равен 3,18, песчанистости 0,42, средняя проницаемость 0,124 мкм</w:t>
      </w:r>
      <w:r w:rsidRPr="00F734E4">
        <w:rPr>
          <w:sz w:val="28"/>
          <w:szCs w:val="28"/>
          <w:vertAlign w:val="superscript"/>
        </w:rPr>
        <w:t>2</w:t>
      </w:r>
      <w:r w:rsidRPr="00F734E4">
        <w:rPr>
          <w:sz w:val="28"/>
          <w:szCs w:val="28"/>
        </w:rPr>
        <w:t>.</w:t>
      </w:r>
    </w:p>
    <w:p w:rsidR="006105E0" w:rsidRDefault="006105E0" w:rsidP="00506E0C">
      <w:pPr>
        <w:spacing w:line="360" w:lineRule="auto"/>
        <w:ind w:firstLine="709"/>
        <w:jc w:val="both"/>
        <w:rPr>
          <w:spacing w:val="-18"/>
          <w:sz w:val="28"/>
          <w:szCs w:val="28"/>
        </w:rPr>
      </w:pPr>
      <w:r w:rsidRPr="00F734E4">
        <w:rPr>
          <w:sz w:val="28"/>
          <w:szCs w:val="28"/>
        </w:rPr>
        <w:t>Башкирский ярус</w:t>
      </w:r>
      <w:r w:rsidR="00506E0C">
        <w:rPr>
          <w:sz w:val="28"/>
          <w:szCs w:val="28"/>
        </w:rPr>
        <w:t xml:space="preserve">. </w:t>
      </w:r>
      <w:r w:rsidRPr="00F734E4">
        <w:rPr>
          <w:sz w:val="28"/>
          <w:szCs w:val="28"/>
        </w:rPr>
        <w:t xml:space="preserve">Башкирский ярус представлен известняками серыми, светло- и темно-серыми, прослоями глинистыми (на границе с верейскими отложениями). Пористые разности известняков в разрезе распределены неравномерно, невыдержанны как по </w:t>
      </w:r>
      <w:r w:rsidR="0093555E" w:rsidRPr="00F734E4">
        <w:rPr>
          <w:sz w:val="28"/>
          <w:szCs w:val="28"/>
        </w:rPr>
        <w:t>простиранию,</w:t>
      </w:r>
      <w:r w:rsidRPr="00F734E4">
        <w:rPr>
          <w:sz w:val="28"/>
          <w:szCs w:val="28"/>
        </w:rPr>
        <w:t xml:space="preserve"> так и по разрезу и образуют сложную гидродинамическую систему в общей массе карбонатных пород. Продуктивные отложения башкирского яруса отделены от продуктивных отложений верея слоем непроницаемых аргиллитов толщиной 1,8-</w:t>
      </w:r>
      <w:smartTag w:uri="urn:schemas-microsoft-com:office:smarttags" w:element="metricconverter">
        <w:smartTagPr>
          <w:attr w:name="ProductID" w:val="2,2 м"/>
        </w:smartTagPr>
        <w:r w:rsidRPr="00F734E4">
          <w:rPr>
            <w:sz w:val="28"/>
            <w:szCs w:val="28"/>
          </w:rPr>
          <w:t>2,2 м</w:t>
        </w:r>
      </w:smartTag>
      <w:r w:rsidRPr="00F734E4">
        <w:rPr>
          <w:sz w:val="28"/>
          <w:szCs w:val="28"/>
        </w:rPr>
        <w:t>. В верхней части яруса преобладают плотные разности известняков, в нижней же его части более высокопористые. Пористость чаще всего вторичная, иногда наблюдаются каверны размером 1-</w:t>
      </w:r>
      <w:smartTag w:uri="urn:schemas-microsoft-com:office:smarttags" w:element="metricconverter">
        <w:smartTagPr>
          <w:attr w:name="ProductID" w:val="2 мм"/>
        </w:smartTagPr>
        <w:r w:rsidRPr="00F734E4">
          <w:rPr>
            <w:sz w:val="28"/>
            <w:szCs w:val="28"/>
          </w:rPr>
          <w:t>2 мм</w:t>
        </w:r>
      </w:smartTag>
      <w:r w:rsidRPr="00F734E4">
        <w:rPr>
          <w:sz w:val="28"/>
          <w:szCs w:val="28"/>
        </w:rPr>
        <w:t>, в отдельных образцах керна в органогенных известняках наблюдается незначительная трещиноватость. Тип коллектора в башкирских отложениях поровый (органогенные известняки), реже порово-трещинный (органогенно-</w:t>
      </w:r>
      <w:r w:rsidR="00A911EC">
        <w:rPr>
          <w:spacing w:val="-18"/>
          <w:sz w:val="28"/>
          <w:szCs w:val="28"/>
        </w:rPr>
        <w:t xml:space="preserve">детритовый тип известняка). </w:t>
      </w:r>
      <w:r w:rsidRPr="00A911EC">
        <w:rPr>
          <w:spacing w:val="-18"/>
          <w:sz w:val="28"/>
          <w:szCs w:val="28"/>
        </w:rPr>
        <w:t>Известняки</w:t>
      </w:r>
    </w:p>
    <w:p w:rsidR="00A911EC" w:rsidRDefault="00A911EC" w:rsidP="00506E0C">
      <w:pPr>
        <w:spacing w:line="360" w:lineRule="auto"/>
        <w:ind w:firstLine="709"/>
        <w:jc w:val="both"/>
        <w:rPr>
          <w:spacing w:val="-18"/>
          <w:sz w:val="28"/>
          <w:szCs w:val="28"/>
        </w:rPr>
      </w:pPr>
    </w:p>
    <w:p w:rsidR="00A911EC" w:rsidRPr="00A911EC" w:rsidRDefault="00A911EC" w:rsidP="00506E0C">
      <w:pPr>
        <w:spacing w:line="360" w:lineRule="auto"/>
        <w:ind w:firstLine="709"/>
        <w:jc w:val="both"/>
        <w:rPr>
          <w:spacing w:val="-18"/>
        </w:rPr>
        <w:sectPr w:rsidR="00A911EC" w:rsidRPr="00A911EC" w:rsidSect="00506E0C">
          <w:headerReference w:type="even" r:id="rId11"/>
          <w:headerReference w:type="default" r:id="rId12"/>
          <w:type w:val="nextColumn"/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6105E0" w:rsidRPr="00C91F39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C91F39">
        <w:rPr>
          <w:sz w:val="28"/>
          <w:szCs w:val="28"/>
        </w:rPr>
        <w:t xml:space="preserve">Мишкинское месторождение </w:t>
      </w:r>
      <w:r>
        <w:rPr>
          <w:sz w:val="28"/>
          <w:szCs w:val="28"/>
        </w:rPr>
        <w:t>с</w:t>
      </w:r>
      <w:r w:rsidRPr="00C91F39">
        <w:rPr>
          <w:sz w:val="28"/>
          <w:szCs w:val="28"/>
        </w:rPr>
        <w:t>труктурная карта</w:t>
      </w:r>
      <w:r w:rsidR="00506E0C">
        <w:rPr>
          <w:sz w:val="28"/>
          <w:szCs w:val="28"/>
        </w:rPr>
        <w:t xml:space="preserve"> </w:t>
      </w:r>
      <w:r w:rsidRPr="00C91F39">
        <w:rPr>
          <w:sz w:val="28"/>
          <w:szCs w:val="28"/>
        </w:rPr>
        <w:t xml:space="preserve">по кровле пласта </w:t>
      </w:r>
      <w:r w:rsidRPr="00C91F39">
        <w:rPr>
          <w:sz w:val="28"/>
          <w:szCs w:val="28"/>
          <w:lang w:val="en-US"/>
        </w:rPr>
        <w:t>B</w:t>
      </w:r>
      <w:r w:rsidRPr="00C91F39">
        <w:rPr>
          <w:sz w:val="28"/>
          <w:szCs w:val="28"/>
        </w:rPr>
        <w:t>-</w:t>
      </w:r>
      <w:r w:rsidRPr="00C91F39">
        <w:rPr>
          <w:sz w:val="28"/>
          <w:szCs w:val="28"/>
          <w:lang w:val="en-US"/>
        </w:rPr>
        <w:t>II</w:t>
      </w:r>
      <w:r w:rsidRPr="00C91F39">
        <w:rPr>
          <w:sz w:val="28"/>
          <w:szCs w:val="28"/>
        </w:rPr>
        <w:t xml:space="preserve"> верейского горизонта</w:t>
      </w:r>
    </w:p>
    <w:p w:rsidR="006105E0" w:rsidRDefault="007649A5" w:rsidP="00506E0C">
      <w:pPr>
        <w:spacing w:line="360" w:lineRule="auto"/>
        <w:ind w:firstLine="709"/>
        <w:jc w:val="both"/>
      </w:pPr>
      <w:r>
        <w:pict>
          <v:shape id="_x0000_i1026" type="#_x0000_t75" style="width:1044.75pt;height:623.25pt">
            <v:imagedata r:id="rId13" o:title=""/>
          </v:shape>
        </w:pict>
      </w:r>
    </w:p>
    <w:p w:rsidR="006105E0" w:rsidRPr="00C91F39" w:rsidRDefault="006105E0" w:rsidP="00506E0C">
      <w:pPr>
        <w:spacing w:line="360" w:lineRule="auto"/>
        <w:ind w:firstLine="709"/>
        <w:jc w:val="both"/>
        <w:rPr>
          <w:sz w:val="28"/>
          <w:szCs w:val="28"/>
        </w:rPr>
        <w:sectPr w:rsidR="006105E0" w:rsidRPr="00C91F39" w:rsidSect="00506E0C">
          <w:type w:val="nextColumn"/>
          <w:pgSz w:w="23814" w:h="16840" w:orient="landscape" w:code="8"/>
          <w:pgMar w:top="1134" w:right="851" w:bottom="1134" w:left="1701" w:header="720" w:footer="720" w:gutter="0"/>
          <w:cols w:space="720"/>
          <w:titlePg/>
        </w:sectPr>
      </w:pPr>
      <w:r w:rsidRPr="00C91F39">
        <w:rPr>
          <w:sz w:val="28"/>
          <w:szCs w:val="28"/>
        </w:rPr>
        <w:t xml:space="preserve">Рис. </w:t>
      </w:r>
      <w:r>
        <w:rPr>
          <w:sz w:val="28"/>
          <w:szCs w:val="28"/>
        </w:rPr>
        <w:t>5</w:t>
      </w:r>
      <w:r w:rsidRPr="00C91F39">
        <w:rPr>
          <w:sz w:val="28"/>
          <w:szCs w:val="28"/>
        </w:rPr>
        <w:t>.</w:t>
      </w:r>
    </w:p>
    <w:p w:rsidR="006105E0" w:rsidRDefault="006105E0" w:rsidP="00A911EC">
      <w:pPr>
        <w:spacing w:line="360" w:lineRule="auto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заметно изменены постседиментационными процессами. Общая толщина в среднем</w:t>
      </w:r>
      <w:r w:rsidR="00506E0C">
        <w:rPr>
          <w:sz w:val="28"/>
          <w:szCs w:val="28"/>
        </w:rPr>
        <w:t xml:space="preserve"> </w:t>
      </w:r>
      <w:r w:rsidRPr="00F734E4">
        <w:rPr>
          <w:sz w:val="28"/>
          <w:szCs w:val="28"/>
        </w:rPr>
        <w:t xml:space="preserve">31,6 м. Пористые участки обычно маломощны и составляют 35-50% по массе. Толщина отдельных проницаемых прослоев колеблется в широких пределах от 0,4 до </w:t>
      </w:r>
      <w:smartTag w:uri="urn:schemas-microsoft-com:office:smarttags" w:element="metricconverter">
        <w:smartTagPr>
          <w:attr w:name="ProductID" w:val="4,6 м"/>
        </w:smartTagPr>
        <w:r w:rsidRPr="00F734E4">
          <w:rPr>
            <w:sz w:val="28"/>
            <w:szCs w:val="28"/>
          </w:rPr>
          <w:t>4,6 м</w:t>
        </w:r>
      </w:smartTag>
      <w:r w:rsidRPr="00F734E4">
        <w:rPr>
          <w:sz w:val="28"/>
          <w:szCs w:val="28"/>
        </w:rPr>
        <w:t>. В разрезе башкирского яруса по материалам ГИС достаточно четко выделяются семь проницаемых пластов A4-1-A4-7, каждый из которых в свою очередь представлен двумя, тремя, реже четырьмя проницаемыми пропластками</w:t>
      </w:r>
      <w:r>
        <w:rPr>
          <w:sz w:val="28"/>
          <w:szCs w:val="28"/>
        </w:rPr>
        <w:t xml:space="preserve"> (рис. 6)</w:t>
      </w:r>
      <w:r w:rsidRPr="00F734E4">
        <w:rPr>
          <w:sz w:val="28"/>
          <w:szCs w:val="28"/>
        </w:rPr>
        <w:t>. Нефтенасыщены на Мишкинском месторождении лишь пласты А4-1-А4-5, пласты А4-6-А4-7 водонасыщены. Пласты разделены перемычками уплотненных карбонатов толщиной 0,4-</w:t>
      </w:r>
      <w:smartTag w:uri="urn:schemas-microsoft-com:office:smarttags" w:element="metricconverter">
        <w:smartTagPr>
          <w:attr w:name="ProductID" w:val="1,6 м"/>
        </w:smartTagPr>
        <w:r w:rsidRPr="00F734E4">
          <w:rPr>
            <w:sz w:val="28"/>
            <w:szCs w:val="28"/>
          </w:rPr>
          <w:t>1,6 м</w:t>
        </w:r>
      </w:smartTag>
      <w:r w:rsidRPr="00F734E4">
        <w:rPr>
          <w:sz w:val="28"/>
          <w:szCs w:val="28"/>
        </w:rPr>
        <w:t xml:space="preserve">. 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EE3834">
        <w:rPr>
          <w:sz w:val="28"/>
          <w:szCs w:val="28"/>
        </w:rPr>
        <w:t>Схематический геологический разрез отложений башкирского яруса</w:t>
      </w:r>
    </w:p>
    <w:p w:rsidR="006105E0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27" type="#_x0000_t75" style="width:477pt;height:290.25pt">
            <v:imagedata r:id="rId14" o:title=""/>
          </v:shape>
        </w:pic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6.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Уровень ВНК башкирской залежи залегает</w:t>
      </w:r>
      <w:r w:rsidR="00506E0C">
        <w:rPr>
          <w:sz w:val="28"/>
          <w:szCs w:val="28"/>
        </w:rPr>
        <w:t xml:space="preserve"> </w:t>
      </w:r>
      <w:r w:rsidRPr="00F734E4">
        <w:rPr>
          <w:sz w:val="28"/>
          <w:szCs w:val="28"/>
        </w:rPr>
        <w:t xml:space="preserve">на абс. отм </w:t>
      </w:r>
      <w:smartTag w:uri="urn:schemas-microsoft-com:office:smarttags" w:element="metricconverter">
        <w:smartTagPr>
          <w:attr w:name="ProductID" w:val="-1046 м"/>
        </w:smartTagPr>
        <w:r w:rsidRPr="00F734E4">
          <w:rPr>
            <w:sz w:val="28"/>
            <w:szCs w:val="28"/>
          </w:rPr>
          <w:t>-1046 м</w:t>
        </w:r>
      </w:smartTag>
      <w:r w:rsidRPr="00F734E4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-1044 м"/>
        </w:smartTagPr>
        <w:r w:rsidRPr="00F734E4">
          <w:rPr>
            <w:sz w:val="28"/>
            <w:szCs w:val="28"/>
          </w:rPr>
          <w:t>-1044 м</w:t>
        </w:r>
      </w:smartTag>
      <w:r w:rsidRPr="00F734E4">
        <w:rPr>
          <w:sz w:val="28"/>
          <w:szCs w:val="28"/>
        </w:rPr>
        <w:t xml:space="preserve"> (Воткинское поднятие), </w:t>
      </w:r>
      <w:smartTag w:uri="urn:schemas-microsoft-com:office:smarttags" w:element="metricconverter">
        <w:smartTagPr>
          <w:attr w:name="ProductID" w:val="-1046 м"/>
        </w:smartTagPr>
        <w:r w:rsidRPr="00F734E4">
          <w:rPr>
            <w:sz w:val="28"/>
            <w:szCs w:val="28"/>
          </w:rPr>
          <w:t>-1046 м</w:t>
        </w:r>
      </w:smartTag>
      <w:r w:rsidRPr="00F734E4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-1064 м"/>
        </w:smartTagPr>
        <w:r w:rsidRPr="00F734E4">
          <w:rPr>
            <w:sz w:val="28"/>
            <w:szCs w:val="28"/>
          </w:rPr>
          <w:t>-1064 м</w:t>
        </w:r>
      </w:smartTag>
      <w:r w:rsidRPr="00F734E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734E4">
        <w:rPr>
          <w:sz w:val="28"/>
          <w:szCs w:val="28"/>
        </w:rPr>
        <w:t>Черепановское поднятие</w:t>
      </w:r>
      <w:r>
        <w:rPr>
          <w:sz w:val="28"/>
          <w:szCs w:val="28"/>
        </w:rPr>
        <w:t>).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Визейский ярус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 xml:space="preserve">Нефтеносность доказана по пластам С-II, C-III, C-IV – тульский горизонт и С-V, С-VI, C-VII – бобриковский горизонт. Терригенные отложения визейского яруса представлены переслаиванием алевролитов, аргиллитов и песчаников. В верхней части яруса (тульский горизонт) преобладают глинистые разности, в нижней (бобриковский горизонт) – песчаники и алевролиты. Пласты коллекторы в пределах площади невыдержанны как по площади, так и по литологии. На небольших расстояниях песчаники замещаются алевролитами и глинистыми алевролитами. В среднем общая толщина терригенных отложений визейского яруса составляет </w:t>
      </w:r>
      <w:smartTag w:uri="urn:schemas-microsoft-com:office:smarttags" w:element="metricconverter">
        <w:smartTagPr>
          <w:attr w:name="ProductID" w:val="37 м"/>
        </w:smartTagPr>
        <w:r w:rsidRPr="00F734E4">
          <w:rPr>
            <w:sz w:val="28"/>
            <w:szCs w:val="28"/>
          </w:rPr>
          <w:t>37 м</w:t>
        </w:r>
      </w:smartTag>
      <w:r w:rsidRPr="00F734E4">
        <w:rPr>
          <w:sz w:val="28"/>
          <w:szCs w:val="28"/>
        </w:rPr>
        <w:t xml:space="preserve">, при изменении от </w:t>
      </w:r>
      <w:smartTag w:uri="urn:schemas-microsoft-com:office:smarttags" w:element="metricconverter">
        <w:smartTagPr>
          <w:attr w:name="ProductID" w:val="35 м"/>
        </w:smartTagPr>
        <w:r w:rsidRPr="00F734E4">
          <w:rPr>
            <w:sz w:val="28"/>
            <w:szCs w:val="28"/>
          </w:rPr>
          <w:t>35 м</w:t>
        </w:r>
      </w:smartTag>
      <w:r w:rsidRPr="00F734E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3 м"/>
        </w:smartTagPr>
        <w:r w:rsidRPr="00F734E4">
          <w:rPr>
            <w:sz w:val="28"/>
            <w:szCs w:val="28"/>
          </w:rPr>
          <w:t>43 м</w:t>
        </w:r>
      </w:smartTag>
      <w:r w:rsidRPr="00F734E4">
        <w:rPr>
          <w:sz w:val="28"/>
          <w:szCs w:val="28"/>
        </w:rPr>
        <w:t xml:space="preserve">, средняя эффективная толщина </w:t>
      </w:r>
      <w:smartTag w:uri="urn:schemas-microsoft-com:office:smarttags" w:element="metricconverter">
        <w:smartTagPr>
          <w:attr w:name="ProductID" w:val="9,8 м"/>
        </w:smartTagPr>
        <w:r w:rsidRPr="00F734E4">
          <w:rPr>
            <w:sz w:val="28"/>
            <w:szCs w:val="28"/>
          </w:rPr>
          <w:t>9,8 м</w:t>
        </w:r>
      </w:smartTag>
      <w:r w:rsidRPr="00F734E4">
        <w:rPr>
          <w:sz w:val="28"/>
          <w:szCs w:val="28"/>
        </w:rPr>
        <w:t xml:space="preserve">, средневзвешенная эффективная нефтенасыщенная толщина - </w:t>
      </w:r>
      <w:smartTag w:uri="urn:schemas-microsoft-com:office:smarttags" w:element="metricconverter">
        <w:smartTagPr>
          <w:attr w:name="ProductID" w:val="4,8 м"/>
        </w:smartTagPr>
        <w:r w:rsidRPr="00F734E4">
          <w:rPr>
            <w:sz w:val="28"/>
            <w:szCs w:val="28"/>
          </w:rPr>
          <w:t>4,8 м</w:t>
        </w:r>
      </w:smartTag>
      <w:r>
        <w:rPr>
          <w:sz w:val="28"/>
          <w:szCs w:val="28"/>
        </w:rPr>
        <w:t xml:space="preserve"> (рис. 7)</w:t>
      </w:r>
      <w:r w:rsidRPr="00F734E4">
        <w:rPr>
          <w:sz w:val="28"/>
          <w:szCs w:val="28"/>
        </w:rPr>
        <w:t>. Средневзвешенная по толщине пористость визейской залежи нефти составляет</w:t>
      </w:r>
      <w:r w:rsidR="00506E0C">
        <w:rPr>
          <w:sz w:val="28"/>
          <w:szCs w:val="28"/>
        </w:rPr>
        <w:t xml:space="preserve"> </w:t>
      </w:r>
      <w:r w:rsidRPr="00F734E4">
        <w:rPr>
          <w:sz w:val="28"/>
          <w:szCs w:val="28"/>
        </w:rPr>
        <w:t>20 %, нефтенасыщенность 71 %. Уровень ВНК</w:t>
      </w:r>
      <w:r w:rsidR="00506E0C">
        <w:rPr>
          <w:sz w:val="28"/>
          <w:szCs w:val="28"/>
        </w:rPr>
        <w:t xml:space="preserve"> </w:t>
      </w:r>
      <w:r w:rsidRPr="00F734E4">
        <w:rPr>
          <w:sz w:val="28"/>
          <w:szCs w:val="28"/>
        </w:rPr>
        <w:t xml:space="preserve">на абс. отм. </w:t>
      </w:r>
      <w:smartTag w:uri="urn:schemas-microsoft-com:office:smarttags" w:element="metricconverter">
        <w:smartTagPr>
          <w:attr w:name="ProductID" w:val="-1311,5 м"/>
        </w:smartTagPr>
        <w:r w:rsidRPr="00F734E4">
          <w:rPr>
            <w:sz w:val="28"/>
            <w:szCs w:val="28"/>
          </w:rPr>
          <w:t>-1311,5 м</w:t>
        </w:r>
      </w:smartTag>
      <w:r w:rsidRPr="00F734E4">
        <w:rPr>
          <w:sz w:val="28"/>
          <w:szCs w:val="28"/>
        </w:rPr>
        <w:t xml:space="preserve"> , </w:t>
      </w:r>
      <w:smartTag w:uri="urn:schemas-microsoft-com:office:smarttags" w:element="metricconverter">
        <w:smartTagPr>
          <w:attr w:name="ProductID" w:val="-1327,5 м"/>
        </w:smartTagPr>
        <w:r w:rsidRPr="00F734E4">
          <w:rPr>
            <w:sz w:val="28"/>
            <w:szCs w:val="28"/>
          </w:rPr>
          <w:t>-1327,5 м</w:t>
        </w:r>
      </w:smartTag>
      <w:r w:rsidRPr="00F734E4">
        <w:rPr>
          <w:sz w:val="28"/>
          <w:szCs w:val="28"/>
        </w:rPr>
        <w:t>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EE3834">
        <w:rPr>
          <w:sz w:val="28"/>
          <w:szCs w:val="28"/>
        </w:rPr>
        <w:t>Схематический геологический разрез отложений визейского яруса</w:t>
      </w:r>
    </w:p>
    <w:p w:rsidR="006105E0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29" style="position:absolute;left:0;text-align:left;margin-left:9pt;margin-top:1.5pt;width:468pt;height:261pt;z-index:251657728" coordorigin="2061,1444" coordsize="12660,8800">
            <v:shape id="_x0000_s1030" type="#_x0000_t75" style="position:absolute;left:2061;top:1444;width:12660;height:8800" wrapcoords="-26 0 -26 21563 21600 21563 21600 0 -26 0">
              <v:imagedata r:id="rId15" o:title=""/>
            </v:shape>
            <v:rect id="_x0000_s1031" style="position:absolute;left:9621;top:8824;width:3780;height:1080" stroked="f"/>
          </v:group>
        </w:pic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7.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Турнейский ярус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 xml:space="preserve">Отложения черепетского горизонта представлены переслаиванием известняков большей частью глинистых, аргиллитов с подчиненными прослоями мергелей, доломитов. Глинисто-карбонатные отложения черепетского горизонта в целом являются непроницаемой покрышкой для залежи нефти малевско-упинского горизонта. Нефтенасыщен в черепетских отложениях пласт Т-3, пласты Т-1 и Т-2 сложены известняками заглинизированными. Основные запасы нефти в турнейском ярусе приурочены к пласту пористо-кавернозных известняков общей толщиной до </w:t>
      </w:r>
      <w:smartTag w:uri="urn:schemas-microsoft-com:office:smarttags" w:element="metricconverter">
        <w:smartTagPr>
          <w:attr w:name="ProductID" w:val="36 м"/>
        </w:smartTagPr>
        <w:r w:rsidRPr="00F734E4">
          <w:rPr>
            <w:sz w:val="28"/>
            <w:szCs w:val="28"/>
          </w:rPr>
          <w:t>36 м</w:t>
        </w:r>
      </w:smartTag>
      <w:r w:rsidRPr="00F734E4">
        <w:rPr>
          <w:sz w:val="28"/>
          <w:szCs w:val="28"/>
        </w:rPr>
        <w:t xml:space="preserve">, залегающему в кровле малевско-упинского горизонта. Пласт довольно хорошо выдержан по площади, средняя нефтенасыщенная толщина составляет </w:t>
      </w:r>
      <w:smartTag w:uri="urn:schemas-microsoft-com:office:smarttags" w:element="metricconverter">
        <w:smartTagPr>
          <w:attr w:name="ProductID" w:val="14,4 м"/>
        </w:smartTagPr>
        <w:r w:rsidRPr="00F734E4">
          <w:rPr>
            <w:sz w:val="28"/>
            <w:szCs w:val="28"/>
          </w:rPr>
          <w:t>14,4 м</w:t>
        </w:r>
      </w:smartTag>
      <w:r w:rsidRPr="00F734E4">
        <w:rPr>
          <w:sz w:val="28"/>
          <w:szCs w:val="28"/>
        </w:rPr>
        <w:t xml:space="preserve">. Покрышкой служат аргиллиты подошвы черепетского горизонта. В большинстве скважин прослеживаются среди пористых плотные разности известняков толщиной от </w:t>
      </w:r>
      <w:smartTag w:uri="urn:schemas-microsoft-com:office:smarttags" w:element="metricconverter">
        <w:smartTagPr>
          <w:attr w:name="ProductID" w:val="0,8 м"/>
        </w:smartTagPr>
        <w:r w:rsidRPr="00F734E4">
          <w:rPr>
            <w:sz w:val="28"/>
            <w:szCs w:val="28"/>
          </w:rPr>
          <w:t>0,8 м</w:t>
        </w:r>
      </w:smartTag>
      <w:r w:rsidRPr="00F734E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,0 м"/>
        </w:smartTagPr>
        <w:r w:rsidRPr="00F734E4">
          <w:rPr>
            <w:sz w:val="28"/>
            <w:szCs w:val="28"/>
          </w:rPr>
          <w:t>8,0 м</w:t>
        </w:r>
      </w:smartTag>
      <w:r w:rsidRPr="00F734E4">
        <w:rPr>
          <w:sz w:val="28"/>
          <w:szCs w:val="28"/>
        </w:rPr>
        <w:t>, коэффициент расчлененности равен 3,98. Залежь имеет массивное строение. В подошвенной части залегает прослой плотных (по промыслово-геофизическим данным) низкопроницаемых пород толщиной 3-</w:t>
      </w:r>
      <w:smartTag w:uri="urn:schemas-microsoft-com:office:smarttags" w:element="metricconverter">
        <w:smartTagPr>
          <w:attr w:name="ProductID" w:val="10 м"/>
        </w:smartTagPr>
        <w:r w:rsidRPr="00F734E4">
          <w:rPr>
            <w:sz w:val="28"/>
            <w:szCs w:val="28"/>
          </w:rPr>
          <w:t>10 м</w:t>
        </w:r>
      </w:smartTag>
      <w:r w:rsidRPr="00F734E4">
        <w:rPr>
          <w:sz w:val="28"/>
          <w:szCs w:val="28"/>
        </w:rPr>
        <w:t>, отделяющий его от пластов Т-5, Т-6.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Однако анализ кернового материала из этого прослоя, выполненный в Пермском отделении ВНИГНИ, свидетельствует о наличии в нем трещиноватости.</w:t>
      </w: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Коллектора характеризуются высокой послойной и зональной неоднородностью и сравнительно невысокими фильтрационо-емкостными свойствами. Пористость в среднем составляет 16%, проницаемость – 0,213 мкм</w:t>
      </w:r>
      <w:r w:rsidRPr="0093555E">
        <w:rPr>
          <w:sz w:val="28"/>
          <w:szCs w:val="28"/>
          <w:vertAlign w:val="superscript"/>
        </w:rPr>
        <w:t>2</w:t>
      </w:r>
      <w:r w:rsidRPr="00F734E4">
        <w:rPr>
          <w:sz w:val="28"/>
          <w:szCs w:val="28"/>
        </w:rPr>
        <w:t xml:space="preserve">. Средняя нефтенасыщенная толщина </w:t>
      </w:r>
      <w:smartTag w:uri="urn:schemas-microsoft-com:office:smarttags" w:element="metricconverter">
        <w:smartTagPr>
          <w:attr w:name="ProductID" w:val="14.4 м"/>
        </w:smartTagPr>
        <w:r w:rsidRPr="00F734E4">
          <w:rPr>
            <w:sz w:val="28"/>
            <w:szCs w:val="28"/>
          </w:rPr>
          <w:t>14.4 м</w:t>
        </w:r>
      </w:smartTag>
      <w:r w:rsidRPr="00F734E4">
        <w:rPr>
          <w:sz w:val="28"/>
          <w:szCs w:val="28"/>
        </w:rPr>
        <w:t>. Средневзвешенная по толщине нефтенасыщенность 75 %.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F734E4">
        <w:rPr>
          <w:sz w:val="28"/>
          <w:szCs w:val="28"/>
        </w:rPr>
        <w:t>Уровень ВНК установлен на абс. отм. -1352-</w:t>
      </w:r>
      <w:smartTag w:uri="urn:schemas-microsoft-com:office:smarttags" w:element="metricconverter">
        <w:smartTagPr>
          <w:attr w:name="ProductID" w:val="1356 м"/>
        </w:smartTagPr>
        <w:r w:rsidRPr="00F734E4">
          <w:rPr>
            <w:sz w:val="28"/>
            <w:szCs w:val="28"/>
          </w:rPr>
          <w:t>1356 м</w:t>
        </w:r>
      </w:smartTag>
      <w:r>
        <w:rPr>
          <w:sz w:val="28"/>
          <w:szCs w:val="28"/>
        </w:rPr>
        <w:t xml:space="preserve"> (рис. 8)</w:t>
      </w:r>
      <w:r w:rsidRPr="00F734E4">
        <w:rPr>
          <w:sz w:val="28"/>
          <w:szCs w:val="28"/>
        </w:rPr>
        <w:t xml:space="preserve">. </w:t>
      </w:r>
    </w:p>
    <w:p w:rsidR="006105E0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_x0000_s1032" style="position:absolute;left:0;text-align:left;margin-left:-9pt;margin-top:9.2pt;width:495pt;height:300.3pt;z-index:251658752" coordorigin="1341,1084" coordsize="13680,8900">
            <v:shape id="_x0000_s1033" type="#_x0000_t75" style="position:absolute;left:1341;top:1264;width:13560;height:8720" wrapcoords="-24 0 -24 21563 21600 21563 21600 0 -24 0">
              <v:imagedata r:id="rId16" o:title=""/>
            </v:shape>
            <v:rect id="_x0000_s1034" style="position:absolute;left:14481;top:1084;width:540;height:540" stroked="f"/>
          </v:group>
        </w:pict>
      </w:r>
      <w:r w:rsidR="006105E0" w:rsidRPr="00EE3834">
        <w:rPr>
          <w:sz w:val="28"/>
          <w:szCs w:val="28"/>
        </w:rPr>
        <w:t>Схематический геологический разрез отложений турнейского яруса</w:t>
      </w: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105E0" w:rsidRPr="00F734E4" w:rsidRDefault="006105E0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8.</w:t>
      </w:r>
    </w:p>
    <w:p w:rsidR="00A911EC" w:rsidRDefault="00A911EC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18" w:name="_Toc159472751"/>
      <w:bookmarkStart w:id="19" w:name="_Toc170007240"/>
      <w:bookmarkEnd w:id="17"/>
    </w:p>
    <w:p w:rsidR="006105E0" w:rsidRPr="006D7114" w:rsidRDefault="006105E0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6D7114">
        <w:rPr>
          <w:rFonts w:ascii="Times New Roman" w:hAnsi="Times New Roman" w:cs="Times New Roman"/>
        </w:rPr>
        <w:t>Физико-гидродинамическая характеристика продуктивных коллекторов</w:t>
      </w:r>
      <w:bookmarkEnd w:id="18"/>
      <w:bookmarkEnd w:id="19"/>
    </w:p>
    <w:p w:rsidR="00A911EC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C2476D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C2476D">
        <w:rPr>
          <w:szCs w:val="28"/>
        </w:rPr>
        <w:t>Физико-гидродинамическая характеристика продуктивных пластов Черепановского поднятия основывается на лабораторном изучении керна поднятого из пробуренных ОАО "Удмуртнефть" 19 скважин, а также на результатах исследований керна из 17 скважин, пробуренных трестом "Удмуртнефтеразведка". Из них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скважины 247р, 249р, 250р, 251р, 252р, 253р, 255р пробурены ОАО "Удмурнефть" непосредственно в районе поднятия, а остальные находятся на части Воткинского поднятия, расположенной около Черепановского купола. Следует отметить, что в материалах результатов исследований треста "Удмуртнефтеразведка" представлена проницаемость образцов керна, измеренная в основном в направлении, перпендикулярном напластованию, а в данных лаборатории петрофизики "УдмуртНИПИнефть" больший объем составляют результаты, полученные при измерении проницаемости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в направлении, параллельном напластованию горных пород. Это позволяет сравнить фильтрационные характеристики пластов в различных направлениях. Соотношение коэффициентов газопроницаемости вдоль напластования и перпендикулярно напластованию для коллекторов верейского горизонта, башкирского и турнейского ярусов составляют соответственно 1,14,1,78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и 1,62.</w:t>
      </w:r>
    </w:p>
    <w:p w:rsidR="006105E0" w:rsidRPr="00C2476D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C2476D">
        <w:rPr>
          <w:szCs w:val="28"/>
        </w:rPr>
        <w:t xml:space="preserve">Продуктивные пласты турнейского яруса представлены известняками различными по структуре: средне-мелкокомковатыми с детритом, в различной степени доломитизированными. Комочки сложены микрозернистым кальцитом с отдельными ромбоэдрами доломита. Цемент скудный, регенерационно-порового или порового типа, кальцитового совместно с доломитовым состава. Поры размером от 0,015 до </w:t>
      </w:r>
      <w:smartTag w:uri="urn:schemas-microsoft-com:office:smarttags" w:element="metricconverter">
        <w:smartTagPr>
          <w:attr w:name="ProductID" w:val="1 мм"/>
        </w:smartTagPr>
        <w:r w:rsidRPr="00C2476D">
          <w:rPr>
            <w:szCs w:val="28"/>
          </w:rPr>
          <w:t>1 мм</w:t>
        </w:r>
      </w:smartTag>
      <w:r w:rsidRPr="00C2476D">
        <w:rPr>
          <w:szCs w:val="28"/>
        </w:rPr>
        <w:t xml:space="preserve">, чаще 0,05 – </w:t>
      </w:r>
      <w:smartTag w:uri="urn:schemas-microsoft-com:office:smarttags" w:element="metricconverter">
        <w:smartTagPr>
          <w:attr w:name="ProductID" w:val="0,25 мм"/>
        </w:smartTagPr>
        <w:r w:rsidRPr="00C2476D">
          <w:rPr>
            <w:szCs w:val="28"/>
          </w:rPr>
          <w:t>0,25 мм</w:t>
        </w:r>
      </w:smartTag>
      <w:r w:rsidRPr="00C2476D">
        <w:rPr>
          <w:szCs w:val="28"/>
        </w:rPr>
        <w:t>, округлые, прямолинейные.</w:t>
      </w:r>
    </w:p>
    <w:p w:rsidR="006105E0" w:rsidRPr="00C2476D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C2476D">
        <w:rPr>
          <w:szCs w:val="28"/>
        </w:rPr>
        <w:t>Продуктивные отложения башкирского яруса сложены коричневато-серыми фораминиферово-сгустковатыми пористыми известняками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и известняково-раковинными песчаниками. Поровое пространство сформировано порами размером 0,025-</w:t>
      </w:r>
      <w:smartTag w:uri="urn:schemas-microsoft-com:office:smarttags" w:element="metricconverter">
        <w:smartTagPr>
          <w:attr w:name="ProductID" w:val="0,5 мм"/>
        </w:smartTagPr>
        <w:r w:rsidRPr="00C2476D">
          <w:rPr>
            <w:szCs w:val="28"/>
          </w:rPr>
          <w:t>0,5 мм</w:t>
        </w:r>
      </w:smartTag>
      <w:r w:rsidRPr="00C2476D">
        <w:rPr>
          <w:szCs w:val="28"/>
        </w:rPr>
        <w:t xml:space="preserve"> внутри- и межфрагментными, сообщающимися. Цемент скудный, кальцитовый, порового типа. В известняково-раковинных песчаниках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обломочная часть (60-80%) представлена окатанным детритом, частично перекристализованным тонкозернистым кальцитом, иногда доломитом. Обломки сцементированы тонкозернистым доломитом порового типа и средне- крупнозернистым доломитом регенерационно-базального типа. Поры распределены неравномерно, две третьих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из них крупные (0,15-</w:t>
      </w:r>
      <w:smartTag w:uri="urn:schemas-microsoft-com:office:smarttags" w:element="metricconverter">
        <w:smartTagPr>
          <w:attr w:name="ProductID" w:val="1,5 мм"/>
        </w:smartTagPr>
        <w:r w:rsidRPr="00C2476D">
          <w:rPr>
            <w:szCs w:val="28"/>
          </w:rPr>
          <w:t>1,5 мм</w:t>
        </w:r>
      </w:smartTag>
      <w:r w:rsidRPr="00C2476D">
        <w:rPr>
          <w:szCs w:val="28"/>
        </w:rPr>
        <w:t>), межфрагментные, овальной и полигональной формы, третья часть пор – внутрифрагментные, размером 0,02-</w:t>
      </w:r>
      <w:smartTag w:uri="urn:schemas-microsoft-com:office:smarttags" w:element="metricconverter">
        <w:smartTagPr>
          <w:attr w:name="ProductID" w:val="0,1 мм"/>
        </w:smartTagPr>
        <w:r w:rsidRPr="00C2476D">
          <w:rPr>
            <w:szCs w:val="28"/>
          </w:rPr>
          <w:t>0,1 мм</w:t>
        </w:r>
      </w:smartTag>
      <w:r w:rsidRPr="00C2476D">
        <w:rPr>
          <w:szCs w:val="28"/>
        </w:rPr>
        <w:t>, не сообщающиеся. Слабопористые известняки детрито-комковатые. Поры в основном межфрагментарные, полигональные, размером 0,04-</w:t>
      </w:r>
      <w:smartTag w:uri="urn:schemas-microsoft-com:office:smarttags" w:element="metricconverter">
        <w:smartTagPr>
          <w:attr w:name="ProductID" w:val="0,12 мм"/>
        </w:smartTagPr>
        <w:r w:rsidRPr="00C2476D">
          <w:rPr>
            <w:szCs w:val="28"/>
          </w:rPr>
          <w:t>0,12 мм</w:t>
        </w:r>
      </w:smartTag>
      <w:r w:rsidRPr="00C2476D">
        <w:rPr>
          <w:szCs w:val="28"/>
        </w:rPr>
        <w:t>. Цемент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кальцитовый с ромбоэдрами доломита крустификационно-порового типа.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C2476D">
        <w:rPr>
          <w:szCs w:val="28"/>
        </w:rPr>
        <w:t>Продуктивные отложения верейского горизонта сложены известняками коричневато-серыми мелкокомковатыми, реже средне-крупнокомковатыми с прослоями известняково-раковинных песчаников. В мелкокомковатых разностях известняков поры в основном межфрагментарные разнообразной формы, сообщающиеся, размером 0,025-</w:t>
      </w:r>
      <w:smartTag w:uri="urn:schemas-microsoft-com:office:smarttags" w:element="metricconverter">
        <w:smartTagPr>
          <w:attr w:name="ProductID" w:val="0,3 мм"/>
        </w:smartTagPr>
        <w:r w:rsidRPr="00C2476D">
          <w:rPr>
            <w:szCs w:val="28"/>
          </w:rPr>
          <w:t>0,3 мм</w:t>
        </w:r>
      </w:smartTag>
      <w:r w:rsidRPr="00C2476D">
        <w:rPr>
          <w:szCs w:val="28"/>
        </w:rPr>
        <w:t xml:space="preserve">. Цемент кальцитовый тонкозернистый, реже доломитовые тонко-мелкозернистый базально-порового или порово-регенерационного типа в комбинации с регенерационным. В крупнокомковатых известняках размер пор до </w:t>
      </w:r>
      <w:smartTag w:uri="urn:schemas-microsoft-com:office:smarttags" w:element="metricconverter">
        <w:smartTagPr>
          <w:attr w:name="ProductID" w:val="0,45 мм"/>
        </w:smartTagPr>
        <w:r w:rsidRPr="00C2476D">
          <w:rPr>
            <w:szCs w:val="28"/>
          </w:rPr>
          <w:t>0,45 мм</w:t>
        </w:r>
      </w:smartTag>
      <w:r w:rsidRPr="00C2476D">
        <w:rPr>
          <w:szCs w:val="28"/>
        </w:rPr>
        <w:t>; цемент кальцитовый порово-пленочного и типа, участками ангидритовый регенерационного типа. В известняково-раковинных песчаниках поры межфрагментные округлые с неровными изрезанными краями, размером 0,06-</w:t>
      </w:r>
      <w:smartTag w:uri="urn:schemas-microsoft-com:office:smarttags" w:element="metricconverter">
        <w:smartTagPr>
          <w:attr w:name="ProductID" w:val="0,25 мм"/>
        </w:smartTagPr>
        <w:r w:rsidRPr="00C2476D">
          <w:rPr>
            <w:szCs w:val="28"/>
          </w:rPr>
          <w:t>0,25 мм</w:t>
        </w:r>
      </w:smartTag>
      <w:r w:rsidRPr="00C2476D">
        <w:rPr>
          <w:szCs w:val="28"/>
        </w:rPr>
        <w:t>, сообщающиеся</w:t>
      </w:r>
      <w:r w:rsidR="00506E0C">
        <w:rPr>
          <w:szCs w:val="28"/>
        </w:rPr>
        <w:t xml:space="preserve"> </w:t>
      </w:r>
      <w:r w:rsidRPr="00C2476D">
        <w:rPr>
          <w:szCs w:val="28"/>
        </w:rPr>
        <w:t>и мелкие (0,015-</w:t>
      </w:r>
      <w:smartTag w:uri="urn:schemas-microsoft-com:office:smarttags" w:element="metricconverter">
        <w:smartTagPr>
          <w:attr w:name="ProductID" w:val="0,05 мм"/>
        </w:smartTagPr>
        <w:r w:rsidRPr="00C2476D">
          <w:rPr>
            <w:szCs w:val="28"/>
          </w:rPr>
          <w:t>0,05 мм</w:t>
        </w:r>
      </w:smartTag>
      <w:r w:rsidRPr="00C2476D">
        <w:rPr>
          <w:szCs w:val="28"/>
        </w:rPr>
        <w:t xml:space="preserve">) округлые внутрифрагментные. Цемент – тонкозернистый кальцит крустификационного типа и средне-крупнозернистый доломит в </w:t>
      </w:r>
      <w:r w:rsidRPr="006D7114">
        <w:rPr>
          <w:szCs w:val="28"/>
        </w:rPr>
        <w:t>комбинации с гидрослюдой регенерационно-базального типа.</w:t>
      </w:r>
    </w:p>
    <w:p w:rsidR="00A911EC" w:rsidRPr="006D7114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6D7114" w:rsidRDefault="006105E0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6D7114">
        <w:rPr>
          <w:rFonts w:ascii="Times New Roman" w:hAnsi="Times New Roman" w:cs="Times New Roman"/>
        </w:rPr>
        <w:t xml:space="preserve"> </w:t>
      </w:r>
      <w:bookmarkStart w:id="20" w:name="_Toc159472752"/>
      <w:bookmarkStart w:id="21" w:name="_Toc170007241"/>
      <w:r w:rsidRPr="006D7114">
        <w:rPr>
          <w:rFonts w:ascii="Times New Roman" w:hAnsi="Times New Roman" w:cs="Times New Roman"/>
        </w:rPr>
        <w:t>Свойства и состав нефти газа, конденсата и воды.</w:t>
      </w:r>
      <w:bookmarkEnd w:id="20"/>
      <w:bookmarkEnd w:id="21"/>
    </w:p>
    <w:p w:rsidR="00A911EC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D7114">
        <w:rPr>
          <w:szCs w:val="28"/>
        </w:rPr>
        <w:t>Характеристика</w:t>
      </w:r>
      <w:r w:rsidRPr="00AB3F78">
        <w:rPr>
          <w:szCs w:val="28"/>
        </w:rPr>
        <w:t xml:space="preserve"> свойств флюидов, насыщающих продуктивные пласты месторождения, изучена по данным исследований глубинных и поверхностных проб, выполненных в лабораториях ОАО “Удмуртгеология” и института “УдмуртНИПИнефть”.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Нефть верейского горизонта.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Для пласта В-II плотность нефти в пластовых условиях составила 0,88</w:t>
      </w:r>
      <w:r>
        <w:rPr>
          <w:szCs w:val="28"/>
        </w:rPr>
        <w:t>28</w:t>
      </w:r>
      <w:r w:rsidRPr="00AB3F78">
        <w:rPr>
          <w:szCs w:val="28"/>
        </w:rPr>
        <w:t xml:space="preserve"> </w:t>
      </w:r>
      <w:r>
        <w:rPr>
          <w:szCs w:val="28"/>
        </w:rPr>
        <w:t>т</w:t>
      </w:r>
      <w:r w:rsidRPr="00AB3F78">
        <w:rPr>
          <w:szCs w:val="28"/>
        </w:rPr>
        <w:t>/м</w:t>
      </w:r>
      <w:r w:rsidRPr="007876A2">
        <w:rPr>
          <w:szCs w:val="28"/>
          <w:vertAlign w:val="superscript"/>
        </w:rPr>
        <w:t>3</w:t>
      </w:r>
      <w:r w:rsidRPr="00AB3F78">
        <w:rPr>
          <w:szCs w:val="28"/>
        </w:rPr>
        <w:t xml:space="preserve">, вязкость </w:t>
      </w:r>
      <w:r>
        <w:rPr>
          <w:szCs w:val="28"/>
        </w:rPr>
        <w:t xml:space="preserve">нефти в пластовых условиях 16,9 </w:t>
      </w:r>
      <w:r w:rsidRPr="00AB3F78">
        <w:rPr>
          <w:szCs w:val="28"/>
        </w:rPr>
        <w:t>мПа</w:t>
      </w:r>
      <w:r w:rsidRPr="00AB3F78">
        <w:rPr>
          <w:szCs w:val="28"/>
        </w:rPr>
        <w:sym w:font="Symbol" w:char="F0D7"/>
      </w:r>
      <w:r w:rsidRPr="00AB3F78">
        <w:rPr>
          <w:szCs w:val="28"/>
        </w:rPr>
        <w:t>с, объемный коэффициент 1,0</w:t>
      </w:r>
      <w:r>
        <w:rPr>
          <w:szCs w:val="28"/>
        </w:rPr>
        <w:t>5</w:t>
      </w:r>
      <w:r w:rsidRPr="00AB3F78">
        <w:rPr>
          <w:szCs w:val="28"/>
        </w:rPr>
        <w:t>6, газосодержание 2</w:t>
      </w:r>
      <w:r>
        <w:rPr>
          <w:szCs w:val="28"/>
        </w:rPr>
        <w:t>1,6</w:t>
      </w:r>
      <w:r w:rsidRPr="00AB3F78">
        <w:rPr>
          <w:szCs w:val="28"/>
        </w:rPr>
        <w:t xml:space="preserve"> м</w:t>
      </w:r>
      <w:r w:rsidRPr="007876A2">
        <w:rPr>
          <w:szCs w:val="28"/>
          <w:vertAlign w:val="superscript"/>
        </w:rPr>
        <w:t>3</w:t>
      </w:r>
      <w:r w:rsidRPr="00AB3F78">
        <w:rPr>
          <w:szCs w:val="28"/>
        </w:rPr>
        <w:t>/т.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Нефть башкирского яруса.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Среднее значение плотности нефти в пластовых условиях 0,8</w:t>
      </w:r>
      <w:r>
        <w:rPr>
          <w:szCs w:val="28"/>
        </w:rPr>
        <w:t>851</w:t>
      </w:r>
      <w:r w:rsidRPr="00AB3F78">
        <w:rPr>
          <w:szCs w:val="28"/>
        </w:rPr>
        <w:t xml:space="preserve"> </w:t>
      </w:r>
      <w:r>
        <w:rPr>
          <w:szCs w:val="28"/>
        </w:rPr>
        <w:t>т</w:t>
      </w:r>
      <w:r w:rsidRPr="00AB3F78">
        <w:rPr>
          <w:szCs w:val="28"/>
        </w:rPr>
        <w:t>/м</w:t>
      </w:r>
      <w:r w:rsidRPr="007876A2">
        <w:rPr>
          <w:szCs w:val="28"/>
          <w:vertAlign w:val="superscript"/>
        </w:rPr>
        <w:t>3</w:t>
      </w:r>
      <w:r>
        <w:rPr>
          <w:szCs w:val="28"/>
        </w:rPr>
        <w:t>,</w:t>
      </w:r>
      <w:r w:rsidRPr="00AB3F78">
        <w:rPr>
          <w:szCs w:val="28"/>
        </w:rPr>
        <w:t xml:space="preserve"> давление насыщения </w:t>
      </w:r>
      <w:r>
        <w:rPr>
          <w:szCs w:val="28"/>
        </w:rPr>
        <w:t>7,</w:t>
      </w:r>
      <w:r w:rsidRPr="00AB3F78">
        <w:rPr>
          <w:szCs w:val="28"/>
        </w:rPr>
        <w:t xml:space="preserve">6 МПа, объемный </w:t>
      </w:r>
      <w:r>
        <w:rPr>
          <w:szCs w:val="28"/>
        </w:rPr>
        <w:t>коэффициент от 1,032,</w:t>
      </w:r>
      <w:r w:rsidR="00506E0C">
        <w:rPr>
          <w:szCs w:val="28"/>
        </w:rPr>
        <w:t xml:space="preserve"> </w:t>
      </w:r>
      <w:r w:rsidRPr="00AB3F78">
        <w:rPr>
          <w:szCs w:val="28"/>
        </w:rPr>
        <w:t xml:space="preserve">вязкость </w:t>
      </w:r>
      <w:r>
        <w:rPr>
          <w:szCs w:val="28"/>
        </w:rPr>
        <w:t xml:space="preserve">нефти в пластовых условиях 21,3 </w:t>
      </w:r>
      <w:r w:rsidRPr="00AB3F78">
        <w:rPr>
          <w:szCs w:val="28"/>
        </w:rPr>
        <w:t>мПа</w:t>
      </w:r>
      <w:r w:rsidRPr="00AB3F78">
        <w:rPr>
          <w:szCs w:val="28"/>
        </w:rPr>
        <w:sym w:font="Symbol" w:char="F0D7"/>
      </w:r>
      <w:r w:rsidRPr="00AB3F78">
        <w:rPr>
          <w:szCs w:val="28"/>
        </w:rPr>
        <w:t>с</w:t>
      </w:r>
      <w:r>
        <w:rPr>
          <w:szCs w:val="28"/>
        </w:rPr>
        <w:t>, г</w:t>
      </w:r>
      <w:r w:rsidRPr="00AB3F78">
        <w:rPr>
          <w:szCs w:val="28"/>
        </w:rPr>
        <w:t>азосодержание</w:t>
      </w:r>
      <w:r w:rsidR="00506E0C">
        <w:rPr>
          <w:szCs w:val="28"/>
        </w:rPr>
        <w:t xml:space="preserve"> </w:t>
      </w:r>
      <w:r>
        <w:rPr>
          <w:szCs w:val="28"/>
        </w:rPr>
        <w:t>14,82</w:t>
      </w:r>
      <w:r w:rsidRPr="00AB3F78">
        <w:rPr>
          <w:szCs w:val="28"/>
        </w:rPr>
        <w:t xml:space="preserve"> м</w:t>
      </w:r>
      <w:r w:rsidRPr="007876A2">
        <w:rPr>
          <w:szCs w:val="28"/>
          <w:vertAlign w:val="superscript"/>
        </w:rPr>
        <w:t>3</w:t>
      </w:r>
      <w:r w:rsidRPr="00AB3F78">
        <w:rPr>
          <w:szCs w:val="28"/>
        </w:rPr>
        <w:t xml:space="preserve">/т. 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Нефть турнейского яруса.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 xml:space="preserve">По своим физическим свойствам нефть не отличается от нефти турнейской залежи Мишкинского месторождения, поэтому ее параметры в пластовых условиях характеризуются по аналогии с параметрами нефти турнейской залежи Мишкинского месторождения. Нефть характеризуется как тяжелая, (среднее значение плотности в пластовых условиях </w:t>
      </w:r>
      <w:r>
        <w:rPr>
          <w:szCs w:val="28"/>
        </w:rPr>
        <w:t>0,9134</w:t>
      </w:r>
      <w:r w:rsidRPr="00AB3F78">
        <w:rPr>
          <w:szCs w:val="28"/>
        </w:rPr>
        <w:t xml:space="preserve"> </w:t>
      </w:r>
      <w:r>
        <w:rPr>
          <w:szCs w:val="28"/>
        </w:rPr>
        <w:t>т</w:t>
      </w:r>
      <w:r w:rsidRPr="00AB3F78">
        <w:rPr>
          <w:szCs w:val="28"/>
        </w:rPr>
        <w:t>/м</w:t>
      </w:r>
      <w:r w:rsidRPr="007876A2">
        <w:rPr>
          <w:szCs w:val="28"/>
          <w:vertAlign w:val="superscript"/>
        </w:rPr>
        <w:t>3</w:t>
      </w:r>
      <w:r w:rsidRPr="00AB3F78">
        <w:rPr>
          <w:szCs w:val="28"/>
        </w:rPr>
        <w:t xml:space="preserve">), высоковязкая, с небольшим газосодержанием. </w:t>
      </w:r>
    </w:p>
    <w:p w:rsidR="00A911EC" w:rsidRPr="00AB3F78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Таблица 1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Параметры нефти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1440"/>
        <w:gridCol w:w="1620"/>
        <w:gridCol w:w="1620"/>
      </w:tblGrid>
      <w:tr w:rsidR="006105E0" w:rsidRPr="00A911EC">
        <w:trPr>
          <w:trHeight w:val="454"/>
        </w:trPr>
        <w:tc>
          <w:tcPr>
            <w:tcW w:w="4968" w:type="dxa"/>
            <w:vMerge w:val="restart"/>
            <w:vAlign w:val="center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Параметры</w:t>
            </w:r>
          </w:p>
        </w:tc>
        <w:tc>
          <w:tcPr>
            <w:tcW w:w="4680" w:type="dxa"/>
            <w:gridSpan w:val="3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Стратиграфия (горизонт, ярус)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  <w:vMerge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8"/>
              </w:rPr>
            </w:pPr>
          </w:p>
        </w:tc>
        <w:tc>
          <w:tcPr>
            <w:tcW w:w="1440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Верейский</w:t>
            </w:r>
          </w:p>
        </w:tc>
        <w:tc>
          <w:tcPr>
            <w:tcW w:w="1620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Башкирский</w:t>
            </w:r>
          </w:p>
        </w:tc>
        <w:tc>
          <w:tcPr>
            <w:tcW w:w="1620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Турнейский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Плотность нефти в пластовых условиях, т/м</w:t>
            </w:r>
            <w:r w:rsidRPr="00A911EC">
              <w:rPr>
                <w:sz w:val="20"/>
                <w:szCs w:val="24"/>
                <w:vertAlign w:val="superscript"/>
              </w:rPr>
              <w:t>3</w:t>
            </w:r>
            <w:r w:rsidRPr="00A911EC">
              <w:rPr>
                <w:sz w:val="20"/>
                <w:szCs w:val="24"/>
              </w:rPr>
              <w:t xml:space="preserve"> 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0,8793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0,8851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0,9134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Плотность нефти в поверхностных условиях, т/м</w:t>
            </w:r>
            <w:r w:rsidRPr="00A911EC">
              <w:rPr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0,8951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0,8929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0,9225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Вязкость нефти в пластовых условиях, мПа*с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16,9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21,3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63,73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Объемный коэффициент нефти, доли ед.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1,056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1,032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1,012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Газосодержание, м</w:t>
            </w:r>
            <w:r w:rsidRPr="00A911EC">
              <w:rPr>
                <w:sz w:val="20"/>
                <w:szCs w:val="24"/>
                <w:vertAlign w:val="superscript"/>
              </w:rPr>
              <w:t>3</w:t>
            </w:r>
            <w:r w:rsidRPr="00A911EC">
              <w:rPr>
                <w:sz w:val="20"/>
                <w:szCs w:val="24"/>
              </w:rPr>
              <w:t>/т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21,6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14,82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6,13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Содержание серы в нефти, %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2,89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2,7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3,51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Содержание парафина в нефти, %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4,51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4,73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4,73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Давление насыщения нефти газом, МПа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9,2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7,6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7,8</w:t>
            </w:r>
          </w:p>
        </w:tc>
      </w:tr>
      <w:tr w:rsidR="006105E0" w:rsidRPr="00A911EC">
        <w:trPr>
          <w:trHeight w:val="454"/>
        </w:trPr>
        <w:tc>
          <w:tcPr>
            <w:tcW w:w="4968" w:type="dxa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Плотность воды в пластовых условиях, т/м</w:t>
            </w:r>
            <w:r w:rsidRPr="00A911EC">
              <w:rPr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144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1,169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1,161</w:t>
            </w:r>
          </w:p>
        </w:tc>
        <w:tc>
          <w:tcPr>
            <w:tcW w:w="1620" w:type="dxa"/>
            <w:vAlign w:val="bottom"/>
          </w:tcPr>
          <w:p w:rsidR="006105E0" w:rsidRPr="00A911EC" w:rsidRDefault="006105E0" w:rsidP="00A911EC">
            <w:pPr>
              <w:pStyle w:val="afffff0"/>
              <w:spacing w:line="360" w:lineRule="auto"/>
              <w:jc w:val="both"/>
              <w:rPr>
                <w:sz w:val="20"/>
                <w:szCs w:val="24"/>
              </w:rPr>
            </w:pPr>
            <w:r w:rsidRPr="00A911EC">
              <w:rPr>
                <w:sz w:val="20"/>
                <w:szCs w:val="24"/>
              </w:rPr>
              <w:t>1,17</w:t>
            </w:r>
          </w:p>
        </w:tc>
      </w:tr>
    </w:tbl>
    <w:p w:rsidR="00A911EC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0559EE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0559EE">
        <w:rPr>
          <w:szCs w:val="28"/>
        </w:rPr>
        <w:t>Из данных табл</w:t>
      </w:r>
      <w:r w:rsidR="00522C23">
        <w:rPr>
          <w:szCs w:val="28"/>
        </w:rPr>
        <w:t>. 1</w:t>
      </w:r>
      <w:r w:rsidRPr="000559EE">
        <w:rPr>
          <w:szCs w:val="28"/>
        </w:rPr>
        <w:t xml:space="preserve"> можно сделать вывод о закономерности изменения свойств нефтей в зависимости от глубины залегания или возраста объектов, их содержащих. Так нефти турнейского пласта, по сравнению с верейскими, более тяжелые, в них меньше светлых фракций, они более вязкие. С возрастанием глубины также уменьшается газосодержание (и, следовательно, уменьшается объемный коэффициент нефти) и увеличивается давление насыщения из-за увеличения содержания азота в попутном (растворенном) газе.</w:t>
      </w:r>
    </w:p>
    <w:p w:rsidR="006105E0" w:rsidRPr="00AB3F78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>Растворенный в нефти</w:t>
      </w:r>
      <w:r w:rsidR="00506E0C">
        <w:rPr>
          <w:szCs w:val="28"/>
        </w:rPr>
        <w:t xml:space="preserve"> </w:t>
      </w:r>
      <w:r w:rsidRPr="00AB3F78">
        <w:rPr>
          <w:szCs w:val="28"/>
        </w:rPr>
        <w:t>газ является азотно-углеводородным и характеризуется высокой плотностью, с содержанием азота в отложениях соответственно верейского горизонта</w:t>
      </w:r>
      <w:r w:rsidR="00506E0C">
        <w:rPr>
          <w:szCs w:val="28"/>
        </w:rPr>
        <w:t xml:space="preserve"> </w:t>
      </w:r>
      <w:r w:rsidRPr="00AB3F78">
        <w:rPr>
          <w:szCs w:val="28"/>
        </w:rPr>
        <w:t>- 33,17%, башкирского яруса</w:t>
      </w:r>
      <w:r w:rsidR="00506E0C">
        <w:rPr>
          <w:szCs w:val="28"/>
        </w:rPr>
        <w:t xml:space="preserve"> </w:t>
      </w:r>
      <w:r w:rsidRPr="00AB3F78">
        <w:rPr>
          <w:szCs w:val="28"/>
        </w:rPr>
        <w:t>- 39,29%.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rPr>
          <w:szCs w:val="28"/>
        </w:rPr>
        <w:t xml:space="preserve"> Газ турнейского яруса по своему составу, в сравнении с газом верейских и башкирских пластов, имеет низкую плотность по воздуху 1,181, более высокое содержание азота (64,61%), небольшое содержание углеводородов.</w:t>
      </w:r>
      <w:r>
        <w:rPr>
          <w:szCs w:val="28"/>
        </w:rPr>
        <w:t xml:space="preserve"> </w:t>
      </w:r>
    </w:p>
    <w:p w:rsidR="006105E0" w:rsidRPr="000559EE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0559EE">
        <w:rPr>
          <w:szCs w:val="28"/>
        </w:rPr>
        <w:t>опутный нефтяной газ Мишкинского месторождения содержит большое количество инертных, негорючих составляющих, поэтому он утилизируется в атмосферу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с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помощью</w:t>
      </w:r>
      <w:r w:rsidR="00506E0C">
        <w:rPr>
          <w:szCs w:val="28"/>
        </w:rPr>
        <w:t xml:space="preserve"> </w:t>
      </w:r>
      <w:r w:rsidRPr="000559EE">
        <w:rPr>
          <w:szCs w:val="28"/>
        </w:rPr>
        <w:t>факелов.</w:t>
      </w:r>
    </w:p>
    <w:p w:rsidR="006105E0" w:rsidRPr="00D134A7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D134A7">
        <w:rPr>
          <w:szCs w:val="28"/>
        </w:rPr>
        <w:t>Пластовые воды рассматриваемого месторождения характерны для региона в целом, и для московских, башкирских, визейских и турнейских отложений являются рассолами хлоридно-кальцевого типа. Отчетливо выраженной тенденции изменения физико-химических свойств пластовых вод по продуктивному интервалу разреза не отмечается, за исключением уменьшения вязкости в пластовых условиях с возрастанием глубины из-за повышения температуры. Средняя плотность пластовых вод 1,17 г/см³, а минерализация — 260 г/л. Газовый фактор пластовой воды незначителен, а растворенный газ в основном представлен азотом.</w:t>
      </w: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D7114">
        <w:rPr>
          <w:szCs w:val="28"/>
        </w:rPr>
        <w:t>По товарным качествам нефти Мишкинского месторождения характеризуются как тяжелые, высокосернистые, парафинистые и смолистые.</w:t>
      </w:r>
    </w:p>
    <w:p w:rsidR="00A911EC" w:rsidRPr="006D7114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Pr="006D7114" w:rsidRDefault="006105E0" w:rsidP="00FF5C7C">
      <w:pPr>
        <w:pStyle w:val="20"/>
        <w:numPr>
          <w:ilvl w:val="1"/>
          <w:numId w:val="11"/>
        </w:numPr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2" w:name="_Toc159472753"/>
      <w:bookmarkStart w:id="23" w:name="_Toc170007242"/>
      <w:r w:rsidRPr="006D7114">
        <w:rPr>
          <w:rFonts w:ascii="Times New Roman" w:hAnsi="Times New Roman" w:cs="Times New Roman"/>
        </w:rPr>
        <w:t>Запасы нефти и газа, конденсата</w:t>
      </w:r>
      <w:bookmarkEnd w:id="22"/>
      <w:bookmarkEnd w:id="23"/>
    </w:p>
    <w:p w:rsidR="00A911EC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105E0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D7114">
        <w:rPr>
          <w:szCs w:val="28"/>
        </w:rPr>
        <w:t>Запасы нефти Мишкинского месторождения утверждены</w:t>
      </w:r>
      <w:r>
        <w:rPr>
          <w:szCs w:val="28"/>
        </w:rPr>
        <w:t xml:space="preserve"> ГКЗ СССР (</w:t>
      </w:r>
      <w:r w:rsidRPr="00B21119">
        <w:rPr>
          <w:szCs w:val="28"/>
        </w:rPr>
        <w:t>протокол № 5992 от 1970 года)</w:t>
      </w:r>
      <w:r w:rsidR="00A84C82">
        <w:rPr>
          <w:szCs w:val="28"/>
        </w:rPr>
        <w:t xml:space="preserve"> /1/</w:t>
      </w:r>
      <w:r w:rsidRPr="00B21119">
        <w:rPr>
          <w:szCs w:val="28"/>
        </w:rPr>
        <w:t xml:space="preserve"> отдельно по двум поднятиям (Воткинское, Черепановское). Начальные запасы нефти, утвержденные протоколом ГКЗ № 5992 и в целом по месторождению составляли 206761 тыс. т геологических и 74286 тыс. т извлекаемых, в том числе по категориям: 44306 тыс. т геологических и 16066 тыс. т извлекаемых категории B; 123769 тыс. т геологических и 45014 тыс. т извлекаемых категории С1; 38686 тыс. т геологических и 13206 тыс. т извлекаемых категории С2</w:t>
      </w:r>
      <w:r>
        <w:rPr>
          <w:szCs w:val="28"/>
        </w:rPr>
        <w:t>.</w:t>
      </w:r>
    </w:p>
    <w:p w:rsidR="006105E0" w:rsidRPr="00B21119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21119">
        <w:rPr>
          <w:szCs w:val="28"/>
        </w:rPr>
        <w:t>По результатам выполнявшихся в процессе разработки месторождения работ (бурение скважин, сейсморазведочные работы) на месторождении неоднократно осуществлялись переводы запасов нефти в более высокие категории, списания не подтвердившихся запасов, приросты запасов нефти.</w:t>
      </w:r>
    </w:p>
    <w:p w:rsidR="006105E0" w:rsidRPr="00B21119" w:rsidRDefault="006105E0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B3F78">
        <w:t xml:space="preserve"> </w:t>
      </w:r>
      <w:r w:rsidRPr="00B21119">
        <w:rPr>
          <w:szCs w:val="28"/>
        </w:rPr>
        <w:t>Остаточные запасы нефти по состоянию на 01.01.2004 г. в целом по месторождению составляют: 142</w:t>
      </w:r>
      <w:r>
        <w:rPr>
          <w:szCs w:val="28"/>
        </w:rPr>
        <w:t xml:space="preserve"> </w:t>
      </w:r>
      <w:r w:rsidRPr="00B21119">
        <w:rPr>
          <w:szCs w:val="28"/>
        </w:rPr>
        <w:t>535 тыс. т геологических и 35</w:t>
      </w:r>
      <w:r>
        <w:rPr>
          <w:szCs w:val="28"/>
        </w:rPr>
        <w:t xml:space="preserve"> </w:t>
      </w:r>
      <w:r w:rsidRPr="00B21119">
        <w:rPr>
          <w:szCs w:val="28"/>
        </w:rPr>
        <w:t>540 тыс. т извлекаемых категории B+C1, 38</w:t>
      </w:r>
      <w:r>
        <w:rPr>
          <w:szCs w:val="28"/>
        </w:rPr>
        <w:t xml:space="preserve"> </w:t>
      </w:r>
      <w:r w:rsidRPr="00B21119">
        <w:rPr>
          <w:szCs w:val="28"/>
        </w:rPr>
        <w:t>686 тыс. т геологических и 13</w:t>
      </w:r>
      <w:r>
        <w:rPr>
          <w:szCs w:val="28"/>
        </w:rPr>
        <w:t xml:space="preserve"> </w:t>
      </w:r>
      <w:r w:rsidRPr="00B21119">
        <w:rPr>
          <w:szCs w:val="28"/>
        </w:rPr>
        <w:t xml:space="preserve">206 тыс. т извлекаемых категории С2. Накопленная добыча нефти </w:t>
      </w:r>
      <w:r>
        <w:rPr>
          <w:szCs w:val="28"/>
        </w:rPr>
        <w:t xml:space="preserve">на 31.12.2006 г. </w:t>
      </w:r>
      <w:r w:rsidRPr="00B21119">
        <w:rPr>
          <w:szCs w:val="28"/>
        </w:rPr>
        <w:t xml:space="preserve">составила </w:t>
      </w:r>
      <w:r w:rsidRPr="00573191">
        <w:rPr>
          <w:szCs w:val="28"/>
        </w:rPr>
        <w:t>28</w:t>
      </w:r>
      <w:r>
        <w:rPr>
          <w:szCs w:val="28"/>
        </w:rPr>
        <w:t xml:space="preserve"> </w:t>
      </w:r>
      <w:r w:rsidRPr="00573191">
        <w:rPr>
          <w:szCs w:val="28"/>
        </w:rPr>
        <w:t>649</w:t>
      </w:r>
      <w:r w:rsidRPr="00B21119">
        <w:rPr>
          <w:szCs w:val="28"/>
        </w:rPr>
        <w:t xml:space="preserve"> тыс. т.</w:t>
      </w:r>
    </w:p>
    <w:p w:rsidR="006105E0" w:rsidRDefault="006105E0" w:rsidP="00506E0C">
      <w:pPr>
        <w:pStyle w:val="a7"/>
        <w:ind w:firstLine="709"/>
        <w:jc w:val="both"/>
        <w:rPr>
          <w:b/>
          <w:szCs w:val="28"/>
        </w:rPr>
      </w:pPr>
    </w:p>
    <w:p w:rsidR="006105E0" w:rsidRPr="00B21119" w:rsidRDefault="006105E0" w:rsidP="00506E0C">
      <w:pPr>
        <w:pStyle w:val="a7"/>
        <w:ind w:firstLine="709"/>
        <w:jc w:val="both"/>
        <w:rPr>
          <w:b/>
          <w:szCs w:val="28"/>
        </w:rPr>
      </w:pPr>
    </w:p>
    <w:p w:rsidR="006105E0" w:rsidRDefault="006105E0" w:rsidP="00506E0C">
      <w:pPr>
        <w:pStyle w:val="afffffc"/>
        <w:ind w:firstLine="709"/>
        <w:jc w:val="both"/>
        <w:sectPr w:rsidR="006105E0" w:rsidSect="00506E0C">
          <w:type w:val="nextColumn"/>
          <w:pgSz w:w="11906" w:h="16838"/>
          <w:pgMar w:top="1134" w:right="851" w:bottom="1134" w:left="1701" w:header="720" w:footer="720" w:gutter="0"/>
          <w:cols w:space="720"/>
          <w:titlePg/>
        </w:sectPr>
      </w:pPr>
      <w:bookmarkStart w:id="24" w:name="_Toc75688868"/>
      <w:bookmarkStart w:id="25" w:name="_Toc75689028"/>
      <w:bookmarkStart w:id="26" w:name="_Toc90463554"/>
      <w:bookmarkStart w:id="27" w:name="_Toc90524879"/>
      <w:bookmarkStart w:id="28" w:name="_Toc90871417"/>
    </w:p>
    <w:p w:rsidR="006105E0" w:rsidRDefault="006105E0" w:rsidP="00506E0C">
      <w:pPr>
        <w:pStyle w:val="afffffc"/>
        <w:ind w:firstLine="709"/>
        <w:jc w:val="both"/>
      </w:pPr>
      <w:r>
        <w:t>Начальные балансовые запасы нефти</w:t>
      </w:r>
      <w:bookmarkEnd w:id="24"/>
      <w:bookmarkEnd w:id="25"/>
      <w:r>
        <w:t>, числящиеся на момент составления проектных документов и на 01.01.2004 г.</w:t>
      </w:r>
      <w:bookmarkEnd w:id="26"/>
      <w:bookmarkEnd w:id="27"/>
      <w:bookmarkEnd w:id="28"/>
    </w:p>
    <w:tbl>
      <w:tblPr>
        <w:tblW w:w="14666" w:type="dxa"/>
        <w:tblInd w:w="-1311" w:type="dxa"/>
        <w:tblLook w:val="0000" w:firstRow="0" w:lastRow="0" w:firstColumn="0" w:lastColumn="0" w:noHBand="0" w:noVBand="0"/>
      </w:tblPr>
      <w:tblGrid>
        <w:gridCol w:w="2276"/>
        <w:gridCol w:w="1343"/>
        <w:gridCol w:w="1148"/>
        <w:gridCol w:w="1372"/>
        <w:gridCol w:w="1096"/>
        <w:gridCol w:w="1175"/>
        <w:gridCol w:w="1147"/>
        <w:gridCol w:w="1342"/>
        <w:gridCol w:w="1343"/>
        <w:gridCol w:w="1342"/>
        <w:gridCol w:w="1082"/>
      </w:tblGrid>
      <w:tr w:rsidR="006105E0" w:rsidRPr="00A911EC" w:rsidTr="00A911EC">
        <w:trPr>
          <w:cantSplit/>
          <w:trHeight w:val="454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Залежь, пласт</w:t>
            </w:r>
          </w:p>
        </w:tc>
        <w:tc>
          <w:tcPr>
            <w:tcW w:w="123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Запасы, тыс.т</w:t>
            </w:r>
          </w:p>
        </w:tc>
      </w:tr>
      <w:tr w:rsidR="006105E0" w:rsidRPr="00A911EC" w:rsidTr="00A911EC">
        <w:trPr>
          <w:cantSplit/>
          <w:trHeight w:val="454"/>
        </w:trPr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23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8648A1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б</w:t>
            </w:r>
            <w:r w:rsidR="006105E0" w:rsidRPr="00A911EC">
              <w:rPr>
                <w:szCs w:val="28"/>
              </w:rPr>
              <w:t>алансовые</w:t>
            </w:r>
          </w:p>
        </w:tc>
      </w:tr>
      <w:tr w:rsidR="006105E0" w:rsidRPr="00A911EC" w:rsidTr="00A911EC">
        <w:trPr>
          <w:cantSplit/>
          <w:trHeight w:val="2226"/>
        </w:trPr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B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С</w:t>
            </w:r>
            <w:r w:rsidRPr="00A911EC">
              <w:rPr>
                <w:szCs w:val="28"/>
                <w:vertAlign w:val="subscript"/>
              </w:rPr>
              <w:t>1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В+С</w:t>
            </w:r>
            <w:r w:rsidRPr="00A911EC">
              <w:rPr>
                <w:szCs w:val="28"/>
                <w:vertAlign w:val="subscript"/>
              </w:rPr>
              <w:t>1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С</w:t>
            </w:r>
            <w:r w:rsidRPr="00A911EC">
              <w:rPr>
                <w:szCs w:val="28"/>
                <w:vertAlign w:val="subscript"/>
              </w:rPr>
              <w:t>2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B+C</w:t>
            </w:r>
            <w:r w:rsidRPr="00A911EC">
              <w:rPr>
                <w:szCs w:val="28"/>
                <w:vertAlign w:val="subscript"/>
              </w:rPr>
              <w:t>1</w:t>
            </w:r>
            <w:r w:rsidRPr="00A911EC">
              <w:rPr>
                <w:szCs w:val="28"/>
              </w:rPr>
              <w:t>+C</w:t>
            </w:r>
            <w:r w:rsidRPr="00A911EC">
              <w:rPr>
                <w:szCs w:val="28"/>
                <w:vertAlign w:val="subscript"/>
              </w:rPr>
              <w:t>2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44247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108596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131307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93289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175554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201885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38681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5628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214235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207513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 т. ч.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верейская залежь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21620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49937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57978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44875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79598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94812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29468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4866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109066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99678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башкирская залежь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4747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24401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26564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15810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31311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40211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8175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762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39486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40973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визейская залежь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3541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15840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17005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6606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20546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22446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20546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22446</w:t>
            </w:r>
          </w:p>
        </w:tc>
      </w:tr>
      <w:tr w:rsidR="006105E0" w:rsidRPr="00A911EC" w:rsidTr="00A911EC">
        <w:trPr>
          <w:trHeight w:val="454"/>
        </w:trPr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турнейская залежь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14339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18418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29760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25998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44099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44416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1038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45137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44416</w:t>
            </w:r>
          </w:p>
        </w:tc>
      </w:tr>
    </w:tbl>
    <w:p w:rsidR="006105E0" w:rsidRDefault="006105E0" w:rsidP="00506E0C">
      <w:pPr>
        <w:pStyle w:val="afffffc"/>
        <w:ind w:firstLine="709"/>
        <w:jc w:val="both"/>
      </w:pPr>
      <w:bookmarkStart w:id="29" w:name="_Toc90463555"/>
      <w:bookmarkStart w:id="30" w:name="_Toc90524880"/>
      <w:bookmarkStart w:id="31" w:name="_Toc90871418"/>
      <w:r>
        <w:tab/>
      </w:r>
    </w:p>
    <w:p w:rsidR="006A2EC3" w:rsidRDefault="006A2EC3" w:rsidP="00506E0C">
      <w:pPr>
        <w:pStyle w:val="afffffc"/>
        <w:ind w:firstLine="709"/>
        <w:jc w:val="both"/>
      </w:pPr>
    </w:p>
    <w:p w:rsidR="006105E0" w:rsidRDefault="00A911EC" w:rsidP="00506E0C">
      <w:pPr>
        <w:pStyle w:val="afffffc"/>
        <w:ind w:firstLine="709"/>
        <w:jc w:val="both"/>
      </w:pPr>
      <w:r>
        <w:br w:type="page"/>
      </w:r>
      <w:r w:rsidR="006105E0">
        <w:t>Таблица 3</w:t>
      </w:r>
    </w:p>
    <w:p w:rsidR="00A911EC" w:rsidRPr="00A911EC" w:rsidRDefault="00A911EC" w:rsidP="00A911EC"/>
    <w:p w:rsidR="006105E0" w:rsidRDefault="006105E0" w:rsidP="00506E0C">
      <w:pPr>
        <w:pStyle w:val="afffffc"/>
        <w:ind w:firstLine="709"/>
        <w:jc w:val="both"/>
      </w:pPr>
      <w:r>
        <w:t>Начальные извлекаемые запасы нефти, числящиеся на момент составления проектных документов и на 01.01.2004 г.</w:t>
      </w:r>
      <w:bookmarkEnd w:id="29"/>
      <w:bookmarkEnd w:id="30"/>
      <w:bookmarkEnd w:id="31"/>
    </w:p>
    <w:tbl>
      <w:tblPr>
        <w:tblW w:w="14451" w:type="dxa"/>
        <w:tblInd w:w="-1056" w:type="dxa"/>
        <w:tblLook w:val="0000" w:firstRow="0" w:lastRow="0" w:firstColumn="0" w:lastColumn="0" w:noHBand="0" w:noVBand="0"/>
      </w:tblPr>
      <w:tblGrid>
        <w:gridCol w:w="1980"/>
        <w:gridCol w:w="1440"/>
        <w:gridCol w:w="1021"/>
        <w:gridCol w:w="1329"/>
        <w:gridCol w:w="964"/>
        <w:gridCol w:w="1329"/>
        <w:gridCol w:w="1064"/>
        <w:gridCol w:w="1329"/>
        <w:gridCol w:w="1332"/>
        <w:gridCol w:w="1329"/>
        <w:gridCol w:w="1334"/>
      </w:tblGrid>
      <w:tr w:rsidR="006105E0" w:rsidRPr="00A911EC" w:rsidTr="00A911EC">
        <w:trPr>
          <w:cantSplit/>
          <w:trHeight w:val="454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Залежь, пласт</w:t>
            </w:r>
          </w:p>
        </w:tc>
        <w:tc>
          <w:tcPr>
            <w:tcW w:w="1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Запасы, тыс.т</w:t>
            </w:r>
          </w:p>
        </w:tc>
      </w:tr>
      <w:tr w:rsidR="006105E0" w:rsidRPr="00A911EC" w:rsidTr="00A911EC">
        <w:trPr>
          <w:cantSplit/>
          <w:trHeight w:val="454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извлекаемые</w:t>
            </w:r>
          </w:p>
        </w:tc>
      </w:tr>
      <w:tr w:rsidR="006105E0" w:rsidRPr="00A911EC" w:rsidTr="00A911EC">
        <w:trPr>
          <w:cantSplit/>
          <w:trHeight w:val="1867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момент составления проектного документа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 01.01.2004 г.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B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С</w:t>
            </w:r>
            <w:r w:rsidRPr="00A911EC">
              <w:rPr>
                <w:szCs w:val="28"/>
                <w:vertAlign w:val="subscript"/>
              </w:rPr>
              <w:t>1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В+С</w:t>
            </w:r>
            <w:r w:rsidRPr="00A911EC">
              <w:rPr>
                <w:szCs w:val="28"/>
                <w:vertAlign w:val="subscript"/>
              </w:rPr>
              <w:t>1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С</w:t>
            </w:r>
            <w:r w:rsidRPr="00A911EC">
              <w:rPr>
                <w:szCs w:val="28"/>
                <w:vertAlign w:val="subscript"/>
              </w:rPr>
              <w:t>2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B+C</w:t>
            </w:r>
            <w:r w:rsidRPr="00A911EC">
              <w:rPr>
                <w:szCs w:val="28"/>
                <w:vertAlign w:val="subscript"/>
              </w:rPr>
              <w:t>1</w:t>
            </w:r>
            <w:r w:rsidRPr="00A911EC">
              <w:rPr>
                <w:szCs w:val="28"/>
              </w:rPr>
              <w:t>+C</w:t>
            </w:r>
            <w:r w:rsidRPr="00A911EC">
              <w:rPr>
                <w:szCs w:val="28"/>
                <w:vertAlign w:val="subscript"/>
              </w:rPr>
              <w:t>2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16068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39470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47612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32877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63680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72347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13204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1915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79906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74262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 т. ч.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b/>
                <w:bCs/>
                <w:szCs w:val="28"/>
              </w:rPr>
            </w:pPr>
            <w:r w:rsidRPr="00A911EC">
              <w:rPr>
                <w:b/>
                <w:bCs/>
                <w:szCs w:val="28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верейская залежь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7351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17210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19723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14619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27074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31829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1656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37094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33485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башкирская залежь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1614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8349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9032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5319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10646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13668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2779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259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16447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13927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визейская залежь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1487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6725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2803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8737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9528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8737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9528</w:t>
            </w:r>
          </w:p>
        </w:tc>
      </w:tr>
      <w:tr w:rsidR="006105E0" w:rsidRPr="00A911EC" w:rsidTr="00A911EC">
        <w:trPr>
          <w:trHeight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турнейская залежь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5616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7186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11607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10136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17223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17322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405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17628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5E0" w:rsidRPr="00A911EC" w:rsidRDefault="006105E0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17322</w:t>
            </w:r>
          </w:p>
        </w:tc>
      </w:tr>
    </w:tbl>
    <w:p w:rsidR="006105E0" w:rsidRDefault="006105E0" w:rsidP="00FF5C7C">
      <w:pPr>
        <w:pStyle w:val="1"/>
        <w:numPr>
          <w:ilvl w:val="0"/>
          <w:numId w:val="11"/>
        </w:numPr>
        <w:tabs>
          <w:tab w:val="clear" w:pos="360"/>
        </w:tabs>
        <w:spacing w:after="0"/>
        <w:ind w:left="0" w:firstLine="709"/>
        <w:jc w:val="both"/>
        <w:sectPr w:rsidR="006105E0" w:rsidSect="00506E0C">
          <w:headerReference w:type="default" r:id="rId17"/>
          <w:type w:val="nextColumn"/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6D7114" w:rsidRDefault="00A5541C" w:rsidP="00FF5C7C">
      <w:pPr>
        <w:pStyle w:val="1"/>
        <w:keepLines w:val="0"/>
        <w:pageBreakBefore w:val="0"/>
        <w:numPr>
          <w:ilvl w:val="0"/>
          <w:numId w:val="11"/>
        </w:numPr>
        <w:tabs>
          <w:tab w:val="clear" w:pos="425"/>
        </w:tabs>
        <w:suppressAutoHyphens w:val="0"/>
        <w:autoSpaceDE/>
        <w:autoSpaceDN/>
        <w:adjustRightInd/>
        <w:spacing w:after="0"/>
        <w:ind w:left="0" w:firstLine="709"/>
        <w:jc w:val="both"/>
        <w:rPr>
          <w:rFonts w:ascii="Times New Roman" w:hAnsi="Times New Roman" w:cs="Times New Roman"/>
        </w:rPr>
      </w:pPr>
      <w:bookmarkStart w:id="32" w:name="_Toc159472754"/>
      <w:bookmarkStart w:id="33" w:name="_Toc170007243"/>
      <w:r>
        <w:rPr>
          <w:rFonts w:ascii="Times New Roman" w:hAnsi="Times New Roman" w:cs="Times New Roman"/>
        </w:rPr>
        <w:t>ТЕХНОЛОГИЧЕСКИЙ РАЗДЕЛ</w:t>
      </w:r>
      <w:bookmarkEnd w:id="32"/>
      <w:bookmarkEnd w:id="33"/>
    </w:p>
    <w:p w:rsidR="00A911EC" w:rsidRPr="00A911EC" w:rsidRDefault="00A911EC" w:rsidP="00A911EC"/>
    <w:p w:rsidR="006D7114" w:rsidRPr="006D7114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34" w:name="_Toc159472755"/>
      <w:bookmarkStart w:id="35" w:name="_Toc170007244"/>
      <w:r w:rsidRPr="006D7114">
        <w:rPr>
          <w:rFonts w:ascii="Times New Roman" w:hAnsi="Times New Roman" w:cs="Times New Roman"/>
        </w:rPr>
        <w:t>Текущее состояние разработки месторождения</w:t>
      </w:r>
      <w:bookmarkEnd w:id="34"/>
      <w:bookmarkEnd w:id="35"/>
    </w:p>
    <w:p w:rsidR="00A911EC" w:rsidRDefault="00A911E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995C6D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6D7114">
        <w:rPr>
          <w:szCs w:val="28"/>
        </w:rPr>
        <w:t>На Мишкинском месторождении, согласно технологической схемы</w:t>
      </w:r>
      <w:r w:rsidR="00A84C82">
        <w:rPr>
          <w:szCs w:val="28"/>
        </w:rPr>
        <w:t xml:space="preserve"> /2/</w:t>
      </w:r>
      <w:r w:rsidRPr="006D7114">
        <w:rPr>
          <w:szCs w:val="28"/>
        </w:rPr>
        <w:t>,</w:t>
      </w:r>
      <w:r w:rsidR="00506E0C">
        <w:rPr>
          <w:szCs w:val="28"/>
        </w:rPr>
        <w:t xml:space="preserve"> </w:t>
      </w:r>
      <w:r w:rsidRPr="006D7114">
        <w:rPr>
          <w:szCs w:val="28"/>
        </w:rPr>
        <w:t>выделено 4 объекта разработки: верейский (I), башкирский (II),</w:t>
      </w:r>
      <w:r w:rsidRPr="00995C6D">
        <w:rPr>
          <w:szCs w:val="28"/>
        </w:rPr>
        <w:t xml:space="preserve"> яснополянский (III) и турнейский (IV). В разработке находится два поднятия — Воткинское и Черепановское.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7E60BF">
        <w:rPr>
          <w:szCs w:val="28"/>
        </w:rPr>
        <w:t>Мишкинское месторождение относится к числу низкопродуктивных по большинству объектов разработки в связи с неблагоприятными геолого-физическими параметрами пластов и нефтей. Нефть имеет повышенную вязкость по I, II и III объектам, и высокую по IV. Верейский, башкирский и турнейский объекты представлены залежами с карбонатными, кавернозно-трещиноватыми высокорасчлененными коллекторами. Разработка их в условиях традиционных методов с закачкой воды протекает весьма неэффективно. Происходит опережающее обводнение добывающих скважин закачиваемой и пластовой водой.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D94E58">
        <w:rPr>
          <w:szCs w:val="28"/>
        </w:rPr>
        <w:t xml:space="preserve">Основная площадь </w:t>
      </w:r>
      <w:r>
        <w:rPr>
          <w:szCs w:val="28"/>
        </w:rPr>
        <w:t xml:space="preserve">Мишкинского месторождения </w:t>
      </w:r>
      <w:r w:rsidRPr="00D94E58">
        <w:rPr>
          <w:szCs w:val="28"/>
        </w:rPr>
        <w:t xml:space="preserve">охвачена треугольной сеткой с расстояниями между добывающими и нагнетательными скважинами </w:t>
      </w:r>
      <w:smartTag w:uri="urn:schemas-microsoft-com:office:smarttags" w:element="metricconverter">
        <w:smartTagPr>
          <w:attr w:name="ProductID" w:val="500 метров"/>
        </w:smartTagPr>
        <w:r w:rsidRPr="00D94E58">
          <w:rPr>
            <w:szCs w:val="28"/>
          </w:rPr>
          <w:t>500 метров</w:t>
        </w:r>
      </w:smartTag>
      <w:r w:rsidRPr="00D94E58">
        <w:rPr>
          <w:szCs w:val="28"/>
        </w:rPr>
        <w:t xml:space="preserve"> (7-точечный элемент). Северо-западная и западная части </w:t>
      </w:r>
      <w:r>
        <w:rPr>
          <w:szCs w:val="28"/>
        </w:rPr>
        <w:t xml:space="preserve">месторождения </w:t>
      </w:r>
      <w:r w:rsidRPr="00D94E58">
        <w:rPr>
          <w:szCs w:val="28"/>
        </w:rPr>
        <w:t xml:space="preserve">разбурены по уплотненной сетке 250×500 метров (13-точечный элемент). </w:t>
      </w:r>
    </w:p>
    <w:p w:rsidR="006D7114" w:rsidRPr="00995C6D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95C6D">
        <w:rPr>
          <w:szCs w:val="28"/>
        </w:rPr>
        <w:t xml:space="preserve">По состоянию на </w:t>
      </w:r>
      <w:r>
        <w:rPr>
          <w:szCs w:val="28"/>
        </w:rPr>
        <w:t>3</w:t>
      </w:r>
      <w:r w:rsidRPr="00995C6D">
        <w:rPr>
          <w:szCs w:val="28"/>
        </w:rPr>
        <w:t>1.</w:t>
      </w:r>
      <w:r>
        <w:rPr>
          <w:szCs w:val="28"/>
        </w:rPr>
        <w:t>12</w:t>
      </w:r>
      <w:r w:rsidRPr="00995C6D">
        <w:rPr>
          <w:szCs w:val="28"/>
        </w:rPr>
        <w:t>.200</w:t>
      </w:r>
      <w:r>
        <w:rPr>
          <w:szCs w:val="28"/>
        </w:rPr>
        <w:t>6</w:t>
      </w:r>
      <w:r w:rsidRPr="00995C6D">
        <w:rPr>
          <w:szCs w:val="28"/>
        </w:rPr>
        <w:t xml:space="preserve"> года в целом по месторождению добыто </w:t>
      </w:r>
      <w:r w:rsidRPr="004F4F09">
        <w:rPr>
          <w:szCs w:val="28"/>
        </w:rPr>
        <w:t>28</w:t>
      </w:r>
      <w:r>
        <w:rPr>
          <w:szCs w:val="28"/>
        </w:rPr>
        <w:t xml:space="preserve"> </w:t>
      </w:r>
      <w:r w:rsidRPr="004F4F09">
        <w:rPr>
          <w:szCs w:val="28"/>
        </w:rPr>
        <w:t>649</w:t>
      </w:r>
      <w:r w:rsidRPr="00995C6D">
        <w:rPr>
          <w:szCs w:val="28"/>
        </w:rPr>
        <w:t xml:space="preserve"> тыс.т. нефти. Текущий коэффициент нефтеизвлечения составляет</w:t>
      </w:r>
      <w:r w:rsidR="00506E0C">
        <w:rPr>
          <w:szCs w:val="28"/>
        </w:rPr>
        <w:t xml:space="preserve"> </w:t>
      </w:r>
      <w:r w:rsidRPr="00995C6D">
        <w:rPr>
          <w:szCs w:val="28"/>
        </w:rPr>
        <w:t xml:space="preserve">0,127. </w:t>
      </w:r>
    </w:p>
    <w:p w:rsidR="006D7114" w:rsidRPr="00995C6D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95C6D">
        <w:rPr>
          <w:szCs w:val="28"/>
        </w:rPr>
        <w:t>В 200</w:t>
      </w:r>
      <w:r>
        <w:rPr>
          <w:szCs w:val="28"/>
        </w:rPr>
        <w:t>6</w:t>
      </w:r>
      <w:r w:rsidRPr="00995C6D">
        <w:rPr>
          <w:szCs w:val="28"/>
        </w:rPr>
        <w:t xml:space="preserve"> году фактическая добыча нефти составила 9</w:t>
      </w:r>
      <w:r>
        <w:rPr>
          <w:szCs w:val="28"/>
        </w:rPr>
        <w:t>9</w:t>
      </w:r>
      <w:r w:rsidRPr="00995C6D">
        <w:rPr>
          <w:szCs w:val="28"/>
        </w:rPr>
        <w:t xml:space="preserve">4 тыс. т. </w:t>
      </w:r>
    </w:p>
    <w:p w:rsidR="006D7114" w:rsidRPr="00995C6D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95C6D">
        <w:rPr>
          <w:szCs w:val="28"/>
        </w:rPr>
        <w:t>Все объекты Мишкинского месторождения разрабатываются с применением искусственного поддержания пластового давления. Реализованы площадные системы заводнения на I, II и III объектах. Основным агентом закачки является пресная вода. На IV объекте проводится промышленный эксперимент по закачке раствора полимера и воды. Опытные работы по закачке горячей воды на II объекте, проводимые с 1987 года, прекращены по техническим причинам (обычная конструкция нагнетательной скважины не позволяет использовать в качестве агента горячую воду). Эксперимент по закачке горячей воды на двух элементах III объекта, предусмотренный в технологической схеме, не осуществлялся</w:t>
      </w:r>
      <w:r w:rsidR="00A84C82">
        <w:rPr>
          <w:szCs w:val="28"/>
        </w:rPr>
        <w:t xml:space="preserve"> /3/</w:t>
      </w:r>
      <w:r w:rsidRPr="00995C6D">
        <w:rPr>
          <w:szCs w:val="28"/>
        </w:rPr>
        <w:t xml:space="preserve">. </w:t>
      </w:r>
    </w:p>
    <w:p w:rsidR="006D7114" w:rsidRPr="00995C6D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95C6D">
        <w:rPr>
          <w:szCs w:val="28"/>
        </w:rPr>
        <w:t>Для повышения эффективности обычного заводнения технологической схемой</w:t>
      </w:r>
      <w:r w:rsidR="00A84C82">
        <w:rPr>
          <w:szCs w:val="28"/>
        </w:rPr>
        <w:t xml:space="preserve"> /2/</w:t>
      </w:r>
      <w:r w:rsidRPr="00995C6D">
        <w:rPr>
          <w:szCs w:val="28"/>
        </w:rPr>
        <w:t xml:space="preserve"> предусматривалось проведение закачки в циклическом режиме. Однако конкретных программ проведения нестационарного заводнения в проектном документе предложено не было. В 1995 году институтом «УдмуртНИПИнефть» в рамках отчета «Системный авторский надзор за разработкой нефтяных месторождений АО «Удмуртнефть» за II квартал 1995 г» была разработана программа опытных работ по циклическому заводнению на Мишкинском месторождении. В настоящее время в безморозный период года циклическая закачка воды осуществляется на I и II объектах по программе составленной </w:t>
      </w:r>
      <w:r>
        <w:rPr>
          <w:szCs w:val="28"/>
        </w:rPr>
        <w:t xml:space="preserve">ОАО </w:t>
      </w:r>
      <w:r w:rsidRPr="00995C6D">
        <w:rPr>
          <w:szCs w:val="28"/>
        </w:rPr>
        <w:t>«Удмурт</w:t>
      </w:r>
      <w:r>
        <w:rPr>
          <w:szCs w:val="28"/>
        </w:rPr>
        <w:t>нефть»</w:t>
      </w:r>
      <w:r w:rsidRPr="00995C6D">
        <w:rPr>
          <w:szCs w:val="28"/>
        </w:rPr>
        <w:t>. Количественную оценку от внедрения циклической закачки выполнить затруднительно, в связи с отсутствием методики разделения эффекта от проведения ГТМ и циклики.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95C6D">
        <w:rPr>
          <w:szCs w:val="28"/>
        </w:rPr>
        <w:t xml:space="preserve">Накопленный объем закачки по состоянию на </w:t>
      </w:r>
      <w:r>
        <w:rPr>
          <w:szCs w:val="28"/>
        </w:rPr>
        <w:t>3</w:t>
      </w:r>
      <w:r w:rsidRPr="00995C6D">
        <w:rPr>
          <w:szCs w:val="28"/>
        </w:rPr>
        <w:t>1.</w:t>
      </w:r>
      <w:r>
        <w:rPr>
          <w:szCs w:val="28"/>
        </w:rPr>
        <w:t>12</w:t>
      </w:r>
      <w:r w:rsidRPr="00995C6D">
        <w:rPr>
          <w:szCs w:val="28"/>
        </w:rPr>
        <w:t>.200</w:t>
      </w:r>
      <w:r>
        <w:rPr>
          <w:szCs w:val="28"/>
        </w:rPr>
        <w:t>6</w:t>
      </w:r>
      <w:r w:rsidRPr="00995C6D">
        <w:rPr>
          <w:szCs w:val="28"/>
        </w:rPr>
        <w:t xml:space="preserve"> года в целом по месторождению составил </w:t>
      </w:r>
      <w:r>
        <w:rPr>
          <w:szCs w:val="28"/>
        </w:rPr>
        <w:t xml:space="preserve">70 179 </w:t>
      </w:r>
      <w:r w:rsidRPr="00995C6D">
        <w:rPr>
          <w:szCs w:val="28"/>
        </w:rPr>
        <w:t>тыс. м3.</w:t>
      </w:r>
      <w:r>
        <w:rPr>
          <w:szCs w:val="28"/>
        </w:rPr>
        <w:t xml:space="preserve"> </w:t>
      </w:r>
      <w:r w:rsidRPr="00995C6D">
        <w:rPr>
          <w:szCs w:val="28"/>
        </w:rPr>
        <w:t>В</w:t>
      </w:r>
      <w:r w:rsidR="00506E0C">
        <w:rPr>
          <w:szCs w:val="28"/>
        </w:rPr>
        <w:t xml:space="preserve"> </w:t>
      </w:r>
      <w:r w:rsidRPr="00995C6D">
        <w:rPr>
          <w:szCs w:val="28"/>
        </w:rPr>
        <w:t>200</w:t>
      </w:r>
      <w:r>
        <w:rPr>
          <w:szCs w:val="28"/>
        </w:rPr>
        <w:t>6</w:t>
      </w:r>
      <w:r w:rsidRPr="00995C6D">
        <w:rPr>
          <w:szCs w:val="28"/>
        </w:rPr>
        <w:t xml:space="preserve"> году</w:t>
      </w:r>
      <w:r w:rsidR="00506E0C">
        <w:rPr>
          <w:szCs w:val="28"/>
        </w:rPr>
        <w:t xml:space="preserve"> </w:t>
      </w:r>
      <w:r w:rsidRPr="00995C6D">
        <w:rPr>
          <w:szCs w:val="28"/>
        </w:rPr>
        <w:t>закачано 3</w:t>
      </w:r>
      <w:r>
        <w:rPr>
          <w:szCs w:val="28"/>
        </w:rPr>
        <w:t>856</w:t>
      </w:r>
      <w:r w:rsidRPr="00995C6D">
        <w:rPr>
          <w:szCs w:val="28"/>
        </w:rPr>
        <w:t xml:space="preserve"> тыс. м3. Основные показатели разработки по Мишкинскому месторождению приводятся в табл</w:t>
      </w:r>
      <w:r w:rsidR="00215E05">
        <w:rPr>
          <w:szCs w:val="28"/>
        </w:rPr>
        <w:t>.</w:t>
      </w:r>
      <w:r w:rsidRPr="00995C6D">
        <w:rPr>
          <w:szCs w:val="28"/>
        </w:rPr>
        <w:t xml:space="preserve"> </w:t>
      </w:r>
      <w:r>
        <w:rPr>
          <w:szCs w:val="28"/>
        </w:rPr>
        <w:t>4 и на рис</w:t>
      </w:r>
      <w:r w:rsidR="006A2EC3">
        <w:rPr>
          <w:szCs w:val="28"/>
        </w:rPr>
        <w:t>.</w:t>
      </w:r>
      <w:r>
        <w:rPr>
          <w:szCs w:val="28"/>
        </w:rPr>
        <w:t xml:space="preserve"> </w:t>
      </w:r>
      <w:r w:rsidR="00215E05">
        <w:rPr>
          <w:szCs w:val="28"/>
        </w:rPr>
        <w:t>9</w:t>
      </w:r>
      <w:r>
        <w:rPr>
          <w:szCs w:val="28"/>
        </w:rPr>
        <w:t>,</w:t>
      </w:r>
      <w:r w:rsidR="00215E05">
        <w:rPr>
          <w:szCs w:val="28"/>
        </w:rPr>
        <w:t xml:space="preserve"> 10</w:t>
      </w:r>
      <w:r w:rsidRPr="00995C6D">
        <w:rPr>
          <w:szCs w:val="28"/>
        </w:rPr>
        <w:t xml:space="preserve">. </w:t>
      </w:r>
    </w:p>
    <w:p w:rsidR="006D7114" w:rsidRDefault="006D7114" w:rsidP="00506E0C">
      <w:pPr>
        <w:pStyle w:val="afffffc"/>
        <w:ind w:firstLine="709"/>
        <w:jc w:val="both"/>
      </w:pPr>
      <w:bookmarkStart w:id="36" w:name="_Toc519948300"/>
      <w:bookmarkStart w:id="37" w:name="_Toc78165100"/>
      <w:bookmarkStart w:id="38" w:name="_Toc90463562"/>
      <w:bookmarkStart w:id="39" w:name="_Toc90524887"/>
      <w:bookmarkStart w:id="40" w:name="_Toc90871425"/>
    </w:p>
    <w:p w:rsidR="006D7114" w:rsidRDefault="006D7114" w:rsidP="00506E0C">
      <w:pPr>
        <w:pStyle w:val="afffffc"/>
        <w:ind w:firstLine="709"/>
        <w:jc w:val="both"/>
      </w:pPr>
      <w:r w:rsidRPr="00E41705">
        <w:t>Таблица 4</w:t>
      </w:r>
    </w:p>
    <w:p w:rsidR="002E047F" w:rsidRPr="002E047F" w:rsidRDefault="002E047F" w:rsidP="002E047F"/>
    <w:p w:rsidR="006D7114" w:rsidRPr="00410DB1" w:rsidRDefault="006D7114" w:rsidP="00506E0C">
      <w:pPr>
        <w:pStyle w:val="afffffc"/>
        <w:ind w:firstLine="709"/>
        <w:jc w:val="both"/>
      </w:pPr>
      <w:r w:rsidRPr="00410DB1">
        <w:t xml:space="preserve">Показатели разработки по </w:t>
      </w:r>
      <w:r>
        <w:t xml:space="preserve">Мишкинскому </w:t>
      </w:r>
      <w:r w:rsidRPr="00410DB1">
        <w:t>месторождению</w:t>
      </w:r>
      <w:bookmarkEnd w:id="36"/>
      <w:bookmarkEnd w:id="37"/>
      <w:bookmarkEnd w:id="38"/>
      <w:bookmarkEnd w:id="39"/>
      <w:bookmarkEnd w:id="40"/>
    </w:p>
    <w:tbl>
      <w:tblPr>
        <w:tblW w:w="93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5"/>
        <w:gridCol w:w="916"/>
        <w:gridCol w:w="916"/>
        <w:gridCol w:w="986"/>
        <w:gridCol w:w="986"/>
        <w:gridCol w:w="986"/>
      </w:tblGrid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Показатели разработки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2002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2003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2004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2005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2006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Добыча нефти, всего,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878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941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1041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1073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994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 счет методов повышения нефтеотдачи (БГС),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151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169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Накопленная добыча нефти,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24599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25540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26581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27654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28649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в т.ч. за счет методов повышения нефтеотдачи (БГС) 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741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910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971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1057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1067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Добыча жидкости, всего,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4672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5173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5793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6857,3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7332,5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Накопленная добыча жидкости, тыс. 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61153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66326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72119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78976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86308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Закачка рабочего агента, тыс.м3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3204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3316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3317,5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3422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3856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Накопленная закачка, тыс.м3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56266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59583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62901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66323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70179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Фонд добывающих скважин на конец года, шт.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930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938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897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874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879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Фонд нагнетательных скважин на конец года, шт.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225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225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229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236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244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Действующий фонд добывающих скважин на конец года, шт.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863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771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771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802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806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Действующий фонд нагнетательных скважин на конец года, шт.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216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210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212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222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224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Среднесуточный дебит одной добывающей скважины</w:t>
            </w:r>
            <w:r w:rsidR="00506E0C" w:rsidRPr="00A911EC">
              <w:rPr>
                <w:szCs w:val="28"/>
              </w:rPr>
              <w:t xml:space="preserve"> </w:t>
            </w:r>
            <w:r w:rsidRPr="00A911EC">
              <w:rPr>
                <w:szCs w:val="28"/>
              </w:rPr>
              <w:t>по нефти, т/сут.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2,9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3,5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4,0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4,0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3,0</w:t>
            </w:r>
          </w:p>
        </w:tc>
      </w:tr>
      <w:tr w:rsidR="00215E05" w:rsidRPr="00A911EC">
        <w:trPr>
          <w:trHeight w:val="454"/>
        </w:trPr>
        <w:tc>
          <w:tcPr>
            <w:tcW w:w="4515" w:type="dxa"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по жидкости, т/сут.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15,5</w:t>
            </w:r>
          </w:p>
        </w:tc>
        <w:tc>
          <w:tcPr>
            <w:tcW w:w="91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19,3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21,5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25,6</w:t>
            </w:r>
          </w:p>
        </w:tc>
        <w:tc>
          <w:tcPr>
            <w:tcW w:w="986" w:type="dxa"/>
            <w:noWrap/>
            <w:vAlign w:val="bottom"/>
          </w:tcPr>
          <w:p w:rsidR="00215E05" w:rsidRPr="00A911EC" w:rsidRDefault="00215E05" w:rsidP="00A911EC">
            <w:pPr>
              <w:spacing w:line="360" w:lineRule="auto"/>
              <w:jc w:val="both"/>
              <w:rPr>
                <w:szCs w:val="28"/>
              </w:rPr>
            </w:pPr>
            <w:r w:rsidRPr="00A911EC">
              <w:rPr>
                <w:szCs w:val="28"/>
              </w:rPr>
              <w:t>25,67</w:t>
            </w:r>
          </w:p>
        </w:tc>
      </w:tr>
    </w:tbl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spacing w:line="360" w:lineRule="auto"/>
        <w:ind w:firstLine="709"/>
        <w:jc w:val="both"/>
        <w:sectPr w:rsidR="006D7114" w:rsidSect="00506E0C">
          <w:type w:val="nextColumn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6D7114" w:rsidRPr="00215E05" w:rsidRDefault="006D7114" w:rsidP="00506E0C">
      <w:pPr>
        <w:pStyle w:val="afffffb"/>
        <w:spacing w:after="0"/>
        <w:ind w:left="0" w:firstLine="709"/>
        <w:jc w:val="both"/>
        <w:rPr>
          <w:rStyle w:val="afffffd"/>
          <w:sz w:val="28"/>
          <w:szCs w:val="28"/>
        </w:rPr>
      </w:pPr>
      <w:r w:rsidRPr="00215E05">
        <w:rPr>
          <w:sz w:val="28"/>
          <w:szCs w:val="28"/>
        </w:rPr>
        <w:t>Основные показатели разработки Мишкинского месторождения (добыча, закачка)</w:t>
      </w:r>
    </w:p>
    <w:p w:rsidR="006D7114" w:rsidRDefault="007649A5" w:rsidP="00506E0C">
      <w:pPr>
        <w:spacing w:line="360" w:lineRule="auto"/>
        <w:ind w:firstLine="709"/>
        <w:jc w:val="both"/>
      </w:pPr>
      <w:r>
        <w:pict>
          <v:shape id="_x0000_i1028" type="#_x0000_t75" style="width:727.5pt;height:425.25pt">
            <v:imagedata r:id="rId18" o:title=""/>
          </v:shape>
        </w:pict>
      </w:r>
    </w:p>
    <w:p w:rsidR="006D7114" w:rsidRPr="00215E05" w:rsidRDefault="006D7114" w:rsidP="00506E0C">
      <w:pPr>
        <w:pStyle w:val="afffffb"/>
        <w:spacing w:after="0"/>
        <w:ind w:left="0" w:firstLine="709"/>
        <w:jc w:val="both"/>
        <w:rPr>
          <w:rStyle w:val="afffffd"/>
          <w:sz w:val="28"/>
          <w:szCs w:val="28"/>
        </w:rPr>
      </w:pPr>
      <w:r>
        <w:tab/>
      </w:r>
      <w:bookmarkStart w:id="41" w:name="_Toc78165298"/>
      <w:bookmarkStart w:id="42" w:name="_Toc90465627"/>
      <w:bookmarkStart w:id="43" w:name="_Toc90871332"/>
      <w:r w:rsidRPr="00215E05">
        <w:rPr>
          <w:sz w:val="28"/>
          <w:szCs w:val="28"/>
        </w:rPr>
        <w:t xml:space="preserve">Рис. </w:t>
      </w:r>
      <w:r w:rsidR="00215E05">
        <w:rPr>
          <w:sz w:val="28"/>
          <w:szCs w:val="28"/>
        </w:rPr>
        <w:t>9</w:t>
      </w:r>
      <w:r w:rsidRPr="00215E05">
        <w:rPr>
          <w:sz w:val="28"/>
          <w:szCs w:val="28"/>
        </w:rPr>
        <w:t>.</w:t>
      </w:r>
      <w:bookmarkEnd w:id="41"/>
      <w:bookmarkEnd w:id="42"/>
      <w:bookmarkEnd w:id="43"/>
    </w:p>
    <w:p w:rsidR="00E41705" w:rsidRDefault="00E41705" w:rsidP="00506E0C">
      <w:pPr>
        <w:tabs>
          <w:tab w:val="left" w:pos="0"/>
        </w:tabs>
        <w:spacing w:line="360" w:lineRule="auto"/>
        <w:ind w:firstLine="709"/>
        <w:jc w:val="both"/>
      </w:pPr>
    </w:p>
    <w:p w:rsidR="006D7114" w:rsidRPr="004D2463" w:rsidRDefault="006D7114" w:rsidP="00506E0C">
      <w:pPr>
        <w:tabs>
          <w:tab w:val="left" w:pos="0"/>
        </w:tabs>
        <w:spacing w:line="360" w:lineRule="auto"/>
        <w:ind w:firstLine="709"/>
        <w:jc w:val="both"/>
      </w:pPr>
      <w:r w:rsidRPr="00672F62">
        <w:rPr>
          <w:sz w:val="28"/>
          <w:szCs w:val="28"/>
        </w:rPr>
        <w:t xml:space="preserve">Основные показатели разработки Мишкинского месторождения (дебит, фонд) </w:t>
      </w:r>
      <w:r w:rsidR="007649A5">
        <w:pict>
          <v:shape id="_x0000_i1029" type="#_x0000_t75" style="width:727.5pt;height:407.25pt">
            <v:imagedata r:id="rId19" o:title=""/>
          </v:shape>
        </w:pict>
      </w:r>
    </w:p>
    <w:p w:rsidR="006D7114" w:rsidRPr="006A2EC3" w:rsidRDefault="006D7114" w:rsidP="00506E0C">
      <w:pPr>
        <w:pStyle w:val="afffffb"/>
        <w:spacing w:after="0"/>
        <w:ind w:left="0" w:firstLine="709"/>
        <w:jc w:val="both"/>
        <w:rPr>
          <w:sz w:val="28"/>
          <w:szCs w:val="28"/>
        </w:rPr>
      </w:pPr>
      <w:bookmarkStart w:id="44" w:name="_Toc78165299"/>
      <w:bookmarkStart w:id="45" w:name="_Toc90465628"/>
      <w:bookmarkStart w:id="46" w:name="_Toc90871333"/>
      <w:r w:rsidRPr="006A2EC3">
        <w:rPr>
          <w:sz w:val="28"/>
          <w:szCs w:val="28"/>
        </w:rPr>
        <w:t>Рис.</w:t>
      </w:r>
      <w:r w:rsidR="006A2EC3" w:rsidRPr="006A2EC3">
        <w:rPr>
          <w:sz w:val="28"/>
          <w:szCs w:val="28"/>
        </w:rPr>
        <w:t>10</w:t>
      </w:r>
      <w:r w:rsidRPr="006A2EC3">
        <w:rPr>
          <w:sz w:val="28"/>
          <w:szCs w:val="28"/>
        </w:rPr>
        <w:t>.</w:t>
      </w:r>
      <w:r w:rsidR="00506E0C">
        <w:rPr>
          <w:sz w:val="28"/>
          <w:szCs w:val="28"/>
        </w:rPr>
        <w:t xml:space="preserve"> </w:t>
      </w:r>
      <w:r w:rsidRPr="006A2EC3">
        <w:rPr>
          <w:sz w:val="28"/>
          <w:szCs w:val="28"/>
        </w:rPr>
        <w:t xml:space="preserve"> </w:t>
      </w:r>
      <w:bookmarkEnd w:id="44"/>
      <w:bookmarkEnd w:id="45"/>
      <w:bookmarkEnd w:id="46"/>
    </w:p>
    <w:p w:rsidR="006D7114" w:rsidRPr="004D2463" w:rsidRDefault="006D7114" w:rsidP="00506E0C">
      <w:pPr>
        <w:spacing w:line="360" w:lineRule="auto"/>
        <w:ind w:firstLine="709"/>
        <w:jc w:val="both"/>
        <w:sectPr w:rsidR="006D7114" w:rsidRPr="004D2463" w:rsidSect="00506E0C">
          <w:type w:val="nextColumn"/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6D7114" w:rsidRPr="00E41705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t xml:space="preserve"> </w:t>
      </w:r>
      <w:bookmarkStart w:id="47" w:name="_Toc159472756"/>
      <w:bookmarkStart w:id="48" w:name="_Toc170007245"/>
      <w:r w:rsidRPr="00E41705">
        <w:rPr>
          <w:rFonts w:ascii="Times New Roman" w:hAnsi="Times New Roman" w:cs="Times New Roman"/>
        </w:rPr>
        <w:t>Технико-эксплуатационная характеристика фонда скважин</w:t>
      </w:r>
      <w:bookmarkEnd w:id="47"/>
      <w:bookmarkEnd w:id="48"/>
    </w:p>
    <w:p w:rsidR="002E047F" w:rsidRDefault="002E047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E41705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E41705">
        <w:rPr>
          <w:szCs w:val="28"/>
        </w:rPr>
        <w:t xml:space="preserve"> По состоянию на 31.12.2006 г. на месторождении числится 1298 скважин. Из них 879 добывающих (806 действующих), 244 нагнетательных (224 действующих), 26 поглощающих скважин. Характеристика фонда скважин</w:t>
      </w:r>
      <w:r w:rsidR="00506E0C">
        <w:rPr>
          <w:szCs w:val="28"/>
        </w:rPr>
        <w:t xml:space="preserve"> </w:t>
      </w:r>
      <w:r w:rsidRPr="00E41705">
        <w:rPr>
          <w:szCs w:val="28"/>
        </w:rPr>
        <w:t>приведена в табл</w:t>
      </w:r>
      <w:r w:rsidR="006A2EC3">
        <w:rPr>
          <w:szCs w:val="28"/>
        </w:rPr>
        <w:t>.</w:t>
      </w:r>
      <w:r w:rsidRPr="00E41705">
        <w:rPr>
          <w:szCs w:val="28"/>
        </w:rPr>
        <w:t xml:space="preserve"> 5.</w:t>
      </w:r>
    </w:p>
    <w:p w:rsidR="00E41705" w:rsidRDefault="006D7114" w:rsidP="00506E0C">
      <w:pPr>
        <w:pStyle w:val="afffffc"/>
        <w:ind w:firstLine="709"/>
        <w:jc w:val="both"/>
      </w:pPr>
      <w:bookmarkStart w:id="49" w:name="_Toc519948299"/>
      <w:bookmarkStart w:id="50" w:name="_Toc78165099"/>
      <w:bookmarkStart w:id="51" w:name="_Toc90463561"/>
      <w:bookmarkStart w:id="52" w:name="_Toc90524886"/>
      <w:bookmarkStart w:id="53" w:name="_Toc90871424"/>
      <w:r w:rsidRPr="00E41705">
        <w:tab/>
        <w:t>Таблица 5</w:t>
      </w:r>
    </w:p>
    <w:p w:rsidR="006D7114" w:rsidRPr="00E41705" w:rsidRDefault="006D7114" w:rsidP="00506E0C">
      <w:pPr>
        <w:pStyle w:val="afffffc"/>
        <w:ind w:firstLine="709"/>
        <w:jc w:val="both"/>
      </w:pPr>
      <w:r w:rsidRPr="00E41705">
        <w:t>Характеристика фонда скважин по состоянию на 31.12.2006 г</w:t>
      </w:r>
      <w:bookmarkEnd w:id="49"/>
      <w:bookmarkEnd w:id="50"/>
      <w:bookmarkEnd w:id="51"/>
      <w:bookmarkEnd w:id="52"/>
      <w:bookmarkEnd w:id="53"/>
      <w:r w:rsidR="008648A1">
        <w:t>.</w:t>
      </w: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55"/>
        <w:gridCol w:w="1260"/>
        <w:gridCol w:w="1440"/>
      </w:tblGrid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Показатели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Ед. изм.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2E047F">
                <w:rPr>
                  <w:bCs/>
                  <w:szCs w:val="28"/>
                </w:rPr>
                <w:t>2006 г</w:t>
              </w:r>
            </w:smartTag>
            <w:r w:rsidRPr="002E047F">
              <w:rPr>
                <w:bCs/>
                <w:szCs w:val="28"/>
              </w:rPr>
              <w:t>.</w:t>
            </w:r>
            <w:r w:rsidR="00506E0C" w:rsidRPr="002E047F">
              <w:rPr>
                <w:bCs/>
                <w:szCs w:val="28"/>
              </w:rPr>
              <w:t xml:space="preserve">                                                              </w:t>
            </w:r>
            <w:r w:rsidRPr="002E047F">
              <w:rPr>
                <w:bCs/>
                <w:szCs w:val="28"/>
              </w:rPr>
              <w:t xml:space="preserve"> 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Балансовый фонд скважин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1298</w:t>
            </w:r>
          </w:p>
        </w:tc>
      </w:tr>
      <w:tr w:rsidR="00522C23" w:rsidRPr="002E047F">
        <w:trPr>
          <w:trHeight w:val="454"/>
        </w:trPr>
        <w:tc>
          <w:tcPr>
            <w:tcW w:w="9555" w:type="dxa"/>
            <w:gridSpan w:val="3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Нефтяной фонд скважин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Эксплуатационный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879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 xml:space="preserve"> в т.ч.: УЭЦН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152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УШГН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723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газлифт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фонтан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прочие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4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Действующий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806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 xml:space="preserve"> в т.ч.: УЭЦН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144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УШГН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660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газлифт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фонтан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прочие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Дающий продукцию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770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Простаивающий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36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Бездействующий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73</w:t>
            </w:r>
          </w:p>
        </w:tc>
      </w:tr>
      <w:tr w:rsidR="00522C23" w:rsidRPr="002E047F">
        <w:trPr>
          <w:trHeight w:val="454"/>
        </w:trPr>
        <w:tc>
          <w:tcPr>
            <w:tcW w:w="9555" w:type="dxa"/>
            <w:gridSpan w:val="3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Нагнетательный фонд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 xml:space="preserve">Эксплуатационный фонд 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244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Действующий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224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Под закачкой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218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Простаивающий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6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tcBorders>
              <w:bottom w:val="nil"/>
            </w:tcBorders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Бездействующий фонд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tcBorders>
              <w:bottom w:val="nil"/>
            </w:tcBorders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18</w:t>
            </w:r>
          </w:p>
        </w:tc>
      </w:tr>
      <w:tr w:rsidR="00522C23" w:rsidRPr="002E047F">
        <w:trPr>
          <w:trHeight w:val="454"/>
        </w:trPr>
        <w:tc>
          <w:tcPr>
            <w:tcW w:w="9555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Таблица 5 (продолжение)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tcBorders>
              <w:right w:val="nil"/>
            </w:tcBorders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Показатели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Ед. изм.</w:t>
            </w:r>
          </w:p>
        </w:tc>
        <w:tc>
          <w:tcPr>
            <w:tcW w:w="1440" w:type="dxa"/>
            <w:tcBorders>
              <w:left w:val="nil"/>
            </w:tcBorders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2E047F">
                <w:rPr>
                  <w:bCs/>
                  <w:szCs w:val="28"/>
                </w:rPr>
                <w:t>2006 г</w:t>
              </w:r>
            </w:smartTag>
            <w:r w:rsidRPr="002E047F">
              <w:rPr>
                <w:bCs/>
                <w:szCs w:val="28"/>
              </w:rPr>
              <w:t>.</w:t>
            </w:r>
            <w:r w:rsidR="00506E0C" w:rsidRPr="002E047F">
              <w:rPr>
                <w:bCs/>
                <w:szCs w:val="28"/>
              </w:rPr>
              <w:t xml:space="preserve">                                                              </w:t>
            </w:r>
            <w:r w:rsidRPr="002E047F">
              <w:rPr>
                <w:bCs/>
                <w:szCs w:val="28"/>
              </w:rPr>
              <w:t xml:space="preserve"> 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Фонд освоения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Фонд прочих скважин (эксплуатационный)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26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водозаборный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газовый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поглощающий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bottom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26</w:t>
            </w:r>
          </w:p>
        </w:tc>
      </w:tr>
      <w:tr w:rsidR="00522C23" w:rsidRPr="002E047F">
        <w:trPr>
          <w:trHeight w:val="454"/>
        </w:trPr>
        <w:tc>
          <w:tcPr>
            <w:tcW w:w="9555" w:type="dxa"/>
            <w:gridSpan w:val="3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Вне эксплуатационного</w:t>
            </w:r>
            <w:r w:rsidR="00506E0C" w:rsidRPr="002E047F">
              <w:rPr>
                <w:bCs/>
                <w:szCs w:val="28"/>
              </w:rPr>
              <w:t xml:space="preserve"> </w:t>
            </w:r>
            <w:r w:rsidRPr="002E047F">
              <w:rPr>
                <w:bCs/>
                <w:szCs w:val="28"/>
              </w:rPr>
              <w:t>фонда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Всего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149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Законсервированный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35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 xml:space="preserve"> Пьезометрический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0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Наблюдательный фонд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89</w:t>
            </w:r>
          </w:p>
        </w:tc>
      </w:tr>
      <w:tr w:rsidR="00522C23" w:rsidRPr="002E047F">
        <w:trPr>
          <w:trHeight w:val="454"/>
        </w:trPr>
        <w:tc>
          <w:tcPr>
            <w:tcW w:w="6855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bCs/>
                <w:szCs w:val="28"/>
              </w:rPr>
            </w:pPr>
            <w:r w:rsidRPr="002E047F">
              <w:rPr>
                <w:bCs/>
                <w:szCs w:val="28"/>
              </w:rPr>
              <w:t>Фонд ликвидированный и в ож. ликвидации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скв.</w:t>
            </w:r>
          </w:p>
        </w:tc>
        <w:tc>
          <w:tcPr>
            <w:tcW w:w="1440" w:type="dxa"/>
            <w:noWrap/>
            <w:vAlign w:val="center"/>
          </w:tcPr>
          <w:p w:rsidR="00522C23" w:rsidRPr="002E047F" w:rsidRDefault="00522C23" w:rsidP="002E047F">
            <w:pPr>
              <w:spacing w:line="360" w:lineRule="auto"/>
              <w:jc w:val="both"/>
              <w:rPr>
                <w:szCs w:val="28"/>
              </w:rPr>
            </w:pPr>
            <w:r w:rsidRPr="002E047F">
              <w:rPr>
                <w:szCs w:val="28"/>
              </w:rPr>
              <w:t>25</w:t>
            </w:r>
          </w:p>
        </w:tc>
      </w:tr>
    </w:tbl>
    <w:p w:rsidR="006D7114" w:rsidRDefault="006D7114" w:rsidP="002E047F">
      <w:pPr>
        <w:spacing w:line="360" w:lineRule="auto"/>
        <w:jc w:val="both"/>
      </w:pPr>
    </w:p>
    <w:p w:rsidR="002E047F" w:rsidRDefault="002E047F" w:rsidP="00506E0C">
      <w:pPr>
        <w:pStyle w:val="afffffc"/>
        <w:ind w:firstLine="709"/>
        <w:jc w:val="both"/>
      </w:pPr>
    </w:p>
    <w:p w:rsidR="00E41705" w:rsidRDefault="006D7114" w:rsidP="00506E0C">
      <w:pPr>
        <w:pStyle w:val="afffffc"/>
        <w:ind w:firstLine="709"/>
        <w:jc w:val="both"/>
      </w:pPr>
      <w:r>
        <w:t>Таблица 6</w:t>
      </w:r>
    </w:p>
    <w:p w:rsidR="006D7114" w:rsidRPr="002C07C6" w:rsidRDefault="006D7114" w:rsidP="00506E0C">
      <w:pPr>
        <w:pStyle w:val="afffffc"/>
        <w:ind w:firstLine="709"/>
        <w:jc w:val="both"/>
      </w:pPr>
      <w:r w:rsidRPr="001E21BD">
        <w:t>Распределение скважин по дебитам нефти и обводненности</w:t>
      </w:r>
    </w:p>
    <w:tbl>
      <w:tblPr>
        <w:tblW w:w="9632" w:type="dxa"/>
        <w:tblInd w:w="93" w:type="dxa"/>
        <w:tblLook w:val="0000" w:firstRow="0" w:lastRow="0" w:firstColumn="0" w:lastColumn="0" w:noHBand="0" w:noVBand="0"/>
      </w:tblPr>
      <w:tblGrid>
        <w:gridCol w:w="1995"/>
        <w:gridCol w:w="824"/>
        <w:gridCol w:w="938"/>
        <w:gridCol w:w="1110"/>
        <w:gridCol w:w="1088"/>
        <w:gridCol w:w="1110"/>
        <w:gridCol w:w="652"/>
        <w:gridCol w:w="887"/>
        <w:gridCol w:w="1028"/>
      </w:tblGrid>
      <w:tr w:rsidR="006D7114" w:rsidRPr="002E047F">
        <w:trPr>
          <w:trHeight w:val="454"/>
        </w:trPr>
        <w:tc>
          <w:tcPr>
            <w:tcW w:w="1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Интервал обводненности, %</w:t>
            </w:r>
          </w:p>
        </w:tc>
        <w:tc>
          <w:tcPr>
            <w:tcW w:w="572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Диапазон дебитов нефти, т/сут.</w:t>
            </w:r>
          </w:p>
        </w:tc>
        <w:tc>
          <w:tcPr>
            <w:tcW w:w="19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Всего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0-5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5,1-10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10,1-20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20,1-35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35,1-60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&gt;60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Кол.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%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0-5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0,00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5,1-20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2,11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20,1-50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105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23,08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50,1-90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335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66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416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51,61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более 90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173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23,20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Всего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620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134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42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806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100</w:t>
            </w:r>
          </w:p>
        </w:tc>
      </w:tr>
      <w:tr w:rsidR="006D7114" w:rsidRPr="002E047F">
        <w:trPr>
          <w:trHeight w:val="454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%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76,92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16,63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5,21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0,99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0,25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6"/>
              </w:rPr>
            </w:pPr>
            <w:r w:rsidRPr="002E047F">
              <w:rPr>
                <w:szCs w:val="26"/>
              </w:rPr>
              <w:t> </w:t>
            </w:r>
          </w:p>
        </w:tc>
      </w:tr>
    </w:tbl>
    <w:p w:rsidR="00487181" w:rsidRDefault="0048718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2E047F" w:rsidRDefault="006D7114" w:rsidP="00506E0C">
      <w:pPr>
        <w:pStyle w:val="afffffc"/>
        <w:ind w:firstLine="709"/>
        <w:jc w:val="both"/>
      </w:pPr>
      <w:r>
        <w:tab/>
      </w:r>
    </w:p>
    <w:p w:rsidR="006D7114" w:rsidRDefault="002E047F" w:rsidP="002E047F">
      <w:pPr>
        <w:rPr>
          <w:sz w:val="28"/>
        </w:rPr>
      </w:pPr>
      <w:r>
        <w:br w:type="page"/>
      </w:r>
      <w:r w:rsidR="006D7114" w:rsidRPr="002E047F">
        <w:rPr>
          <w:sz w:val="28"/>
        </w:rPr>
        <w:t xml:space="preserve">Таблица 7 </w:t>
      </w:r>
    </w:p>
    <w:p w:rsidR="002E047F" w:rsidRPr="002E047F" w:rsidRDefault="002E047F" w:rsidP="002E047F">
      <w:pPr>
        <w:rPr>
          <w:sz w:val="28"/>
        </w:rPr>
      </w:pPr>
    </w:p>
    <w:p w:rsidR="006D7114" w:rsidRPr="002C07C6" w:rsidRDefault="006D7114" w:rsidP="00506E0C">
      <w:pPr>
        <w:pStyle w:val="afffffc"/>
        <w:ind w:firstLine="709"/>
        <w:jc w:val="both"/>
      </w:pPr>
      <w:r w:rsidRPr="001E21BD">
        <w:t xml:space="preserve">Распределение скважин по дебитам </w:t>
      </w:r>
      <w:r>
        <w:t>жидкости</w:t>
      </w:r>
      <w:r w:rsidRPr="001E21BD">
        <w:t xml:space="preserve"> и обводненности</w:t>
      </w:r>
    </w:p>
    <w:tbl>
      <w:tblPr>
        <w:tblW w:w="9724" w:type="dxa"/>
        <w:tblInd w:w="93" w:type="dxa"/>
        <w:tblLook w:val="0000" w:firstRow="0" w:lastRow="0" w:firstColumn="0" w:lastColumn="0" w:noHBand="0" w:noVBand="0"/>
      </w:tblPr>
      <w:tblGrid>
        <w:gridCol w:w="2355"/>
        <w:gridCol w:w="826"/>
        <w:gridCol w:w="941"/>
        <w:gridCol w:w="1113"/>
        <w:gridCol w:w="1113"/>
        <w:gridCol w:w="1113"/>
        <w:gridCol w:w="654"/>
        <w:gridCol w:w="709"/>
        <w:gridCol w:w="900"/>
      </w:tblGrid>
      <w:tr w:rsidR="006D7114" w:rsidRPr="002E047F">
        <w:trPr>
          <w:trHeight w:val="454"/>
        </w:trPr>
        <w:tc>
          <w:tcPr>
            <w:tcW w:w="2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Интервал обводненности, %</w:t>
            </w:r>
          </w:p>
        </w:tc>
        <w:tc>
          <w:tcPr>
            <w:tcW w:w="57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Диапазон дебитов жидкости, т/сут.</w:t>
            </w:r>
          </w:p>
        </w:tc>
        <w:tc>
          <w:tcPr>
            <w:tcW w:w="16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Всего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0-5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5,1-10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10,1-20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20,1-35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35,1-60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&gt;60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Кол.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%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0-5</w:t>
            </w:r>
          </w:p>
        </w:tc>
        <w:tc>
          <w:tcPr>
            <w:tcW w:w="826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</w:tr>
      <w:tr w:rsidR="00487181" w:rsidRPr="002E047F">
        <w:trPr>
          <w:trHeight w:val="454"/>
        </w:trPr>
        <w:tc>
          <w:tcPr>
            <w:tcW w:w="9724" w:type="dxa"/>
            <w:gridSpan w:val="9"/>
            <w:tcBorders>
              <w:bottom w:val="single" w:sz="8" w:space="0" w:color="000000"/>
            </w:tcBorders>
            <w:vAlign w:val="bottom"/>
          </w:tcPr>
          <w:p w:rsidR="00487181" w:rsidRPr="002E047F" w:rsidRDefault="00487181" w:rsidP="002E047F">
            <w:pPr>
              <w:spacing w:line="360" w:lineRule="auto"/>
              <w:jc w:val="both"/>
              <w:rPr>
                <w:szCs w:val="28"/>
              </w:rPr>
            </w:pPr>
          </w:p>
        </w:tc>
      </w:tr>
      <w:tr w:rsidR="00487181" w:rsidRPr="002E047F">
        <w:trPr>
          <w:trHeight w:val="454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87181" w:rsidRPr="002E047F" w:rsidRDefault="00487181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Интервал обводненности, %</w:t>
            </w:r>
          </w:p>
        </w:tc>
        <w:tc>
          <w:tcPr>
            <w:tcW w:w="57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:rsidR="00487181" w:rsidRPr="002E047F" w:rsidRDefault="00487181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Диапазон дебитов жидкости, т/сут.</w:t>
            </w:r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:rsidR="00487181" w:rsidRPr="002E047F" w:rsidRDefault="00487181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Всего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5,1-20</w:t>
            </w:r>
          </w:p>
        </w:tc>
        <w:tc>
          <w:tcPr>
            <w:tcW w:w="826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7</w:t>
            </w:r>
          </w:p>
        </w:tc>
        <w:tc>
          <w:tcPr>
            <w:tcW w:w="941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</w:t>
            </w:r>
          </w:p>
        </w:tc>
        <w:tc>
          <w:tcPr>
            <w:tcW w:w="111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0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2,11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20,1-50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72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23,82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50,1-90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74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66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51,61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более 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22,46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Всего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188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197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806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100</w:t>
            </w:r>
          </w:p>
        </w:tc>
      </w:tr>
      <w:tr w:rsidR="006D7114" w:rsidRPr="002E047F">
        <w:trPr>
          <w:trHeight w:val="454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%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23,33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25,43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24,44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14,39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6,33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6,08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spacing w:line="360" w:lineRule="auto"/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 </w:t>
            </w:r>
          </w:p>
        </w:tc>
      </w:tr>
    </w:tbl>
    <w:p w:rsidR="006D7114" w:rsidRDefault="006D7114" w:rsidP="002E047F">
      <w:pPr>
        <w:pStyle w:val="afffff0"/>
        <w:spacing w:line="360" w:lineRule="auto"/>
        <w:jc w:val="both"/>
        <w:rPr>
          <w:szCs w:val="28"/>
        </w:rPr>
      </w:pPr>
    </w:p>
    <w:p w:rsidR="006D7114" w:rsidRPr="0051270F" w:rsidRDefault="006D7114" w:rsidP="00506E0C">
      <w:pPr>
        <w:pStyle w:val="a7"/>
        <w:ind w:firstLine="709"/>
        <w:jc w:val="both"/>
      </w:pPr>
      <w:r w:rsidRPr="0051270F">
        <w:t>Анализируя табл</w:t>
      </w:r>
      <w:r w:rsidR="006A2EC3">
        <w:t>.</w:t>
      </w:r>
      <w:r>
        <w:t xml:space="preserve"> 6 и 7</w:t>
      </w:r>
      <w:r w:rsidRPr="0051270F">
        <w:t>, можно отметить следующее:</w:t>
      </w:r>
    </w:p>
    <w:p w:rsidR="006D7114" w:rsidRPr="0051270F" w:rsidRDefault="006D7114" w:rsidP="00FF5C7C">
      <w:pPr>
        <w:pStyle w:val="a7"/>
        <w:numPr>
          <w:ilvl w:val="0"/>
          <w:numId w:val="13"/>
        </w:numPr>
        <w:tabs>
          <w:tab w:val="clear" w:pos="927"/>
          <w:tab w:val="num" w:pos="567"/>
        </w:tabs>
        <w:ind w:left="0" w:firstLine="709"/>
        <w:jc w:val="both"/>
      </w:pPr>
      <w:r w:rsidRPr="0051270F">
        <w:t>большинство добывающих скважин (</w:t>
      </w:r>
      <w:r>
        <w:t xml:space="preserve">76,92 </w:t>
      </w:r>
      <w:r w:rsidRPr="0051270F">
        <w:t xml:space="preserve">%) работает с дебитами по нефти менее 5 т/сут, что связано с низкой продуктивностью </w:t>
      </w:r>
      <w:r>
        <w:t>месторождения</w:t>
      </w:r>
      <w:r w:rsidRPr="0051270F">
        <w:t>. Это подтверждается и распределением скважин по дебитам жидкости (</w:t>
      </w:r>
      <w:r>
        <w:t xml:space="preserve">48,78 </w:t>
      </w:r>
      <w:r w:rsidRPr="0051270F">
        <w:t>% фонда работает с дебитами жидкости менее 10 т/сут);</w:t>
      </w:r>
    </w:p>
    <w:p w:rsidR="006D7114" w:rsidRDefault="006D7114" w:rsidP="00FF5C7C">
      <w:pPr>
        <w:pStyle w:val="a7"/>
        <w:numPr>
          <w:ilvl w:val="0"/>
          <w:numId w:val="13"/>
        </w:numPr>
        <w:tabs>
          <w:tab w:val="clear" w:pos="927"/>
          <w:tab w:val="num" w:pos="567"/>
        </w:tabs>
        <w:ind w:left="0" w:firstLine="709"/>
        <w:jc w:val="both"/>
      </w:pPr>
      <w:r w:rsidRPr="0051270F">
        <w:t xml:space="preserve">все скважины добывающего фонда обводнены, </w:t>
      </w:r>
      <w:r>
        <w:t>23,2</w:t>
      </w:r>
      <w:r w:rsidRPr="0051270F">
        <w:t>% скважин работают с обводненностью выше 90%.</w:t>
      </w:r>
    </w:p>
    <w:p w:rsidR="002E047F" w:rsidRPr="0051270F" w:rsidRDefault="002E047F" w:rsidP="002E047F">
      <w:pPr>
        <w:pStyle w:val="a7"/>
        <w:ind w:firstLine="0"/>
        <w:jc w:val="both"/>
      </w:pPr>
    </w:p>
    <w:p w:rsidR="006D7114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t xml:space="preserve"> </w:t>
      </w:r>
      <w:bookmarkStart w:id="54" w:name="_Toc170007246"/>
      <w:r w:rsidR="00E41705">
        <w:rPr>
          <w:rFonts w:ascii="Times New Roman" w:hAnsi="Times New Roman" w:cs="Times New Roman"/>
        </w:rPr>
        <w:t>А</w:t>
      </w:r>
      <w:r w:rsidRPr="00E41705">
        <w:rPr>
          <w:rFonts w:ascii="Times New Roman" w:hAnsi="Times New Roman" w:cs="Times New Roman"/>
        </w:rPr>
        <w:t>нализ текущего состояния разработки Мишкинского месторождения</w:t>
      </w:r>
      <w:bookmarkEnd w:id="54"/>
    </w:p>
    <w:p w:rsidR="002E047F" w:rsidRPr="002E047F" w:rsidRDefault="002E047F" w:rsidP="002E047F"/>
    <w:p w:rsidR="006D7114" w:rsidRPr="00E41705" w:rsidRDefault="006D7114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r w:rsidRPr="00E41705">
        <w:rPr>
          <w:rFonts w:ascii="Times New Roman" w:hAnsi="Times New Roman" w:cs="Times New Roman"/>
          <w:b/>
          <w:i w:val="0"/>
        </w:rPr>
        <w:t xml:space="preserve"> </w:t>
      </w:r>
      <w:bookmarkStart w:id="55" w:name="_Toc170007247"/>
      <w:r w:rsidRPr="00E41705">
        <w:rPr>
          <w:rFonts w:ascii="Times New Roman" w:hAnsi="Times New Roman" w:cs="Times New Roman"/>
          <w:b/>
          <w:i w:val="0"/>
        </w:rPr>
        <w:t>Сравнение проектных и фак</w:t>
      </w:r>
      <w:r w:rsidR="00487181">
        <w:rPr>
          <w:rFonts w:ascii="Times New Roman" w:hAnsi="Times New Roman" w:cs="Times New Roman"/>
          <w:b/>
          <w:i w:val="0"/>
        </w:rPr>
        <w:t>тических показателей разработки</w:t>
      </w:r>
      <w:bookmarkEnd w:id="55"/>
    </w:p>
    <w:p w:rsidR="002E047F" w:rsidRDefault="002E047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95F68">
        <w:rPr>
          <w:szCs w:val="28"/>
        </w:rPr>
        <w:t>Фактические показатели разработки существенно ниже проектных</w:t>
      </w:r>
      <w:r>
        <w:rPr>
          <w:szCs w:val="28"/>
        </w:rPr>
        <w:t xml:space="preserve"> табл.8.</w:t>
      </w:r>
      <w:r w:rsidRPr="00195F68">
        <w:rPr>
          <w:szCs w:val="28"/>
        </w:rPr>
        <w:t xml:space="preserve"> Основной причиной отставания фактических уровней добычи нефти от проектных величин является дефицит пробуренного фонда добывающих скважин и низкие темпы разбуривания.</w:t>
      </w:r>
      <w:r>
        <w:rPr>
          <w:szCs w:val="28"/>
        </w:rPr>
        <w:t xml:space="preserve"> </w:t>
      </w:r>
    </w:p>
    <w:p w:rsidR="00487181" w:rsidRDefault="00487181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Существенно отстает от тех. схемы закачка рабочего агента на 31 768 тыс. м</w:t>
      </w:r>
      <w:r w:rsidRPr="005B3831">
        <w:rPr>
          <w:szCs w:val="28"/>
          <w:vertAlign w:val="superscript"/>
        </w:rPr>
        <w:t>3</w:t>
      </w:r>
      <w:r>
        <w:rPr>
          <w:szCs w:val="28"/>
        </w:rPr>
        <w:t>, что так же обусловлено дефицитом нагнетательного фонда скважин (отставание от тех. схемы на 57 скважин).</w:t>
      </w:r>
    </w:p>
    <w:p w:rsidR="00487181" w:rsidRDefault="0048718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E41705" w:rsidRDefault="006D7114" w:rsidP="00506E0C">
      <w:pPr>
        <w:pStyle w:val="afffffc"/>
        <w:ind w:firstLine="709"/>
        <w:jc w:val="both"/>
      </w:pPr>
      <w:r>
        <w:t>Таблица 8</w:t>
      </w:r>
    </w:p>
    <w:p w:rsidR="002E047F" w:rsidRPr="002E047F" w:rsidRDefault="002E047F" w:rsidP="002E047F"/>
    <w:p w:rsidR="006D7114" w:rsidRDefault="006D7114" w:rsidP="00506E0C">
      <w:pPr>
        <w:pStyle w:val="afffffc"/>
        <w:ind w:firstLine="709"/>
        <w:jc w:val="both"/>
      </w:pPr>
      <w:r>
        <w:t xml:space="preserve">Сравнение проектных и фактических показателей разработки </w:t>
      </w:r>
    </w:p>
    <w:tbl>
      <w:tblPr>
        <w:tblW w:w="9555" w:type="dxa"/>
        <w:tblInd w:w="93" w:type="dxa"/>
        <w:tblLook w:val="0000" w:firstRow="0" w:lastRow="0" w:firstColumn="0" w:lastColumn="0" w:noHBand="0" w:noVBand="0"/>
      </w:tblPr>
      <w:tblGrid>
        <w:gridCol w:w="3435"/>
        <w:gridCol w:w="980"/>
        <w:gridCol w:w="1060"/>
        <w:gridCol w:w="1060"/>
        <w:gridCol w:w="1060"/>
        <w:gridCol w:w="1060"/>
        <w:gridCol w:w="900"/>
      </w:tblGrid>
      <w:tr w:rsidR="006D7114" w:rsidRPr="002E047F">
        <w:trPr>
          <w:trHeight w:val="454"/>
        </w:trPr>
        <w:tc>
          <w:tcPr>
            <w:tcW w:w="3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Показатели разработки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  <w:lang w:eastAsia="en-US"/>
              </w:rPr>
              <w:t>Ед.изм.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1999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2000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2001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2002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2003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Добыча нефти, всего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тыс.т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1377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1374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1351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1331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1298</w:t>
            </w:r>
          </w:p>
        </w:tc>
      </w:tr>
      <w:tr w:rsidR="006D7114" w:rsidRPr="002E047F" w:rsidTr="002E047F">
        <w:trPr>
          <w:trHeight w:val="177"/>
        </w:trPr>
        <w:tc>
          <w:tcPr>
            <w:tcW w:w="3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  <w:lang w:eastAsia="en-US"/>
              </w:rPr>
              <w:t>967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878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941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Накопленная добыча нефти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24769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26143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27494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28825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30123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21840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22807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23721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24599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25540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Коэффициент нефтеизвлечения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15</w:t>
            </w:r>
          </w:p>
        </w:tc>
      </w:tr>
      <w:tr w:rsidR="006D7114" w:rsidRPr="002E047F" w:rsidTr="002E047F">
        <w:trPr>
          <w:trHeight w:val="156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13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Добыча жидкости, всего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5948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6205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6562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6847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7067</w:t>
            </w:r>
          </w:p>
        </w:tc>
      </w:tr>
      <w:tr w:rsidR="006D7114" w:rsidRPr="002E047F" w:rsidTr="002E047F">
        <w:trPr>
          <w:trHeight w:val="124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3844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4385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4672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5173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Накопленная добыча жидкости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63176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69381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75943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82790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89857</w:t>
            </w:r>
          </w:p>
        </w:tc>
      </w:tr>
      <w:tr w:rsidR="006D7114" w:rsidRPr="002E047F" w:rsidTr="002E047F">
        <w:trPr>
          <w:trHeight w:val="12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48252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52096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56481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61153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66326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Закачка рабочего агента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тыс.м</w:t>
            </w:r>
            <w:r w:rsidRPr="002E047F">
              <w:rPr>
                <w:szCs w:val="24"/>
                <w:vertAlign w:val="superscrip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5788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5965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6327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6619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6840</w:t>
            </w:r>
          </w:p>
        </w:tc>
      </w:tr>
      <w:tr w:rsidR="006D7114" w:rsidRPr="002E047F" w:rsidTr="002E047F">
        <w:trPr>
          <w:trHeight w:val="102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2518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2780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2958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3204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3316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Накопленная закачка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тыс.м</w:t>
            </w:r>
            <w:r w:rsidRPr="002E047F">
              <w:rPr>
                <w:szCs w:val="24"/>
                <w:vertAlign w:val="superscrip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65600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71565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77892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84511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91351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47325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50105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53063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56266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59583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Фонд добывающих скважин на конец года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шт.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1246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1445</w:t>
            </w:r>
          </w:p>
        </w:tc>
      </w:tr>
      <w:tr w:rsidR="006D7114" w:rsidRPr="002E047F" w:rsidTr="002E047F">
        <w:trPr>
          <w:trHeight w:val="66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938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Фонд нагнетательных скважин на конец года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шт.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282</w:t>
            </w:r>
          </w:p>
        </w:tc>
      </w:tr>
      <w:tr w:rsidR="006D7114" w:rsidRPr="002E047F" w:rsidTr="002E047F">
        <w:trPr>
          <w:trHeight w:val="62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225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Действ. фонд добывающих скважин на конец года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шт.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1236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1386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1433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889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902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863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771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Действ. фонд нагн. скважин на конец года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шт.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273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210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Среднесуточный дебит одной добывающей скважины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т/сут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3,3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3,1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2,9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2,6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D7114" w:rsidRPr="002E047F" w:rsidRDefault="00506E0C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 xml:space="preserve">     </w:t>
            </w:r>
            <w:r w:rsidR="006D7114" w:rsidRPr="002E047F">
              <w:rPr>
                <w:szCs w:val="24"/>
              </w:rPr>
              <w:t xml:space="preserve"> по нефти</w:t>
            </w: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3,5</w:t>
            </w:r>
          </w:p>
        </w:tc>
      </w:tr>
      <w:tr w:rsidR="006D7114" w:rsidRPr="002E047F">
        <w:trPr>
          <w:trHeight w:val="454"/>
        </w:trPr>
        <w:tc>
          <w:tcPr>
            <w:tcW w:w="3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по жидкости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т/сут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  <w:u w:val="single"/>
              </w:rPr>
            </w:pPr>
            <w:r w:rsidRPr="002E047F">
              <w:rPr>
                <w:szCs w:val="24"/>
                <w:u w:val="single"/>
              </w:rPr>
              <w:t>14,2</w:t>
            </w:r>
          </w:p>
        </w:tc>
      </w:tr>
      <w:tr w:rsidR="006D7114" w:rsidRPr="002E047F" w:rsidTr="002E047F">
        <w:trPr>
          <w:trHeight w:val="60"/>
        </w:trPr>
        <w:tc>
          <w:tcPr>
            <w:tcW w:w="3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15,5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2E047F" w:rsidRDefault="006D7114" w:rsidP="002E047F">
            <w:pPr>
              <w:jc w:val="both"/>
              <w:rPr>
                <w:szCs w:val="24"/>
              </w:rPr>
            </w:pPr>
            <w:r w:rsidRPr="002E047F">
              <w:rPr>
                <w:szCs w:val="24"/>
              </w:rPr>
              <w:t>19,3</w:t>
            </w:r>
          </w:p>
        </w:tc>
      </w:tr>
    </w:tbl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Среднесуточный дебит одной добывающей скважины по нефти превышает проектные показатели (на 0,9 т/сут. в </w:t>
      </w:r>
      <w:smartTag w:uri="urn:schemas-microsoft-com:office:smarttags" w:element="metricconverter">
        <w:smartTagPr>
          <w:attr w:name="ProductID" w:val="2003 г"/>
        </w:smartTagPr>
        <w:r>
          <w:rPr>
            <w:szCs w:val="28"/>
          </w:rPr>
          <w:t>2003 г</w:t>
        </w:r>
      </w:smartTag>
      <w:r>
        <w:rPr>
          <w:szCs w:val="28"/>
        </w:rPr>
        <w:t>.), что достигнуто за счет проведения мероприятий по интенсификации добычи нефти, в первую очередь таких как: ЗБС, ОПЗ и оптимизация работы механизированного фонда. В то же время среднесуточный дебит добывающих скважин по жидкости выше плановых показателей.</w:t>
      </w:r>
    </w:p>
    <w:p w:rsidR="002E047F" w:rsidRPr="008B6A8E" w:rsidRDefault="002E047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>
        <w:t xml:space="preserve"> </w:t>
      </w:r>
      <w:bookmarkStart w:id="56" w:name="_Toc170007248"/>
      <w:r w:rsidRPr="00E41705">
        <w:rPr>
          <w:rFonts w:ascii="Times New Roman" w:hAnsi="Times New Roman" w:cs="Times New Roman"/>
        </w:rPr>
        <w:t>Выбор и обоснование применения предлагаемых технических решений</w:t>
      </w:r>
      <w:bookmarkEnd w:id="56"/>
    </w:p>
    <w:p w:rsidR="002E047F" w:rsidRPr="002E047F" w:rsidRDefault="002E047F" w:rsidP="002E047F"/>
    <w:p w:rsidR="006D7114" w:rsidRPr="00E41705" w:rsidRDefault="006D7114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57" w:name="_Toc170007249"/>
      <w:r w:rsidRPr="00E41705">
        <w:rPr>
          <w:rFonts w:ascii="Times New Roman" w:hAnsi="Times New Roman" w:cs="Times New Roman"/>
          <w:b/>
          <w:i w:val="0"/>
        </w:rPr>
        <w:t>Анализ применяемых на Мишкинском месторождении мероприятий по интенсификации добычи нефти</w:t>
      </w:r>
      <w:bookmarkEnd w:id="57"/>
    </w:p>
    <w:p w:rsidR="002E047F" w:rsidRDefault="002E047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Эксплуатация нефтяных месторождений сопровождается ухудшением проницаемости пород коллекторов в призабойной зоне скважин. Одной из причин такого ухудшения является отложение асфальто-смоло-парафиновых отложений (АСПО) на поверхности породы, обусловленное повышенным содержанием этих компонентов в высоковязких нефтях.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 целью восстановления проницаемости до величины, равной или близкой к первоначальной, применяют различные методы обработки призабойной зоны скважин (ОПЗ).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>Ежегодно около половины объема нефти на месторождении добывается за счет геолого-технических мероприятий (ГТМ) текущего года и продолжающихся эффектов от ГТМ прошлых лет</w:t>
      </w:r>
      <w:r>
        <w:rPr>
          <w:szCs w:val="28"/>
        </w:rPr>
        <w:t>.</w:t>
      </w:r>
      <w:r w:rsidRPr="0097089F">
        <w:rPr>
          <w:szCs w:val="28"/>
        </w:rPr>
        <w:t xml:space="preserve">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>Общие итоги ГТМ по видам за пять последних лет представлены в табл</w:t>
      </w:r>
      <w:r w:rsidR="006A2EC3">
        <w:rPr>
          <w:szCs w:val="28"/>
        </w:rPr>
        <w:t>.</w:t>
      </w:r>
      <w:r w:rsidRPr="0097089F">
        <w:rPr>
          <w:szCs w:val="28"/>
        </w:rPr>
        <w:t xml:space="preserve"> </w:t>
      </w:r>
      <w:r>
        <w:rPr>
          <w:szCs w:val="28"/>
        </w:rPr>
        <w:t>9.</w:t>
      </w:r>
    </w:p>
    <w:p w:rsidR="006D7114" w:rsidRPr="0097089F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>Основное количество дополнительной нефти в последние пять лет получено за счет трех видов</w:t>
      </w:r>
      <w:r>
        <w:rPr>
          <w:szCs w:val="28"/>
        </w:rPr>
        <w:t xml:space="preserve"> мероприятий по интенсификации добычи нефти</w:t>
      </w:r>
      <w:r w:rsidRPr="0097089F">
        <w:rPr>
          <w:szCs w:val="28"/>
        </w:rPr>
        <w:t>: бурения боковых горизонтальных стволов, обработки призабойной зоны скважин</w:t>
      </w:r>
      <w:r>
        <w:rPr>
          <w:szCs w:val="28"/>
        </w:rPr>
        <w:t>,</w:t>
      </w:r>
      <w:r w:rsidRPr="0097089F">
        <w:rPr>
          <w:szCs w:val="28"/>
        </w:rPr>
        <w:t xml:space="preserve"> оптимизации механизированного фонда, и составило </w:t>
      </w:r>
      <w:r>
        <w:rPr>
          <w:szCs w:val="28"/>
        </w:rPr>
        <w:t>591,7</w:t>
      </w:r>
      <w:r w:rsidRPr="0097089F">
        <w:rPr>
          <w:szCs w:val="28"/>
        </w:rPr>
        <w:t xml:space="preserve"> тыс. т (по сумме эффектов за год проведения ГТМ).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bookmarkStart w:id="58" w:name="_Toc90463586"/>
      <w:bookmarkStart w:id="59" w:name="_Toc90524911"/>
      <w:bookmarkStart w:id="60" w:name="_Toc90871449"/>
      <w:r w:rsidRPr="005B3831">
        <w:rPr>
          <w:szCs w:val="28"/>
        </w:rPr>
        <w:t>Таблица 9</w:t>
      </w:r>
    </w:p>
    <w:p w:rsidR="002E047F" w:rsidRPr="005B3831" w:rsidRDefault="002E047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5B3831">
        <w:rPr>
          <w:szCs w:val="28"/>
        </w:rPr>
        <w:t>Показатели эффективности ГТМ на добывающем фонде</w:t>
      </w:r>
      <w:bookmarkEnd w:id="58"/>
      <w:bookmarkEnd w:id="59"/>
      <w:bookmarkEnd w:id="60"/>
    </w:p>
    <w:tbl>
      <w:tblPr>
        <w:tblW w:w="96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3615"/>
        <w:gridCol w:w="1260"/>
        <w:gridCol w:w="929"/>
        <w:gridCol w:w="942"/>
        <w:gridCol w:w="996"/>
        <w:gridCol w:w="996"/>
        <w:gridCol w:w="942"/>
      </w:tblGrid>
      <w:tr w:rsidR="00487181" w:rsidRPr="002E047F">
        <w:trPr>
          <w:trHeight w:val="425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Показатели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Един. изм.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2E047F">
                <w:rPr>
                  <w:szCs w:val="23"/>
                </w:rPr>
                <w:t>2002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2E047F">
                <w:rPr>
                  <w:szCs w:val="23"/>
                </w:rPr>
                <w:t>2003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2E047F">
                <w:rPr>
                  <w:szCs w:val="23"/>
                </w:rPr>
                <w:t>2004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2E047F">
                <w:rPr>
                  <w:szCs w:val="23"/>
                </w:rPr>
                <w:t>2005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2E047F">
                <w:rPr>
                  <w:szCs w:val="23"/>
                </w:rPr>
                <w:t>2006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Всего ГТМ за год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233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367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305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186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226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 xml:space="preserve"> - скважин от добывающего фонда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%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47,5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34,0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21,3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28,0</w:t>
            </w:r>
          </w:p>
        </w:tc>
      </w:tr>
      <w:tr w:rsidR="006B04A4" w:rsidRPr="002E047F" w:rsidTr="002E047F">
        <w:trPr>
          <w:trHeight w:val="320"/>
        </w:trPr>
        <w:tc>
          <w:tcPr>
            <w:tcW w:w="9680" w:type="dxa"/>
            <w:gridSpan w:val="7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6B04A4" w:rsidRPr="002E047F" w:rsidRDefault="006B04A4" w:rsidP="006C253C">
            <w:pPr>
              <w:widowControl/>
              <w:autoSpaceDE/>
              <w:autoSpaceDN/>
              <w:adjustRightInd/>
              <w:jc w:val="both"/>
              <w:rPr>
                <w:b/>
                <w:i/>
                <w:szCs w:val="23"/>
              </w:rPr>
            </w:pPr>
            <w:r w:rsidRPr="002E047F">
              <w:rPr>
                <w:b/>
                <w:i/>
                <w:szCs w:val="23"/>
              </w:rPr>
              <w:t>Дополнительная добыча нефти по ГТМ</w:t>
            </w:r>
          </w:p>
          <w:p w:rsidR="006B04A4" w:rsidRPr="002E047F" w:rsidRDefault="006B04A4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текущего года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75,78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163,45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195,126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127,376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83,683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 всей добычи за год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%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8,6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17,4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18,7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11,9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8,4</w:t>
            </w:r>
          </w:p>
        </w:tc>
      </w:tr>
      <w:tr w:rsidR="00487181" w:rsidRPr="002E047F" w:rsidTr="006C253C">
        <w:trPr>
          <w:trHeight w:val="113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506E0C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 xml:space="preserve"> </w:t>
            </w:r>
            <w:r w:rsidR="00487181" w:rsidRPr="002E047F">
              <w:rPr>
                <w:szCs w:val="23"/>
              </w:rPr>
              <w:t>от ГТМ прошлых лет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432,8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536,5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Удельная эффективность ГТМ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по отработанному времени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2,1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по продолжительности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6,1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7,0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3,3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на 1 меропритяие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325,2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445,4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639,8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684,8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370,3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25036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44573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31960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18128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25084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38030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70291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52975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29676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39271</w:t>
            </w:r>
          </w:p>
        </w:tc>
      </w:tr>
      <w:tr w:rsidR="00487181" w:rsidRPr="002E047F" w:rsidTr="006C253C">
        <w:trPr>
          <w:trHeight w:val="60"/>
        </w:trPr>
        <w:tc>
          <w:tcPr>
            <w:tcW w:w="96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b/>
                <w:bCs/>
                <w:i/>
                <w:iCs/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Ввод из бездействия и из других категорий</w:t>
            </w: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10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9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1,22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0,02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0,88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2,904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146,7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322,7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2448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903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2037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2581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903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2037</w:t>
            </w:r>
          </w:p>
        </w:tc>
      </w:tr>
      <w:tr w:rsidR="00487181" w:rsidRPr="002E047F" w:rsidTr="006C253C">
        <w:trPr>
          <w:trHeight w:val="60"/>
        </w:trPr>
        <w:tc>
          <w:tcPr>
            <w:tcW w:w="96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b/>
                <w:bCs/>
                <w:i/>
                <w:iCs/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Ввод боковых горизонтальных стволов</w:t>
            </w: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11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2,14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25,04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61,1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85,985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9,896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6,7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55,9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33,1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24,1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6,7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55,9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33,1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24,1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2140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6260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5553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4777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3298,7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319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448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1845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4240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410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319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448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1845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4240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410</w:t>
            </w:r>
          </w:p>
        </w:tc>
      </w:tr>
      <w:tr w:rsidR="00053DF9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b/>
                <w:bCs/>
                <w:i/>
                <w:iCs/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Переход на новый горизонт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2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4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96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96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942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3DF9" w:rsidRPr="002E047F" w:rsidRDefault="00053DF9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</w:tr>
      <w:tr w:rsidR="00487181" w:rsidRPr="002E047F" w:rsidTr="006C253C">
        <w:trPr>
          <w:trHeight w:val="60"/>
        </w:trPr>
        <w:tc>
          <w:tcPr>
            <w:tcW w:w="9680" w:type="dxa"/>
            <w:gridSpan w:val="7"/>
            <w:tcBorders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8"/>
              </w:rPr>
            </w:pP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Показатели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Един. изм.</w:t>
            </w:r>
          </w:p>
        </w:tc>
        <w:tc>
          <w:tcPr>
            <w:tcW w:w="92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2E047F">
                <w:rPr>
                  <w:szCs w:val="23"/>
                </w:rPr>
                <w:t>2002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2E047F">
                <w:rPr>
                  <w:szCs w:val="23"/>
                </w:rPr>
                <w:t>2003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2E047F">
                <w:rPr>
                  <w:szCs w:val="23"/>
                </w:rPr>
                <w:t>2004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2E047F">
                <w:rPr>
                  <w:szCs w:val="23"/>
                </w:rPr>
                <w:t>2005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2E047F">
                <w:rPr>
                  <w:szCs w:val="23"/>
                </w:rPr>
                <w:t>2006 г</w:t>
              </w:r>
            </w:smartTag>
            <w:r w:rsidRPr="002E047F">
              <w:rPr>
                <w:szCs w:val="23"/>
              </w:rPr>
              <w:t xml:space="preserve">. </w:t>
            </w: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13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23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3,75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15,454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1,91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4,6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0,9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0,8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288,5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671,9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119,4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1807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3370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2164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1813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3971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2346</w:t>
            </w:r>
          </w:p>
        </w:tc>
      </w:tr>
      <w:tr w:rsidR="00487181" w:rsidRPr="002E047F" w:rsidTr="006C253C">
        <w:trPr>
          <w:trHeight w:val="65"/>
        </w:trPr>
        <w:tc>
          <w:tcPr>
            <w:tcW w:w="9680" w:type="dxa"/>
            <w:gridSpan w:val="7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b/>
                <w:bCs/>
                <w:i/>
                <w:iCs/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Обработка призабойной зоны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105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231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171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106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49,21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86,54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43,6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18,17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44,4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3,3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2,2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468,7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374,6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211,3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418,6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12683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30463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19876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7066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13524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17439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43901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32952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14352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20427</w:t>
            </w:r>
          </w:p>
        </w:tc>
      </w:tr>
      <w:tr w:rsidR="00487181" w:rsidRPr="002E047F" w:rsidTr="006C253C">
        <w:trPr>
          <w:trHeight w:val="65"/>
        </w:trPr>
        <w:tc>
          <w:tcPr>
            <w:tcW w:w="9680" w:type="dxa"/>
            <w:gridSpan w:val="7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b/>
                <w:bCs/>
                <w:i/>
                <w:iCs/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Оптимизация механизированного фонда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100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65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18,73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50,87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71,0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6,224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18,88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6,9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3,7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1,6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187,3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394,3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582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163,8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290,5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7514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13305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10234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1995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5115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15358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25523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18173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4974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12099</w:t>
            </w:r>
          </w:p>
        </w:tc>
      </w:tr>
      <w:tr w:rsidR="00487181" w:rsidRPr="002E047F" w:rsidTr="006C253C">
        <w:trPr>
          <w:trHeight w:val="60"/>
        </w:trPr>
        <w:tc>
          <w:tcPr>
            <w:tcW w:w="968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b/>
                <w:bCs/>
                <w:i/>
                <w:iCs/>
                <w:szCs w:val="23"/>
              </w:rPr>
              <w:t>Ремонтно-изоляционные работы</w:t>
            </w:r>
            <w:r w:rsidRPr="002E047F">
              <w:rPr>
                <w:szCs w:val="23"/>
              </w:rPr>
              <w:t> </w:t>
            </w:r>
          </w:p>
        </w:tc>
      </w:tr>
      <w:tr w:rsidR="00487181" w:rsidRPr="002E047F" w:rsidTr="006C253C">
        <w:trPr>
          <w:trHeight w:val="60"/>
        </w:trPr>
        <w:tc>
          <w:tcPr>
            <w:tcW w:w="36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количество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меропр.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8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дополнительная добыча нефти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тыс.т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0,73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0,98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0,6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0,82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- удельная эффективность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т/сут.эф.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3,5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48,2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т/сут.отр.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1,4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2,8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0,5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17,4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т/меропр.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182,5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490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77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164,0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Продолжительность эффекта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265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282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515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17</w:t>
            </w:r>
          </w:p>
        </w:tc>
      </w:tr>
      <w:tr w:rsidR="00487181" w:rsidRPr="002E047F" w:rsidTr="006C253C">
        <w:trPr>
          <w:trHeight w:val="65"/>
        </w:trPr>
        <w:tc>
          <w:tcPr>
            <w:tcW w:w="361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Отработанное время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сут.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520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344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1175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181" w:rsidRPr="002E047F" w:rsidRDefault="00487181" w:rsidP="006C253C">
            <w:pPr>
              <w:widowControl/>
              <w:autoSpaceDE/>
              <w:autoSpaceDN/>
              <w:adjustRightInd/>
              <w:jc w:val="both"/>
              <w:rPr>
                <w:szCs w:val="23"/>
              </w:rPr>
            </w:pPr>
            <w:r w:rsidRPr="002E047F">
              <w:rPr>
                <w:szCs w:val="23"/>
              </w:rPr>
              <w:t>47</w:t>
            </w:r>
          </w:p>
        </w:tc>
      </w:tr>
    </w:tbl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97089F" w:rsidRDefault="006B04A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З</w:t>
      </w:r>
      <w:r w:rsidR="006D7114" w:rsidRPr="0097089F">
        <w:rPr>
          <w:szCs w:val="28"/>
        </w:rPr>
        <w:t xml:space="preserve">а указанный период наблюдается </w:t>
      </w:r>
      <w:r w:rsidR="006D7114">
        <w:rPr>
          <w:szCs w:val="28"/>
        </w:rPr>
        <w:t xml:space="preserve">снижение </w:t>
      </w:r>
      <w:r w:rsidR="006D7114" w:rsidRPr="0097089F">
        <w:rPr>
          <w:szCs w:val="28"/>
        </w:rPr>
        <w:t xml:space="preserve">дополнительной добычи нефти от ОПЗ, связанный с </w:t>
      </w:r>
      <w:r w:rsidR="006D7114">
        <w:rPr>
          <w:szCs w:val="28"/>
        </w:rPr>
        <w:t xml:space="preserve">уменьшением </w:t>
      </w:r>
      <w:r w:rsidR="006D7114" w:rsidRPr="0097089F">
        <w:rPr>
          <w:szCs w:val="28"/>
        </w:rPr>
        <w:t xml:space="preserve">числа мероприятий данного вида. Удельная эффективность ОПЗ по годам колеблется от </w:t>
      </w:r>
      <w:r w:rsidR="006D7114">
        <w:rPr>
          <w:szCs w:val="28"/>
        </w:rPr>
        <w:t>1,3</w:t>
      </w:r>
      <w:r w:rsidR="006D7114" w:rsidRPr="0097089F">
        <w:rPr>
          <w:szCs w:val="28"/>
        </w:rPr>
        <w:t xml:space="preserve"> т/сут в </w:t>
      </w:r>
      <w:r w:rsidR="006D7114">
        <w:rPr>
          <w:szCs w:val="28"/>
        </w:rPr>
        <w:t>2004-</w:t>
      </w:r>
      <w:smartTag w:uri="urn:schemas-microsoft-com:office:smarttags" w:element="metricconverter">
        <w:smartTagPr>
          <w:attr w:name="ProductID" w:val="2005 г"/>
        </w:smartTagPr>
        <w:r w:rsidR="006D7114">
          <w:rPr>
            <w:szCs w:val="28"/>
          </w:rPr>
          <w:t xml:space="preserve">2005 </w:t>
        </w:r>
        <w:r w:rsidR="006D7114" w:rsidRPr="0097089F">
          <w:rPr>
            <w:szCs w:val="28"/>
          </w:rPr>
          <w:t>г</w:t>
        </w:r>
      </w:smartTag>
      <w:r w:rsidR="006D7114" w:rsidRPr="0097089F">
        <w:rPr>
          <w:szCs w:val="28"/>
        </w:rPr>
        <w:t>.</w:t>
      </w:r>
      <w:r w:rsidR="006D7114">
        <w:rPr>
          <w:szCs w:val="28"/>
        </w:rPr>
        <w:t>г.</w:t>
      </w:r>
      <w:r w:rsidR="00506E0C">
        <w:rPr>
          <w:szCs w:val="28"/>
        </w:rPr>
        <w:t xml:space="preserve"> </w:t>
      </w:r>
      <w:r w:rsidR="006D7114" w:rsidRPr="0097089F">
        <w:rPr>
          <w:szCs w:val="28"/>
        </w:rPr>
        <w:t xml:space="preserve">до 2,8 т/сут в </w:t>
      </w:r>
      <w:smartTag w:uri="urn:schemas-microsoft-com:office:smarttags" w:element="metricconverter">
        <w:smartTagPr>
          <w:attr w:name="ProductID" w:val="2002 г"/>
        </w:smartTagPr>
        <w:r w:rsidR="006D7114" w:rsidRPr="0097089F">
          <w:rPr>
            <w:szCs w:val="28"/>
          </w:rPr>
          <w:t>2002 г</w:t>
        </w:r>
      </w:smartTag>
      <w:r w:rsidR="006D7114" w:rsidRPr="0097089F">
        <w:rPr>
          <w:szCs w:val="28"/>
        </w:rPr>
        <w:t xml:space="preserve">. Количество вводимых БГС упало с </w:t>
      </w:r>
      <w:r w:rsidR="006D7114">
        <w:rPr>
          <w:szCs w:val="28"/>
        </w:rPr>
        <w:t xml:space="preserve">18 в </w:t>
      </w:r>
      <w:smartTag w:uri="urn:schemas-microsoft-com:office:smarttags" w:element="metricconverter">
        <w:smartTagPr>
          <w:attr w:name="ProductID" w:val="2005 г"/>
        </w:smartTagPr>
        <w:r w:rsidR="006D7114">
          <w:rPr>
            <w:szCs w:val="28"/>
          </w:rPr>
          <w:t>2005 г</w:t>
        </w:r>
      </w:smartTag>
      <w:r w:rsidR="006D7114">
        <w:rPr>
          <w:szCs w:val="28"/>
        </w:rPr>
        <w:t>.</w:t>
      </w:r>
      <w:r w:rsidR="006D7114" w:rsidRPr="0097089F">
        <w:rPr>
          <w:szCs w:val="28"/>
        </w:rPr>
        <w:t xml:space="preserve"> до </w:t>
      </w:r>
      <w:r w:rsidR="006D7114">
        <w:rPr>
          <w:szCs w:val="28"/>
        </w:rPr>
        <w:t>3</w:t>
      </w:r>
      <w:r w:rsidR="006D7114" w:rsidRPr="0097089F">
        <w:rPr>
          <w:szCs w:val="28"/>
        </w:rPr>
        <w:t xml:space="preserve"> </w:t>
      </w:r>
      <w:r w:rsidR="006D7114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2006 г"/>
        </w:smartTagPr>
        <w:r w:rsidR="006D7114">
          <w:rPr>
            <w:szCs w:val="28"/>
          </w:rPr>
          <w:t>2006 г</w:t>
        </w:r>
      </w:smartTag>
      <w:r w:rsidR="006D7114">
        <w:rPr>
          <w:szCs w:val="28"/>
        </w:rPr>
        <w:t>.</w:t>
      </w:r>
      <w:r w:rsidR="006D7114" w:rsidRPr="0097089F">
        <w:rPr>
          <w:szCs w:val="28"/>
        </w:rPr>
        <w:t xml:space="preserve">, удельная эффективность по годам изменялась в пределах </w:t>
      </w:r>
      <w:r w:rsidR="006D7114">
        <w:rPr>
          <w:szCs w:val="28"/>
        </w:rPr>
        <w:t>6,7</w:t>
      </w:r>
      <w:r w:rsidR="006D7114" w:rsidRPr="0097089F">
        <w:rPr>
          <w:szCs w:val="28"/>
        </w:rPr>
        <w:t xml:space="preserve">-55,9 т/сут на 1 мероприятие. </w:t>
      </w:r>
    </w:p>
    <w:p w:rsidR="006D7114" w:rsidRPr="0097089F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2006 г"/>
        </w:smartTagPr>
        <w:r w:rsidRPr="0097089F">
          <w:rPr>
            <w:szCs w:val="28"/>
          </w:rPr>
          <w:t>200</w:t>
        </w:r>
        <w:r>
          <w:rPr>
            <w:szCs w:val="28"/>
          </w:rPr>
          <w:t>6</w:t>
        </w:r>
        <w:r w:rsidRPr="0097089F">
          <w:rPr>
            <w:szCs w:val="28"/>
          </w:rPr>
          <w:t xml:space="preserve"> г</w:t>
        </w:r>
      </w:smartTag>
      <w:r w:rsidRPr="0097089F">
        <w:rPr>
          <w:szCs w:val="28"/>
        </w:rPr>
        <w:t xml:space="preserve">. на добывающем фонде Мишкинского месторождения проведено </w:t>
      </w:r>
      <w:r>
        <w:rPr>
          <w:szCs w:val="28"/>
        </w:rPr>
        <w:t>226</w:t>
      </w:r>
      <w:r w:rsidRPr="0097089F">
        <w:rPr>
          <w:szCs w:val="28"/>
        </w:rPr>
        <w:t xml:space="preserve"> различных ГТМ; в год проведения дополнительно получено </w:t>
      </w:r>
      <w:r>
        <w:rPr>
          <w:szCs w:val="28"/>
        </w:rPr>
        <w:t xml:space="preserve">83,7 </w:t>
      </w:r>
      <w:r w:rsidRPr="0097089F">
        <w:rPr>
          <w:szCs w:val="28"/>
        </w:rPr>
        <w:t xml:space="preserve">тыс. т нефти или </w:t>
      </w:r>
      <w:r>
        <w:rPr>
          <w:szCs w:val="28"/>
        </w:rPr>
        <w:t>8</w:t>
      </w:r>
      <w:r w:rsidRPr="0097089F">
        <w:rPr>
          <w:szCs w:val="28"/>
        </w:rPr>
        <w:t xml:space="preserve">,4 % от всей добычи по месторождению. Охват скважин мероприятиями составил </w:t>
      </w:r>
      <w:r>
        <w:rPr>
          <w:szCs w:val="28"/>
        </w:rPr>
        <w:t>28</w:t>
      </w:r>
      <w:r w:rsidRPr="0097089F">
        <w:rPr>
          <w:szCs w:val="28"/>
        </w:rPr>
        <w:t xml:space="preserve"> %. </w:t>
      </w:r>
    </w:p>
    <w:p w:rsidR="006D7114" w:rsidRPr="0097089F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2006 г"/>
        </w:smartTagPr>
        <w:r w:rsidRPr="0097089F">
          <w:rPr>
            <w:szCs w:val="28"/>
          </w:rPr>
          <w:t>200</w:t>
        </w:r>
        <w:r>
          <w:rPr>
            <w:szCs w:val="28"/>
          </w:rPr>
          <w:t>6</w:t>
        </w:r>
        <w:r w:rsidRPr="0097089F">
          <w:rPr>
            <w:szCs w:val="28"/>
          </w:rPr>
          <w:t xml:space="preserve"> г</w:t>
        </w:r>
      </w:smartTag>
      <w:r w:rsidRPr="0097089F">
        <w:rPr>
          <w:szCs w:val="28"/>
        </w:rPr>
        <w:t xml:space="preserve">. на Мишкинском месторождении проведено </w:t>
      </w:r>
      <w:r>
        <w:rPr>
          <w:szCs w:val="28"/>
        </w:rPr>
        <w:t>106</w:t>
      </w:r>
      <w:r w:rsidRPr="0097089F">
        <w:rPr>
          <w:szCs w:val="28"/>
        </w:rPr>
        <w:t xml:space="preserve"> мероприяти</w:t>
      </w:r>
      <w:r>
        <w:rPr>
          <w:szCs w:val="28"/>
        </w:rPr>
        <w:t>й</w:t>
      </w:r>
      <w:r w:rsidRPr="0097089F">
        <w:rPr>
          <w:szCs w:val="28"/>
        </w:rPr>
        <w:t xml:space="preserve"> по ОПЗ, получено дополнительно </w:t>
      </w:r>
      <w:r>
        <w:rPr>
          <w:szCs w:val="28"/>
        </w:rPr>
        <w:t>44,4</w:t>
      </w:r>
      <w:r w:rsidRPr="0097089F">
        <w:rPr>
          <w:szCs w:val="28"/>
        </w:rPr>
        <w:t xml:space="preserve"> тыс. т нефти, соответственно, в </w:t>
      </w:r>
      <w:r>
        <w:rPr>
          <w:szCs w:val="28"/>
        </w:rPr>
        <w:t>2,4</w:t>
      </w:r>
      <w:r w:rsidRPr="0097089F">
        <w:rPr>
          <w:szCs w:val="28"/>
        </w:rPr>
        <w:t xml:space="preserve"> раз</w:t>
      </w:r>
      <w:r>
        <w:rPr>
          <w:szCs w:val="28"/>
        </w:rPr>
        <w:t>а</w:t>
      </w:r>
      <w:r w:rsidRPr="0097089F">
        <w:rPr>
          <w:szCs w:val="28"/>
        </w:rPr>
        <w:t xml:space="preserve"> больше, чем за предыдущий год. При этом средняя удельная эффективность на 1 обработку </w:t>
      </w:r>
      <w:r>
        <w:rPr>
          <w:szCs w:val="28"/>
        </w:rPr>
        <w:t xml:space="preserve">повысилась </w:t>
      </w:r>
      <w:r w:rsidRPr="0097089F">
        <w:rPr>
          <w:szCs w:val="28"/>
        </w:rPr>
        <w:t xml:space="preserve">с </w:t>
      </w:r>
      <w:r>
        <w:rPr>
          <w:szCs w:val="28"/>
        </w:rPr>
        <w:t xml:space="preserve">211,3 </w:t>
      </w:r>
      <w:r w:rsidRPr="0097089F">
        <w:rPr>
          <w:szCs w:val="28"/>
        </w:rPr>
        <w:t xml:space="preserve">до </w:t>
      </w:r>
      <w:r>
        <w:rPr>
          <w:szCs w:val="28"/>
        </w:rPr>
        <w:t>418,6 т дополнительной нефти</w:t>
      </w:r>
      <w:r w:rsidRPr="0097089F">
        <w:rPr>
          <w:szCs w:val="28"/>
        </w:rPr>
        <w:t xml:space="preserve">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 xml:space="preserve">Результаты </w:t>
      </w:r>
      <w:r>
        <w:rPr>
          <w:szCs w:val="28"/>
        </w:rPr>
        <w:t xml:space="preserve">проведения </w:t>
      </w:r>
      <w:r w:rsidRPr="0097089F">
        <w:rPr>
          <w:szCs w:val="28"/>
        </w:rPr>
        <w:t xml:space="preserve">ОПЗ </w:t>
      </w:r>
      <w:r>
        <w:rPr>
          <w:szCs w:val="28"/>
        </w:rPr>
        <w:t>в 2004-</w:t>
      </w:r>
      <w:smartTag w:uri="urn:schemas-microsoft-com:office:smarttags" w:element="metricconverter">
        <w:smartTagPr>
          <w:attr w:name="ProductID" w:val="2006 г"/>
        </w:smartTagPr>
        <w:r w:rsidRPr="0097089F">
          <w:rPr>
            <w:szCs w:val="28"/>
          </w:rPr>
          <w:t>200</w:t>
        </w:r>
        <w:r>
          <w:rPr>
            <w:szCs w:val="28"/>
          </w:rPr>
          <w:t>6</w:t>
        </w:r>
        <w:r w:rsidRPr="0097089F">
          <w:rPr>
            <w:szCs w:val="28"/>
          </w:rPr>
          <w:t xml:space="preserve"> </w:t>
        </w:r>
        <w:r>
          <w:rPr>
            <w:szCs w:val="28"/>
          </w:rPr>
          <w:t>г</w:t>
        </w:r>
      </w:smartTag>
      <w:r>
        <w:rPr>
          <w:szCs w:val="28"/>
        </w:rPr>
        <w:t>.</w:t>
      </w:r>
      <w:r w:rsidRPr="0097089F">
        <w:rPr>
          <w:szCs w:val="28"/>
        </w:rPr>
        <w:t>г. по видам приведены в табл</w:t>
      </w:r>
      <w:r w:rsidR="006A2EC3">
        <w:rPr>
          <w:szCs w:val="28"/>
        </w:rPr>
        <w:t>.</w:t>
      </w:r>
      <w:r w:rsidRPr="0097089F">
        <w:rPr>
          <w:szCs w:val="28"/>
        </w:rPr>
        <w:t xml:space="preserve"> </w:t>
      </w:r>
      <w:r>
        <w:rPr>
          <w:szCs w:val="28"/>
        </w:rPr>
        <w:t>10</w:t>
      </w:r>
      <w:r w:rsidRPr="0097089F">
        <w:rPr>
          <w:szCs w:val="28"/>
        </w:rPr>
        <w:t>.</w:t>
      </w:r>
      <w:r>
        <w:rPr>
          <w:szCs w:val="28"/>
        </w:rPr>
        <w:t xml:space="preserve"> </w:t>
      </w:r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10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C94A20">
        <w:rPr>
          <w:szCs w:val="28"/>
        </w:rPr>
        <w:t>Показатели эффективности ОПЗ на добывающем фонде</w:t>
      </w:r>
    </w:p>
    <w:tbl>
      <w:tblPr>
        <w:tblW w:w="9667" w:type="dxa"/>
        <w:tblInd w:w="98" w:type="dxa"/>
        <w:tblLook w:val="0000" w:firstRow="0" w:lastRow="0" w:firstColumn="0" w:lastColumn="0" w:noHBand="0" w:noVBand="0"/>
      </w:tblPr>
      <w:tblGrid>
        <w:gridCol w:w="4393"/>
        <w:gridCol w:w="1440"/>
        <w:gridCol w:w="917"/>
        <w:gridCol w:w="925"/>
        <w:gridCol w:w="996"/>
        <w:gridCol w:w="996"/>
      </w:tblGrid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Показатели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Един. изм.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2003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2004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2005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2006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СКО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15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7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1,645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2,2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0,012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2,2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411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148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12,0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318,7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СКО с КСПО-2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24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24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6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3,048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3,103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1,8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127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129,3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292,7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СКО с КСПО-4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9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2,026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0,4</w:t>
            </w:r>
          </w:p>
        </w:tc>
      </w:tr>
      <w:tr w:rsidR="00053DF9" w:rsidRPr="006C253C">
        <w:trPr>
          <w:trHeight w:val="454"/>
        </w:trPr>
        <w:tc>
          <w:tcPr>
            <w:tcW w:w="9667" w:type="dxa"/>
            <w:gridSpan w:val="6"/>
            <w:tcBorders>
              <w:bottom w:val="single" w:sz="8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szCs w:val="28"/>
              </w:rPr>
            </w:pPr>
            <w:r w:rsidRPr="006C253C">
              <w:rPr>
                <w:szCs w:val="28"/>
              </w:rPr>
              <w:t>Таблица 10 (продолжение)</w:t>
            </w:r>
          </w:p>
        </w:tc>
      </w:tr>
      <w:tr w:rsidR="00053DF9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Показатели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Един. изм.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2003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2004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2005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2006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225,1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183,0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СКО с ОЭ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14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4,629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0,1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0,149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331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101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74,5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СКВ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18,4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5,3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3,56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1,2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736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267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323,6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299,3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СКВ с КСПО-2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9,1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4,354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1,8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700,8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311,0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889,5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ВВВ+ГРП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19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3,19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8,9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290,0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469,3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ПСКО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18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0,665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4,8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400,0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332,5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268,8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ПСКО под давлением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51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109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31,3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0,05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647,1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287,3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50,0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УДС кавернообразованием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7,888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464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053DF9" w:rsidRPr="006C253C" w:rsidTr="006C253C">
        <w:trPr>
          <w:trHeight w:val="80"/>
        </w:trPr>
        <w:tc>
          <w:tcPr>
            <w:tcW w:w="9667" w:type="dxa"/>
            <w:gridSpan w:val="6"/>
            <w:tcBorders>
              <w:bottom w:val="single" w:sz="8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szCs w:val="28"/>
              </w:rPr>
            </w:pPr>
          </w:p>
        </w:tc>
      </w:tr>
      <w:tr w:rsidR="00053DF9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Показатели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Един. изм.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2003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2004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2005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3DF9" w:rsidRPr="006C253C" w:rsidRDefault="00053DF9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6C253C">
                <w:rPr>
                  <w:rFonts w:ascii="Times New Roman CYR" w:hAnsi="Times New Roman CYR" w:cs="Times New Roman CYR"/>
                  <w:szCs w:val="24"/>
                </w:rPr>
                <w:t>2006 г</w:t>
              </w:r>
            </w:smartTag>
            <w:r w:rsidRPr="006C253C">
              <w:rPr>
                <w:rFonts w:ascii="Times New Roman CYR" w:hAnsi="Times New Roman CYR" w:cs="Times New Roman CYR"/>
                <w:szCs w:val="24"/>
              </w:rPr>
              <w:t xml:space="preserve">. 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ОПЗ РАСПО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0,308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0,6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308,0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624,0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ОПЗ с РТ-1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0,528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132,0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ОПЗ растворителем + СКО с КСПО-2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</w:pPr>
            <w:r w:rsidRPr="006C253C">
              <w:rPr>
                <w:rFonts w:ascii="Times New Roman CYR" w:hAnsi="Times New Roman CYR" w:cs="Times New Roman CYR"/>
                <w:b/>
                <w:bCs/>
                <w:i/>
                <w:iCs/>
                <w:szCs w:val="24"/>
              </w:rPr>
              <w:t> 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количество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меропр.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дополнительная добыча нефти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тыс.т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  <w:tr w:rsidR="006D7114" w:rsidRPr="006C253C">
        <w:trPr>
          <w:trHeight w:val="454"/>
        </w:trPr>
        <w:tc>
          <w:tcPr>
            <w:tcW w:w="439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- удельная эффективность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т/меропр.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25,0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rFonts w:ascii="Times New Roman CYR" w:hAnsi="Times New Roman CYR" w:cs="Times New Roman CYR"/>
                <w:szCs w:val="24"/>
              </w:rPr>
            </w:pPr>
            <w:r w:rsidRPr="006C253C">
              <w:rPr>
                <w:rFonts w:ascii="Times New Roman CYR" w:hAnsi="Times New Roman CYR" w:cs="Times New Roman CYR"/>
                <w:szCs w:val="24"/>
              </w:rPr>
              <w:t>0,0</w:t>
            </w:r>
          </w:p>
        </w:tc>
      </w:tr>
    </w:tbl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Наибольшее распространение из физико-химических методов воздействия на карбонатные коллектора на Мишкинском месторождении получила солянокислотная обработка и её модификации. Так в </w:t>
      </w:r>
      <w:smartTag w:uri="urn:schemas-microsoft-com:office:smarttags" w:element="metricconverter">
        <w:smartTagPr>
          <w:attr w:name="ProductID" w:val="2006 г"/>
        </w:smartTagPr>
        <w:r>
          <w:rPr>
            <w:szCs w:val="28"/>
          </w:rPr>
          <w:t>2006 г</w:t>
        </w:r>
      </w:smartTag>
      <w:r>
        <w:rPr>
          <w:szCs w:val="28"/>
        </w:rPr>
        <w:t xml:space="preserve">. количество таких ремонтов составило 56%. Основными её преимуществами являются простота осуществления и низкая стоимость работ. Однако следует отметить, что процент успешности солянокислотного воздействия невысок и уменьшается с увеличением кратности обработок. Снижение успешности кислотных методов вызвано следующими причинами: </w:t>
      </w:r>
    </w:p>
    <w:p w:rsidR="006D7114" w:rsidRDefault="006D7114" w:rsidP="00FF5C7C">
      <w:pPr>
        <w:pStyle w:val="afffff0"/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высокая расчлененность и неоднородность по проницаемости разрабатываемых объектов. В этих условиях при проведении первоначальной кислотной обработки соляная кислота проникает в наиболее проницаемые пропластки и почти не поступает в малопроницаемые. При повторной солянокислотной обработке кислота снова, в первую очередь, поступает в</w:t>
      </w:r>
      <w:r w:rsidR="00506E0C">
        <w:rPr>
          <w:szCs w:val="28"/>
        </w:rPr>
        <w:t xml:space="preserve"> </w:t>
      </w:r>
      <w:r>
        <w:rPr>
          <w:szCs w:val="28"/>
        </w:rPr>
        <w:t>наиболее проницаемые пропластки, расширяя и</w:t>
      </w:r>
      <w:r w:rsidR="00506E0C">
        <w:rPr>
          <w:szCs w:val="28"/>
        </w:rPr>
        <w:t xml:space="preserve"> </w:t>
      </w:r>
      <w:r>
        <w:rPr>
          <w:szCs w:val="28"/>
        </w:rPr>
        <w:t>углубляя ранее образовавшиеся каналы, при этом увеличения профиля притока не происходит;</w:t>
      </w:r>
    </w:p>
    <w:p w:rsidR="006D7114" w:rsidRDefault="006D7114" w:rsidP="00FF5C7C">
      <w:pPr>
        <w:pStyle w:val="afffff0"/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высокой скоростью реакции кислоты с породой пласта и быстрой её нейтрализацией, которая происходит из-за эффекта экранизации поверхности порового пространства пород, за счет АСПО или образования на поверхности экранирующего слоя из продуктов реакции кислоты с породой;</w:t>
      </w:r>
    </w:p>
    <w:p w:rsidR="006D7114" w:rsidRDefault="006D7114" w:rsidP="00FF5C7C">
      <w:pPr>
        <w:pStyle w:val="afffff0"/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блокированием порового пространства продуктами химических реакций, неполным их удалением из призабойной зоны пласта (ПЗП);</w:t>
      </w:r>
    </w:p>
    <w:p w:rsidR="006D7114" w:rsidRDefault="006D7114" w:rsidP="00FF5C7C">
      <w:pPr>
        <w:pStyle w:val="afffff0"/>
        <w:numPr>
          <w:ilvl w:val="0"/>
          <w:numId w:val="14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неизменная технология проведения обработок.</w:t>
      </w:r>
      <w:r w:rsidR="00506E0C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Основной задачей в совершенствовании методов ОПЗ является обеспечение заданной глубины проникновения кислоты в пласт и степени охвата пласта воздействием, а так же своевременный и полный вынос продуктов реакции из пласта после солянокислотной обработки. Рассмотрим некоторые способы решения данных задач.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1. Замедление скорости реакции соляной кислоты с карбонатной породой: перевод кислоты в эмульгированное состояние, получение пенокислотных растворов, модифицирование и понижение температуры кислотных растворов и др.</w:t>
      </w:r>
      <w:r w:rsidR="00506E0C">
        <w:rPr>
          <w:szCs w:val="28"/>
        </w:rPr>
        <w:t xml:space="preserve"> </w:t>
      </w:r>
      <w:r>
        <w:rPr>
          <w:szCs w:val="28"/>
        </w:rPr>
        <w:t xml:space="preserve">Однако у всех этих методов есть свои недостатки. При проведении пенокислотной обработки происходит частичное расслоение пены при её транспортировке к забою и снижение стабильности пены при повышении температуры. Использование нефтекислотных эмульсий в низкопроницаемых коллекторах малоэффективно.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 2. Улучшение фильтруемости рабочего раствора в условиях низкопроницаемых коллекторов, осложненных наличием АСПО. Для этих целей вводят в состав кислотоводородных растворов углеводороды обладающие высокой растворяющей способностью по отношению к АСПО (органические отходы производства винилхлорида; алюмохлорида; дистиллят содержащий бензин, керосин, соляровую фракцию). Однако данное направление не исключает один из основных недостатков обычных кислотных обработок – проникновение в пласт по участкам с наилучшими фильтрационными свойствами коллектора. Использование кислотных эмульсий для ОПЗ требует их приготовления на станционарных установках, состоящих из насосного оборудования, емкостей, системы обвязки, что весьма трудоемко.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3. Широко используются для прогрева ПЗП и удаления из неё образований ПЗП, методы основанные на закачке в пласт горячей воды, нефти, нефтепродуктов. Эти работы не требуют длительного периода их осуществления и способствуют повышению производительности скважин. Эффективность данных методов недостаточно высока. Наиболее перспективными в этом направлении являются методы, основанные на закачке в пласт</w:t>
      </w:r>
      <w:r w:rsidR="00506E0C">
        <w:rPr>
          <w:szCs w:val="28"/>
        </w:rPr>
        <w:t xml:space="preserve"> </w:t>
      </w:r>
      <w:r>
        <w:rPr>
          <w:szCs w:val="28"/>
        </w:rPr>
        <w:t xml:space="preserve">горячих растворителей, однако данные методы в большинстве случаев являются экономически нецелесообразными из-за необходимого значительного количества реагента и затрат на его прогрев.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целом по ОАО «Удмуртнефть» одним из наиболее эффективных способов воздействия на ПЗП остаётся</w:t>
      </w:r>
      <w:r w:rsidR="00506E0C">
        <w:rPr>
          <w:szCs w:val="28"/>
        </w:rPr>
        <w:t xml:space="preserve"> </w:t>
      </w:r>
      <w:r>
        <w:rPr>
          <w:szCs w:val="28"/>
        </w:rPr>
        <w:t xml:space="preserve">метод поинтервальной солянокислотной обработки (ПСКО). Эффективность метода достигается за счет целенаправленного действия кислоты в заданном интервале. Однако на Мишкинском месторождении удельная эффективность ПСКО с каждым годом всё больше снижается: с 400 тонн/мер. в </w:t>
      </w:r>
      <w:smartTag w:uri="urn:schemas-microsoft-com:office:smarttags" w:element="metricconverter">
        <w:smartTagPr>
          <w:attr w:name="ProductID" w:val="2003 г"/>
        </w:smartTagPr>
        <w:r>
          <w:rPr>
            <w:szCs w:val="28"/>
          </w:rPr>
          <w:t>2003 г</w:t>
        </w:r>
      </w:smartTag>
      <w:r>
        <w:rPr>
          <w:szCs w:val="28"/>
        </w:rPr>
        <w:t xml:space="preserve">. до 268,8 тонн/мер. в </w:t>
      </w:r>
      <w:smartTag w:uri="urn:schemas-microsoft-com:office:smarttags" w:element="metricconverter">
        <w:smartTagPr>
          <w:attr w:name="ProductID" w:val="2006 г"/>
        </w:smartTagPr>
        <w:r>
          <w:rPr>
            <w:szCs w:val="28"/>
          </w:rPr>
          <w:t>2006 г</w:t>
        </w:r>
      </w:smartTag>
      <w:r>
        <w:rPr>
          <w:szCs w:val="28"/>
        </w:rPr>
        <w:t>. Причинами снижения эффективности являются: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1. Экранирующий эффект на поверхности порового пространства пород, за счет АСПО.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2. Кратность обработок. После трех-четырехкратного воздействия на пласт эффективность обработок падает в 2-3 раза, а продолжительность эффекта снижается в 1,5 раза.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 целью увеличения эффективности проведения ПСКО на Мишкинском месторождении, предлагаю провести комплексные мероприятия по воздействию на призабойную зону пласта с предварительным использованием растворителя АСПО, из расчета </w:t>
      </w:r>
      <w:smartTag w:uri="urn:schemas-microsoft-com:office:smarttags" w:element="metricconverter">
        <w:smartTagPr>
          <w:attr w:name="ProductID" w:val="0,7 м3"/>
        </w:smartTagPr>
        <w:r>
          <w:rPr>
            <w:szCs w:val="28"/>
          </w:rPr>
          <w:t>0,7 м3</w:t>
        </w:r>
      </w:smartTag>
      <w:r>
        <w:rPr>
          <w:szCs w:val="28"/>
        </w:rPr>
        <w:t xml:space="preserve"> РАСПО на </w:t>
      </w:r>
      <w:smartTag w:uri="urn:schemas-microsoft-com:office:smarttags" w:element="metricconverter">
        <w:smartTagPr>
          <w:attr w:name="ProductID" w:val="1 м"/>
        </w:smartTagPr>
        <w:r>
          <w:rPr>
            <w:szCs w:val="28"/>
          </w:rPr>
          <w:t>1 м</w:t>
        </w:r>
      </w:smartTag>
      <w:r>
        <w:rPr>
          <w:szCs w:val="28"/>
        </w:rPr>
        <w:t xml:space="preserve"> нефтенасыщенной толщины. Данный метод позволяет: снизить экранирующий эффект на поверхности порового пространства, и как следствие</w:t>
      </w:r>
      <w:r w:rsidR="00506E0C">
        <w:rPr>
          <w:szCs w:val="28"/>
        </w:rPr>
        <w:t xml:space="preserve"> </w:t>
      </w:r>
      <w:r>
        <w:rPr>
          <w:szCs w:val="28"/>
        </w:rPr>
        <w:t>увеличить глубину проникновения кислоты в пласт и степень охвата пласта воздействием.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E41705">
        <w:rPr>
          <w:szCs w:val="28"/>
        </w:rPr>
        <w:t>Так же существенное преимущество комплексной обработки РАСПО + ПСКО ещё и в том, что в условиях добычи высоковязкой нефтей после СКО в призабойной зоне образуются аномально-вязкие структурированные эмульсии – нефть, вода, мех. примеси, остатки кислоты, что во многих случаях приводит к неоднократному отказу насосного оборудования. Применение растворителя при ПСКО предохраняет от образования агрегатированных структурообразующих жидкостей.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проведения обработки необходимо следующее оборудование: цементировочный агрегат (ЦА-320), агрегат для закачки кислоты, АПРС-40, емкости для воды.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Проведение обработок будет осуществляться по следующей схеме.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Остановка и глушение скважины;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Подъём ГНО и пропарка НКТ;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Шаблонирование э/к и промывка забоя;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ГИС;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Спуск и посадка пакеров на НКТ;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Обвязка устья скважины для проведения ПСКО;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Закачка РАСПО из расчета </w:t>
      </w:r>
      <w:smartTag w:uri="urn:schemas-microsoft-com:office:smarttags" w:element="metricconverter">
        <w:smartTagPr>
          <w:attr w:name="ProductID" w:val="0,7 м3"/>
        </w:smartTagPr>
        <w:r>
          <w:rPr>
            <w:szCs w:val="28"/>
          </w:rPr>
          <w:t>0,7 м</w:t>
        </w:r>
        <w:r w:rsidRPr="00BF3B36">
          <w:rPr>
            <w:szCs w:val="28"/>
            <w:vertAlign w:val="superscript"/>
          </w:rPr>
          <w:t>3</w:t>
        </w:r>
      </w:smartTag>
      <w:r>
        <w:rPr>
          <w:szCs w:val="28"/>
          <w:vertAlign w:val="superscript"/>
        </w:rPr>
        <w:t xml:space="preserve"> </w:t>
      </w:r>
      <w:r>
        <w:rPr>
          <w:szCs w:val="28"/>
        </w:rPr>
        <w:t xml:space="preserve">на </w:t>
      </w:r>
      <w:smartTag w:uri="urn:schemas-microsoft-com:office:smarttags" w:element="metricconverter">
        <w:smartTagPr>
          <w:attr w:name="ProductID" w:val="1 м"/>
        </w:smartTagPr>
        <w:r>
          <w:rPr>
            <w:szCs w:val="28"/>
          </w:rPr>
          <w:t>1 м</w:t>
        </w:r>
      </w:smartTag>
      <w:r>
        <w:rPr>
          <w:szCs w:val="28"/>
        </w:rPr>
        <w:t xml:space="preserve"> нефтенасыщенной толщины;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Выдержка на реакцию в течении 4 часов;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Закачка и продавка в пласт раствора </w:t>
      </w:r>
      <w:r>
        <w:rPr>
          <w:szCs w:val="28"/>
          <w:lang w:val="en-US"/>
        </w:rPr>
        <w:t>HCl</w:t>
      </w:r>
      <w:r>
        <w:rPr>
          <w:szCs w:val="28"/>
        </w:rPr>
        <w:t>, реакция;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Спуск НКТ с воронкой, промывка скважины соленой водой с целью удаления продуктов реакции;</w:t>
      </w:r>
    </w:p>
    <w:p w:rsidR="006D7114" w:rsidRDefault="006D7114" w:rsidP="00FF5C7C">
      <w:pPr>
        <w:pStyle w:val="afffff0"/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Спуск оборудования, пуск скважины в работу</w:t>
      </w:r>
    </w:p>
    <w:p w:rsidR="006C253C" w:rsidRDefault="006C253C" w:rsidP="006C253C">
      <w:pPr>
        <w:pStyle w:val="afffff0"/>
        <w:spacing w:line="360" w:lineRule="auto"/>
        <w:ind w:left="709"/>
        <w:jc w:val="both"/>
        <w:rPr>
          <w:szCs w:val="28"/>
        </w:rPr>
      </w:pPr>
    </w:p>
    <w:p w:rsidR="006D7114" w:rsidRPr="00E41705" w:rsidRDefault="006D7114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61" w:name="_Toc170007250"/>
      <w:r w:rsidRPr="00E41705">
        <w:rPr>
          <w:rFonts w:ascii="Times New Roman" w:hAnsi="Times New Roman" w:cs="Times New Roman"/>
          <w:b/>
          <w:i w:val="0"/>
        </w:rPr>
        <w:t>Литературный обзор известных практических решений по теме проекта</w:t>
      </w:r>
      <w:bookmarkEnd w:id="61"/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0307B">
        <w:rPr>
          <w:szCs w:val="28"/>
        </w:rPr>
        <w:t xml:space="preserve">В области проведения физико-химических методов обработки призабойной зоны скважины широко известны работы таких ученых, как </w:t>
      </w:r>
      <w:smartTag w:uri="urn:schemas-microsoft-com:office:smarttags" w:element="PersonName">
        <w:smartTagPr>
          <w:attr w:name="ProductID" w:val="В. А. Амиян"/>
        </w:smartTagPr>
        <w:r>
          <w:rPr>
            <w:szCs w:val="28"/>
          </w:rPr>
          <w:t>В. А. Амиян</w:t>
        </w:r>
      </w:smartTag>
      <w:r>
        <w:rPr>
          <w:szCs w:val="28"/>
        </w:rPr>
        <w:t xml:space="preserve">, Е. И. Богомольный, А. Т. Горбунов, Ш. С. Гарифуллин, </w:t>
      </w:r>
      <w:smartTag w:uri="urn:schemas-microsoft-com:office:smarttags" w:element="PersonName">
        <w:smartTagPr>
          <w:attr w:name="ProductID" w:val="И. М. Галлямов"/>
        </w:smartTagPr>
        <w:r>
          <w:rPr>
            <w:szCs w:val="28"/>
          </w:rPr>
          <w:t>И. М. Галлямов</w:t>
        </w:r>
      </w:smartTag>
      <w:r>
        <w:rPr>
          <w:szCs w:val="28"/>
        </w:rPr>
        <w:t xml:space="preserve">, И. Ф. Глумов, В. И. Кудинов, Д. Н. Кузьмичев, Б. Г. Логинов, </w:t>
      </w:r>
      <w:smartTag w:uri="urn:schemas-microsoft-com:office:smarttags" w:element="PersonName">
        <w:smartTagPr>
          <w:attr w:name="ProductID" w:val="А. Г. Малышев"/>
        </w:smartTagPr>
        <w:r>
          <w:rPr>
            <w:szCs w:val="28"/>
          </w:rPr>
          <w:t>А. Г. Малышев</w:t>
        </w:r>
      </w:smartTag>
      <w:r>
        <w:rPr>
          <w:szCs w:val="28"/>
        </w:rPr>
        <w:t xml:space="preserve">, Т. М. Мамедов, В. И. Мархасин, И. Т. Мищенко, </w:t>
      </w:r>
      <w:smartTag w:uri="urn:schemas-microsoft-com:office:smarttags" w:element="PersonName">
        <w:smartTagPr>
          <w:attr w:name="ProductID" w:val="Г. А. Орлов"/>
        </w:smartTagPr>
        <w:r>
          <w:rPr>
            <w:szCs w:val="28"/>
          </w:rPr>
          <w:t>Г. А. Орлов</w:t>
        </w:r>
      </w:smartTag>
      <w:r>
        <w:rPr>
          <w:szCs w:val="28"/>
        </w:rPr>
        <w:t xml:space="preserve">, Б. М. Сучков, Э. М. Тосунов, </w:t>
      </w:r>
      <w:smartTag w:uri="urn:schemas-microsoft-com:office:smarttags" w:element="PersonName">
        <w:smartTagPr>
          <w:attr w:name="ProductID" w:val="В. С. Уголев"/>
        </w:smartTagPr>
        <w:r>
          <w:rPr>
            <w:szCs w:val="28"/>
          </w:rPr>
          <w:t>В. С. Уголев</w:t>
        </w:r>
      </w:smartTag>
      <w:r>
        <w:rPr>
          <w:szCs w:val="28"/>
        </w:rPr>
        <w:t xml:space="preserve">, </w:t>
      </w:r>
      <w:smartTag w:uri="urn:schemas-microsoft-com:office:smarttags" w:element="PersonName">
        <w:smartTagPr>
          <w:attr w:name="ProductID" w:val="П. М. Усачев"/>
        </w:smartTagPr>
        <w:r>
          <w:rPr>
            <w:szCs w:val="28"/>
          </w:rPr>
          <w:t>П. М. Усачев</w:t>
        </w:r>
      </w:smartTag>
      <w:r>
        <w:rPr>
          <w:szCs w:val="28"/>
        </w:rPr>
        <w:t xml:space="preserve">, </w:t>
      </w:r>
      <w:smartTag w:uri="urn:schemas-microsoft-com:office:smarttags" w:element="PersonName">
        <w:smartTagPr>
          <w:attr w:name="ProductID" w:val="А. В. Шеффер"/>
        </w:smartTagPr>
        <w:r>
          <w:rPr>
            <w:szCs w:val="28"/>
          </w:rPr>
          <w:t>А. В. Шеффер</w:t>
        </w:r>
      </w:smartTag>
      <w:r>
        <w:rPr>
          <w:szCs w:val="28"/>
        </w:rPr>
        <w:t xml:space="preserve"> и др.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Нейтрализация эффекта экранизации кислоты породой рассмотрена в работах: </w:t>
      </w:r>
      <w:r w:rsidRPr="00BB0EB1">
        <w:rPr>
          <w:iCs/>
          <w:szCs w:val="28"/>
        </w:rPr>
        <w:t xml:space="preserve">Сучков Б.М. </w:t>
      </w:r>
      <w:r w:rsidRPr="00BB0EB1">
        <w:rPr>
          <w:szCs w:val="28"/>
        </w:rPr>
        <w:t>Проведение СКО в динамическом режиме</w:t>
      </w:r>
      <w:r>
        <w:rPr>
          <w:szCs w:val="28"/>
        </w:rPr>
        <w:t>,</w:t>
      </w:r>
      <w:r w:rsidRPr="00BB0EB1">
        <w:rPr>
          <w:szCs w:val="28"/>
        </w:rPr>
        <w:t xml:space="preserve"> Нефтяное хозяйство</w:t>
      </w:r>
      <w:r w:rsidR="00F22CBB">
        <w:rPr>
          <w:szCs w:val="28"/>
        </w:rPr>
        <w:t xml:space="preserve">– </w:t>
      </w:r>
      <w:r w:rsidR="00F22CBB" w:rsidRPr="00BB0EB1">
        <w:rPr>
          <w:szCs w:val="28"/>
        </w:rPr>
        <w:t>1987</w:t>
      </w:r>
      <w:r w:rsidR="00F22CBB">
        <w:rPr>
          <w:szCs w:val="28"/>
        </w:rPr>
        <w:t>. № 6</w:t>
      </w:r>
      <w:r w:rsidR="00F22CBB" w:rsidRPr="00A154A5">
        <w:t>.</w:t>
      </w:r>
      <w:r w:rsidR="00F22CBB">
        <w:t xml:space="preserve"> С. 52-55</w:t>
      </w:r>
      <w:r w:rsidR="00A84C82">
        <w:t xml:space="preserve"> /4/</w:t>
      </w:r>
      <w:r>
        <w:rPr>
          <w:szCs w:val="28"/>
        </w:rPr>
        <w:t xml:space="preserve">; </w:t>
      </w:r>
      <w:r w:rsidRPr="00BB0EB1">
        <w:rPr>
          <w:iCs/>
          <w:szCs w:val="28"/>
        </w:rPr>
        <w:t xml:space="preserve">Амиян ВА., Уголев В.С. </w:t>
      </w:r>
      <w:r w:rsidRPr="00BB0EB1">
        <w:rPr>
          <w:szCs w:val="28"/>
        </w:rPr>
        <w:t>Физико-химические методы повышения производительности скважин</w:t>
      </w:r>
      <w:r>
        <w:rPr>
          <w:szCs w:val="28"/>
        </w:rPr>
        <w:t>,</w:t>
      </w:r>
      <w:r w:rsidRPr="00BB0EB1">
        <w:rPr>
          <w:szCs w:val="28"/>
        </w:rPr>
        <w:t xml:space="preserve"> М.: Недра. 1970</w:t>
      </w:r>
      <w:r w:rsidR="00A84C82">
        <w:rPr>
          <w:szCs w:val="28"/>
        </w:rPr>
        <w:t xml:space="preserve"> /5/</w:t>
      </w:r>
      <w:r>
        <w:rPr>
          <w:szCs w:val="28"/>
        </w:rPr>
        <w:t>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Вопросы замедления реакции кислоты с помощью понижения температуры, повышения концентрации кислотного раствора, использования комбинированных составов, введения в кислоту хлористого кальция, применения поверхностно-активных веществ и другими способами, для более глубокого проникновения её в пласт рассмотрены в работах: </w:t>
      </w:r>
      <w:r w:rsidRPr="00485D23">
        <w:rPr>
          <w:iCs/>
          <w:szCs w:val="28"/>
        </w:rPr>
        <w:t xml:space="preserve">Сургучев М.Л., Калганов В. И., Гавура </w:t>
      </w:r>
      <w:smartTag w:uri="urn:schemas-microsoft-com:office:smarttags" w:element="PersonName">
        <w:smartTagPr>
          <w:attr w:name="ProductID" w:val="А. В. и"/>
        </w:smartTagPr>
        <w:r w:rsidRPr="00485D23">
          <w:rPr>
            <w:iCs/>
            <w:szCs w:val="28"/>
          </w:rPr>
          <w:t>А. В. и</w:t>
        </w:r>
      </w:smartTag>
      <w:r w:rsidRPr="00485D23">
        <w:rPr>
          <w:iCs/>
          <w:szCs w:val="28"/>
        </w:rPr>
        <w:t xml:space="preserve"> др. </w:t>
      </w:r>
      <w:r w:rsidRPr="00485D23">
        <w:rPr>
          <w:szCs w:val="28"/>
        </w:rPr>
        <w:t>Извлечение нефти из карбонатных коллекторов.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М.: Недра. 1987</w:t>
      </w:r>
      <w:r w:rsidR="00ED4EFD">
        <w:rPr>
          <w:szCs w:val="28"/>
        </w:rPr>
        <w:t xml:space="preserve"> /6/</w:t>
      </w:r>
      <w:r w:rsidRPr="00485D23">
        <w:rPr>
          <w:szCs w:val="28"/>
        </w:rPr>
        <w:t xml:space="preserve">; </w:t>
      </w:r>
      <w:r w:rsidRPr="00485D23">
        <w:rPr>
          <w:iCs/>
          <w:szCs w:val="28"/>
        </w:rPr>
        <w:t xml:space="preserve">Мартос В.Н. </w:t>
      </w:r>
      <w:r w:rsidRPr="00485D23">
        <w:rPr>
          <w:szCs w:val="28"/>
        </w:rPr>
        <w:t>Новая технология интенсификации притока жидкости в глубоких скважинах //ВНИИОЭНГ, РНТС Сер. 4 Нефтепромысловое дело».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1972</w:t>
      </w:r>
      <w:r w:rsidR="00ED4EFD">
        <w:rPr>
          <w:szCs w:val="28"/>
        </w:rPr>
        <w:t xml:space="preserve"> /7/</w:t>
      </w:r>
      <w:r w:rsidRPr="00485D23">
        <w:rPr>
          <w:szCs w:val="28"/>
        </w:rPr>
        <w:t xml:space="preserve">; </w:t>
      </w:r>
      <w:r w:rsidRPr="00485D23">
        <w:rPr>
          <w:iCs/>
          <w:szCs w:val="28"/>
        </w:rPr>
        <w:t xml:space="preserve">Амиян В.А., Галлямов М.Н., Илюков В.А. и </w:t>
      </w:r>
      <w:r w:rsidRPr="00485D23">
        <w:rPr>
          <w:szCs w:val="28"/>
        </w:rPr>
        <w:t>др. Обработка карбонатных коллекторов кислотными пенами // ВНИИОЭНг. РНТС. Серия «Нефтепромысловое дело».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1977</w:t>
      </w:r>
      <w:r w:rsidR="00ED4EFD">
        <w:rPr>
          <w:szCs w:val="28"/>
        </w:rPr>
        <w:t xml:space="preserve"> /8/</w:t>
      </w:r>
      <w:r w:rsidRPr="00485D23">
        <w:rPr>
          <w:szCs w:val="28"/>
        </w:rPr>
        <w:t xml:space="preserve">; </w:t>
      </w:r>
      <w:r w:rsidRPr="00485D23">
        <w:rPr>
          <w:iCs/>
          <w:szCs w:val="28"/>
        </w:rPr>
        <w:t xml:space="preserve">Амиян В.А., Амиян А.В., Казакевич Л.В., Бекин Е.П. </w:t>
      </w:r>
      <w:r w:rsidRPr="00485D23">
        <w:rPr>
          <w:szCs w:val="28"/>
        </w:rPr>
        <w:t>Применение пенных систем в нефтедобыче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М.: Недра. 1987</w:t>
      </w:r>
      <w:r w:rsidR="00ED4EFD">
        <w:rPr>
          <w:szCs w:val="28"/>
        </w:rPr>
        <w:t xml:space="preserve"> /9/</w:t>
      </w:r>
      <w:r w:rsidRPr="00485D23">
        <w:rPr>
          <w:szCs w:val="28"/>
        </w:rPr>
        <w:t xml:space="preserve">; </w:t>
      </w:r>
      <w:r w:rsidRPr="00485D23">
        <w:rPr>
          <w:iCs/>
          <w:szCs w:val="28"/>
        </w:rPr>
        <w:t>Богомоль</w:t>
      </w:r>
      <w:r>
        <w:rPr>
          <w:iCs/>
          <w:szCs w:val="28"/>
        </w:rPr>
        <w:t>н</w:t>
      </w:r>
      <w:r w:rsidRPr="00485D23">
        <w:rPr>
          <w:iCs/>
          <w:szCs w:val="28"/>
        </w:rPr>
        <w:t xml:space="preserve">ый Е.И. </w:t>
      </w:r>
      <w:r w:rsidRPr="00485D23">
        <w:rPr>
          <w:szCs w:val="28"/>
        </w:rPr>
        <w:t>Обработка призабойной зоны скважин композициями на основе соляной кислоты и водорастворимого ПАВ на месторождениях Удмуртской АССР // Тез. докл. Всесоюз. конферен. Проблемы развития нефтегазового комплекса страны / Москва.- 1991</w:t>
      </w:r>
      <w:r w:rsidR="00ED4EFD">
        <w:rPr>
          <w:szCs w:val="28"/>
        </w:rPr>
        <w:t xml:space="preserve"> /10/</w:t>
      </w:r>
      <w:r>
        <w:rPr>
          <w:szCs w:val="28"/>
        </w:rPr>
        <w:t>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Способы повышения эффективности физико-химических способов ОПЗ, за счет одновременного удаления АСПО отражены в работах: </w:t>
      </w:r>
      <w:r w:rsidRPr="00E54B84">
        <w:rPr>
          <w:iCs/>
          <w:szCs w:val="28"/>
        </w:rPr>
        <w:t xml:space="preserve">Кудинов В.И., Сучков Б.М. </w:t>
      </w:r>
      <w:r w:rsidRPr="00E54B84">
        <w:rPr>
          <w:szCs w:val="28"/>
        </w:rPr>
        <w:t>Интенсификация добычи вязкой нефти из карбонатных коллекторов. Самара: Кн. изд., 1996</w:t>
      </w:r>
      <w:r w:rsidR="00ED4EFD">
        <w:rPr>
          <w:szCs w:val="28"/>
        </w:rPr>
        <w:t xml:space="preserve"> /11/</w:t>
      </w:r>
      <w:r w:rsidRPr="00E54B84">
        <w:rPr>
          <w:szCs w:val="28"/>
        </w:rPr>
        <w:t xml:space="preserve">; </w:t>
      </w:r>
      <w:r w:rsidRPr="00E54B84">
        <w:rPr>
          <w:iCs/>
          <w:szCs w:val="28"/>
        </w:rPr>
        <w:t xml:space="preserve">Мустафин Г.Г., Лерман Б.А. </w:t>
      </w:r>
      <w:r w:rsidRPr="00E54B84">
        <w:rPr>
          <w:szCs w:val="28"/>
        </w:rPr>
        <w:t>Анализ эффективности методов воздействия на призабойную зону пласта //ВНИИОЭНГ. РНТС Сер. Нефтепромысловое дело. 1983</w:t>
      </w:r>
      <w:r w:rsidR="00ED4EFD">
        <w:rPr>
          <w:szCs w:val="28"/>
        </w:rPr>
        <w:t xml:space="preserve"> 12/</w:t>
      </w:r>
      <w:r w:rsidRPr="00E54B84">
        <w:rPr>
          <w:szCs w:val="28"/>
        </w:rPr>
        <w:t>; Богомольный Е. И. Интенсификация добычи высоковязких парафинистых нефтей из карбонатных коллекторов Удмуртии. – Москва-Ижевск: Институт компьютерных исследований. – 2003</w:t>
      </w:r>
      <w:r w:rsidR="00ED4EFD">
        <w:rPr>
          <w:szCs w:val="28"/>
        </w:rPr>
        <w:t xml:space="preserve"> /13/</w:t>
      </w:r>
      <w:r w:rsidRPr="00E54B84">
        <w:rPr>
          <w:szCs w:val="28"/>
        </w:rPr>
        <w:t>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Применение методов теплового воздействия на карбонатный пласт путем электропрогрева, пароциклического воздействия, закачка нагретых жидкостей, термогазохимическое воздействия так же широко изучаются и отображены в следующих работах: </w:t>
      </w:r>
      <w:r w:rsidRPr="005F3EB8">
        <w:rPr>
          <w:iCs/>
          <w:szCs w:val="28"/>
        </w:rPr>
        <w:t xml:space="preserve">Кудинов В.И., Дацик М.И., Зубов Н.В. и </w:t>
      </w:r>
      <w:r w:rsidRPr="005F3EB8">
        <w:rPr>
          <w:szCs w:val="28"/>
        </w:rPr>
        <w:t>др. Промышленное развитие высокоэффективных технологий теплового воздействия на Гремихинском месторождении Удмуртии // Нефтепромысловое дело. – 1993</w:t>
      </w:r>
      <w:r w:rsidR="003029AF">
        <w:rPr>
          <w:szCs w:val="28"/>
        </w:rPr>
        <w:t xml:space="preserve"> № 10 С. 169-176 /14/</w:t>
      </w:r>
      <w:r w:rsidRPr="005F3EB8">
        <w:rPr>
          <w:szCs w:val="28"/>
        </w:rPr>
        <w:t xml:space="preserve">; </w:t>
      </w:r>
      <w:r w:rsidRPr="005F3EB8">
        <w:rPr>
          <w:iCs/>
          <w:szCs w:val="28"/>
        </w:rPr>
        <w:t xml:space="preserve">Кудинов В.И. </w:t>
      </w:r>
      <w:r w:rsidRPr="005F3EB8">
        <w:rPr>
          <w:szCs w:val="28"/>
        </w:rPr>
        <w:t>Совершенствование тепловых методов разработки месторождений высоковязких нефтей. — М.: Нефть и газ, 1996</w:t>
      </w:r>
      <w:r w:rsidR="003029AF">
        <w:rPr>
          <w:szCs w:val="28"/>
        </w:rPr>
        <w:t xml:space="preserve"> /15/</w:t>
      </w:r>
      <w:r w:rsidRPr="005F3EB8">
        <w:rPr>
          <w:szCs w:val="28"/>
        </w:rPr>
        <w:t>;</w:t>
      </w:r>
      <w:r w:rsidR="00506E0C">
        <w:rPr>
          <w:szCs w:val="28"/>
        </w:rPr>
        <w:t xml:space="preserve"> </w:t>
      </w:r>
      <w:r w:rsidRPr="005F3EB8">
        <w:rPr>
          <w:iCs/>
          <w:szCs w:val="28"/>
        </w:rPr>
        <w:t xml:space="preserve">Байбаков Н.К., Гарушев А.Р. </w:t>
      </w:r>
      <w:r w:rsidRPr="005F3EB8">
        <w:rPr>
          <w:szCs w:val="28"/>
        </w:rPr>
        <w:t>Тепловые методы разработки нефтяных месторождений. — М.: Недра. — 1989</w:t>
      </w:r>
      <w:r w:rsidR="003029AF">
        <w:rPr>
          <w:szCs w:val="28"/>
        </w:rPr>
        <w:t xml:space="preserve"> /16/</w:t>
      </w:r>
      <w:r w:rsidRPr="005F3EB8">
        <w:rPr>
          <w:szCs w:val="28"/>
        </w:rPr>
        <w:t xml:space="preserve">; </w:t>
      </w:r>
      <w:r w:rsidRPr="005F3EB8">
        <w:rPr>
          <w:iCs/>
          <w:szCs w:val="28"/>
        </w:rPr>
        <w:t xml:space="preserve">Мустаев Я. А., Илюков В. А., Мавлютова И. И. </w:t>
      </w:r>
      <w:r w:rsidRPr="005F3EB8">
        <w:rPr>
          <w:szCs w:val="28"/>
        </w:rPr>
        <w:t>Пароциклическое воздействие на призабойную зону пласта // Нефтепромысловое дело. — 1979</w:t>
      </w:r>
      <w:r w:rsidR="003029AF">
        <w:rPr>
          <w:szCs w:val="28"/>
        </w:rPr>
        <w:t xml:space="preserve"> /17/</w:t>
      </w:r>
      <w:r w:rsidRPr="005F3EB8">
        <w:rPr>
          <w:szCs w:val="28"/>
        </w:rPr>
        <w:t xml:space="preserve">; </w:t>
      </w:r>
      <w:r w:rsidRPr="005F3EB8">
        <w:rPr>
          <w:iCs/>
          <w:szCs w:val="28"/>
        </w:rPr>
        <w:t xml:space="preserve">Сургучев М.Л., Кузнецов О. Л., Симкин Э.М. </w:t>
      </w:r>
      <w:r w:rsidRPr="005F3EB8">
        <w:rPr>
          <w:szCs w:val="28"/>
        </w:rPr>
        <w:t>Гидродинамическое, акустическое тепловое циклическое воздействие на пласт. М.: Недра. – 1975</w:t>
      </w:r>
      <w:r w:rsidR="003029AF">
        <w:rPr>
          <w:szCs w:val="28"/>
        </w:rPr>
        <w:t xml:space="preserve"> /18/</w:t>
      </w:r>
      <w:r w:rsidRPr="005F3EB8">
        <w:rPr>
          <w:szCs w:val="28"/>
        </w:rPr>
        <w:t xml:space="preserve">; </w:t>
      </w:r>
      <w:r w:rsidRPr="005F3EB8">
        <w:rPr>
          <w:iCs/>
          <w:szCs w:val="28"/>
        </w:rPr>
        <w:t xml:space="preserve">Сургучев М.Л. </w:t>
      </w:r>
      <w:r w:rsidRPr="005F3EB8">
        <w:rPr>
          <w:szCs w:val="28"/>
        </w:rPr>
        <w:t>Вторичные и третичные методы увеличения нефтеотдачи пластов. — М.: Недра. — 1985</w:t>
      </w:r>
      <w:r w:rsidR="003029AF">
        <w:rPr>
          <w:szCs w:val="28"/>
        </w:rPr>
        <w:t xml:space="preserve"> /19/</w:t>
      </w:r>
      <w:r w:rsidRPr="005F3EB8">
        <w:rPr>
          <w:szCs w:val="28"/>
        </w:rPr>
        <w:t>.</w:t>
      </w:r>
    </w:p>
    <w:p w:rsidR="006C253C" w:rsidRPr="005F3EB8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  <w:color w:val="000000"/>
        </w:rPr>
      </w:pPr>
      <w:r w:rsidRPr="00E41705">
        <w:rPr>
          <w:rFonts w:ascii="Times New Roman" w:hAnsi="Times New Roman" w:cs="Times New Roman"/>
          <w:b/>
          <w:i w:val="0"/>
        </w:rPr>
        <w:t xml:space="preserve"> </w:t>
      </w:r>
      <w:bookmarkStart w:id="62" w:name="_Toc170007251"/>
      <w:r w:rsidRPr="00E41705">
        <w:rPr>
          <w:rFonts w:ascii="Times New Roman" w:hAnsi="Times New Roman" w:cs="Times New Roman"/>
          <w:b/>
          <w:i w:val="0"/>
          <w:color w:val="000000"/>
        </w:rPr>
        <w:t>Патентный обзор известных технических решений по теме проекта</w:t>
      </w:r>
      <w:bookmarkEnd w:id="62"/>
    </w:p>
    <w:p w:rsidR="006C253C" w:rsidRPr="006C253C" w:rsidRDefault="006C253C" w:rsidP="006C253C"/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54629A">
        <w:rPr>
          <w:szCs w:val="28"/>
        </w:rPr>
        <w:t>А.с. 563485, МКИ Е 21 В 43/27. Способ обработки призабойной зоны пласта / Сергеев Б.З., Калашнев В.В., Журик И.В. и др. — Заявл. 11.03.74; Опубл. 30.06.77; Бюл. № 24.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54629A">
        <w:rPr>
          <w:szCs w:val="28"/>
        </w:rPr>
        <w:t>А.с. 1002541, МКИ 21 В 43/25. Способ обработки призабойной зоны нефтяного пласта / Орлов Г.А., Тачаев В.А., Доброскок Б.Е. и др. — Заявл. 18.11.81; Опубл. 07.03.83; Бюл. № 9.</w:t>
      </w:r>
    </w:p>
    <w:p w:rsidR="006D7114" w:rsidRPr="00AD5808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</w:t>
      </w:r>
      <w:r>
        <w:rPr>
          <w:szCs w:val="28"/>
        </w:rPr>
        <w:t xml:space="preserve">№ </w:t>
      </w:r>
      <w:r w:rsidRPr="00AD5808">
        <w:rPr>
          <w:szCs w:val="28"/>
        </w:rPr>
        <w:t>2094604. Способ обработки карбонатн</w:t>
      </w:r>
      <w:r>
        <w:rPr>
          <w:szCs w:val="28"/>
        </w:rPr>
        <w:t>ы</w:t>
      </w:r>
      <w:r w:rsidRPr="00AD5808">
        <w:rPr>
          <w:szCs w:val="28"/>
        </w:rPr>
        <w:t>х коллекторов. Василенко В.Ф., Лукьянов Ю.В., Михай</w:t>
      </w:r>
      <w:r>
        <w:rPr>
          <w:szCs w:val="28"/>
        </w:rPr>
        <w:t>лов</w:t>
      </w:r>
      <w:r w:rsidRPr="00AD5808">
        <w:rPr>
          <w:szCs w:val="28"/>
        </w:rPr>
        <w:t xml:space="preserve"> А.А. и др. — Опубл. 27.10.97; Бюл.</w:t>
      </w:r>
      <w:r>
        <w:rPr>
          <w:szCs w:val="28"/>
        </w:rPr>
        <w:t xml:space="preserve"> </w:t>
      </w:r>
      <w:r w:rsidRPr="00AD5808">
        <w:rPr>
          <w:szCs w:val="28"/>
        </w:rPr>
        <w:t>№ 30.</w:t>
      </w:r>
    </w:p>
    <w:p w:rsidR="006D7114" w:rsidRPr="00AD5808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</w:t>
      </w:r>
      <w:r>
        <w:rPr>
          <w:szCs w:val="28"/>
        </w:rPr>
        <w:t xml:space="preserve">№ </w:t>
      </w:r>
      <w:r w:rsidRPr="00AD5808">
        <w:rPr>
          <w:szCs w:val="28"/>
        </w:rPr>
        <w:t xml:space="preserve">1284296. Способ обработки призабойной зоны скважины. Кудинов В.И. и др. </w:t>
      </w:r>
    </w:p>
    <w:p w:rsidR="006D7114" w:rsidRPr="00AD5808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</w:t>
      </w:r>
      <w:r>
        <w:rPr>
          <w:szCs w:val="28"/>
        </w:rPr>
        <w:t xml:space="preserve">№ </w:t>
      </w:r>
      <w:r w:rsidRPr="00AD5808">
        <w:rPr>
          <w:szCs w:val="28"/>
        </w:rPr>
        <w:t xml:space="preserve">1319660. Приоритет 28.02.1985. Способ обработки призабойной зоны пласта. Сучков БМ., Кудинов В.И. и др.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>Патент РФ № 2142051. Способ обработки призабой</w:t>
      </w:r>
      <w:r>
        <w:rPr>
          <w:szCs w:val="28"/>
        </w:rPr>
        <w:t>н</w:t>
      </w:r>
      <w:r w:rsidRPr="00AD5808">
        <w:rPr>
          <w:szCs w:val="28"/>
        </w:rPr>
        <w:t>ой зоны скважины. Богомол</w:t>
      </w:r>
      <w:r>
        <w:rPr>
          <w:szCs w:val="28"/>
        </w:rPr>
        <w:t>ьный</w:t>
      </w:r>
      <w:r w:rsidRPr="00AD5808">
        <w:rPr>
          <w:szCs w:val="28"/>
        </w:rPr>
        <w:t xml:space="preserve"> Е.И., Г</w:t>
      </w:r>
      <w:r>
        <w:rPr>
          <w:szCs w:val="28"/>
        </w:rPr>
        <w:t>ул</w:t>
      </w:r>
      <w:r w:rsidRPr="00AD5808">
        <w:rPr>
          <w:szCs w:val="28"/>
        </w:rPr>
        <w:t>яев Б.К., Мал</w:t>
      </w:r>
      <w:r>
        <w:rPr>
          <w:szCs w:val="28"/>
        </w:rPr>
        <w:t>ю</w:t>
      </w:r>
      <w:r w:rsidRPr="00AD5808">
        <w:rPr>
          <w:szCs w:val="28"/>
        </w:rPr>
        <w:t>ги</w:t>
      </w:r>
      <w:r>
        <w:rPr>
          <w:szCs w:val="28"/>
        </w:rPr>
        <w:t>н</w:t>
      </w:r>
      <w:r w:rsidRPr="00AD5808">
        <w:rPr>
          <w:szCs w:val="28"/>
        </w:rPr>
        <w:t xml:space="preserve"> Б.М. и др. — Опубл. 27.11.99; Бюл. № 33.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№ 2092686. Способ обработки призабойной зоны скважины в многопластовой нефтяной залежи. Богомольный Е.И., Каменщиков Ф.А., Борисов А.П. и др. — Опубл. 10.10.97; Бюл. № 28.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>Патент РФ № 2092685. Способ обработки призабойной зоны скв</w:t>
      </w:r>
      <w:r>
        <w:rPr>
          <w:szCs w:val="28"/>
        </w:rPr>
        <w:t>аж</w:t>
      </w:r>
      <w:r w:rsidRPr="00AD5808">
        <w:rPr>
          <w:szCs w:val="28"/>
        </w:rPr>
        <w:t xml:space="preserve">ины в многопластовой нефтяной залежи. Богомольный Е.И., Насыров А.М., Гуляев Б.К. и др. — Опубл. 10.10.97; Бюл. № 28.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№ 2084622. Способ обработки призабойной зоны скважины. Кудинов В.И., Дацик М.И., Богомольный Е.И. и др. — Опубл. 20.07.97; Бюл. № 20.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№ 2093668. Способ обработки призабойной зоны скважины в многопластовой нефтяной залежи. Богомольный Е.И., Насыров А.М., Гуляев Б.К. и др. — Опубл. 20.10.97; Бюл. № 29.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 xml:space="preserve">Патент РФ № 2114297. Способ обработки призабойной зоны добывающей скважины. Кудинов В.И., Богомольный Е.И., Малюгин Б.М. и др. — Опубл. 27.06.98; Бюл. № 18.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AD5808">
        <w:rPr>
          <w:szCs w:val="28"/>
        </w:rPr>
        <w:t>Патент РФ 2114294. Способ обработки призабойной зоны скважины. Кудинов В.И., Богомольный Е.И., Гуляев Б.К. и др. — Опубл. 27.06.98; Бюл. № 18.</w:t>
      </w:r>
      <w:r w:rsidR="00506E0C">
        <w:rPr>
          <w:szCs w:val="28"/>
        </w:rPr>
        <w:t xml:space="preserve"> </w:t>
      </w:r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E41705" w:rsidRDefault="006D7114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63" w:name="_Toc170007252"/>
      <w:r w:rsidRPr="00E41705">
        <w:rPr>
          <w:rFonts w:ascii="Times New Roman" w:hAnsi="Times New Roman" w:cs="Times New Roman"/>
          <w:b/>
          <w:i w:val="0"/>
        </w:rPr>
        <w:t>Анализ эффективности применения выбранного технического решения на других месторождениях</w:t>
      </w:r>
      <w:bookmarkEnd w:id="63"/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E41705">
        <w:rPr>
          <w:szCs w:val="28"/>
        </w:rPr>
        <w:t>Рассмотрим эффективность проведения комплексных ОПЗ с применением РАСПО в сравнении с ПСКО проведенными по обычной технологии, на тех скважинах где наблюдалось снижение забойного давления и притока жидкости в скважину. Для примера возьмем месторождение со схожими с Мишкинским месторождением физико-химическими характеристиками нефти и объектами разработки, например Лозолюкско-Зуринское месторождение ОАО «Удмуртнефть».</w:t>
      </w:r>
      <w:r>
        <w:rPr>
          <w:szCs w:val="28"/>
        </w:rPr>
        <w:t xml:space="preserve"> </w:t>
      </w:r>
    </w:p>
    <w:p w:rsidR="006D7114" w:rsidRPr="001471B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 xml:space="preserve">Результаты </w:t>
      </w:r>
      <w:r>
        <w:rPr>
          <w:szCs w:val="28"/>
        </w:rPr>
        <w:t xml:space="preserve">проведения обычного ПСКО в </w:t>
      </w:r>
      <w:smartTag w:uri="urn:schemas-microsoft-com:office:smarttags" w:element="metricconverter">
        <w:smartTagPr>
          <w:attr w:name="ProductID" w:val="2005 г"/>
        </w:smartTagPr>
        <w:r>
          <w:rPr>
            <w:szCs w:val="28"/>
          </w:rPr>
          <w:t xml:space="preserve">2005 </w:t>
        </w:r>
        <w:r w:rsidRPr="0097089F">
          <w:rPr>
            <w:szCs w:val="28"/>
          </w:rPr>
          <w:t>г</w:t>
        </w:r>
      </w:smartTag>
      <w:r w:rsidRPr="0097089F">
        <w:rPr>
          <w:szCs w:val="28"/>
        </w:rPr>
        <w:t>. приведены в табл</w:t>
      </w:r>
      <w:r w:rsidR="00A15AAB">
        <w:rPr>
          <w:szCs w:val="28"/>
        </w:rPr>
        <w:t>.</w:t>
      </w:r>
      <w:r w:rsidRPr="0097089F">
        <w:rPr>
          <w:szCs w:val="28"/>
        </w:rPr>
        <w:t xml:space="preserve"> </w:t>
      </w:r>
      <w:r>
        <w:rPr>
          <w:szCs w:val="28"/>
        </w:rPr>
        <w:t>11</w:t>
      </w:r>
      <w:r w:rsidRPr="0097089F">
        <w:rPr>
          <w:szCs w:val="28"/>
        </w:rPr>
        <w:t>.</w:t>
      </w:r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1471B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471B4">
        <w:rPr>
          <w:szCs w:val="28"/>
        </w:rPr>
        <w:t>Таблица 11</w:t>
      </w:r>
    </w:p>
    <w:p w:rsidR="006D7114" w:rsidRPr="0053225F" w:rsidRDefault="006D7114" w:rsidP="00506E0C">
      <w:pPr>
        <w:pStyle w:val="afffff0"/>
        <w:spacing w:line="360" w:lineRule="auto"/>
        <w:ind w:firstLine="709"/>
        <w:jc w:val="both"/>
      </w:pPr>
      <w:r w:rsidRPr="0097089F">
        <w:rPr>
          <w:szCs w:val="28"/>
        </w:rPr>
        <w:t xml:space="preserve">Результаты </w:t>
      </w:r>
      <w:r>
        <w:rPr>
          <w:szCs w:val="28"/>
        </w:rPr>
        <w:t xml:space="preserve">проведения обычного ПСКО в </w:t>
      </w:r>
      <w:smartTag w:uri="urn:schemas-microsoft-com:office:smarttags" w:element="metricconverter">
        <w:smartTagPr>
          <w:attr w:name="ProductID" w:val="2005 г"/>
        </w:smartTagPr>
        <w:r>
          <w:rPr>
            <w:szCs w:val="28"/>
          </w:rPr>
          <w:t xml:space="preserve">2005 </w:t>
        </w:r>
        <w:r w:rsidRPr="0097089F">
          <w:rPr>
            <w:szCs w:val="28"/>
          </w:rPr>
          <w:t>г</w:t>
        </w:r>
      </w:smartTag>
      <w:r w:rsidRPr="0097089F">
        <w:rPr>
          <w:szCs w:val="28"/>
        </w:rPr>
        <w:t>.</w:t>
      </w:r>
    </w:p>
    <w:tbl>
      <w:tblPr>
        <w:tblW w:w="9615" w:type="dxa"/>
        <w:tblInd w:w="93" w:type="dxa"/>
        <w:tblLook w:val="0000" w:firstRow="0" w:lastRow="0" w:firstColumn="0" w:lastColumn="0" w:noHBand="0" w:noVBand="0"/>
      </w:tblPr>
      <w:tblGrid>
        <w:gridCol w:w="2895"/>
        <w:gridCol w:w="1329"/>
        <w:gridCol w:w="1637"/>
        <w:gridCol w:w="994"/>
        <w:gridCol w:w="1360"/>
        <w:gridCol w:w="1400"/>
      </w:tblGrid>
      <w:tr w:rsidR="006D7114" w:rsidRPr="006C253C">
        <w:trPr>
          <w:trHeight w:val="454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Месторождение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№ скважины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Дата обработки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 xml:space="preserve">Q до ОПЗ, т/сут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Прирост Q после ОПЗ, т/сут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Прирост Q после ОПЗ, %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1235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27.07.2005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76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1013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07.01.2005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8,8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23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1055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18.01.2005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1036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14.02.2005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77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1023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02.03.2005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42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680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21.03.2005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34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15.08.2005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15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1207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27.08.2005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</w:t>
            </w:r>
          </w:p>
        </w:tc>
      </w:tr>
    </w:tbl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97089F">
        <w:rPr>
          <w:szCs w:val="28"/>
        </w:rPr>
        <w:t xml:space="preserve">Результаты </w:t>
      </w:r>
      <w:r>
        <w:rPr>
          <w:szCs w:val="28"/>
        </w:rPr>
        <w:t xml:space="preserve">проведения ПСКО с предварительным использованием РАСПО в </w:t>
      </w:r>
      <w:smartTag w:uri="urn:schemas-microsoft-com:office:smarttags" w:element="metricconverter">
        <w:smartTagPr>
          <w:attr w:name="ProductID" w:val="2005 г"/>
        </w:smartTagPr>
        <w:r>
          <w:rPr>
            <w:szCs w:val="28"/>
          </w:rPr>
          <w:t xml:space="preserve">2005 </w:t>
        </w:r>
        <w:r w:rsidRPr="0097089F">
          <w:rPr>
            <w:szCs w:val="28"/>
          </w:rPr>
          <w:t>г</w:t>
        </w:r>
      </w:smartTag>
      <w:r w:rsidRPr="0097089F">
        <w:rPr>
          <w:szCs w:val="28"/>
        </w:rPr>
        <w:t>. приведены в табл</w:t>
      </w:r>
      <w:r w:rsidR="00A15AAB">
        <w:rPr>
          <w:szCs w:val="28"/>
        </w:rPr>
        <w:t>.</w:t>
      </w:r>
      <w:r w:rsidRPr="0097089F">
        <w:rPr>
          <w:szCs w:val="28"/>
        </w:rPr>
        <w:t xml:space="preserve"> </w:t>
      </w:r>
      <w:r>
        <w:rPr>
          <w:szCs w:val="28"/>
        </w:rPr>
        <w:t>12</w:t>
      </w:r>
      <w:r w:rsidRPr="0097089F">
        <w:rPr>
          <w:szCs w:val="28"/>
        </w:rPr>
        <w:t>.</w:t>
      </w:r>
    </w:p>
    <w:p w:rsidR="006C253C" w:rsidRDefault="006C253C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6D7114" w:rsidRDefault="006D7114" w:rsidP="00506E0C">
      <w:pPr>
        <w:spacing w:line="360" w:lineRule="auto"/>
        <w:ind w:firstLine="709"/>
        <w:jc w:val="both"/>
      </w:pPr>
      <w:r w:rsidRPr="001471B4">
        <w:rPr>
          <w:sz w:val="28"/>
          <w:szCs w:val="28"/>
        </w:rPr>
        <w:t>Таблица 1</w:t>
      </w:r>
      <w:r>
        <w:rPr>
          <w:sz w:val="28"/>
          <w:szCs w:val="28"/>
        </w:rPr>
        <w:t>2</w:t>
      </w:r>
    </w:p>
    <w:p w:rsidR="006D7114" w:rsidRDefault="006D7114" w:rsidP="00506E0C">
      <w:pPr>
        <w:spacing w:line="360" w:lineRule="auto"/>
        <w:ind w:firstLine="709"/>
        <w:jc w:val="both"/>
      </w:pPr>
      <w:r w:rsidRPr="0097089F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проведения РАСПО + ПСКО</w:t>
      </w:r>
    </w:p>
    <w:tbl>
      <w:tblPr>
        <w:tblW w:w="9555" w:type="dxa"/>
        <w:tblInd w:w="93" w:type="dxa"/>
        <w:tblLook w:val="0000" w:firstRow="0" w:lastRow="0" w:firstColumn="0" w:lastColumn="0" w:noHBand="0" w:noVBand="0"/>
      </w:tblPr>
      <w:tblGrid>
        <w:gridCol w:w="2895"/>
        <w:gridCol w:w="1329"/>
        <w:gridCol w:w="1731"/>
        <w:gridCol w:w="928"/>
        <w:gridCol w:w="1401"/>
        <w:gridCol w:w="1271"/>
      </w:tblGrid>
      <w:tr w:rsidR="006D7114" w:rsidRPr="006C253C">
        <w:trPr>
          <w:trHeight w:val="454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Месторождение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№ скважины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Дата обработки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 xml:space="preserve">Q до ОПЗ, т/сут </w:t>
            </w:r>
          </w:p>
        </w:tc>
        <w:tc>
          <w:tcPr>
            <w:tcW w:w="14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Прирост Q после ОПЗ, т/сут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Прирост Q после ОПЗ, %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1034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22.05.2005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109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1208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28.03.2005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6,3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68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1160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06.04.2005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61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390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08.05.2005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1234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14.05.2005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1139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28.08.2005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229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1188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02.09.2005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24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1134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04.09.2005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51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1190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07.09.2005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7,1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56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1102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11.09.2005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90</w:t>
            </w:r>
          </w:p>
        </w:tc>
      </w:tr>
      <w:tr w:rsidR="006D7114" w:rsidRPr="006C253C">
        <w:trPr>
          <w:trHeight w:val="454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Лозолюкско-Зуринское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1185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02.09.2005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0,8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24</w:t>
            </w:r>
          </w:p>
        </w:tc>
      </w:tr>
    </w:tbl>
    <w:p w:rsidR="006D7114" w:rsidRDefault="006D7114" w:rsidP="00506E0C">
      <w:pPr>
        <w:spacing w:line="360" w:lineRule="auto"/>
        <w:ind w:firstLine="709"/>
        <w:jc w:val="both"/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Сравним результаты проведения этих обработок в целом.</w:t>
      </w:r>
    </w:p>
    <w:p w:rsidR="006C253C" w:rsidRDefault="006C253C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72F62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13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Результаты проведения РАСПО+ПСКО и ПСКО</w:t>
      </w:r>
      <w:r w:rsidR="00A15AAB">
        <w:rPr>
          <w:szCs w:val="28"/>
        </w:rPr>
        <w:t xml:space="preserve"> на Лозолюкско-Зуринском месторождении</w:t>
      </w: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1"/>
        <w:gridCol w:w="1417"/>
        <w:gridCol w:w="1441"/>
        <w:gridCol w:w="1380"/>
        <w:gridCol w:w="1613"/>
        <w:gridCol w:w="1800"/>
      </w:tblGrid>
      <w:tr w:rsidR="006D7114" w:rsidRPr="006C253C">
        <w:trPr>
          <w:trHeight w:val="454"/>
          <w:jc w:val="center"/>
        </w:trPr>
        <w:tc>
          <w:tcPr>
            <w:tcW w:w="1961" w:type="dxa"/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 </w:t>
            </w:r>
          </w:p>
        </w:tc>
        <w:tc>
          <w:tcPr>
            <w:tcW w:w="1417" w:type="dxa"/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Количество обработок</w:t>
            </w:r>
          </w:p>
        </w:tc>
        <w:tc>
          <w:tcPr>
            <w:tcW w:w="1441" w:type="dxa"/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Средний Q до ОПЗ, т/сут</w:t>
            </w:r>
          </w:p>
        </w:tc>
        <w:tc>
          <w:tcPr>
            <w:tcW w:w="1380" w:type="dxa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Средний Q после ОПЗ, т/сут</w:t>
            </w:r>
          </w:p>
        </w:tc>
        <w:tc>
          <w:tcPr>
            <w:tcW w:w="1613" w:type="dxa"/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Средний прирост Q после ОПЗ, т/сут</w:t>
            </w:r>
          </w:p>
        </w:tc>
        <w:tc>
          <w:tcPr>
            <w:tcW w:w="1800" w:type="dxa"/>
            <w:vAlign w:val="center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Средний прирост Q после ОПЗ, %</w:t>
            </w:r>
          </w:p>
        </w:tc>
      </w:tr>
      <w:tr w:rsidR="006D7114" w:rsidRPr="006C253C">
        <w:trPr>
          <w:trHeight w:val="454"/>
          <w:jc w:val="center"/>
        </w:trPr>
        <w:tc>
          <w:tcPr>
            <w:tcW w:w="1961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РАСПО + ПСКО</w:t>
            </w:r>
          </w:p>
        </w:tc>
        <w:tc>
          <w:tcPr>
            <w:tcW w:w="1417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11</w:t>
            </w:r>
          </w:p>
        </w:tc>
        <w:tc>
          <w:tcPr>
            <w:tcW w:w="1441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3,6</w:t>
            </w:r>
          </w:p>
        </w:tc>
        <w:tc>
          <w:tcPr>
            <w:tcW w:w="1380" w:type="dxa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5,7</w:t>
            </w:r>
          </w:p>
        </w:tc>
        <w:tc>
          <w:tcPr>
            <w:tcW w:w="1613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2,1</w:t>
            </w:r>
          </w:p>
        </w:tc>
        <w:tc>
          <w:tcPr>
            <w:tcW w:w="1800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58</w:t>
            </w:r>
          </w:p>
        </w:tc>
      </w:tr>
      <w:tr w:rsidR="006D7114" w:rsidRPr="006C253C">
        <w:trPr>
          <w:trHeight w:val="454"/>
          <w:jc w:val="center"/>
        </w:trPr>
        <w:tc>
          <w:tcPr>
            <w:tcW w:w="1961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ПСКО</w:t>
            </w:r>
          </w:p>
        </w:tc>
        <w:tc>
          <w:tcPr>
            <w:tcW w:w="1417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8</w:t>
            </w:r>
          </w:p>
        </w:tc>
        <w:tc>
          <w:tcPr>
            <w:tcW w:w="1441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3,6</w:t>
            </w:r>
          </w:p>
        </w:tc>
        <w:tc>
          <w:tcPr>
            <w:tcW w:w="1380" w:type="dxa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4,8</w:t>
            </w:r>
          </w:p>
        </w:tc>
        <w:tc>
          <w:tcPr>
            <w:tcW w:w="1613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1,2</w:t>
            </w:r>
          </w:p>
        </w:tc>
        <w:tc>
          <w:tcPr>
            <w:tcW w:w="1800" w:type="dxa"/>
            <w:noWrap/>
            <w:vAlign w:val="bottom"/>
          </w:tcPr>
          <w:p w:rsidR="006D7114" w:rsidRPr="006C253C" w:rsidRDefault="006D7114" w:rsidP="006C253C">
            <w:pPr>
              <w:spacing w:line="360" w:lineRule="auto"/>
              <w:jc w:val="both"/>
              <w:rPr>
                <w:szCs w:val="26"/>
              </w:rPr>
            </w:pPr>
            <w:r w:rsidRPr="006C253C">
              <w:rPr>
                <w:szCs w:val="26"/>
              </w:rPr>
              <w:t>33</w:t>
            </w:r>
          </w:p>
        </w:tc>
      </w:tr>
    </w:tbl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1471B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Как видно из табл. 13 средний дебит скважин до проведения ОПЗ был одинаковым, средний прирост дебита на скважинах где была проведена комплексная обработка был выше на 75 %, по сравнению с дебитом тех скважин где была проведена обычная ПСКО.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Так же в </w:t>
      </w:r>
      <w:smartTag w:uri="urn:schemas-microsoft-com:office:smarttags" w:element="metricconverter">
        <w:smartTagPr>
          <w:attr w:name="ProductID" w:val="2005 г"/>
        </w:smartTagPr>
        <w:r>
          <w:rPr>
            <w:szCs w:val="28"/>
          </w:rPr>
          <w:t>2005 г</w:t>
        </w:r>
      </w:smartTag>
      <w:r>
        <w:rPr>
          <w:szCs w:val="28"/>
        </w:rPr>
        <w:t>. были проведены комплексные</w:t>
      </w:r>
      <w:r w:rsidR="00506E0C">
        <w:rPr>
          <w:szCs w:val="28"/>
        </w:rPr>
        <w:t xml:space="preserve"> </w:t>
      </w:r>
      <w:r>
        <w:rPr>
          <w:szCs w:val="28"/>
        </w:rPr>
        <w:t>ПСКО на Кезском (3 обработки) и Михайловском (1 обработка) месторождениях ОАО «Удмуртнефть». Проводить сравнительный анализ данных обработок по отношению к обычным ПСКО, было бы неправильно ввиду их незначительного количества.</w:t>
      </w:r>
      <w:r w:rsidRPr="001471B4">
        <w:rPr>
          <w:szCs w:val="28"/>
        </w:rPr>
        <w:t xml:space="preserve"> </w:t>
      </w:r>
    </w:p>
    <w:p w:rsidR="00263591" w:rsidRPr="001471B4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005BE6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64" w:name="_Toc170007253"/>
      <w:r w:rsidRPr="00005BE6">
        <w:rPr>
          <w:rFonts w:ascii="Times New Roman" w:hAnsi="Times New Roman" w:cs="Times New Roman"/>
        </w:rPr>
        <w:t>Проектирование</w:t>
      </w:r>
      <w:r w:rsidR="00506E0C">
        <w:rPr>
          <w:rFonts w:ascii="Times New Roman" w:hAnsi="Times New Roman" w:cs="Times New Roman"/>
        </w:rPr>
        <w:t xml:space="preserve"> </w:t>
      </w:r>
      <w:r w:rsidRPr="00005BE6">
        <w:rPr>
          <w:rFonts w:ascii="Times New Roman" w:hAnsi="Times New Roman" w:cs="Times New Roman"/>
        </w:rPr>
        <w:t>предлагаемого</w:t>
      </w:r>
      <w:r w:rsidR="00506E0C">
        <w:rPr>
          <w:rFonts w:ascii="Times New Roman" w:hAnsi="Times New Roman" w:cs="Times New Roman"/>
        </w:rPr>
        <w:t xml:space="preserve"> </w:t>
      </w:r>
      <w:r w:rsidRPr="00005BE6">
        <w:rPr>
          <w:rFonts w:ascii="Times New Roman" w:hAnsi="Times New Roman" w:cs="Times New Roman"/>
        </w:rPr>
        <w:t>технического решени</w:t>
      </w:r>
      <w:r w:rsidR="00005BE6">
        <w:rPr>
          <w:rFonts w:ascii="Times New Roman" w:hAnsi="Times New Roman" w:cs="Times New Roman"/>
        </w:rPr>
        <w:t>я для Мишкинского месторождения</w:t>
      </w:r>
      <w:bookmarkEnd w:id="64"/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B87251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87251">
        <w:rPr>
          <w:szCs w:val="28"/>
        </w:rPr>
        <w:t xml:space="preserve">С целью создания единых правил подбора кандидатов на проведение, расчета эффекта и оценки эффективности ГТМ, в ОАО «Удмуртнефть» принят стандарт компании </w:t>
      </w:r>
      <w:r>
        <w:rPr>
          <w:szCs w:val="28"/>
        </w:rPr>
        <w:t xml:space="preserve">НК «Роснефть» </w:t>
      </w:r>
      <w:r w:rsidRPr="00B87251">
        <w:rPr>
          <w:szCs w:val="28"/>
        </w:rPr>
        <w:t>«Порядок подбора кандидатов на проведение, расчета эффекта и оценки эффективности ГТМ»</w:t>
      </w:r>
      <w:r w:rsidR="00FB58EB">
        <w:rPr>
          <w:szCs w:val="28"/>
        </w:rPr>
        <w:t xml:space="preserve"> /</w:t>
      </w:r>
      <w:r w:rsidR="003029AF">
        <w:rPr>
          <w:szCs w:val="28"/>
        </w:rPr>
        <w:t>20</w:t>
      </w:r>
      <w:r w:rsidR="00FB58EB">
        <w:rPr>
          <w:szCs w:val="28"/>
        </w:rPr>
        <w:t>/</w:t>
      </w:r>
      <w:r w:rsidRPr="00B87251">
        <w:rPr>
          <w:szCs w:val="28"/>
        </w:rPr>
        <w:t xml:space="preserve">. Задачами стандарта являются: </w:t>
      </w:r>
    </w:p>
    <w:p w:rsidR="006D7114" w:rsidRPr="00B87251" w:rsidRDefault="006D7114" w:rsidP="00FF5C7C">
      <w:pPr>
        <w:pStyle w:val="afffff0"/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единство принципов, требований и критериев при выборе кандидатов на проведение ГТМ;</w:t>
      </w:r>
      <w:r w:rsidR="00506E0C">
        <w:rPr>
          <w:szCs w:val="28"/>
        </w:rPr>
        <w:t xml:space="preserve"> </w:t>
      </w:r>
    </w:p>
    <w:p w:rsidR="006D7114" w:rsidRPr="00B87251" w:rsidRDefault="006D7114" w:rsidP="00FF5C7C">
      <w:pPr>
        <w:pStyle w:val="afffff0"/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единообразие применяемых расчетов эффекта от ГТМ; </w:t>
      </w:r>
    </w:p>
    <w:p w:rsidR="006D7114" w:rsidRPr="00B87251" w:rsidRDefault="006D7114" w:rsidP="00FF5C7C">
      <w:pPr>
        <w:pStyle w:val="afffff0"/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однозначность оценки эффективности ГТМ; </w:t>
      </w:r>
    </w:p>
    <w:p w:rsidR="006D7114" w:rsidRPr="00B87251" w:rsidRDefault="006D7114" w:rsidP="00FF5C7C">
      <w:pPr>
        <w:pStyle w:val="afffff0"/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снижение затрат на выполнение не эффективных ГТМ, связанных с отсутствием четких критериев оценки и методологии расчета эффекта; </w:t>
      </w:r>
    </w:p>
    <w:p w:rsidR="006D7114" w:rsidRPr="00B87251" w:rsidRDefault="006D7114" w:rsidP="00FF5C7C">
      <w:pPr>
        <w:pStyle w:val="afffff0"/>
        <w:numPr>
          <w:ilvl w:val="0"/>
          <w:numId w:val="15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основу для подтверждения обоснованности и объективности проектно-технологической документации, представляемой на ЦКР и ТКР.</w:t>
      </w:r>
    </w:p>
    <w:p w:rsidR="006D7114" w:rsidRPr="00B87251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87251">
        <w:rPr>
          <w:szCs w:val="28"/>
        </w:rPr>
        <w:t>Технологическая эффективность ГТМ количественно характеризуется следующими базовыми показателями:</w:t>
      </w:r>
    </w:p>
    <w:p w:rsidR="006D7114" w:rsidRPr="00B87251" w:rsidRDefault="006D7114" w:rsidP="00FF5C7C">
      <w:pPr>
        <w:pStyle w:val="afffff0"/>
        <w:numPr>
          <w:ilvl w:val="0"/>
          <w:numId w:val="16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увеличение дебита нефти, т/сут (с ним напрямую связан параметр увеличения темпа отборов, измеряется в процентах или долях от начальных извлекаемых запасов); </w:t>
      </w:r>
    </w:p>
    <w:p w:rsidR="006D7114" w:rsidRPr="00B87251" w:rsidRDefault="006D7114" w:rsidP="00FF5C7C">
      <w:pPr>
        <w:pStyle w:val="afffff0"/>
        <w:numPr>
          <w:ilvl w:val="0"/>
          <w:numId w:val="16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суммарная дополнительная добыча нефти, тыс.т (рассчитывается за период);</w:t>
      </w:r>
    </w:p>
    <w:p w:rsidR="006D7114" w:rsidRPr="00B87251" w:rsidRDefault="006D7114" w:rsidP="00FF5C7C">
      <w:pPr>
        <w:pStyle w:val="afffff0"/>
        <w:numPr>
          <w:ilvl w:val="0"/>
          <w:numId w:val="16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сокращение объема попутно добываемой воды, тыс.т (рассчитывается за период, возможно определение в т/сут на конкретную дату);</w:t>
      </w:r>
    </w:p>
    <w:p w:rsidR="006D7114" w:rsidRPr="00B87251" w:rsidRDefault="006D7114" w:rsidP="00FF5C7C">
      <w:pPr>
        <w:pStyle w:val="afffff0"/>
        <w:numPr>
          <w:ilvl w:val="0"/>
          <w:numId w:val="16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 увеличение КИН, д.ед. (за счет подключения неразрабатываемых запасов).</w:t>
      </w:r>
    </w:p>
    <w:p w:rsidR="006D7114" w:rsidRPr="00B87251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87251">
        <w:rPr>
          <w:szCs w:val="28"/>
        </w:rPr>
        <w:t xml:space="preserve">Подбор кандидатов на проведение </w:t>
      </w:r>
      <w:r>
        <w:rPr>
          <w:szCs w:val="28"/>
        </w:rPr>
        <w:t>ОПЗ</w:t>
      </w:r>
      <w:r w:rsidRPr="00B87251">
        <w:rPr>
          <w:szCs w:val="28"/>
        </w:rPr>
        <w:t xml:space="preserve"> включает три основных этапа:</w:t>
      </w:r>
    </w:p>
    <w:p w:rsidR="006D7114" w:rsidRDefault="006D7114" w:rsidP="00FF5C7C">
      <w:pPr>
        <w:pStyle w:val="afffff0"/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уточнение текущих параметров работы скважин, расчет эффекта от </w:t>
      </w:r>
      <w:r>
        <w:rPr>
          <w:szCs w:val="28"/>
        </w:rPr>
        <w:t>ОПЗ</w:t>
      </w:r>
      <w:r w:rsidRPr="00B87251">
        <w:rPr>
          <w:szCs w:val="28"/>
        </w:rPr>
        <w:t xml:space="preserve"> и создание ранжированного списка кандидатов</w:t>
      </w:r>
      <w:r>
        <w:rPr>
          <w:szCs w:val="28"/>
        </w:rPr>
        <w:t>;</w:t>
      </w:r>
    </w:p>
    <w:p w:rsidR="006D7114" w:rsidRDefault="006D7114" w:rsidP="00FF5C7C">
      <w:pPr>
        <w:pStyle w:val="afffff0"/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анализ геологии и текущего состояния разработки</w:t>
      </w:r>
      <w:r>
        <w:rPr>
          <w:szCs w:val="28"/>
        </w:rPr>
        <w:t>;</w:t>
      </w:r>
      <w:r w:rsidRPr="00B87251">
        <w:rPr>
          <w:szCs w:val="28"/>
        </w:rPr>
        <w:t xml:space="preserve"> </w:t>
      </w:r>
    </w:p>
    <w:p w:rsidR="006D7114" w:rsidRDefault="006D7114" w:rsidP="00FF5C7C">
      <w:pPr>
        <w:pStyle w:val="afffff0"/>
        <w:numPr>
          <w:ilvl w:val="0"/>
          <w:numId w:val="17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анализ технического состояния скважин и подбор о</w:t>
      </w:r>
      <w:r>
        <w:rPr>
          <w:szCs w:val="28"/>
        </w:rPr>
        <w:t>борудования для проведения ОПЗ.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87251">
        <w:rPr>
          <w:szCs w:val="28"/>
        </w:rPr>
        <w:t>Результатом подбора кандидатов должен быть ранжированный по планируемым приростам дебита нефти (рассчитанным на оборудование) список скважин-кандидатов на проведение</w:t>
      </w:r>
      <w:r w:rsidR="00506E0C">
        <w:rPr>
          <w:szCs w:val="28"/>
        </w:rPr>
        <w:t xml:space="preserve"> </w:t>
      </w:r>
      <w:r>
        <w:rPr>
          <w:szCs w:val="28"/>
        </w:rPr>
        <w:t>ОПЗ</w:t>
      </w:r>
      <w:r w:rsidRPr="00B87251">
        <w:rPr>
          <w:szCs w:val="28"/>
        </w:rPr>
        <w:t xml:space="preserve">. </w:t>
      </w:r>
    </w:p>
    <w:p w:rsidR="006D7114" w:rsidRPr="00005BE6" w:rsidRDefault="006D7114" w:rsidP="00506E0C">
      <w:pPr>
        <w:pStyle w:val="afffff0"/>
        <w:spacing w:line="360" w:lineRule="auto"/>
        <w:ind w:firstLine="709"/>
        <w:jc w:val="both"/>
        <w:rPr>
          <w:bCs/>
          <w:szCs w:val="28"/>
        </w:rPr>
      </w:pPr>
      <w:r w:rsidRPr="00005BE6">
        <w:rPr>
          <w:bCs/>
          <w:szCs w:val="28"/>
        </w:rPr>
        <w:t xml:space="preserve">Расчет потенциала, уточнение текущих параметров работы скважин, расчет эффекта от </w:t>
      </w:r>
      <w:r w:rsidRPr="00005BE6">
        <w:rPr>
          <w:szCs w:val="28"/>
        </w:rPr>
        <w:t xml:space="preserve">ОПЗ </w:t>
      </w:r>
      <w:r w:rsidRPr="00005BE6">
        <w:rPr>
          <w:bCs/>
          <w:szCs w:val="28"/>
        </w:rPr>
        <w:t>и создание ранжированного списка кандидатов.</w:t>
      </w:r>
    </w:p>
    <w:p w:rsidR="006D7114" w:rsidRPr="00B87251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87251">
        <w:rPr>
          <w:szCs w:val="28"/>
        </w:rPr>
        <w:t xml:space="preserve">Основной источник информации </w:t>
      </w:r>
      <w:r w:rsidRPr="00812E54">
        <w:rPr>
          <w:bCs/>
          <w:szCs w:val="28"/>
        </w:rPr>
        <w:t xml:space="preserve">и </w:t>
      </w:r>
      <w:r w:rsidRPr="00B87251">
        <w:rPr>
          <w:szCs w:val="28"/>
        </w:rPr>
        <w:t xml:space="preserve">инструмент для работы «Технологический режим работы скважин по состоянию на текущий месяц». Порядок выполнения работ: </w:t>
      </w:r>
    </w:p>
    <w:p w:rsidR="006D7114" w:rsidRDefault="006D7114" w:rsidP="00FF5C7C">
      <w:pPr>
        <w:pStyle w:val="afffff0"/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Проверка текущих параметров работы, представленных в технологическом режиме. При необходимости уточнение параметров работы скважины, с помощью методики проведения отжима динамического уровня</w:t>
      </w:r>
      <w:r>
        <w:rPr>
          <w:szCs w:val="28"/>
        </w:rPr>
        <w:t>;</w:t>
      </w:r>
      <w:r w:rsidRPr="00B87251">
        <w:rPr>
          <w:szCs w:val="28"/>
        </w:rPr>
        <w:t xml:space="preserve"> </w:t>
      </w:r>
    </w:p>
    <w:p w:rsidR="006D7114" w:rsidRPr="00B87251" w:rsidRDefault="006D7114" w:rsidP="00FF5C7C">
      <w:pPr>
        <w:pStyle w:val="afffff0"/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Определяется целевое забойное давление</w:t>
      </w:r>
      <w:r>
        <w:rPr>
          <w:szCs w:val="28"/>
        </w:rPr>
        <w:t>;</w:t>
      </w:r>
      <w:r w:rsidRPr="00B87251">
        <w:rPr>
          <w:szCs w:val="28"/>
        </w:rPr>
        <w:t xml:space="preserve"> </w:t>
      </w:r>
    </w:p>
    <w:p w:rsidR="006D7114" w:rsidRPr="00B87251" w:rsidRDefault="006D7114" w:rsidP="00FF5C7C">
      <w:pPr>
        <w:pStyle w:val="afffff0"/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 xml:space="preserve">Выполняется ранжирование кандидатов по расчетному приросту дебита нефти от </w:t>
      </w:r>
      <w:r>
        <w:rPr>
          <w:szCs w:val="28"/>
        </w:rPr>
        <w:t>ОПЗ;</w:t>
      </w:r>
      <w:r w:rsidRPr="00B87251">
        <w:rPr>
          <w:szCs w:val="28"/>
        </w:rPr>
        <w:t xml:space="preserve"> </w:t>
      </w:r>
    </w:p>
    <w:p w:rsidR="006D7114" w:rsidRDefault="006D7114" w:rsidP="00FF5C7C">
      <w:pPr>
        <w:pStyle w:val="afffff0"/>
        <w:numPr>
          <w:ilvl w:val="0"/>
          <w:numId w:val="18"/>
        </w:numPr>
        <w:spacing w:line="360" w:lineRule="auto"/>
        <w:ind w:left="0" w:firstLine="709"/>
        <w:jc w:val="both"/>
        <w:rPr>
          <w:szCs w:val="28"/>
        </w:rPr>
      </w:pPr>
      <w:r w:rsidRPr="00B87251">
        <w:rPr>
          <w:szCs w:val="28"/>
        </w:rPr>
        <w:t>Исключаются кандидаты с расчетным приростом дебита нефти меньше минимального, определенного с учетом экономической эффективности</w:t>
      </w:r>
      <w:r>
        <w:rPr>
          <w:szCs w:val="28"/>
        </w:rPr>
        <w:t>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основании рекомендаций </w:t>
      </w:r>
      <w:r w:rsidRPr="00B87251">
        <w:rPr>
          <w:szCs w:val="28"/>
        </w:rPr>
        <w:t>стандарт</w:t>
      </w:r>
      <w:r>
        <w:rPr>
          <w:szCs w:val="28"/>
        </w:rPr>
        <w:t>а</w:t>
      </w:r>
      <w:r w:rsidRPr="00B87251">
        <w:rPr>
          <w:szCs w:val="28"/>
        </w:rPr>
        <w:t xml:space="preserve"> «Порядок подбора кандидатов на проведение, расчета эффекта и оценки эффективности ГТМ»</w:t>
      </w:r>
      <w:r>
        <w:rPr>
          <w:szCs w:val="28"/>
        </w:rPr>
        <w:t xml:space="preserve">, а так же </w:t>
      </w:r>
      <w:r w:rsidRPr="00B87251">
        <w:rPr>
          <w:szCs w:val="28"/>
        </w:rPr>
        <w:t>«Технологическ</w:t>
      </w:r>
      <w:r>
        <w:rPr>
          <w:szCs w:val="28"/>
        </w:rPr>
        <w:t xml:space="preserve">ого </w:t>
      </w:r>
      <w:r w:rsidRPr="00B87251">
        <w:rPr>
          <w:szCs w:val="28"/>
        </w:rPr>
        <w:t>режим</w:t>
      </w:r>
      <w:r>
        <w:rPr>
          <w:szCs w:val="28"/>
        </w:rPr>
        <w:t>а</w:t>
      </w:r>
      <w:r w:rsidRPr="00B87251">
        <w:rPr>
          <w:szCs w:val="28"/>
        </w:rPr>
        <w:t xml:space="preserve"> работы скважин по состоянию на </w:t>
      </w:r>
      <w:r>
        <w:rPr>
          <w:szCs w:val="28"/>
        </w:rPr>
        <w:t>май</w:t>
      </w:r>
      <w:r w:rsidRPr="00B87251">
        <w:rPr>
          <w:szCs w:val="28"/>
        </w:rPr>
        <w:t xml:space="preserve"> месяц»</w:t>
      </w:r>
      <w:r>
        <w:rPr>
          <w:szCs w:val="28"/>
        </w:rPr>
        <w:t xml:space="preserve"> по НГДУ «Воткинск»</w:t>
      </w:r>
      <w:r w:rsidR="00120AC3">
        <w:rPr>
          <w:szCs w:val="28"/>
        </w:rPr>
        <w:t xml:space="preserve"> /</w:t>
      </w:r>
      <w:r w:rsidR="003029AF">
        <w:rPr>
          <w:szCs w:val="28"/>
        </w:rPr>
        <w:t>21</w:t>
      </w:r>
      <w:r w:rsidR="00120AC3">
        <w:rPr>
          <w:szCs w:val="28"/>
        </w:rPr>
        <w:t>/</w:t>
      </w:r>
      <w:r>
        <w:rPr>
          <w:szCs w:val="28"/>
        </w:rPr>
        <w:t>, произведем подбор скважин кандидатов на проведение комплексных ПСКО с предварительной обработкой РАСПО. При подборе скважин обращалось внимание на те скважины, где в последнее время произошло снижение забойного давления и притока жидкости в скважину. Таких скважин по Мишкинскому месторождению набралось 19. С целью минимализации рисков по проекту (неполучение запланированного эффекта) 9 скважин были исключены из списка по причине высокой кратности обработок. В результате получился список из 10 скважин кандидатов на проведение комплексных обработок РАСПО+ПСКО. Перечень скважин отображен в табл. 14</w:t>
      </w:r>
      <w:r w:rsidR="008648A1">
        <w:rPr>
          <w:szCs w:val="28"/>
        </w:rPr>
        <w:t>.</w:t>
      </w:r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14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Скважины кандидаты </w:t>
      </w:r>
      <w:r w:rsidR="00005BE6">
        <w:rPr>
          <w:szCs w:val="28"/>
        </w:rPr>
        <w:t>для проведения комплексных ПСКО</w:t>
      </w:r>
    </w:p>
    <w:tbl>
      <w:tblPr>
        <w:tblW w:w="947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635"/>
        <w:gridCol w:w="900"/>
        <w:gridCol w:w="640"/>
        <w:gridCol w:w="859"/>
        <w:gridCol w:w="660"/>
        <w:gridCol w:w="1029"/>
        <w:gridCol w:w="1229"/>
        <w:gridCol w:w="1260"/>
        <w:gridCol w:w="1260"/>
      </w:tblGrid>
      <w:tr w:rsidR="00667253" w:rsidRPr="00263591" w:rsidTr="00263591">
        <w:trPr>
          <w:trHeight w:val="719"/>
        </w:trPr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Месторожде-ние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№ скв.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Р</w:t>
            </w:r>
            <w:r w:rsidRPr="00263591">
              <w:rPr>
                <w:szCs w:val="24"/>
                <w:vertAlign w:val="subscript"/>
              </w:rPr>
              <w:t>пл</w:t>
            </w:r>
            <w:r w:rsidRPr="00263591">
              <w:rPr>
                <w:szCs w:val="24"/>
              </w:rPr>
              <w:t>, атм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Н</w:t>
            </w:r>
            <w:r w:rsidRPr="00263591">
              <w:rPr>
                <w:szCs w:val="24"/>
                <w:vertAlign w:val="subscript"/>
              </w:rPr>
              <w:t>д</w:t>
            </w:r>
            <w:r w:rsidRPr="00263591">
              <w:rPr>
                <w:szCs w:val="24"/>
              </w:rPr>
              <w:t>, м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Р</w:t>
            </w:r>
            <w:r w:rsidRPr="00263591">
              <w:rPr>
                <w:szCs w:val="24"/>
                <w:vertAlign w:val="subscript"/>
              </w:rPr>
              <w:t>заб</w:t>
            </w:r>
            <w:r w:rsidRPr="00263591">
              <w:rPr>
                <w:szCs w:val="24"/>
              </w:rPr>
              <w:t>, атм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нефти, т/сут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жидкос-ти, м</w:t>
            </w:r>
            <w:r w:rsidRPr="00263591">
              <w:rPr>
                <w:szCs w:val="24"/>
                <w:vertAlign w:val="superscript"/>
              </w:rPr>
              <w:t>3</w:t>
            </w:r>
            <w:r w:rsidRPr="00263591">
              <w:rPr>
                <w:szCs w:val="24"/>
              </w:rPr>
              <w:t>/сут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Обвод-ненность, 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Нефтена-сыщенная толщина, м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43,4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19,2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11,4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510</w:t>
            </w: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123</w:t>
            </w:r>
          </w:p>
        </w:tc>
        <w:tc>
          <w:tcPr>
            <w:tcW w:w="85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1184</w:t>
            </w:r>
          </w:p>
        </w:tc>
        <w:tc>
          <w:tcPr>
            <w:tcW w:w="66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30</w:t>
            </w:r>
          </w:p>
        </w:tc>
        <w:tc>
          <w:tcPr>
            <w:tcW w:w="102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20,2</w:t>
            </w:r>
          </w:p>
        </w:tc>
        <w:tc>
          <w:tcPr>
            <w:tcW w:w="122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80,0</w:t>
            </w:r>
          </w:p>
        </w:tc>
        <w:tc>
          <w:tcPr>
            <w:tcW w:w="126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</w:t>
            </w:r>
          </w:p>
        </w:tc>
      </w:tr>
      <w:tr w:rsidR="00667253" w:rsidRPr="00263591">
        <w:trPr>
          <w:trHeight w:val="454"/>
        </w:trPr>
        <w:tc>
          <w:tcPr>
            <w:tcW w:w="9472" w:type="dxa"/>
            <w:gridSpan w:val="9"/>
            <w:tcBorders>
              <w:top w:val="nil"/>
              <w:bottom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13,7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29,0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12,1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26,3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14,2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13,9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2075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14,3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69,9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10,4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12,7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1,8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1505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25,3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7,6</w:t>
            </w:r>
          </w:p>
        </w:tc>
      </w:tr>
      <w:tr w:rsidR="00667253" w:rsidRPr="00263591">
        <w:trPr>
          <w:trHeight w:val="454"/>
        </w:trPr>
        <w:tc>
          <w:tcPr>
            <w:tcW w:w="16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1509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118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19,3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10,4</w:t>
            </w:r>
          </w:p>
        </w:tc>
      </w:tr>
    </w:tbl>
    <w:p w:rsidR="00053DF9" w:rsidRDefault="00053DF9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005BE6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005BE6">
        <w:rPr>
          <w:rFonts w:ascii="Times New Roman" w:hAnsi="Times New Roman" w:cs="Times New Roman"/>
        </w:rPr>
        <w:t xml:space="preserve"> </w:t>
      </w:r>
      <w:bookmarkStart w:id="65" w:name="_Toc170007254"/>
      <w:r w:rsidRPr="00005BE6">
        <w:rPr>
          <w:rFonts w:ascii="Times New Roman" w:hAnsi="Times New Roman" w:cs="Times New Roman"/>
        </w:rPr>
        <w:t>Расчет технических показателей проекта</w:t>
      </w:r>
      <w:bookmarkEnd w:id="65"/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Согласно </w:t>
      </w:r>
      <w:r w:rsidRPr="00B87251">
        <w:rPr>
          <w:szCs w:val="28"/>
        </w:rPr>
        <w:t>стандарт</w:t>
      </w:r>
      <w:r>
        <w:rPr>
          <w:szCs w:val="28"/>
        </w:rPr>
        <w:t>а</w:t>
      </w:r>
      <w:r w:rsidRPr="00B87251">
        <w:rPr>
          <w:szCs w:val="28"/>
        </w:rPr>
        <w:t xml:space="preserve"> «Порядок подбора кандидатов на проведение, расчета эффекта и оценки эффективности ГТМ»</w:t>
      </w:r>
      <w:r>
        <w:rPr>
          <w:szCs w:val="28"/>
        </w:rPr>
        <w:t>, о</w:t>
      </w:r>
      <w:r w:rsidRPr="00034E34">
        <w:rPr>
          <w:szCs w:val="28"/>
        </w:rPr>
        <w:t xml:space="preserve">ценка эффекта от </w:t>
      </w:r>
      <w:r>
        <w:rPr>
          <w:szCs w:val="28"/>
        </w:rPr>
        <w:t>ОПЗ</w:t>
      </w:r>
      <w:r w:rsidRPr="00034E34">
        <w:rPr>
          <w:szCs w:val="28"/>
        </w:rPr>
        <w:t xml:space="preserve"> включает в себя три параметра: </w:t>
      </w:r>
    </w:p>
    <w:p w:rsidR="006D7114" w:rsidRDefault="006D7114" w:rsidP="00FF5C7C">
      <w:pPr>
        <w:pStyle w:val="afffff0"/>
        <w:numPr>
          <w:ilvl w:val="0"/>
          <w:numId w:val="20"/>
        </w:numPr>
        <w:spacing w:line="360" w:lineRule="auto"/>
        <w:ind w:left="0" w:firstLine="709"/>
        <w:jc w:val="both"/>
        <w:rPr>
          <w:szCs w:val="28"/>
        </w:rPr>
      </w:pPr>
      <w:r w:rsidRPr="00034E34">
        <w:rPr>
          <w:szCs w:val="28"/>
        </w:rPr>
        <w:t xml:space="preserve">планируемый дебит жидкости после </w:t>
      </w:r>
      <w:r>
        <w:rPr>
          <w:szCs w:val="28"/>
        </w:rPr>
        <w:t>ОПЗ</w:t>
      </w:r>
      <w:r w:rsidRPr="00034E34">
        <w:rPr>
          <w:szCs w:val="28"/>
        </w:rPr>
        <w:t xml:space="preserve">, </w:t>
      </w:r>
    </w:p>
    <w:p w:rsidR="006D7114" w:rsidRDefault="006D7114" w:rsidP="00FF5C7C">
      <w:pPr>
        <w:pStyle w:val="afffff0"/>
        <w:numPr>
          <w:ilvl w:val="0"/>
          <w:numId w:val="19"/>
        </w:numPr>
        <w:spacing w:line="360" w:lineRule="auto"/>
        <w:ind w:left="0" w:firstLine="709"/>
        <w:jc w:val="both"/>
        <w:rPr>
          <w:szCs w:val="28"/>
        </w:rPr>
      </w:pPr>
      <w:r w:rsidRPr="00034E34">
        <w:rPr>
          <w:szCs w:val="28"/>
        </w:rPr>
        <w:t xml:space="preserve">планируемый дебит нефти после </w:t>
      </w:r>
      <w:r>
        <w:rPr>
          <w:szCs w:val="28"/>
        </w:rPr>
        <w:t>ОПЗ</w:t>
      </w:r>
      <w:r w:rsidRPr="00034E34">
        <w:rPr>
          <w:szCs w:val="28"/>
        </w:rPr>
        <w:t xml:space="preserve">, </w:t>
      </w:r>
    </w:p>
    <w:p w:rsidR="006D7114" w:rsidRDefault="006D7114" w:rsidP="00FF5C7C">
      <w:pPr>
        <w:pStyle w:val="afffff0"/>
        <w:numPr>
          <w:ilvl w:val="0"/>
          <w:numId w:val="19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планируемый прирост дебита нефти после ОПЗ.</w:t>
      </w:r>
    </w:p>
    <w:p w:rsidR="006D7114" w:rsidRPr="00BD5F6E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Добыча жидкости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Планируемый дебит жидкости после ОПЗ вычисляется по формуле: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30"/>
          <w:szCs w:val="28"/>
        </w:rPr>
        <w:pict>
          <v:shape id="_x0000_i1030" type="#_x0000_t75" style="width:95.25pt;height:36pt">
            <v:imagedata r:id="rId20" o:title=""/>
          </v:shape>
        </w:pict>
      </w:r>
      <w:r w:rsidR="00506E0C">
        <w:rPr>
          <w:szCs w:val="28"/>
        </w:rPr>
        <w:t xml:space="preserve">                  </w:t>
      </w:r>
      <w:r w:rsidR="006D7114">
        <w:rPr>
          <w:szCs w:val="28"/>
        </w:rPr>
        <w:t xml:space="preserve"> (1) 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4A4248">
        <w:rPr>
          <w:szCs w:val="28"/>
        </w:rPr>
        <w:t xml:space="preserve">где </w:t>
      </w:r>
      <w:r>
        <w:rPr>
          <w:szCs w:val="28"/>
        </w:rPr>
        <w:tab/>
      </w:r>
      <w:r w:rsidR="007649A5">
        <w:rPr>
          <w:position w:val="-10"/>
          <w:szCs w:val="28"/>
        </w:rPr>
        <w:pict>
          <v:shape id="_x0000_i1031" type="#_x0000_t75" style="width:17.25pt;height:18pt">
            <v:imagedata r:id="rId21" o:title=""/>
          </v:shape>
        </w:pict>
      </w:r>
      <w:r w:rsidRPr="004A4248">
        <w:rPr>
          <w:szCs w:val="28"/>
        </w:rPr>
        <w:tab/>
      </w:r>
      <w:r>
        <w:rPr>
          <w:szCs w:val="28"/>
        </w:rPr>
        <w:tab/>
      </w:r>
      <w:r w:rsidRPr="004A4248">
        <w:rPr>
          <w:szCs w:val="28"/>
        </w:rPr>
        <w:t xml:space="preserve">- планируемый дебит жидкости после </w:t>
      </w:r>
      <w:r>
        <w:rPr>
          <w:szCs w:val="28"/>
        </w:rPr>
        <w:t>ОПЗ</w:t>
      </w:r>
      <w:r w:rsidRPr="004A4248">
        <w:rPr>
          <w:szCs w:val="28"/>
        </w:rPr>
        <w:t>,</w:t>
      </w:r>
      <w:r>
        <w:rPr>
          <w:szCs w:val="28"/>
        </w:rPr>
        <w:t xml:space="preserve"> м</w:t>
      </w:r>
      <w:r w:rsidRPr="004A4248">
        <w:rPr>
          <w:szCs w:val="28"/>
          <w:vertAlign w:val="superscript"/>
        </w:rPr>
        <w:t>3</w:t>
      </w:r>
      <w:r>
        <w:rPr>
          <w:szCs w:val="28"/>
        </w:rPr>
        <w:t>/сут;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</w:rPr>
        <w:pict>
          <v:shape id="_x0000_i1032" type="#_x0000_t75" style="width:17.25pt;height:18pt">
            <v:imagedata r:id="rId22" o:title=""/>
          </v:shape>
        </w:pict>
      </w:r>
      <w:r w:rsidR="006D7114">
        <w:tab/>
      </w:r>
      <w:r w:rsidR="006D7114">
        <w:tab/>
      </w:r>
      <w:r w:rsidR="006D7114" w:rsidRPr="004A4248">
        <w:rPr>
          <w:szCs w:val="28"/>
        </w:rPr>
        <w:t xml:space="preserve">- </w:t>
      </w:r>
      <w:r w:rsidR="006D7114">
        <w:rPr>
          <w:szCs w:val="28"/>
        </w:rPr>
        <w:t>фактический</w:t>
      </w:r>
      <w:r w:rsidR="006D7114" w:rsidRPr="004A4248">
        <w:rPr>
          <w:szCs w:val="28"/>
        </w:rPr>
        <w:t xml:space="preserve"> дебит жидкости </w:t>
      </w:r>
      <w:r w:rsidR="006D7114">
        <w:rPr>
          <w:szCs w:val="28"/>
        </w:rPr>
        <w:t>до</w:t>
      </w:r>
      <w:r w:rsidR="006D7114" w:rsidRPr="004A4248">
        <w:rPr>
          <w:szCs w:val="28"/>
        </w:rPr>
        <w:t xml:space="preserve"> </w:t>
      </w:r>
      <w:r w:rsidR="006D7114">
        <w:rPr>
          <w:szCs w:val="28"/>
        </w:rPr>
        <w:t>ОПЗ</w:t>
      </w:r>
      <w:r w:rsidR="006D7114" w:rsidRPr="004A4248">
        <w:rPr>
          <w:szCs w:val="28"/>
        </w:rPr>
        <w:t>,</w:t>
      </w:r>
      <w:r w:rsidR="006D7114">
        <w:rPr>
          <w:szCs w:val="28"/>
        </w:rPr>
        <w:t xml:space="preserve"> м</w:t>
      </w:r>
      <w:r w:rsidR="006D7114" w:rsidRPr="004A4248">
        <w:rPr>
          <w:szCs w:val="28"/>
          <w:vertAlign w:val="superscript"/>
        </w:rPr>
        <w:t>3</w:t>
      </w:r>
      <w:r w:rsidR="006D7114">
        <w:rPr>
          <w:szCs w:val="28"/>
        </w:rPr>
        <w:t>/сут;</w:t>
      </w:r>
    </w:p>
    <w:p w:rsidR="006D7114" w:rsidRPr="004A4248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  <w:szCs w:val="28"/>
        </w:rPr>
        <w:pict>
          <v:shape id="_x0000_i1033" type="#_x0000_t75" style="width:41.25pt;height:18pt">
            <v:imagedata r:id="rId23" o:title=""/>
          </v:shape>
        </w:pict>
      </w:r>
      <w:r w:rsidR="006D7114" w:rsidRPr="004A4248">
        <w:rPr>
          <w:szCs w:val="28"/>
        </w:rPr>
        <w:tab/>
        <w:t xml:space="preserve">- депрессия на </w:t>
      </w:r>
      <w:r w:rsidR="006D7114">
        <w:rPr>
          <w:szCs w:val="28"/>
        </w:rPr>
        <w:t>фактическое забойное давление после проведения ИДН, атм;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  <w:szCs w:val="28"/>
        </w:rPr>
        <w:pict>
          <v:shape id="_x0000_i1034" type="#_x0000_t75" style="width:41.25pt;height:18pt">
            <v:imagedata r:id="rId24" o:title=""/>
          </v:shape>
        </w:pict>
      </w:r>
      <w:r w:rsidR="006D7114">
        <w:rPr>
          <w:szCs w:val="28"/>
        </w:rPr>
        <w:tab/>
      </w:r>
      <w:r w:rsidR="006D7114" w:rsidRPr="004A4248">
        <w:rPr>
          <w:szCs w:val="28"/>
        </w:rPr>
        <w:t xml:space="preserve">- депрессия на </w:t>
      </w:r>
      <w:r w:rsidR="006D7114">
        <w:rPr>
          <w:szCs w:val="28"/>
        </w:rPr>
        <w:t xml:space="preserve">фактическое забойное давление до проведения ОПЗ, атм. </w:t>
      </w:r>
    </w:p>
    <w:p w:rsidR="00BD5F6E" w:rsidRDefault="00BD5F6E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BD5F6E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Добыча нефти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Планируемый дебит нефти после ОПЗ вычисляется по формуле: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32"/>
          <w:szCs w:val="28"/>
        </w:rPr>
        <w:pict>
          <v:shape id="_x0000_i1035" type="#_x0000_t75" style="width:146.25pt;height:38.25pt">
            <v:imagedata r:id="rId25" o:title=""/>
          </v:shape>
        </w:pict>
      </w:r>
      <w:r w:rsidR="00506E0C">
        <w:rPr>
          <w:szCs w:val="28"/>
        </w:rPr>
        <w:t xml:space="preserve">            </w:t>
      </w:r>
      <w:r w:rsidR="006D7114">
        <w:rPr>
          <w:szCs w:val="28"/>
        </w:rPr>
        <w:t>(2)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где</w:t>
      </w:r>
      <w:r>
        <w:rPr>
          <w:szCs w:val="28"/>
        </w:rPr>
        <w:tab/>
      </w:r>
      <w:r w:rsidR="007649A5">
        <w:rPr>
          <w:position w:val="-12"/>
        </w:rPr>
        <w:pict>
          <v:shape id="_x0000_i1036" type="#_x0000_t75" style="width:20.25pt;height:18.75pt">
            <v:imagedata r:id="rId26" o:title=""/>
          </v:shape>
        </w:pict>
      </w:r>
      <w:r>
        <w:tab/>
      </w:r>
      <w:r>
        <w:tab/>
        <w:t xml:space="preserve">- </w:t>
      </w:r>
      <w:r>
        <w:rPr>
          <w:szCs w:val="28"/>
        </w:rPr>
        <w:t>планируемый дебит нефти после ОПЗ, т/сут;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2"/>
        </w:rPr>
        <w:pict>
          <v:shape id="_x0000_i1037" type="#_x0000_t75" style="width:23.25pt;height:18.75pt">
            <v:imagedata r:id="rId27" o:title=""/>
          </v:shape>
        </w:pict>
      </w:r>
      <w:r w:rsidR="006D7114">
        <w:tab/>
      </w:r>
      <w:r w:rsidR="006D7114">
        <w:tab/>
        <w:t xml:space="preserve">- </w:t>
      </w:r>
      <w:r w:rsidR="006D7114" w:rsidRPr="004A4248">
        <w:rPr>
          <w:szCs w:val="28"/>
        </w:rPr>
        <w:t xml:space="preserve">планируемый дебит жидкости после </w:t>
      </w:r>
      <w:r w:rsidR="006D7114">
        <w:rPr>
          <w:szCs w:val="28"/>
        </w:rPr>
        <w:t>ОПЗ</w:t>
      </w:r>
      <w:r w:rsidR="006D7114" w:rsidRPr="004A4248">
        <w:rPr>
          <w:szCs w:val="28"/>
        </w:rPr>
        <w:t>,</w:t>
      </w:r>
      <w:r w:rsidR="006D7114">
        <w:rPr>
          <w:szCs w:val="28"/>
        </w:rPr>
        <w:t xml:space="preserve"> м</w:t>
      </w:r>
      <w:r w:rsidR="006D7114" w:rsidRPr="004A4248">
        <w:rPr>
          <w:szCs w:val="28"/>
          <w:vertAlign w:val="superscript"/>
        </w:rPr>
        <w:t>3</w:t>
      </w:r>
      <w:r w:rsidR="006D7114">
        <w:rPr>
          <w:szCs w:val="28"/>
        </w:rPr>
        <w:t>/сут;</w:t>
      </w:r>
    </w:p>
    <w:p w:rsidR="006D7114" w:rsidRDefault="007649A5" w:rsidP="00506E0C">
      <w:pPr>
        <w:pStyle w:val="afffff0"/>
        <w:spacing w:line="360" w:lineRule="auto"/>
        <w:ind w:firstLine="709"/>
        <w:jc w:val="both"/>
      </w:pPr>
      <w:r>
        <w:rPr>
          <w:position w:val="-10"/>
        </w:rPr>
        <w:pict>
          <v:shape id="_x0000_i1038" type="#_x0000_t75" style="width:30.75pt;height:18pt">
            <v:imagedata r:id="rId28" o:title=""/>
          </v:shape>
        </w:pict>
      </w:r>
      <w:r w:rsidR="006D7114">
        <w:tab/>
        <w:t xml:space="preserve">- планируемое значение обводненности после </w:t>
      </w:r>
      <w:r w:rsidR="006D7114">
        <w:rPr>
          <w:szCs w:val="28"/>
        </w:rPr>
        <w:t>ОПЗ</w:t>
      </w:r>
      <w:r w:rsidR="006D7114">
        <w:t>, %;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</w:rPr>
        <w:pict>
          <v:shape id="_x0000_i1039" type="#_x0000_t75" style="width:18pt;height:17.25pt">
            <v:imagedata r:id="rId29" o:title=""/>
          </v:shape>
        </w:pict>
      </w:r>
      <w:r w:rsidR="006D7114">
        <w:tab/>
      </w:r>
      <w:r w:rsidR="006D7114">
        <w:tab/>
      </w:r>
      <w:r w:rsidR="006D7114">
        <w:rPr>
          <w:szCs w:val="28"/>
        </w:rPr>
        <w:t>- плотность нефти в поверхностных условиях, г/см</w:t>
      </w:r>
      <w:r w:rsidR="006D7114" w:rsidRPr="009C5178">
        <w:rPr>
          <w:szCs w:val="28"/>
          <w:vertAlign w:val="superscript"/>
        </w:rPr>
        <w:t>3</w:t>
      </w:r>
      <w:r w:rsidR="006D7114">
        <w:rPr>
          <w:szCs w:val="28"/>
        </w:rPr>
        <w:t>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Планируемый прирост дебита нефти после ОПЗ рассчитывается по формуле: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  <w:szCs w:val="28"/>
        </w:rPr>
        <w:pict>
          <v:shape id="_x0000_i1040" type="#_x0000_t75" style="width:90pt;height:18pt">
            <v:imagedata r:id="rId30" o:title=""/>
          </v:shape>
        </w:pict>
      </w:r>
      <w:r w:rsidR="006D7114">
        <w:rPr>
          <w:szCs w:val="28"/>
        </w:rPr>
        <w:t xml:space="preserve"> </w:t>
      </w:r>
      <w:r w:rsidR="006D7114">
        <w:rPr>
          <w:szCs w:val="28"/>
        </w:rPr>
        <w:tab/>
      </w:r>
      <w:r w:rsidR="006D7114">
        <w:rPr>
          <w:szCs w:val="28"/>
        </w:rPr>
        <w:tab/>
      </w:r>
      <w:r w:rsidR="006D7114">
        <w:rPr>
          <w:szCs w:val="28"/>
        </w:rPr>
        <w:tab/>
      </w:r>
      <w:r w:rsidR="006D7114">
        <w:rPr>
          <w:szCs w:val="28"/>
        </w:rPr>
        <w:tab/>
        <w:t>(3)</w:t>
      </w:r>
    </w:p>
    <w:p w:rsidR="00005BE6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szCs w:val="28"/>
        </w:rPr>
        <w:tab/>
      </w:r>
      <w:r w:rsidR="007649A5">
        <w:rPr>
          <w:position w:val="-10"/>
        </w:rPr>
        <w:pict>
          <v:shape id="_x0000_i1041" type="#_x0000_t75" style="width:26.25pt;height:18pt">
            <v:imagedata r:id="rId31" o:title=""/>
          </v:shape>
        </w:pict>
      </w:r>
      <w:r>
        <w:tab/>
      </w:r>
      <w:r>
        <w:tab/>
      </w:r>
      <w:r w:rsidRPr="009C5178">
        <w:rPr>
          <w:szCs w:val="28"/>
        </w:rPr>
        <w:t xml:space="preserve">- </w:t>
      </w:r>
      <w:r>
        <w:rPr>
          <w:szCs w:val="28"/>
        </w:rPr>
        <w:t>планируемый прирост дебита нефти после ОПЗ, т/сут;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</w:rPr>
        <w:pict>
          <v:shape id="_x0000_i1042" type="#_x0000_t75" style="width:23.25pt;height:18pt">
            <v:imagedata r:id="rId32" o:title=""/>
          </v:shape>
        </w:pict>
      </w:r>
      <w:r w:rsidR="006D7114">
        <w:tab/>
      </w:r>
      <w:r w:rsidR="006D7114">
        <w:tab/>
        <w:t xml:space="preserve">- </w:t>
      </w:r>
      <w:r w:rsidR="006D7114">
        <w:rPr>
          <w:szCs w:val="28"/>
        </w:rPr>
        <w:t>планируемый дебит нефти после ОПЗ, т/сут;</w:t>
      </w:r>
    </w:p>
    <w:p w:rsidR="006D7114" w:rsidRDefault="007649A5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position w:val="-10"/>
        </w:rPr>
        <w:pict>
          <v:shape id="_x0000_i1043" type="#_x0000_t75" style="width:21pt;height:18pt">
            <v:imagedata r:id="rId33" o:title=""/>
          </v:shape>
        </w:pict>
      </w:r>
      <w:r w:rsidR="006D7114">
        <w:tab/>
      </w:r>
      <w:r w:rsidR="006D7114">
        <w:tab/>
      </w:r>
      <w:r w:rsidR="006D7114">
        <w:rPr>
          <w:szCs w:val="28"/>
        </w:rPr>
        <w:t xml:space="preserve">- фактический текущий дебит нефти, т/сут. 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Планируемые приросты дебита жидкости, нефти после проведения комплексных обработок представлены в табл</w:t>
      </w:r>
      <w:r w:rsidR="00005BE6">
        <w:rPr>
          <w:szCs w:val="28"/>
        </w:rPr>
        <w:t>.</w:t>
      </w:r>
      <w:r>
        <w:rPr>
          <w:szCs w:val="28"/>
        </w:rPr>
        <w:t xml:space="preserve"> 15. </w:t>
      </w:r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005BE6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15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Планируемые параметры работы скважин по</w:t>
      </w:r>
      <w:r w:rsidR="00005BE6">
        <w:rPr>
          <w:szCs w:val="28"/>
        </w:rPr>
        <w:t xml:space="preserve">сле проведения </w:t>
      </w:r>
      <w:r w:rsidR="00667253">
        <w:rPr>
          <w:szCs w:val="28"/>
        </w:rPr>
        <w:t>РАСПО+</w:t>
      </w:r>
      <w:r w:rsidR="00005BE6">
        <w:rPr>
          <w:szCs w:val="28"/>
        </w:rPr>
        <w:t>ПСКО</w:t>
      </w:r>
    </w:p>
    <w:tbl>
      <w:tblPr>
        <w:tblW w:w="9707" w:type="dxa"/>
        <w:tblInd w:w="93" w:type="dxa"/>
        <w:tblLook w:val="0000" w:firstRow="0" w:lastRow="0" w:firstColumn="0" w:lastColumn="0" w:noHBand="0" w:noVBand="0"/>
      </w:tblPr>
      <w:tblGrid>
        <w:gridCol w:w="1866"/>
        <w:gridCol w:w="860"/>
        <w:gridCol w:w="861"/>
        <w:gridCol w:w="720"/>
        <w:gridCol w:w="1080"/>
        <w:gridCol w:w="1260"/>
        <w:gridCol w:w="960"/>
        <w:gridCol w:w="1020"/>
        <w:gridCol w:w="1080"/>
      </w:tblGrid>
      <w:tr w:rsidR="00667253" w:rsidRPr="00263591">
        <w:trPr>
          <w:trHeight w:val="454"/>
        </w:trPr>
        <w:tc>
          <w:tcPr>
            <w:tcW w:w="18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Месторождение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№ скв.</w:t>
            </w:r>
          </w:p>
        </w:tc>
        <w:tc>
          <w:tcPr>
            <w:tcW w:w="266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Параметры до ОПЗ</w:t>
            </w:r>
          </w:p>
        </w:tc>
        <w:tc>
          <w:tcPr>
            <w:tcW w:w="432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 xml:space="preserve">Планируемые параметры после </w:t>
            </w:r>
            <w:r w:rsidR="00836FBC" w:rsidRPr="00263591">
              <w:rPr>
                <w:szCs w:val="24"/>
              </w:rPr>
              <w:t>РАСПО+ПСКО</w:t>
            </w:r>
          </w:p>
        </w:tc>
      </w:tr>
      <w:tr w:rsidR="00667253" w:rsidRPr="00263591">
        <w:trPr>
          <w:cantSplit/>
          <w:trHeight w:val="1754"/>
        </w:trPr>
        <w:tc>
          <w:tcPr>
            <w:tcW w:w="18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жидкости, м</w:t>
            </w:r>
            <w:r w:rsidRPr="00263591">
              <w:rPr>
                <w:szCs w:val="24"/>
                <w:vertAlign w:val="superscript"/>
              </w:rPr>
              <w:t>3</w:t>
            </w:r>
            <w:r w:rsidRPr="00263591">
              <w:rPr>
                <w:szCs w:val="24"/>
              </w:rPr>
              <w:t>/сут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нефти, т/сут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Обводненность, 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жидкости, м3/сут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Q нефти, т/сут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Прирост Q нефти, т/сут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Прирост Q нефти, %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562</w:t>
            </w:r>
          </w:p>
        </w:tc>
        <w:tc>
          <w:tcPr>
            <w:tcW w:w="861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43,4</w:t>
            </w:r>
          </w:p>
        </w:tc>
        <w:tc>
          <w:tcPr>
            <w:tcW w:w="72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12,5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59,5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17,2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4,6</w:t>
            </w:r>
          </w:p>
        </w:tc>
        <w:tc>
          <w:tcPr>
            <w:tcW w:w="1080" w:type="dxa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37</w:t>
            </w:r>
          </w:p>
        </w:tc>
      </w:tr>
      <w:tr w:rsidR="00667253" w:rsidRPr="00263591">
        <w:trPr>
          <w:trHeight w:val="454"/>
        </w:trPr>
        <w:tc>
          <w:tcPr>
            <w:tcW w:w="9707" w:type="dxa"/>
            <w:gridSpan w:val="9"/>
            <w:tcBorders>
              <w:top w:val="nil"/>
              <w:bottom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Таблица 15 (продолжение)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37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33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524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96,0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34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533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18,4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33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2075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69,9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91,5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18,7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31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347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1505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25,3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33,1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31</w:t>
            </w:r>
          </w:p>
        </w:tc>
      </w:tr>
      <w:tr w:rsidR="00667253" w:rsidRPr="00263591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1509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27,0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67253" w:rsidRPr="00263591" w:rsidRDefault="00667253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38</w:t>
            </w:r>
          </w:p>
        </w:tc>
      </w:tr>
    </w:tbl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целом по проекту по 10 скважинам планируется прирост дебита в количестве 60,7 т/сут.</w:t>
      </w:r>
    </w:p>
    <w:p w:rsidR="006D7114" w:rsidRPr="00BD5F6E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Коэффициент нефтеотдачи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FD592E">
        <w:rPr>
          <w:szCs w:val="28"/>
        </w:rPr>
        <w:t xml:space="preserve">Рассчитаем коэффициент нефтеотдачи по проекту, при условии его реализации в июле </w:t>
      </w:r>
      <w:smartTag w:uri="urn:schemas-microsoft-com:office:smarttags" w:element="metricconverter">
        <w:smartTagPr>
          <w:attr w:name="ProductID" w:val="2007 г"/>
        </w:smartTagPr>
        <w:r w:rsidRPr="00FD592E">
          <w:rPr>
            <w:szCs w:val="28"/>
          </w:rPr>
          <w:t>2007 г</w:t>
        </w:r>
      </w:smartTag>
      <w:r w:rsidRPr="00FD592E">
        <w:rPr>
          <w:szCs w:val="28"/>
        </w:rPr>
        <w:t>.</w:t>
      </w:r>
      <w:r>
        <w:rPr>
          <w:szCs w:val="28"/>
        </w:rPr>
        <w:t xml:space="preserve"> Ожидаемая продолжительность эффекта от проведения РАСПО+ПСКО 1,5 года.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Все скважины кандидаты из списка проекта относятся к верейскому объекту разработки. </w:t>
      </w:r>
      <w:r w:rsidRPr="00FD592E">
        <w:rPr>
          <w:szCs w:val="28"/>
        </w:rPr>
        <w:t xml:space="preserve">Начальные </w:t>
      </w:r>
      <w:r>
        <w:rPr>
          <w:szCs w:val="28"/>
        </w:rPr>
        <w:t>балансовые</w:t>
      </w:r>
      <w:r w:rsidRPr="00FD592E">
        <w:rPr>
          <w:szCs w:val="28"/>
        </w:rPr>
        <w:t xml:space="preserve"> запасы нефти </w:t>
      </w:r>
      <w:r>
        <w:rPr>
          <w:szCs w:val="28"/>
        </w:rPr>
        <w:t xml:space="preserve">по верейскому объекту разработки составляют 63,6 млн. тонн. Плановая накопленная добыча на </w:t>
      </w:r>
      <w:smartTag w:uri="urn:schemas-microsoft-com:office:smarttags" w:element="metricconverter">
        <w:smartTagPr>
          <w:attr w:name="ProductID" w:val="2007 г"/>
        </w:smartTagPr>
        <w:r>
          <w:rPr>
            <w:szCs w:val="28"/>
          </w:rPr>
          <w:t>2007 г</w:t>
        </w:r>
      </w:smartTag>
      <w:r>
        <w:rPr>
          <w:szCs w:val="28"/>
        </w:rPr>
        <w:t xml:space="preserve">. составляет 10,296 млн. тонн. </w:t>
      </w:r>
      <w:r w:rsidR="00CD6E9F">
        <w:rPr>
          <w:szCs w:val="28"/>
        </w:rPr>
        <w:t>Результаты расчета отражены в табл. 16.</w:t>
      </w:r>
    </w:p>
    <w:p w:rsidR="006D7114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6D7114">
        <w:rPr>
          <w:szCs w:val="28"/>
        </w:rPr>
        <w:t>Табл</w:t>
      </w:r>
      <w:r w:rsidR="00005BE6">
        <w:rPr>
          <w:szCs w:val="28"/>
        </w:rPr>
        <w:t>ица</w:t>
      </w:r>
      <w:r w:rsidR="006D7114">
        <w:rPr>
          <w:szCs w:val="28"/>
        </w:rPr>
        <w:t xml:space="preserve"> 16</w:t>
      </w:r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Сравнение КИН при реализации проекта</w:t>
      </w:r>
    </w:p>
    <w:tbl>
      <w:tblPr>
        <w:tblW w:w="9555" w:type="dxa"/>
        <w:tblInd w:w="93" w:type="dxa"/>
        <w:tblLook w:val="0000" w:firstRow="0" w:lastRow="0" w:firstColumn="0" w:lastColumn="0" w:noHBand="0" w:noVBand="0"/>
      </w:tblPr>
      <w:tblGrid>
        <w:gridCol w:w="7395"/>
        <w:gridCol w:w="1080"/>
        <w:gridCol w:w="1080"/>
      </w:tblGrid>
      <w:tr w:rsidR="00CD6E9F" w:rsidRPr="00263591">
        <w:trPr>
          <w:trHeight w:val="454"/>
        </w:trPr>
        <w:tc>
          <w:tcPr>
            <w:tcW w:w="7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263591">
                <w:rPr>
                  <w:szCs w:val="28"/>
                </w:rPr>
                <w:t>2007 г</w:t>
              </w:r>
            </w:smartTag>
            <w:r w:rsidRPr="00263591">
              <w:rPr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263591">
                <w:rPr>
                  <w:szCs w:val="28"/>
                </w:rPr>
                <w:t>2008 г</w:t>
              </w:r>
            </w:smartTag>
            <w:r w:rsidRPr="00263591">
              <w:rPr>
                <w:szCs w:val="28"/>
              </w:rPr>
              <w:t>.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Плановая накопленная добыча нефти, млн. тонн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10,296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10,624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КИН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0,1619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0,1670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Плановая накопленная добыча нефти при реализации проекта ПСКО по 10 скважинам, млн. тонн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10,814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КИН, при реализации проекта ПСКО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0,1700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Плановая накопленная добыча нефти при реализации проекта РАСПО+ПСКО по 10 скважинам, млн. тонн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10,956</w:t>
            </w:r>
          </w:p>
        </w:tc>
      </w:tr>
      <w:tr w:rsidR="00CD6E9F" w:rsidRPr="00263591">
        <w:trPr>
          <w:trHeight w:val="454"/>
        </w:trPr>
        <w:tc>
          <w:tcPr>
            <w:tcW w:w="73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КИН, при реализации проекта РАСПО+ПСКО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0,1636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8"/>
              </w:rPr>
            </w:pPr>
            <w:r w:rsidRPr="00263591">
              <w:rPr>
                <w:szCs w:val="28"/>
              </w:rPr>
              <w:t>0,1723</w:t>
            </w:r>
          </w:p>
        </w:tc>
      </w:tr>
    </w:tbl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CD6E9F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</w:t>
      </w:r>
      <w:r w:rsidR="006D7114" w:rsidRPr="0020408B">
        <w:rPr>
          <w:szCs w:val="28"/>
        </w:rPr>
        <w:t xml:space="preserve">еализация проекта РАПО + ПСКО </w:t>
      </w:r>
      <w:r w:rsidR="006D7114">
        <w:rPr>
          <w:szCs w:val="28"/>
        </w:rPr>
        <w:t xml:space="preserve">на 10 скважинах Мишкинского месторождения </w:t>
      </w:r>
      <w:r w:rsidR="006D7114" w:rsidRPr="0020408B">
        <w:rPr>
          <w:szCs w:val="28"/>
        </w:rPr>
        <w:t xml:space="preserve">позволит увеличить КИН по верейскому объекту разработки в </w:t>
      </w:r>
      <w:smartTag w:uri="urn:schemas-microsoft-com:office:smarttags" w:element="metricconverter">
        <w:smartTagPr>
          <w:attr w:name="ProductID" w:val="2007 г"/>
        </w:smartTagPr>
        <w:r w:rsidR="006D7114" w:rsidRPr="0020408B">
          <w:rPr>
            <w:szCs w:val="28"/>
          </w:rPr>
          <w:t>2007 г</w:t>
        </w:r>
      </w:smartTag>
      <w:r w:rsidR="006D7114" w:rsidRPr="0020408B">
        <w:rPr>
          <w:szCs w:val="28"/>
        </w:rPr>
        <w:t xml:space="preserve">. на </w:t>
      </w:r>
      <w:r w:rsidR="006D7114">
        <w:rPr>
          <w:szCs w:val="28"/>
        </w:rPr>
        <w:t>0</w:t>
      </w:r>
      <w:r w:rsidR="006D7114" w:rsidRPr="0020408B">
        <w:rPr>
          <w:szCs w:val="28"/>
        </w:rPr>
        <w:t>,</w:t>
      </w:r>
      <w:r w:rsidR="006D7114">
        <w:rPr>
          <w:szCs w:val="28"/>
        </w:rPr>
        <w:t>0017</w:t>
      </w:r>
      <w:r w:rsidR="006D7114" w:rsidRPr="0020408B">
        <w:rPr>
          <w:szCs w:val="28"/>
        </w:rPr>
        <w:t xml:space="preserve">, а в </w:t>
      </w:r>
      <w:smartTag w:uri="urn:schemas-microsoft-com:office:smarttags" w:element="metricconverter">
        <w:smartTagPr>
          <w:attr w:name="ProductID" w:val="2008 г"/>
        </w:smartTagPr>
        <w:r w:rsidR="006D7114" w:rsidRPr="0020408B">
          <w:rPr>
            <w:szCs w:val="28"/>
          </w:rPr>
          <w:t>2008 г</w:t>
        </w:r>
      </w:smartTag>
      <w:r w:rsidR="006D7114" w:rsidRPr="0020408B">
        <w:rPr>
          <w:szCs w:val="28"/>
        </w:rPr>
        <w:t xml:space="preserve">. на </w:t>
      </w:r>
      <w:r w:rsidR="006D7114">
        <w:rPr>
          <w:szCs w:val="28"/>
        </w:rPr>
        <w:t>0,0053</w:t>
      </w:r>
      <w:r w:rsidR="006D7114" w:rsidRPr="0020408B">
        <w:rPr>
          <w:szCs w:val="28"/>
        </w:rPr>
        <w:t>.</w:t>
      </w:r>
      <w:r w:rsidR="006D7114">
        <w:rPr>
          <w:szCs w:val="28"/>
        </w:rPr>
        <w:t xml:space="preserve"> При реализации проекта обычного ПСКО увеличение текущего КИН составит 0,001 и 0,003 соответственно. </w:t>
      </w:r>
    </w:p>
    <w:p w:rsidR="00263591" w:rsidRPr="0020408B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005BE6" w:rsidRDefault="006D7114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005BE6">
        <w:rPr>
          <w:rFonts w:ascii="Times New Roman" w:hAnsi="Times New Roman" w:cs="Times New Roman"/>
        </w:rPr>
        <w:t xml:space="preserve"> </w:t>
      </w:r>
      <w:bookmarkStart w:id="66" w:name="_Toc170007255"/>
      <w:r w:rsidRPr="00005BE6">
        <w:rPr>
          <w:rFonts w:ascii="Times New Roman" w:hAnsi="Times New Roman" w:cs="Times New Roman"/>
        </w:rPr>
        <w:t>Сравнение технологических показателей проектируемо</w:t>
      </w:r>
      <w:r w:rsidR="00CD6E9F">
        <w:rPr>
          <w:rFonts w:ascii="Times New Roman" w:hAnsi="Times New Roman" w:cs="Times New Roman"/>
        </w:rPr>
        <w:t>го варианта с базовым вариантом</w:t>
      </w:r>
      <w:bookmarkEnd w:id="66"/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Сравним показатели проведения комплексных обработок РАСПО+ПСКО с показателями, которые мы могли бы получить в том случае, если бы проводились ПСКО по обычной технологии. Результаты сравнения отражены в табл</w:t>
      </w:r>
      <w:r w:rsidR="00005BE6">
        <w:rPr>
          <w:szCs w:val="28"/>
        </w:rPr>
        <w:t>.</w:t>
      </w:r>
      <w:r>
        <w:rPr>
          <w:szCs w:val="28"/>
        </w:rPr>
        <w:t xml:space="preserve"> 1</w:t>
      </w:r>
      <w:r w:rsidR="00CD6E9F">
        <w:rPr>
          <w:szCs w:val="28"/>
        </w:rPr>
        <w:t>7</w:t>
      </w:r>
      <w:r>
        <w:rPr>
          <w:szCs w:val="28"/>
        </w:rPr>
        <w:t>, 1</w:t>
      </w:r>
      <w:r w:rsidR="00CD6E9F">
        <w:rPr>
          <w:szCs w:val="28"/>
        </w:rPr>
        <w:t>8</w:t>
      </w:r>
      <w:r>
        <w:rPr>
          <w:szCs w:val="28"/>
        </w:rPr>
        <w:t>.</w:t>
      </w:r>
    </w:p>
    <w:p w:rsidR="00263591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</w:t>
      </w:r>
      <w:r w:rsidR="00CD6E9F">
        <w:rPr>
          <w:szCs w:val="28"/>
        </w:rPr>
        <w:t>7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Сравнение проектных показателей с</w:t>
      </w:r>
      <w:r w:rsidR="00CD6E9F">
        <w:rPr>
          <w:szCs w:val="28"/>
        </w:rPr>
        <w:t xml:space="preserve"> базовым вариантом по скважинам</w:t>
      </w:r>
    </w:p>
    <w:tbl>
      <w:tblPr>
        <w:tblW w:w="9555" w:type="dxa"/>
        <w:tblInd w:w="93" w:type="dxa"/>
        <w:tblLook w:val="0000" w:firstRow="0" w:lastRow="0" w:firstColumn="0" w:lastColumn="0" w:noHBand="0" w:noVBand="0"/>
      </w:tblPr>
      <w:tblGrid>
        <w:gridCol w:w="2003"/>
        <w:gridCol w:w="860"/>
        <w:gridCol w:w="861"/>
        <w:gridCol w:w="761"/>
        <w:gridCol w:w="859"/>
        <w:gridCol w:w="941"/>
        <w:gridCol w:w="859"/>
        <w:gridCol w:w="720"/>
        <w:gridCol w:w="900"/>
        <w:gridCol w:w="791"/>
      </w:tblGrid>
      <w:tr w:rsidR="00CD6E9F" w:rsidRPr="00263591">
        <w:trPr>
          <w:trHeight w:val="454"/>
        </w:trPr>
        <w:tc>
          <w:tcPr>
            <w:tcW w:w="20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Месторождение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№ скв.</w:t>
            </w:r>
          </w:p>
        </w:tc>
        <w:tc>
          <w:tcPr>
            <w:tcW w:w="342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Параметры после РАСПО+ПСКО (проект)</w:t>
            </w:r>
          </w:p>
        </w:tc>
        <w:tc>
          <w:tcPr>
            <w:tcW w:w="327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Параметры после ПСКО (базовый вариант)</w:t>
            </w:r>
          </w:p>
        </w:tc>
      </w:tr>
      <w:tr w:rsidR="00CD6E9F" w:rsidRPr="00263591">
        <w:trPr>
          <w:cantSplit/>
          <w:trHeight w:val="1865"/>
        </w:trPr>
        <w:tc>
          <w:tcPr>
            <w:tcW w:w="20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Q жидкости, м3/сут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Q нефти, т/сут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Прирост Q нефти, т/сут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Прирост Q нефти, 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Q жидкости, м3/сут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Q нефти, т/сут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Прирост Q нефти, т/сут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Прирост Q нефти, %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59,5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17,2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52,6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21,2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41,2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26,4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7,2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36,4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21,2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106,1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26,8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6,6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94,9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18,6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39,2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18,6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34,8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16,5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20,1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524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128,7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35,2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8,9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114,7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19,5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533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99,5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18,4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89,0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16,5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18,7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2075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91,5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18,7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82,2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16,8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17,6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347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24,2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17,1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19,8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1505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45,9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33,1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7,8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41,2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29,8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17,7</w:t>
            </w:r>
          </w:p>
        </w:tc>
      </w:tr>
      <w:tr w:rsidR="00CD6E9F" w:rsidRPr="00263591">
        <w:trPr>
          <w:trHeight w:val="45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Мишкинское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1509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37,3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26,6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7,3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32,9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23,4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4,2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Cs w:val="26"/>
              </w:rPr>
            </w:pPr>
            <w:r w:rsidRPr="00263591">
              <w:rPr>
                <w:szCs w:val="26"/>
              </w:rPr>
              <w:t>21,8</w:t>
            </w:r>
          </w:p>
        </w:tc>
      </w:tr>
    </w:tbl>
    <w:p w:rsidR="00CD6E9F" w:rsidRDefault="00CD6E9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Таблица 1</w:t>
      </w:r>
      <w:r w:rsidR="00CD6E9F">
        <w:rPr>
          <w:szCs w:val="28"/>
        </w:rPr>
        <w:t>8</w:t>
      </w:r>
    </w:p>
    <w:p w:rsidR="006D7114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Сравнение проектных показате</w:t>
      </w:r>
      <w:r w:rsidR="00CD6E9F">
        <w:rPr>
          <w:szCs w:val="28"/>
        </w:rPr>
        <w:t>лей с базовым вариантом в целом</w:t>
      </w:r>
    </w:p>
    <w:tbl>
      <w:tblPr>
        <w:tblW w:w="9615" w:type="dxa"/>
        <w:tblInd w:w="93" w:type="dxa"/>
        <w:tblLook w:val="0000" w:firstRow="0" w:lastRow="0" w:firstColumn="0" w:lastColumn="0" w:noHBand="0" w:noVBand="0"/>
      </w:tblPr>
      <w:tblGrid>
        <w:gridCol w:w="1832"/>
        <w:gridCol w:w="1517"/>
        <w:gridCol w:w="1166"/>
        <w:gridCol w:w="1220"/>
        <w:gridCol w:w="1300"/>
        <w:gridCol w:w="1440"/>
        <w:gridCol w:w="1140"/>
      </w:tblGrid>
      <w:tr w:rsidR="00CD6E9F" w:rsidRPr="00263591">
        <w:trPr>
          <w:trHeight w:val="454"/>
        </w:trPr>
        <w:tc>
          <w:tcPr>
            <w:tcW w:w="1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Количество обработок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Средний Q нефти до ОПЗ, т/сут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Средний Q нефти после ОПЗ, т/сут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Средний прирост Q нефти, т/сут.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Общий прирост Q нефти по проекту, т/сут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Средний прирост Q нефти, %.</w:t>
            </w:r>
          </w:p>
        </w:tc>
      </w:tr>
      <w:tr w:rsidR="00CD6E9F" w:rsidRPr="00263591">
        <w:trPr>
          <w:trHeight w:val="454"/>
        </w:trPr>
        <w:tc>
          <w:tcPr>
            <w:tcW w:w="1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РАСПО+ПСКО</w:t>
            </w:r>
            <w:r w:rsidR="008648A1" w:rsidRPr="00263591">
              <w:rPr>
                <w:szCs w:val="24"/>
              </w:rPr>
              <w:t xml:space="preserve"> (предлагаемый проект)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29,9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60,7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26</w:t>
            </w:r>
          </w:p>
        </w:tc>
      </w:tr>
      <w:tr w:rsidR="00CD6E9F" w:rsidRPr="00263591">
        <w:trPr>
          <w:trHeight w:val="454"/>
        </w:trPr>
        <w:tc>
          <w:tcPr>
            <w:tcW w:w="18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ПСКО</w:t>
            </w:r>
            <w:r w:rsidR="008648A1" w:rsidRPr="00263591">
              <w:rPr>
                <w:szCs w:val="24"/>
              </w:rPr>
              <w:t xml:space="preserve"> </w:t>
            </w:r>
          </w:p>
          <w:p w:rsidR="008648A1" w:rsidRPr="00263591" w:rsidRDefault="008648A1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(базовый вариант)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27,3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34,7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D6E9F" w:rsidRPr="00263591" w:rsidRDefault="00CD6E9F" w:rsidP="00263591">
            <w:pPr>
              <w:widowControl/>
              <w:autoSpaceDE/>
              <w:autoSpaceDN/>
              <w:adjustRightInd/>
              <w:jc w:val="both"/>
              <w:rPr>
                <w:szCs w:val="24"/>
              </w:rPr>
            </w:pPr>
            <w:r w:rsidRPr="00263591">
              <w:rPr>
                <w:szCs w:val="24"/>
              </w:rPr>
              <w:t>15</w:t>
            </w:r>
          </w:p>
        </w:tc>
      </w:tr>
    </w:tbl>
    <w:p w:rsidR="00CD6E9F" w:rsidRDefault="00CD6E9F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6D7114" w:rsidRPr="00EC6515" w:rsidRDefault="006D7114" w:rsidP="00506E0C">
      <w:pPr>
        <w:pStyle w:val="afffff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Как видно из табл. 1</w:t>
      </w:r>
      <w:r w:rsidR="00CD6E9F">
        <w:rPr>
          <w:szCs w:val="28"/>
        </w:rPr>
        <w:t>8</w:t>
      </w:r>
      <w:r>
        <w:rPr>
          <w:szCs w:val="28"/>
        </w:rPr>
        <w:t xml:space="preserve">, планируемый прирост </w:t>
      </w:r>
      <w:r>
        <w:rPr>
          <w:szCs w:val="28"/>
          <w:lang w:val="en-US"/>
        </w:rPr>
        <w:t>Q</w:t>
      </w:r>
      <w:r>
        <w:rPr>
          <w:szCs w:val="28"/>
        </w:rPr>
        <w:t xml:space="preserve"> нефти от обработок </w:t>
      </w:r>
      <w:r w:rsidR="00CD6E9F">
        <w:rPr>
          <w:szCs w:val="28"/>
        </w:rPr>
        <w:t xml:space="preserve">РАСПО+ПСКО </w:t>
      </w:r>
      <w:r>
        <w:rPr>
          <w:szCs w:val="28"/>
        </w:rPr>
        <w:t xml:space="preserve">на 2,6 т/сут. больше по сравнению с обычными ПСКО. В целом прирост </w:t>
      </w:r>
      <w:r>
        <w:rPr>
          <w:szCs w:val="28"/>
          <w:lang w:val="en-US"/>
        </w:rPr>
        <w:t>Q</w:t>
      </w:r>
      <w:r>
        <w:rPr>
          <w:szCs w:val="28"/>
        </w:rPr>
        <w:t xml:space="preserve"> нефти по предлагаемому проекту </w:t>
      </w:r>
      <w:r w:rsidR="00CD6E9F">
        <w:rPr>
          <w:szCs w:val="28"/>
        </w:rPr>
        <w:t xml:space="preserve">РАСПО+ПСКО </w:t>
      </w:r>
      <w:r>
        <w:rPr>
          <w:szCs w:val="28"/>
        </w:rPr>
        <w:t xml:space="preserve">на 26 т/сут. больше по сравнению с </w:t>
      </w:r>
      <w:r w:rsidR="00CD6E9F">
        <w:rPr>
          <w:szCs w:val="28"/>
        </w:rPr>
        <w:t>ПСКО по обычной технологии</w:t>
      </w:r>
      <w:r>
        <w:rPr>
          <w:szCs w:val="28"/>
        </w:rPr>
        <w:t>.</w:t>
      </w:r>
    </w:p>
    <w:p w:rsidR="00D86E3C" w:rsidRDefault="00263591" w:rsidP="00263591">
      <w:pPr>
        <w:pStyle w:val="1"/>
        <w:keepLines w:val="0"/>
        <w:pageBreakBefore w:val="0"/>
        <w:numPr>
          <w:ilvl w:val="0"/>
          <w:numId w:val="0"/>
        </w:numPr>
        <w:tabs>
          <w:tab w:val="clear" w:pos="425"/>
        </w:tabs>
        <w:suppressAutoHyphens w:val="0"/>
        <w:autoSpaceDE/>
        <w:autoSpaceDN/>
        <w:adjustRightInd/>
        <w:spacing w:after="0"/>
        <w:ind w:firstLine="709"/>
        <w:jc w:val="both"/>
        <w:rPr>
          <w:rFonts w:ascii="Times New Roman" w:hAnsi="Times New Roman" w:cs="Times New Roman"/>
        </w:rPr>
      </w:pPr>
      <w:bookmarkStart w:id="67" w:name="_Toc159472760"/>
      <w:r>
        <w:rPr>
          <w:b w:val="0"/>
          <w:caps w:val="0"/>
          <w:color w:val="000000"/>
          <w:spacing w:val="5"/>
        </w:rPr>
        <w:br w:type="page"/>
      </w:r>
      <w:bookmarkStart w:id="68" w:name="_Toc170007256"/>
      <w:r w:rsidR="00A5541C">
        <w:rPr>
          <w:rFonts w:ascii="Times New Roman" w:hAnsi="Times New Roman" w:cs="Times New Roman"/>
        </w:rPr>
        <w:t>ОХРАНА ТРУДА, ПРОМЫШЛЕННАЯ БЕЗОПАСНОСТЬ,</w:t>
      </w:r>
      <w:r w:rsidR="00D86E3C" w:rsidRPr="00D86E3C">
        <w:rPr>
          <w:rFonts w:ascii="Times New Roman" w:hAnsi="Times New Roman" w:cs="Times New Roman"/>
        </w:rPr>
        <w:t xml:space="preserve"> </w:t>
      </w:r>
      <w:r w:rsidR="00A5541C">
        <w:rPr>
          <w:rFonts w:ascii="Times New Roman" w:hAnsi="Times New Roman" w:cs="Times New Roman"/>
        </w:rPr>
        <w:t>БЕЗОПАСНОСТЬ ЖИЗНЕДЕЯТЕЛЬНОСТИ В ЧРЕЗВЫЧАЙНЫХ СИТУАЦИЯХ</w:t>
      </w:r>
      <w:bookmarkEnd w:id="67"/>
      <w:bookmarkEnd w:id="68"/>
    </w:p>
    <w:p w:rsidR="00263591" w:rsidRPr="00263591" w:rsidRDefault="00263591" w:rsidP="00263591"/>
    <w:p w:rsidR="00D86E3C" w:rsidRDefault="00D86E3C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69" w:name="_Toc159472761"/>
      <w:bookmarkStart w:id="70" w:name="_Toc170007257"/>
      <w:r w:rsidRPr="00D86E3C">
        <w:rPr>
          <w:rFonts w:ascii="Times New Roman" w:hAnsi="Times New Roman" w:cs="Times New Roman"/>
        </w:rPr>
        <w:t>Нормативно-правовая база</w:t>
      </w:r>
      <w:bookmarkEnd w:id="69"/>
      <w:bookmarkEnd w:id="70"/>
    </w:p>
    <w:p w:rsidR="00263591" w:rsidRPr="00263591" w:rsidRDefault="00263591" w:rsidP="00263591"/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Охрана труда</w:t>
      </w:r>
      <w:r w:rsidRPr="00D86E3C">
        <w:rPr>
          <w:szCs w:val="28"/>
        </w:rPr>
        <w:t xml:space="preserve"> </w:t>
      </w:r>
      <w:r w:rsidRPr="001F1EDC">
        <w:rPr>
          <w:szCs w:val="28"/>
        </w:rPr>
        <w:t>как система знаний обеспечивает безопасность, сохранение здоровья и работоспособности человека в процессе труда.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 xml:space="preserve">Промышленная безопасность и безопасность жизнедеятельности обеспечивается соблюдением техники безопасности и техники пожарной безопасности. 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Основным законодательным актом, который устанавливает гарантии осуществления прав трудящихся на охрану труда и обеспечивает единый</w:t>
      </w:r>
      <w:r w:rsidR="00506E0C">
        <w:rPr>
          <w:szCs w:val="28"/>
        </w:rPr>
        <w:t xml:space="preserve">       </w:t>
      </w:r>
      <w:r w:rsidRPr="001F1EDC">
        <w:rPr>
          <w:szCs w:val="28"/>
        </w:rPr>
        <w:t>порядок регулирования отношений в области охраны труда между работодателем и работником является закон «Об основах охраны труда в Российской Федерации (РФ), № 181 – ФЗ, 17.07.1999 г (в редакции. Федеральных законов от 09.05.2005 N 45-ФЗ)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Строительство и эксплуатация объектов нефтедобычи, сбора, транспорта и подготовки добытой продукции допускаются только при условии обеспечения безопасности жизни и здоровья работников этих предприятий и населения в зоне деяния проводимых работ.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Пользователи недр обязаны обеспечить выполнение требований законов стандартов, норм, правил и других нормативно-правовых актов по безопасному ведению работ.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Основными требования по обеспечению безопасного ведения работ, связанных с использованием недрами, являются: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допуск к работе лиц не моложе 18 лет, имеющих специальную подготовку и квалификацию, а к руководству горными работами — лиц, имеющих соответствующее специальное образование;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обеспечение лиц, занятых на горных и буровых работах, специальной одеждой, средствами индивидуальной и коллективной защиты;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применение машин, оборудования и материалов, соответствующих требованиям правил безопасности и санитарным нормам;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проведение комплекса геологических, маркшейдерских и иных наблюдений, достаточных для обеспечения нормального технологического цикла работ;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систематический контроль за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состоянием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атмосферы в районах ведения работ;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запрещение ведения работ, если содержание вредных и опасных для здоровья людей веществ не соответствует требованиям норм и правил безопасности, санитарных норм;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- осуществление специальных мероприятий по прогнозированию и предупреждению аварийных ситуаций, охрану работников предприятий и населения в зоне ведения работ от их вредного воздействия.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Вопросы охраны труда и безопасности жизнедеятельности в нефтяной и газовой промышленности регламентированы следующими основными документами: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 xml:space="preserve">1. </w:t>
      </w:r>
      <w:r>
        <w:rPr>
          <w:szCs w:val="28"/>
        </w:rPr>
        <w:t>Правила</w:t>
      </w:r>
      <w:r w:rsidRPr="001F1EDC">
        <w:rPr>
          <w:szCs w:val="28"/>
        </w:rPr>
        <w:t xml:space="preserve"> </w:t>
      </w:r>
      <w:r>
        <w:rPr>
          <w:szCs w:val="28"/>
        </w:rPr>
        <w:t>безопасности</w:t>
      </w:r>
      <w:r w:rsidRPr="001F1EDC">
        <w:rPr>
          <w:szCs w:val="28"/>
        </w:rPr>
        <w:t xml:space="preserve"> </w:t>
      </w:r>
      <w:r>
        <w:rPr>
          <w:szCs w:val="28"/>
        </w:rPr>
        <w:t>в нефтяной и газовой промышленности</w:t>
      </w:r>
      <w:r w:rsidRPr="001F1EDC">
        <w:rPr>
          <w:szCs w:val="28"/>
        </w:rPr>
        <w:t xml:space="preserve"> (ПБ 08-624-03)</w:t>
      </w:r>
      <w:r w:rsidR="003029AF">
        <w:rPr>
          <w:szCs w:val="28"/>
        </w:rPr>
        <w:t xml:space="preserve"> /22/</w:t>
      </w:r>
      <w:r w:rsidRPr="001F1EDC">
        <w:rPr>
          <w:szCs w:val="28"/>
        </w:rPr>
        <w:t>.</w:t>
      </w:r>
      <w:r w:rsidR="003029AF">
        <w:rPr>
          <w:szCs w:val="28"/>
        </w:rPr>
        <w:t xml:space="preserve"> </w:t>
      </w:r>
      <w:r w:rsidRPr="001F1EDC">
        <w:rPr>
          <w:szCs w:val="28"/>
        </w:rPr>
        <w:t>Приказ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Федеральной службы по экологическому, технологическому и атомному надзору от 20.04.06 №384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2. Ф</w:t>
      </w:r>
      <w:r>
        <w:rPr>
          <w:szCs w:val="28"/>
        </w:rPr>
        <w:t>едеральный закон об основах охраны труда</w:t>
      </w:r>
      <w:r w:rsidRPr="001F1EDC">
        <w:rPr>
          <w:szCs w:val="28"/>
        </w:rPr>
        <w:t xml:space="preserve"> </w:t>
      </w:r>
      <w:r>
        <w:rPr>
          <w:szCs w:val="28"/>
        </w:rPr>
        <w:t>в</w:t>
      </w:r>
      <w:r w:rsidRPr="001F1EDC">
        <w:rPr>
          <w:szCs w:val="28"/>
        </w:rPr>
        <w:t xml:space="preserve"> РФ № 181-ФЗ от 17.07.1999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(в редакции. Федеральных законов от 09.05.2005 N 45-ФЗ)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 xml:space="preserve">3. </w:t>
      </w:r>
      <w:r>
        <w:rPr>
          <w:szCs w:val="28"/>
        </w:rPr>
        <w:t>Федеральный закон о промышленной безопасности опасных производственных</w:t>
      </w:r>
      <w:r w:rsidR="00506E0C">
        <w:rPr>
          <w:szCs w:val="28"/>
        </w:rPr>
        <w:t xml:space="preserve"> </w:t>
      </w:r>
      <w:r>
        <w:rPr>
          <w:szCs w:val="28"/>
        </w:rPr>
        <w:t>объектов</w:t>
      </w:r>
      <w:r w:rsidRPr="001F1EDC">
        <w:rPr>
          <w:szCs w:val="28"/>
        </w:rPr>
        <w:t xml:space="preserve"> № 116-ФЗ от 21.07.1997 (в редакции Федеральных законов от 09.05.2005 N 45-ФЗ)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4. Т</w:t>
      </w:r>
      <w:r>
        <w:rPr>
          <w:szCs w:val="28"/>
        </w:rPr>
        <w:t>рудовой кодекс</w:t>
      </w:r>
      <w:r w:rsidRPr="001F1EDC">
        <w:rPr>
          <w:szCs w:val="28"/>
        </w:rPr>
        <w:t xml:space="preserve"> РФ №197-ФЗ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от 30.12.2001 (в редакции Федеральных законов от 30.06.06г. № 90-ФЗ с изменениями, внесенными Постановлением Конституционного Суда РФ от 15.03.2005 N 3-П)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5.</w:t>
      </w:r>
      <w:r w:rsidRPr="00BD5F6E">
        <w:rPr>
          <w:szCs w:val="28"/>
        </w:rPr>
        <w:t xml:space="preserve"> Федеральный закон о пожарной безопасности N</w:t>
      </w:r>
      <w:r w:rsidRPr="001F1EDC">
        <w:rPr>
          <w:szCs w:val="28"/>
        </w:rPr>
        <w:t xml:space="preserve"> 69-ФЗ 21.12.1994 (в ред. Федеральных законов от 09.05.2005 N 45-ФЗ, с изменениями, внесенными Федеральным</w:t>
      </w:r>
      <w:r>
        <w:rPr>
          <w:szCs w:val="28"/>
        </w:rPr>
        <w:t xml:space="preserve"> законом от 27.12.2000 N 150-ФЗ </w:t>
      </w:r>
      <w:r w:rsidRPr="001F1EDC">
        <w:rPr>
          <w:szCs w:val="28"/>
        </w:rPr>
        <w:t>определением Конституционного Суда РФ от 09.04.2002 N 82-О)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>6. Ф</w:t>
      </w:r>
      <w:r>
        <w:rPr>
          <w:szCs w:val="28"/>
        </w:rPr>
        <w:t>едеральный закон об обязательном социальном страховании от несчастных случаев на производстве</w:t>
      </w:r>
      <w:r w:rsidRPr="001F1EDC">
        <w:rPr>
          <w:szCs w:val="28"/>
        </w:rPr>
        <w:t xml:space="preserve"> </w:t>
      </w:r>
      <w:r>
        <w:rPr>
          <w:szCs w:val="28"/>
        </w:rPr>
        <w:t>и</w:t>
      </w:r>
      <w:r w:rsidRPr="001F1EDC">
        <w:rPr>
          <w:szCs w:val="28"/>
        </w:rPr>
        <w:t xml:space="preserve"> </w:t>
      </w:r>
      <w:r>
        <w:rPr>
          <w:szCs w:val="28"/>
        </w:rPr>
        <w:t>профессиональных заболеваний</w:t>
      </w:r>
      <w:r w:rsidRPr="001F1EDC">
        <w:rPr>
          <w:szCs w:val="28"/>
        </w:rPr>
        <w:t xml:space="preserve"> № 125-ФЗ 24.07.1998 (в редакции Федеральных законов от 01.12.2004 N 152-ФЗ, с изменениями., внесенными Федеральными законами от 02.01.2000 N 10-ФЗ, от 11.02.2002 N 17-ФЗ, от 08.02.2003 N 25-ФЗ, от 08.12.2003 N 166-ФЗ, от 29.12.2004 N 202-ФЗ)</w:t>
      </w:r>
      <w:r>
        <w:rPr>
          <w:szCs w:val="28"/>
        </w:rPr>
        <w:t>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 xml:space="preserve">7. </w:t>
      </w:r>
      <w:r>
        <w:rPr>
          <w:szCs w:val="28"/>
        </w:rPr>
        <w:t>Федеральный закон о</w:t>
      </w:r>
      <w:r w:rsidRPr="001F1EDC">
        <w:rPr>
          <w:szCs w:val="28"/>
        </w:rPr>
        <w:t xml:space="preserve"> </w:t>
      </w:r>
      <w:r>
        <w:rPr>
          <w:szCs w:val="28"/>
        </w:rPr>
        <w:t>санитарно-эпидемиологическом благополучии</w:t>
      </w:r>
      <w:r w:rsidRPr="001F1EDC">
        <w:rPr>
          <w:szCs w:val="28"/>
        </w:rPr>
        <w:t xml:space="preserve"> </w:t>
      </w:r>
      <w:r>
        <w:rPr>
          <w:szCs w:val="28"/>
        </w:rPr>
        <w:t>населения</w:t>
      </w:r>
      <w:r w:rsidRPr="001F1EDC">
        <w:rPr>
          <w:szCs w:val="28"/>
        </w:rPr>
        <w:t xml:space="preserve"> № 52-ФЗ 30.03.1999 (в редакции Федеральных законов от 09.05.2005 N 45-ФЗ)</w:t>
      </w:r>
      <w:r>
        <w:rPr>
          <w:szCs w:val="28"/>
        </w:rPr>
        <w:t>;</w:t>
      </w:r>
    </w:p>
    <w:p w:rsidR="00D86E3C" w:rsidRPr="00D86E3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Регламентирующие документы ОАО НК «Роснефть»;</w:t>
      </w:r>
    </w:p>
    <w:p w:rsidR="00D86E3C" w:rsidRPr="001F1ED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1F1EDC">
        <w:rPr>
          <w:szCs w:val="28"/>
        </w:rPr>
        <w:t xml:space="preserve">1. </w:t>
      </w:r>
      <w:r>
        <w:rPr>
          <w:szCs w:val="28"/>
        </w:rPr>
        <w:t>Политика компании в области промышленной безопасности</w:t>
      </w:r>
      <w:r w:rsidRPr="00BD5F6E">
        <w:rPr>
          <w:szCs w:val="28"/>
        </w:rPr>
        <w:t>, охраны труда и окружающей среды № П4-05 (</w:t>
      </w:r>
      <w:r w:rsidRPr="001F1EDC">
        <w:rPr>
          <w:szCs w:val="28"/>
        </w:rPr>
        <w:t>Утверждена Приказом от « 28 » марта 2006г. № 55. Введена</w:t>
      </w:r>
      <w:r>
        <w:rPr>
          <w:szCs w:val="28"/>
        </w:rPr>
        <w:t xml:space="preserve"> в действие с «28» марта 2006г); 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2.</w:t>
      </w:r>
      <w:bookmarkStart w:id="71" w:name="_Toc108410056"/>
      <w:bookmarkStart w:id="72" w:name="_Toc108427360"/>
      <w:bookmarkStart w:id="73" w:name="_Toc108508149"/>
      <w:bookmarkStart w:id="74" w:name="_Toc108601227"/>
      <w:bookmarkStart w:id="75" w:name="_Toc125371477"/>
      <w:bookmarkStart w:id="76" w:name="_Toc125377072"/>
      <w:bookmarkStart w:id="77" w:name="_Toc125731483"/>
      <w:bookmarkStart w:id="78" w:name="_Toc125731700"/>
      <w:bookmarkStart w:id="79" w:name="_Toc127695665"/>
      <w:bookmarkStart w:id="80" w:name="_Toc129762641"/>
      <w:bookmarkStart w:id="81" w:name="_Toc129762891"/>
      <w:r w:rsidRPr="00BD5F6E">
        <w:rPr>
          <w:szCs w:val="28"/>
        </w:rPr>
        <w:t xml:space="preserve"> Стандарт</w:t>
      </w:r>
      <w:bookmarkEnd w:id="71"/>
      <w:bookmarkEnd w:id="72"/>
      <w:bookmarkEnd w:id="73"/>
      <w:bookmarkEnd w:id="74"/>
      <w:r w:rsidRPr="00BD5F6E">
        <w:rPr>
          <w:szCs w:val="28"/>
        </w:rPr>
        <w:t>ы компании</w:t>
      </w:r>
      <w:bookmarkEnd w:id="75"/>
      <w:bookmarkEnd w:id="76"/>
      <w:bookmarkEnd w:id="77"/>
      <w:bookmarkEnd w:id="78"/>
      <w:bookmarkEnd w:id="79"/>
      <w:bookmarkEnd w:id="80"/>
      <w:bookmarkEnd w:id="81"/>
      <w:r w:rsidRPr="00BD5F6E">
        <w:rPr>
          <w:szCs w:val="28"/>
        </w:rPr>
        <w:t xml:space="preserve"> </w:t>
      </w:r>
      <w:bookmarkStart w:id="82" w:name="_Toc125731484"/>
      <w:bookmarkStart w:id="83" w:name="_Toc125731701"/>
      <w:bookmarkStart w:id="84" w:name="_Toc127695666"/>
      <w:bookmarkStart w:id="85" w:name="_Toc129762642"/>
      <w:bookmarkStart w:id="86" w:name="_Toc129762892"/>
      <w:r w:rsidRPr="00BD5F6E">
        <w:rPr>
          <w:szCs w:val="28"/>
        </w:rPr>
        <w:t xml:space="preserve">(Утверждены Приказом от «28» марта </w:t>
      </w:r>
      <w:smartTag w:uri="urn:schemas-microsoft-com:office:smarttags" w:element="metricconverter">
        <w:smartTagPr>
          <w:attr w:name="ProductID" w:val="2006 г"/>
        </w:smartTagPr>
        <w:r w:rsidRPr="00BD5F6E">
          <w:rPr>
            <w:szCs w:val="28"/>
          </w:rPr>
          <w:t>2006 г</w:t>
        </w:r>
      </w:smartTag>
      <w:r w:rsidRPr="00BD5F6E">
        <w:rPr>
          <w:szCs w:val="28"/>
        </w:rPr>
        <w:t>. №55. Введены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в действие с «28» марта 2006г):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а) Корректирующие и предупреждающие действия</w:t>
      </w:r>
      <w:bookmarkEnd w:id="82"/>
      <w:bookmarkEnd w:id="83"/>
      <w:bookmarkEnd w:id="84"/>
      <w:bookmarkEnd w:id="85"/>
      <w:bookmarkEnd w:id="86"/>
      <w:r w:rsidRPr="00BD5F6E">
        <w:rPr>
          <w:szCs w:val="28"/>
        </w:rPr>
        <w:t xml:space="preserve"> при выявлении несоответствий в области промышленной безопасности, охраны труда и окружающей среды</w:t>
      </w:r>
      <w:bookmarkStart w:id="87" w:name="_Toc125731485"/>
      <w:bookmarkStart w:id="88" w:name="_Toc125731702"/>
      <w:bookmarkStart w:id="89" w:name="_Toc127695667"/>
      <w:bookmarkStart w:id="90" w:name="_Toc129762643"/>
      <w:bookmarkStart w:id="91" w:name="_Toc129762893"/>
      <w:r w:rsidRPr="00BD5F6E">
        <w:rPr>
          <w:szCs w:val="28"/>
        </w:rPr>
        <w:t xml:space="preserve"> №</w:t>
      </w:r>
      <w:bookmarkEnd w:id="87"/>
      <w:bookmarkEnd w:id="88"/>
      <w:bookmarkEnd w:id="89"/>
      <w:r w:rsidRPr="00BD5F6E">
        <w:rPr>
          <w:szCs w:val="28"/>
        </w:rPr>
        <w:t xml:space="preserve"> П4-01 С-004</w:t>
      </w:r>
      <w:bookmarkEnd w:id="90"/>
      <w:bookmarkEnd w:id="91"/>
      <w:r w:rsidRPr="00BD5F6E">
        <w:rPr>
          <w:szCs w:val="28"/>
        </w:rPr>
        <w:t>;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bookmarkStart w:id="92" w:name="_Toc125371478"/>
      <w:bookmarkStart w:id="93" w:name="_Toc125377073"/>
      <w:bookmarkStart w:id="94" w:name="_Toc125740489"/>
      <w:bookmarkStart w:id="95" w:name="_Toc127697750"/>
      <w:bookmarkStart w:id="96" w:name="_Toc129498333"/>
      <w:bookmarkStart w:id="97" w:name="_Toc130202884"/>
      <w:bookmarkStart w:id="98" w:name="_Toc130876426"/>
      <w:r w:rsidRPr="00BD5F6E">
        <w:rPr>
          <w:szCs w:val="28"/>
        </w:rPr>
        <w:t>Б) Подготовка и проведение анализа Интегрированной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Системы Управления промышленной безопасностью, охраной труда и окружающей среды</w:t>
      </w:r>
      <w:bookmarkEnd w:id="92"/>
      <w:bookmarkEnd w:id="93"/>
      <w:bookmarkEnd w:id="94"/>
      <w:bookmarkEnd w:id="95"/>
      <w:bookmarkEnd w:id="96"/>
      <w:bookmarkEnd w:id="97"/>
      <w:bookmarkEnd w:id="98"/>
      <w:r w:rsidRPr="00BD5F6E">
        <w:rPr>
          <w:szCs w:val="28"/>
        </w:rPr>
        <w:t xml:space="preserve"> </w:t>
      </w:r>
      <w:bookmarkStart w:id="99" w:name="_Toc105574104"/>
      <w:bookmarkStart w:id="100" w:name="_Toc106177342"/>
      <w:bookmarkStart w:id="101" w:name="_Toc107905816"/>
      <w:bookmarkStart w:id="102" w:name="_Toc107912851"/>
      <w:bookmarkStart w:id="103" w:name="_Toc107913881"/>
      <w:bookmarkStart w:id="104" w:name="_Toc108410060"/>
      <w:bookmarkStart w:id="105" w:name="_Toc108427364"/>
      <w:bookmarkStart w:id="106" w:name="_Toc108508153"/>
      <w:bookmarkStart w:id="107" w:name="_Toc108601231"/>
      <w:bookmarkStart w:id="108" w:name="_Toc125371479"/>
      <w:bookmarkStart w:id="109" w:name="_Toc125377074"/>
      <w:bookmarkStart w:id="110" w:name="_Toc125740490"/>
      <w:bookmarkStart w:id="111" w:name="_Toc127697751"/>
      <w:bookmarkStart w:id="112" w:name="_Toc129498334"/>
      <w:bookmarkStart w:id="113" w:name="_Toc130202885"/>
      <w:bookmarkStart w:id="114" w:name="_Toc130876427"/>
      <w:r w:rsidRPr="00BD5F6E">
        <w:rPr>
          <w:szCs w:val="28"/>
        </w:rPr>
        <w:t>№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BD5F6E">
        <w:rPr>
          <w:szCs w:val="28"/>
        </w:rPr>
        <w:t xml:space="preserve"> П4-03 С-004</w:t>
      </w:r>
      <w:bookmarkEnd w:id="112"/>
      <w:bookmarkEnd w:id="113"/>
      <w:bookmarkEnd w:id="114"/>
      <w:r w:rsidRPr="00BD5F6E">
        <w:rPr>
          <w:szCs w:val="28"/>
        </w:rPr>
        <w:t>;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 xml:space="preserve"> </w:t>
      </w:r>
      <w:bookmarkStart w:id="115" w:name="_Toc124752098"/>
      <w:bookmarkStart w:id="116" w:name="_Toc124822147"/>
      <w:bookmarkStart w:id="117" w:name="_Toc125981535"/>
      <w:bookmarkStart w:id="118" w:name="_Toc126003673"/>
      <w:bookmarkStart w:id="119" w:name="_Toc126045402"/>
      <w:bookmarkStart w:id="120" w:name="_Toc129411443"/>
      <w:bookmarkStart w:id="121" w:name="_Toc130019001"/>
      <w:bookmarkStart w:id="122" w:name="_Toc130019120"/>
      <w:bookmarkStart w:id="123" w:name="_Toc130021426"/>
      <w:bookmarkStart w:id="124" w:name="_Toc130021468"/>
      <w:bookmarkStart w:id="125" w:name="_Toc130287210"/>
      <w:bookmarkStart w:id="126" w:name="_Toc130287335"/>
      <w:r w:rsidRPr="00BD5F6E">
        <w:rPr>
          <w:szCs w:val="28"/>
        </w:rPr>
        <w:t>В) Интегрированная система управления промышленной безопасностью, охраной труда и окружающей среды</w:t>
      </w:r>
      <w:bookmarkStart w:id="127" w:name="_Toc125734576"/>
      <w:bookmarkStart w:id="128" w:name="_Toc125736266"/>
      <w:bookmarkStart w:id="129" w:name="_Toc125736608"/>
      <w:bookmarkStart w:id="130" w:name="_Toc125736965"/>
      <w:bookmarkStart w:id="131" w:name="_Toc125737160"/>
      <w:bookmarkStart w:id="132" w:name="_Toc127701125"/>
      <w:bookmarkStart w:id="133" w:name="_Toc130027826"/>
      <w:bookmarkStart w:id="134" w:name="_Toc130189213"/>
      <w:bookmarkStart w:id="135" w:name="_Toc130189323"/>
      <w:bookmarkStart w:id="136" w:name="_Toc130192260"/>
      <w:bookmarkStart w:id="137" w:name="_Toc130192336"/>
      <w:bookmarkStart w:id="138" w:name="_Toc130876711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 w:rsidRPr="00BD5F6E">
        <w:rPr>
          <w:szCs w:val="28"/>
        </w:rPr>
        <w:t xml:space="preserve"> № П4-05 С-009;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 xml:space="preserve"> </w:t>
      </w:r>
      <w:bookmarkStart w:id="139" w:name="_Toc168504108"/>
      <w:r w:rsidRPr="00BD5F6E">
        <w:rPr>
          <w:szCs w:val="28"/>
        </w:rPr>
        <w:t>Г)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Порядок формирования целей и программ в интегрированной системе управления промышленной безопасностью охраной труда и окружающей среды</w:t>
      </w:r>
      <w:bookmarkStart w:id="140" w:name="_Toc125734577"/>
      <w:bookmarkStart w:id="141" w:name="_Toc125736267"/>
      <w:bookmarkStart w:id="142" w:name="_Toc125736609"/>
      <w:bookmarkStart w:id="143" w:name="_Toc125736966"/>
      <w:bookmarkStart w:id="144" w:name="_Toc125737161"/>
      <w:bookmarkStart w:id="145" w:name="_Toc127701126"/>
      <w:bookmarkStart w:id="146" w:name="_Toc130027827"/>
      <w:bookmarkStart w:id="147" w:name="_Toc130189214"/>
      <w:bookmarkStart w:id="148" w:name="_Toc130189324"/>
      <w:bookmarkStart w:id="149" w:name="_Toc130192261"/>
      <w:bookmarkStart w:id="150" w:name="_Toc130192337"/>
      <w:bookmarkStart w:id="151" w:name="_Toc130876712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BD5F6E">
        <w:rPr>
          <w:szCs w:val="28"/>
        </w:rPr>
        <w:t xml:space="preserve"> №</w:t>
      </w:r>
      <w:bookmarkEnd w:id="140"/>
      <w:bookmarkEnd w:id="141"/>
      <w:bookmarkEnd w:id="142"/>
      <w:bookmarkEnd w:id="143"/>
      <w:bookmarkEnd w:id="144"/>
      <w:bookmarkEnd w:id="145"/>
      <w:r w:rsidRPr="00BD5F6E">
        <w:rPr>
          <w:szCs w:val="28"/>
        </w:rPr>
        <w:t xml:space="preserve"> П4-05 С-009.</w:t>
      </w:r>
      <w:bookmarkEnd w:id="146"/>
      <w:bookmarkEnd w:id="147"/>
      <w:bookmarkEnd w:id="148"/>
      <w:r w:rsidRPr="00BD5F6E">
        <w:rPr>
          <w:szCs w:val="28"/>
        </w:rPr>
        <w:t>02</w:t>
      </w:r>
      <w:bookmarkStart w:id="152" w:name="_Toc125654620"/>
      <w:bookmarkEnd w:id="149"/>
      <w:bookmarkEnd w:id="150"/>
      <w:bookmarkEnd w:id="151"/>
      <w:r w:rsidRPr="00BD5F6E">
        <w:rPr>
          <w:szCs w:val="28"/>
        </w:rPr>
        <w:t>;</w:t>
      </w:r>
      <w:bookmarkEnd w:id="139"/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bookmarkStart w:id="153" w:name="_Toc125654621"/>
      <w:bookmarkStart w:id="154" w:name="_Toc168504109"/>
      <w:bookmarkEnd w:id="152"/>
      <w:r w:rsidRPr="00BD5F6E">
        <w:rPr>
          <w:szCs w:val="28"/>
        </w:rPr>
        <w:t>Д) У</w:t>
      </w:r>
      <w:r w:rsidRPr="00261EE7">
        <w:rPr>
          <w:szCs w:val="28"/>
        </w:rPr>
        <w:t>правление промышленными рисками</w:t>
      </w:r>
      <w:bookmarkStart w:id="155" w:name="_Toc125654622"/>
      <w:bookmarkEnd w:id="153"/>
      <w:r w:rsidRPr="00261EE7">
        <w:rPr>
          <w:szCs w:val="28"/>
        </w:rPr>
        <w:t xml:space="preserve"> </w:t>
      </w:r>
      <w:r w:rsidRPr="00BD5F6E">
        <w:rPr>
          <w:szCs w:val="28"/>
        </w:rPr>
        <w:t>№</w:t>
      </w:r>
      <w:bookmarkEnd w:id="155"/>
      <w:r w:rsidRPr="00BD5F6E">
        <w:rPr>
          <w:szCs w:val="28"/>
        </w:rPr>
        <w:t xml:space="preserve"> П4-05 С-009.03</w:t>
      </w:r>
      <w:bookmarkStart w:id="156" w:name="_Toc126135579"/>
      <w:bookmarkStart w:id="157" w:name="_Toc129763290"/>
      <w:bookmarkStart w:id="158" w:name="_Toc130215079"/>
      <w:bookmarkStart w:id="159" w:name="_Toc130215136"/>
      <w:bookmarkStart w:id="160" w:name="_Toc130215190"/>
      <w:r w:rsidRPr="00BD5F6E">
        <w:rPr>
          <w:szCs w:val="28"/>
        </w:rPr>
        <w:t>;</w:t>
      </w:r>
      <w:bookmarkEnd w:id="154"/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Е) Порядок проведения мониторинга и измерений в Интегрированной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Системе Управления промышленной безопасностью, охраной труда и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окружающей среды</w:t>
      </w:r>
      <w:bookmarkEnd w:id="156"/>
      <w:bookmarkEnd w:id="157"/>
      <w:bookmarkEnd w:id="158"/>
      <w:bookmarkEnd w:id="159"/>
      <w:bookmarkEnd w:id="160"/>
      <w:r w:rsidRPr="00BD5F6E">
        <w:rPr>
          <w:szCs w:val="28"/>
        </w:rPr>
        <w:t xml:space="preserve"> </w:t>
      </w:r>
      <w:bookmarkStart w:id="161" w:name="_Toc126135580"/>
      <w:bookmarkStart w:id="162" w:name="_Toc129763291"/>
      <w:bookmarkStart w:id="163" w:name="_Toc130215080"/>
      <w:bookmarkStart w:id="164" w:name="_Toc130215137"/>
      <w:bookmarkStart w:id="165" w:name="_Toc130215191"/>
      <w:r w:rsidRPr="00BD5F6E">
        <w:rPr>
          <w:szCs w:val="28"/>
        </w:rPr>
        <w:t>№</w:t>
      </w:r>
      <w:bookmarkEnd w:id="161"/>
      <w:r w:rsidRPr="00BD5F6E">
        <w:rPr>
          <w:szCs w:val="28"/>
        </w:rPr>
        <w:t xml:space="preserve"> П4-05 С-009.04</w:t>
      </w:r>
      <w:bookmarkEnd w:id="162"/>
      <w:bookmarkEnd w:id="163"/>
      <w:bookmarkEnd w:id="164"/>
      <w:bookmarkEnd w:id="165"/>
      <w:r w:rsidRPr="00BD5F6E">
        <w:rPr>
          <w:szCs w:val="28"/>
        </w:rPr>
        <w:t>;</w:t>
      </w:r>
    </w:p>
    <w:p w:rsidR="00D86E3C" w:rsidRPr="00BD5F6E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r w:rsidRPr="00BD5F6E">
        <w:rPr>
          <w:szCs w:val="28"/>
        </w:rPr>
        <w:t>Ж)</w:t>
      </w:r>
      <w:r w:rsidR="00506E0C">
        <w:rPr>
          <w:szCs w:val="28"/>
        </w:rPr>
        <w:t xml:space="preserve"> </w:t>
      </w:r>
      <w:r w:rsidRPr="00BD5F6E">
        <w:rPr>
          <w:szCs w:val="28"/>
        </w:rPr>
        <w:t>Порядок проведения производственного контроля за состоянием промышленной безопасности, охраны труда и окружающей среды</w:t>
      </w:r>
      <w:bookmarkStart w:id="166" w:name="_Toc129773257"/>
      <w:bookmarkStart w:id="167" w:name="_Toc129773837"/>
      <w:bookmarkStart w:id="168" w:name="_Toc129773873"/>
      <w:bookmarkStart w:id="169" w:name="_Toc130039502"/>
      <w:bookmarkStart w:id="170" w:name="_Toc130040710"/>
      <w:bookmarkStart w:id="171" w:name="_Toc130291939"/>
      <w:r w:rsidRPr="00BD5F6E">
        <w:rPr>
          <w:szCs w:val="28"/>
        </w:rPr>
        <w:t xml:space="preserve"> №</w:t>
      </w:r>
      <w:bookmarkEnd w:id="166"/>
      <w:bookmarkEnd w:id="167"/>
      <w:bookmarkEnd w:id="168"/>
      <w:bookmarkEnd w:id="169"/>
      <w:bookmarkEnd w:id="170"/>
      <w:r w:rsidRPr="00BD5F6E">
        <w:rPr>
          <w:szCs w:val="28"/>
        </w:rPr>
        <w:t xml:space="preserve"> П4-05 С-009.06</w:t>
      </w:r>
      <w:bookmarkEnd w:id="171"/>
      <w:r w:rsidRPr="00BD5F6E">
        <w:rPr>
          <w:szCs w:val="28"/>
        </w:rPr>
        <w:t>;</w:t>
      </w:r>
    </w:p>
    <w:p w:rsidR="00D86E3C" w:rsidRDefault="00D86E3C" w:rsidP="00506E0C">
      <w:pPr>
        <w:pStyle w:val="afffff0"/>
        <w:spacing w:line="360" w:lineRule="auto"/>
        <w:ind w:firstLine="709"/>
        <w:jc w:val="both"/>
        <w:rPr>
          <w:szCs w:val="28"/>
        </w:rPr>
      </w:pPr>
      <w:bookmarkStart w:id="172" w:name="_Toc130960379"/>
      <w:bookmarkStart w:id="173" w:name="_Toc130960501"/>
      <w:bookmarkStart w:id="174" w:name="_Toc128213442"/>
      <w:bookmarkStart w:id="175" w:name="_Toc128827444"/>
      <w:bookmarkStart w:id="176" w:name="_Toc129445978"/>
      <w:bookmarkStart w:id="177" w:name="_Toc129941986"/>
      <w:bookmarkStart w:id="178" w:name="_Toc130884167"/>
      <w:r w:rsidRPr="00BD5F6E">
        <w:rPr>
          <w:szCs w:val="28"/>
        </w:rPr>
        <w:t>З) Система</w:t>
      </w:r>
      <w:r w:rsidRPr="00261EE7">
        <w:rPr>
          <w:szCs w:val="28"/>
        </w:rPr>
        <w:t xml:space="preserve"> </w:t>
      </w:r>
      <w:r>
        <w:rPr>
          <w:szCs w:val="28"/>
        </w:rPr>
        <w:t>управления</w:t>
      </w:r>
      <w:r w:rsidRPr="00261EE7">
        <w:rPr>
          <w:szCs w:val="28"/>
        </w:rPr>
        <w:t xml:space="preserve"> </w:t>
      </w:r>
      <w:r>
        <w:rPr>
          <w:szCs w:val="28"/>
        </w:rPr>
        <w:t>безопасностью</w:t>
      </w:r>
      <w:bookmarkEnd w:id="172"/>
      <w:bookmarkEnd w:id="173"/>
      <w:r>
        <w:rPr>
          <w:szCs w:val="28"/>
        </w:rPr>
        <w:t xml:space="preserve"> </w:t>
      </w:r>
      <w:bookmarkStart w:id="179" w:name="_Toc130960380"/>
      <w:bookmarkStart w:id="180" w:name="_Toc130960502"/>
      <w:r>
        <w:rPr>
          <w:szCs w:val="28"/>
        </w:rPr>
        <w:t>дорожного движения</w:t>
      </w:r>
      <w:bookmarkStart w:id="181" w:name="_Toc128213443"/>
      <w:bookmarkStart w:id="182" w:name="_Toc128827445"/>
      <w:bookmarkStart w:id="183" w:name="_Toc129445979"/>
      <w:bookmarkStart w:id="184" w:name="_Toc129941987"/>
      <w:bookmarkStart w:id="185" w:name="_Toc130884168"/>
      <w:bookmarkStart w:id="186" w:name="_Toc130960381"/>
      <w:bookmarkStart w:id="187" w:name="_Toc130960503"/>
      <w:bookmarkEnd w:id="174"/>
      <w:bookmarkEnd w:id="175"/>
      <w:bookmarkEnd w:id="176"/>
      <w:bookmarkEnd w:id="177"/>
      <w:bookmarkEnd w:id="178"/>
      <w:bookmarkEnd w:id="179"/>
      <w:bookmarkEnd w:id="180"/>
      <w:r w:rsidRPr="00261EE7">
        <w:rPr>
          <w:szCs w:val="28"/>
        </w:rPr>
        <w:t xml:space="preserve"> </w:t>
      </w:r>
      <w:r w:rsidRPr="00BD5F6E">
        <w:rPr>
          <w:szCs w:val="28"/>
        </w:rPr>
        <w:t>№</w:t>
      </w:r>
      <w:r w:rsidRPr="00261EE7">
        <w:rPr>
          <w:szCs w:val="28"/>
        </w:rPr>
        <w:t xml:space="preserve"> </w:t>
      </w:r>
      <w:r w:rsidRPr="00BD5F6E">
        <w:rPr>
          <w:szCs w:val="28"/>
        </w:rPr>
        <w:t>П4-05 С-008</w:t>
      </w:r>
      <w:bookmarkEnd w:id="181"/>
      <w:bookmarkEnd w:id="182"/>
      <w:bookmarkEnd w:id="183"/>
      <w:bookmarkEnd w:id="184"/>
      <w:bookmarkEnd w:id="185"/>
      <w:bookmarkEnd w:id="186"/>
      <w:bookmarkEnd w:id="187"/>
      <w:r w:rsidRPr="00BD5F6E">
        <w:rPr>
          <w:szCs w:val="28"/>
        </w:rPr>
        <w:t>.</w:t>
      </w:r>
    </w:p>
    <w:p w:rsidR="00263591" w:rsidRPr="00BD5F6E" w:rsidRDefault="00263591" w:rsidP="00506E0C">
      <w:pPr>
        <w:pStyle w:val="afffff0"/>
        <w:spacing w:line="360" w:lineRule="auto"/>
        <w:ind w:firstLine="709"/>
        <w:jc w:val="both"/>
        <w:rPr>
          <w:szCs w:val="28"/>
        </w:rPr>
      </w:pPr>
    </w:p>
    <w:p w:rsidR="00D86E3C" w:rsidRDefault="00BD5F6E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188" w:name="_Toc159472762"/>
      <w:r>
        <w:rPr>
          <w:rFonts w:ascii="Times New Roman" w:hAnsi="Times New Roman" w:cs="Times New Roman"/>
        </w:rPr>
        <w:t xml:space="preserve"> </w:t>
      </w:r>
      <w:bookmarkStart w:id="189" w:name="_Toc170007258"/>
      <w:r w:rsidR="00D86E3C" w:rsidRPr="00D86E3C">
        <w:rPr>
          <w:rFonts w:ascii="Times New Roman" w:hAnsi="Times New Roman" w:cs="Times New Roman"/>
        </w:rPr>
        <w:t>Промышленная безопасность</w:t>
      </w:r>
      <w:bookmarkEnd w:id="188"/>
      <w:bookmarkEnd w:id="189"/>
    </w:p>
    <w:p w:rsidR="00263591" w:rsidRPr="00263591" w:rsidRDefault="00263591" w:rsidP="00263591"/>
    <w:p w:rsidR="00D86E3C" w:rsidRP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90" w:name="_Toc159472763"/>
      <w:bookmarkStart w:id="191" w:name="_Toc170007259"/>
      <w:r w:rsidRPr="00D86E3C">
        <w:rPr>
          <w:rFonts w:ascii="Times New Roman" w:hAnsi="Times New Roman" w:cs="Times New Roman"/>
          <w:b/>
          <w:i w:val="0"/>
        </w:rPr>
        <w:t>Требования к организациям выполняющим работы по воздействию на призабойную зону пласта</w:t>
      </w:r>
      <w:bookmarkEnd w:id="190"/>
      <w:bookmarkEnd w:id="191"/>
    </w:p>
    <w:p w:rsidR="00263591" w:rsidRDefault="00263591" w:rsidP="00506E0C">
      <w:pPr>
        <w:pStyle w:val="afffff9"/>
        <w:ind w:firstLine="709"/>
      </w:pPr>
    </w:p>
    <w:p w:rsidR="00D86E3C" w:rsidRDefault="00D86E3C" w:rsidP="00506E0C">
      <w:pPr>
        <w:pStyle w:val="afffff9"/>
        <w:ind w:firstLine="709"/>
      </w:pPr>
      <w:r>
        <w:t>При осуществлении деятельности, связанной с ремонтом или реконструкцией опасных производственных объектов, организации обязаны обеспечить контроль состояния технической базы и технических средств, а также соблюдение установленных процедур планирования, проведения проверки качества и учета ремонтных и наладочных работ.</w:t>
      </w:r>
    </w:p>
    <w:p w:rsidR="00D86E3C" w:rsidRDefault="00D86E3C" w:rsidP="00506E0C">
      <w:pPr>
        <w:pStyle w:val="afffff9"/>
        <w:ind w:firstLine="709"/>
      </w:pPr>
      <w:r>
        <w:t>Выполнение работ по реконструкции скважин, а также выполнение отдельных этапов (операций) этих работ, в том числе проведение работ по неразрушающему контролю и диагностике сооружений и оборудования, продлению сроков эксплуатации технических устройств, может производиться специализированными организациями в установленном порядке.</w:t>
      </w:r>
    </w:p>
    <w:p w:rsidR="00263591" w:rsidRDefault="00263591" w:rsidP="00506E0C">
      <w:pPr>
        <w:pStyle w:val="afffff9"/>
        <w:ind w:firstLine="709"/>
      </w:pPr>
    </w:p>
    <w:p w:rsidR="00D86E3C" w:rsidRP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92" w:name="_Toc159472764"/>
      <w:bookmarkStart w:id="193" w:name="_Toc170007260"/>
      <w:r w:rsidRPr="00D86E3C">
        <w:rPr>
          <w:rFonts w:ascii="Times New Roman" w:hAnsi="Times New Roman" w:cs="Times New Roman"/>
          <w:b/>
          <w:i w:val="0"/>
        </w:rPr>
        <w:t>Требования к подготовительным работам на скважине</w:t>
      </w:r>
      <w:bookmarkEnd w:id="192"/>
      <w:bookmarkEnd w:id="193"/>
    </w:p>
    <w:p w:rsidR="00263591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Передвижение агрегатов по ремонту скважин и транспортирование оборудования на скважину должно проводиться под руководством ответственного лица, назначенного в установленном порядке.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Запрещается передвижение оборудования при снегопадах, тумане, пылевых бурях при видимости менее </w:t>
      </w:r>
      <w:smartTag w:uri="urn:schemas-microsoft-com:office:smarttags" w:element="metricconverter">
        <w:smartTagPr>
          <w:attr w:name="ProductID" w:val="50 м"/>
        </w:smartTagPr>
        <w:r w:rsidRPr="00A70FF9">
          <w:rPr>
            <w:sz w:val="28"/>
          </w:rPr>
          <w:t>50 м</w:t>
        </w:r>
      </w:smartTag>
      <w:r w:rsidRPr="00A70FF9">
        <w:rPr>
          <w:sz w:val="28"/>
        </w:rPr>
        <w:t xml:space="preserve"> и порывах ветра более 30 м/с.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Территория вокруг ремонтируемой скважины должна быть спланирована, освобождена от посторонних предметов. Подземные коммуникации должны быть четко обозначены, а газопроводы газлифтной скважины заключены в патрон.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Расположение агрегатов, оборудования, вспомогательных объектов на территории ремонтируемой скважины и ее размеры должны соответствовать типовой схеме, утвержденной техническим руководителем организации. Бытовые помещения должны располагаться от устья скважины на расстоянии не менее высоты мачты (вышки) агрегата плюс </w:t>
      </w:r>
      <w:smartTag w:uri="urn:schemas-microsoft-com:office:smarttags" w:element="metricconverter">
        <w:smartTagPr>
          <w:attr w:name="ProductID" w:val="10 м"/>
        </w:smartTagPr>
        <w:r w:rsidRPr="00A70FF9">
          <w:rPr>
            <w:sz w:val="28"/>
          </w:rPr>
          <w:t>10 м</w:t>
        </w:r>
      </w:smartTag>
      <w:r w:rsidRPr="00A70FF9">
        <w:rPr>
          <w:sz w:val="28"/>
        </w:rPr>
        <w:t>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Агрегаты для ремонта скважин, оборудования должны устанавливаться на передвижные или стационарные фундаменты, выполненные в соответствии с требованиями инструкций по эксплуатации или проектов обустройства кустов скважин.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Работы на высоте при монтаже и ремонте вышек (мачт) запрещается проводить при скорости ветра более 15 м/с, во время грозы, ливня, снегопада и при гололедице, а также в темное время суток без искусственного освещения, обеспечивающего безопасное ведение работ.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Нагнетательные линии должны быть собраны из труб с быстросъемными соединительными гайками и шарнирных колен (угольников) и спрессованы на полуторакратное давление от максимального рабочего давления, предусмотренного планом работ.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Промывочный шланг должен быть обмотан стальным мягким канатом диаметром не менее </w:t>
      </w:r>
      <w:smartTag w:uri="urn:schemas-microsoft-com:office:smarttags" w:element="metricconverter">
        <w:smartTagPr>
          <w:attr w:name="ProductID" w:val="8 мм"/>
        </w:smartTagPr>
        <w:r w:rsidRPr="00A70FF9">
          <w:rPr>
            <w:sz w:val="28"/>
          </w:rPr>
          <w:t>8 мм</w:t>
        </w:r>
      </w:smartTag>
      <w:r w:rsidRPr="00A70FF9">
        <w:rPr>
          <w:sz w:val="28"/>
        </w:rPr>
        <w:t xml:space="preserve"> с петлями через каждые 1-</w:t>
      </w:r>
      <w:smartTag w:uri="urn:schemas-microsoft-com:office:smarttags" w:element="metricconverter">
        <w:smartTagPr>
          <w:attr w:name="ProductID" w:val="1,5 м"/>
        </w:smartTagPr>
        <w:r w:rsidRPr="00A70FF9">
          <w:rPr>
            <w:sz w:val="28"/>
          </w:rPr>
          <w:t>1,5 м</w:t>
        </w:r>
      </w:smartTag>
      <w:r w:rsidRPr="00A70FF9">
        <w:rPr>
          <w:sz w:val="28"/>
        </w:rPr>
        <w:t xml:space="preserve"> по всей длине шланга. Концы каната следует крепить к ответным фланцам шланга. Во избежание порыва шланга при работе с ним следует устанавливать на насосном агрегате предохранительный клапан на давление ниже допустимого на шланг на 25 %.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Рабочая площадка для ремонта или освоения скважины должна быть размером не менее 3x4 м и иметь настил, выполненный из металлических листов с поверхностью, исключающей возможность скольжения, или досок толщиной не менее </w:t>
      </w:r>
      <w:smartTag w:uri="urn:schemas-microsoft-com:office:smarttags" w:element="metricconverter">
        <w:smartTagPr>
          <w:attr w:name="ProductID" w:val="40 мм"/>
        </w:smartTagPr>
        <w:r w:rsidRPr="00A70FF9">
          <w:rPr>
            <w:sz w:val="28"/>
          </w:rPr>
          <w:t>40 мм</w:t>
        </w:r>
      </w:smartTag>
      <w:r w:rsidRPr="00A70FF9">
        <w:rPr>
          <w:sz w:val="28"/>
        </w:rPr>
        <w:t>. В исключительных случаях, при невозможности размещения площадки данных размеров, по согласованию с органами Госгортехнадзора России допускается установка рабочей площадки размером 2x3 м.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Если рабочая площадка расположена на высоте </w:t>
      </w:r>
      <w:smartTag w:uri="urn:schemas-microsoft-com:office:smarttags" w:element="metricconverter">
        <w:smartTagPr>
          <w:attr w:name="ProductID" w:val="60 см"/>
        </w:smartTagPr>
        <w:r w:rsidRPr="00A70FF9">
          <w:rPr>
            <w:sz w:val="28"/>
          </w:rPr>
          <w:t>60 см</w:t>
        </w:r>
      </w:smartTag>
      <w:r w:rsidRPr="00A70FF9">
        <w:rPr>
          <w:sz w:val="28"/>
        </w:rPr>
        <w:t xml:space="preserve"> и более от уровня земли, необходимо устанавливать перильные ограждения высотой </w:t>
      </w:r>
      <w:smartTag w:uri="urn:schemas-microsoft-com:office:smarttags" w:element="metricconverter">
        <w:smartTagPr>
          <w:attr w:name="ProductID" w:val="1,25 м"/>
        </w:smartTagPr>
        <w:r w:rsidRPr="00A70FF9">
          <w:rPr>
            <w:sz w:val="28"/>
          </w:rPr>
          <w:t>1,25 м</w:t>
        </w:r>
      </w:smartTag>
      <w:r w:rsidRPr="00A70FF9">
        <w:rPr>
          <w:sz w:val="28"/>
        </w:rPr>
        <w:t xml:space="preserve"> с продольными планками, расположенными на расстоянии не более </w:t>
      </w:r>
      <w:smartTag w:uri="urn:schemas-microsoft-com:office:smarttags" w:element="metricconverter">
        <w:smartTagPr>
          <w:attr w:name="ProductID" w:val="40 см"/>
        </w:smartTagPr>
        <w:r w:rsidRPr="00A70FF9">
          <w:rPr>
            <w:sz w:val="28"/>
          </w:rPr>
          <w:t>40 см</w:t>
        </w:r>
      </w:smartTag>
      <w:r w:rsidRPr="00A70FF9">
        <w:rPr>
          <w:sz w:val="28"/>
        </w:rPr>
        <w:t xml:space="preserve"> друг от друга, и бортом высотой не менее </w:t>
      </w:r>
      <w:smartTag w:uri="urn:schemas-microsoft-com:office:smarttags" w:element="metricconverter">
        <w:smartTagPr>
          <w:attr w:name="ProductID" w:val="15 см"/>
        </w:smartTagPr>
        <w:r w:rsidRPr="00A70FF9">
          <w:rPr>
            <w:sz w:val="28"/>
          </w:rPr>
          <w:t>15 см</w:t>
        </w:r>
      </w:smartTag>
      <w:r w:rsidRPr="00A70FF9">
        <w:rPr>
          <w:sz w:val="28"/>
        </w:rPr>
        <w:t xml:space="preserve">. Рабочая площадка, расположенная на высоте до </w:t>
      </w:r>
      <w:smartTag w:uri="urn:schemas-microsoft-com:office:smarttags" w:element="metricconverter">
        <w:smartTagPr>
          <w:attr w:name="ProductID" w:val="75 см"/>
        </w:smartTagPr>
        <w:r w:rsidRPr="00A70FF9">
          <w:rPr>
            <w:sz w:val="28"/>
          </w:rPr>
          <w:t>75 см</w:t>
        </w:r>
      </w:smartTag>
      <w:r w:rsidRPr="00A70FF9">
        <w:rPr>
          <w:sz w:val="28"/>
        </w:rPr>
        <w:t xml:space="preserve">, оборудуется ступенями, на высоте более </w:t>
      </w:r>
      <w:smartTag w:uri="urn:schemas-microsoft-com:office:smarttags" w:element="metricconverter">
        <w:smartTagPr>
          <w:attr w:name="ProductID" w:val="75 см"/>
        </w:smartTagPr>
        <w:r w:rsidRPr="00A70FF9">
          <w:rPr>
            <w:sz w:val="28"/>
          </w:rPr>
          <w:t>75 см</w:t>
        </w:r>
      </w:smartTag>
      <w:r w:rsidRPr="00A70FF9">
        <w:rPr>
          <w:sz w:val="28"/>
        </w:rPr>
        <w:t xml:space="preserve"> лестницами с перилами. Ширина лестницы должна быть не менее </w:t>
      </w:r>
      <w:smartTag w:uri="urn:schemas-microsoft-com:office:smarttags" w:element="metricconverter">
        <w:smartTagPr>
          <w:attr w:name="ProductID" w:val="65 см"/>
        </w:smartTagPr>
        <w:r w:rsidRPr="00A70FF9">
          <w:rPr>
            <w:sz w:val="28"/>
          </w:rPr>
          <w:t>65 см</w:t>
        </w:r>
      </w:smartTag>
      <w:r w:rsidRPr="00A70FF9">
        <w:rPr>
          <w:sz w:val="28"/>
        </w:rPr>
        <w:t xml:space="preserve">, расстояние между ступенями по высоте должно быть не более </w:t>
      </w:r>
      <w:smartTag w:uri="urn:schemas-microsoft-com:office:smarttags" w:element="metricconverter">
        <w:smartTagPr>
          <w:attr w:name="ProductID" w:val="25 см"/>
        </w:smartTagPr>
        <w:r w:rsidRPr="00A70FF9">
          <w:rPr>
            <w:sz w:val="28"/>
          </w:rPr>
          <w:t>25 см</w:t>
        </w:r>
      </w:smartTag>
      <w:r w:rsidRPr="00A70FF9">
        <w:rPr>
          <w:sz w:val="28"/>
        </w:rPr>
        <w:t>. Ступени должны иметь уклон вовнутрь 2-5°.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Приемные мостки-стеллажи устанавливаются горизонтально или с уклоном не более 1:25. Длина мостков-стеллажей должна обеспечивать свободную укладку труб и штанг без свисания их концов. Стеллажи должны иметь концевые (откидные) стойки. Мостки имеют откидной козырек с трапом. Допускается выполнять настил приемных мостков из рифленого железа или досок толщиной не менее </w:t>
      </w:r>
      <w:smartTag w:uri="urn:schemas-microsoft-com:office:smarttags" w:element="metricconverter">
        <w:smartTagPr>
          <w:attr w:name="ProductID" w:val="40 мм"/>
        </w:smartTagPr>
        <w:r w:rsidRPr="00A70FF9">
          <w:rPr>
            <w:sz w:val="28"/>
          </w:rPr>
          <w:t>40 мм</w:t>
        </w:r>
      </w:smartTag>
      <w:r w:rsidRPr="00A70FF9">
        <w:rPr>
          <w:sz w:val="28"/>
        </w:rPr>
        <w:t xml:space="preserve">. Ширина настила приемных мостков (беговой дорожки)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A70FF9">
          <w:rPr>
            <w:sz w:val="28"/>
          </w:rPr>
          <w:t>1 м</w:t>
        </w:r>
      </w:smartTag>
      <w:r w:rsidRPr="00A70FF9">
        <w:rPr>
          <w:sz w:val="28"/>
        </w:rPr>
        <w:t>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Во избежание скатывания труб на мостки под каждый ряд труб следует подкладывать деревянные подкладки в количестве не менее двух. Подкладки должны иметь со стороны беговой дорожки утолщения по высоте не менее </w:t>
      </w:r>
      <w:smartTag w:uri="urn:schemas-microsoft-com:office:smarttags" w:element="metricconverter">
        <w:smartTagPr>
          <w:attr w:name="ProductID" w:val="30 мм"/>
        </w:smartTagPr>
        <w:r w:rsidRPr="00A70FF9">
          <w:rPr>
            <w:sz w:val="28"/>
          </w:rPr>
          <w:t>30 мм</w:t>
        </w:r>
      </w:smartTag>
      <w:r w:rsidRPr="00A70FF9">
        <w:rPr>
          <w:sz w:val="28"/>
        </w:rPr>
        <w:t>. Во избежание скатывания труб допускается установка металлических стоек, регулируемых по высоте.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Емкость для долива скважины должна быть обвязана с устьем скважины с таким расчетом, чтобы обеспечивался самодолив скважины или принудительный долив с использованием насоса. Емкость должна быть оборудована уровнемером и иметь соответствующую градуировку.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Освещенность рабочих мест и территории ремонтируемой скважины должна соответствовать требованиям санитарных норм и правил.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Открыто положенные кабели должны быть доступны для осмотра. В местах возможных перемещений спецтехники и прохода людей устанавливаются предупредительные знаки и аншлаги.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При ведении ремонтных работ заземлению подлежат: корпусы генераторов передвижных электростанций, ключей АПР-2ВБ, КМУ-32, КМУ-50 и др., светильников, электрических плат, раций и т.п.;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каркасы распределительных щитов станций управления, щитов и пультов управления, магнитных пускателей;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металлические основания культбудки, инструментальная тележка, электростанция, передвижные агрегаты для ремонта скважин, приемные мостки-стеллажи, приустьевая площадка, емкости под раствор для глушения или долива скважины, емкости горюче-смазочных материалов, желобная система.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Перед началом работ по ремонту скважины (до подъема мачты) необходимо провести испытание якорей для оттяжек мачты (вышки). 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Пуск в работу смонтированной установки и оборудования производится комиссией, состав и порядок работы которой устанавливается документом, утвержденным техническим руководителем организации.</w:t>
      </w:r>
    </w:p>
    <w:p w:rsidR="00D86E3C" w:rsidRPr="00A70FF9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>На кустах скважин с любым основанием (лежневым, насыпным, намывным и др.) с расположенными на поверхности грунта нефтегазопроводами ремонт скважин производится при условии их отключения со стороны скважин и замерного устройства и разряжения избыточного давления.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При работе на кустах скважин, оборудованных центробежными насосами, электрокабели, попадающие в зону перемещения и монтажа оборудования ремонтных бригад и освоения, должны быть обесточены, сняты с эстакад (стоек) и закрыты кожухами (деревянными, металлическими), обеспечивающими сохранность изоляции и безопасность работающего персонала. 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A70FF9">
        <w:rPr>
          <w:sz w:val="28"/>
        </w:rPr>
        <w:t xml:space="preserve">До монтажа оборудования, если это предусмотрено планом, производится глушение скважины раствором и составляется акт. </w:t>
      </w:r>
    </w:p>
    <w:p w:rsidR="00263591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P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94" w:name="_Toc159472765"/>
      <w:bookmarkStart w:id="195" w:name="_Toc170007261"/>
      <w:r w:rsidRPr="00D86E3C">
        <w:rPr>
          <w:rFonts w:ascii="Times New Roman" w:hAnsi="Times New Roman" w:cs="Times New Roman"/>
          <w:b/>
          <w:i w:val="0"/>
        </w:rPr>
        <w:t>Требования к оборудованию и другим техническим устройствам</w:t>
      </w:r>
      <w:bookmarkEnd w:id="194"/>
      <w:bookmarkEnd w:id="195"/>
    </w:p>
    <w:p w:rsidR="00263591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Все агрегаты специального назначения, используемые во взрывопожароопасных зонах, должны применяться во взрывозащищенном исполнении, оснащаться аварийной световой и звуковой сигнализацией и системой освещения.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Агрегаты для ремонта скважин должны быть механизированы и оснащены самостоятельным пультом управления спуско-подъемными операциями и контрольно-измерительными приборами, в том числе индикатором веса с записью нагрузки на крюке. С пульта управления агрегатом должны осуществляться все технологические процессы и операции на скважине при обеспечении в ходе их выполнения видимости мачты, лебедки и устья скважины.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 xml:space="preserve">Вышки и мачты агрегатов должны укрепляться оттяжками из стального каната. 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Агрегат должен быть оснащен искрогасителями двигателей внутреннего сгорания и заслонками экстренного перекрытия доступа воздуха в двигатель (воздухозаборник).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 xml:space="preserve">Мачта агрегата должна иметь приспособление для подвешивания ролика кабеля ЭЦН. Ролик должен быть застрахован тросом диаметром </w:t>
      </w:r>
      <w:smartTag w:uri="urn:schemas-microsoft-com:office:smarttags" w:element="metricconverter">
        <w:smartTagPr>
          <w:attr w:name="ProductID" w:val="810 мм"/>
        </w:smartTagPr>
        <w:r w:rsidRPr="005D6D1F">
          <w:rPr>
            <w:sz w:val="28"/>
          </w:rPr>
          <w:t>810 мм</w:t>
        </w:r>
      </w:smartTag>
      <w:r w:rsidRPr="005D6D1F">
        <w:rPr>
          <w:sz w:val="28"/>
        </w:rPr>
        <w:t>. На мачте должна быть размещена металлическая табличка, укрепленная на видном месте. На табличке должны быть указаны: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дата изготовления;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завод-изготовитель;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заводской номер установки;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грузоподъемность (номинальная) мачты;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сроки следующей проверки технического освидетельствования подъемного агрегата.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Ходовой конец талевого каната должен крепиться на барабане лебедки с помощью специального приспособления таким образом, чтобы исключить деформацию и истирание каната в месте его крепления. На барабане лебедки при нижнем рабочем положении талевого блока должно оставаться не менее трех витков каната.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Неподвижный конец ветви талевого каната должен быть закреплен на специальном приспособлении, надежно соединенном с металлоконструкциями платформы агрегата.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Передвижные насосные установки, предназначенные для работы на скважинах, должны снабжаться запорными и предохранительными устройствами, иметь приборы, контролирующие основные параметры технологического процесса, выведенные на пульт управления.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Оборудование для текущего ремонта скважин с использованием канатной техники должно быть укомплектовано лебедкой с приводом, обеспечивающим вращение барабана с канатом в любых желаемых диапазонах скоростей и с фиксированной нагрузкой на канат.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Вырезающие устройства для забуривания новых стволов из обсаженных скважин должны быть разработаны, изготовлены, испытаны и допущены к применению в установленном порядке.</w:t>
      </w:r>
    </w:p>
    <w:p w:rsidR="00263591" w:rsidRPr="005D6D1F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96" w:name="_Toc159472766"/>
      <w:bookmarkStart w:id="197" w:name="_Toc170007262"/>
      <w:r w:rsidRPr="00D86E3C">
        <w:rPr>
          <w:rFonts w:ascii="Times New Roman" w:hAnsi="Times New Roman" w:cs="Times New Roman"/>
          <w:b/>
          <w:i w:val="0"/>
        </w:rPr>
        <w:t>Требования безопасности при закачке химреагентов</w:t>
      </w:r>
      <w:bookmarkEnd w:id="196"/>
      <w:bookmarkEnd w:id="197"/>
    </w:p>
    <w:p w:rsidR="00263591" w:rsidRPr="00263591" w:rsidRDefault="00263591" w:rsidP="00263591"/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Работы по нагнетанию в скважину газа, пара, химических и других агентов проводятся в соответствии с планом, утвержденным нефтегазодобывающей организацией. В плане должны быть указаны порядок подготовительных работ, схема размещения оборудования, технология проведения процесса, меры безопасности, ответственный руководитель работ.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При закачке химреагентов, пара, горячей воды на нагнетательной линии у устья скважины должен быть установлен обратный клапан.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Нагнетательная система после сборки до начала закачки должна быть опрессована на полуторакратное ожидаемое рабочее давление.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При гидравлических испытаниях нагнетательных систем обслуживающий персонал должен быть удален за пределы опасной зоны, устанавливаемой планом работ. Ликвидация пропусков под давлением запрещается.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Перед началом технологического процесса на скважине с применением передвижных агрегатов руководитель работы обязан убедиться в наличии двусторонней переговорной связи.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Перед началом работы по закачке реагентов, воды и после временной остановки в зимнее время необходимо убедиться в отсутствии в коммуникациях насосных установок и нагнетательных линиях ледяных пробок.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Обогревать трубопроводы открытым огнем запрещается.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Обработка призабойной зоны и интенсификация притока в скважинах с негерметичными колоннами и заколонными перетоками запрещаются.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 xml:space="preserve">Передвижные насосные установки необходимо располагать на расстоянии не менее </w:t>
      </w:r>
      <w:smartTag w:uri="urn:schemas-microsoft-com:office:smarttags" w:element="metricconverter">
        <w:smartTagPr>
          <w:attr w:name="ProductID" w:val="10 м"/>
        </w:smartTagPr>
        <w:r w:rsidRPr="005D6D1F">
          <w:rPr>
            <w:sz w:val="28"/>
          </w:rPr>
          <w:t>10 м</w:t>
        </w:r>
      </w:smartTag>
      <w:r w:rsidRPr="005D6D1F">
        <w:rPr>
          <w:sz w:val="28"/>
        </w:rPr>
        <w:t xml:space="preserve"> от устья скважины, расстояние между ними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5D6D1F">
          <w:rPr>
            <w:sz w:val="28"/>
          </w:rPr>
          <w:t>1 м</w:t>
        </w:r>
      </w:smartTag>
      <w:r w:rsidRPr="005D6D1F">
        <w:rPr>
          <w:sz w:val="28"/>
        </w:rPr>
        <w:t xml:space="preserve">. Другие установки для выполнения работ (компрессор, парогенераторная установка и др.) должны размещаться на расстоянии не менее </w:t>
      </w:r>
      <w:smartTag w:uri="urn:schemas-microsoft-com:office:smarttags" w:element="metricconverter">
        <w:smartTagPr>
          <w:attr w:name="ProductID" w:val="25 м"/>
        </w:smartTagPr>
        <w:r w:rsidRPr="005D6D1F">
          <w:rPr>
            <w:sz w:val="28"/>
          </w:rPr>
          <w:t>25 м</w:t>
        </w:r>
      </w:smartTag>
      <w:r w:rsidRPr="005D6D1F">
        <w:rPr>
          <w:sz w:val="28"/>
        </w:rPr>
        <w:t xml:space="preserve"> от устья скважины. Агрегаты устанавливаются кабинами от устья скважины.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Технологические режимы ведения работ и конструктивное исполнение агрегатов и установок должны исключить возможность образования взрывопожароопасных смесей внутри аппаратов и трубопроводов.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Работы должны выполняться с применением необходимых средств индивидуальной защиты и в соответствии с требованиями инструкции по применению данного реагента.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На месте проведения работ по закачке агрессивных химреагентов (серной, соляной, фторной кислоты и т.д.) должен быть: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аварийный запас спецодежды, спецобуви и других средств индивидуальной защиты;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запас чистой пресной воды;</w:t>
      </w:r>
    </w:p>
    <w:p w:rsidR="00D86E3C" w:rsidRPr="005D6D1F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нейтрализующие компоненты для раствора (мел, известь, хлорамин).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 xml:space="preserve">После закачки химреагентов или других вредных веществ до разборки нагнетательной системы агрегата должна прокачиваться инертная жидкость объемом, достаточным для промывки нагнетательной системы. 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5D6D1F">
        <w:rPr>
          <w:sz w:val="28"/>
        </w:rPr>
        <w:t>Для определения концентрации паров серной кислоты и серного ангидрида бригада должна быть обеспечена газоанализаторами.</w:t>
      </w:r>
    </w:p>
    <w:p w:rsidR="00263591" w:rsidRPr="005D6D1F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198" w:name="_Toc159472767"/>
      <w:bookmarkStart w:id="199" w:name="_Toc170007263"/>
      <w:r w:rsidRPr="00D86E3C">
        <w:rPr>
          <w:rFonts w:ascii="Times New Roman" w:hAnsi="Times New Roman" w:cs="Times New Roman"/>
          <w:b/>
          <w:i w:val="0"/>
        </w:rPr>
        <w:t>Меры безопасности при проведении обработок призабойной зоны</w:t>
      </w:r>
      <w:bookmarkEnd w:id="198"/>
      <w:bookmarkEnd w:id="199"/>
    </w:p>
    <w:p w:rsidR="00263591" w:rsidRPr="00263591" w:rsidRDefault="00263591" w:rsidP="00263591"/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  <w:szCs w:val="28"/>
        </w:rPr>
        <w:t xml:space="preserve">Для </w:t>
      </w:r>
      <w:r w:rsidRPr="000134EA">
        <w:rPr>
          <w:sz w:val="28"/>
        </w:rPr>
        <w:t>обеспечения нормальных и безопасных условий работы при выполнении технологических операций по обработке призабойной зоны скважин и воздействию на пласт рекомендуются следующие мероприятия.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Проведение любого воздействия на пласт и обработка призабойной зоны скважин должны проводиться по плану, утвержденному главным инженером или главным геологом нефтегазодобывающего управления, с указанием мероприятий по безопасности работ и руководителя работ –</w:t>
      </w:r>
      <w:r>
        <w:rPr>
          <w:sz w:val="28"/>
        </w:rPr>
        <w:t xml:space="preserve"> </w:t>
      </w:r>
      <w:r w:rsidRPr="000134EA">
        <w:rPr>
          <w:sz w:val="28"/>
        </w:rPr>
        <w:t>ответственного инженерно-технического работника.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В плане работы должны быть указаны геолого-технические данные скважины, в том числе диаметр эксплуатационной колонны и допускаемое для неё давление, порядок проведения подготовительно-заключительных работ и закачки растворов рабочей жидкости, давление и скорость закачки (подача насоса) растворов, а также их физико-химические свойства. В плане работы должны быть указаны меры по ликвидации возможных аварий.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При обработке призабойной зо</w:t>
      </w:r>
      <w:r>
        <w:rPr>
          <w:sz w:val="28"/>
        </w:rPr>
        <w:t>ны скважины следует руководство</w:t>
      </w:r>
      <w:r w:rsidRPr="000134EA">
        <w:rPr>
          <w:sz w:val="28"/>
        </w:rPr>
        <w:t>ваться Правилами безопасности в нефтяной и газовой промышленности и инструкциями по безопасности труда, разработанными ин</w:t>
      </w:r>
      <w:r>
        <w:rPr>
          <w:sz w:val="28"/>
        </w:rPr>
        <w:t>ститутами, пред</w:t>
      </w:r>
      <w:r w:rsidRPr="000134EA">
        <w:rPr>
          <w:sz w:val="28"/>
        </w:rPr>
        <w:t>приятиями применительно к конкретному методу. До начала работ руководитель (мастер бригады или ведущий геолог промысла) должен ознакомить обслуживающий персонал с планом проведения технологического процесса, его особенностями, с порядком и правилами безопасности ведения его на данной скважине.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Работы по приготовлению кислотных и других химических растворов, слив, налив, перекачка, разведение, тр</w:t>
      </w:r>
      <w:r>
        <w:rPr>
          <w:sz w:val="28"/>
        </w:rPr>
        <w:t>анспортировка должны быть макси</w:t>
      </w:r>
      <w:r w:rsidRPr="000134EA">
        <w:rPr>
          <w:sz w:val="28"/>
        </w:rPr>
        <w:t>мально механизированы и осуществляться по закрытой системе.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 xml:space="preserve">На скважине, где намечается проведение технологических операций по обработке призабойной зоны, подготавливается площадка в радиусе </w:t>
      </w:r>
      <w:smartTag w:uri="urn:schemas-microsoft-com:office:smarttags" w:element="metricconverter">
        <w:smartTagPr>
          <w:attr w:name="ProductID" w:val="30 метров"/>
        </w:smartTagPr>
        <w:r w:rsidRPr="000134EA">
          <w:rPr>
            <w:sz w:val="28"/>
          </w:rPr>
          <w:t>30 метров</w:t>
        </w:r>
      </w:smartTag>
      <w:r w:rsidRPr="000134EA">
        <w:rPr>
          <w:sz w:val="28"/>
        </w:rPr>
        <w:t xml:space="preserve"> от устья скважины. Насосные агрегаты устанавливают на расстоянии не менее </w:t>
      </w:r>
      <w:smartTag w:uri="urn:schemas-microsoft-com:office:smarttags" w:element="metricconverter">
        <w:smartTagPr>
          <w:attr w:name="ProductID" w:val="10 метров"/>
        </w:smartTagPr>
        <w:r w:rsidRPr="000134EA">
          <w:rPr>
            <w:sz w:val="28"/>
          </w:rPr>
          <w:t>10 метров</w:t>
        </w:r>
      </w:smartTag>
      <w:r w:rsidRPr="000134EA">
        <w:rPr>
          <w:sz w:val="28"/>
        </w:rPr>
        <w:t xml:space="preserve"> от устья скважины так, чтобы расстояние между ними было не менее </w:t>
      </w:r>
      <w:smartTag w:uri="urn:schemas-microsoft-com:office:smarttags" w:element="metricconverter">
        <w:smartTagPr>
          <w:attr w:name="ProductID" w:val="1 метра"/>
        </w:smartTagPr>
        <w:r w:rsidRPr="000134EA">
          <w:rPr>
            <w:sz w:val="28"/>
          </w:rPr>
          <w:t>1 метра</w:t>
        </w:r>
      </w:smartTag>
      <w:r w:rsidRPr="000134EA">
        <w:rPr>
          <w:sz w:val="28"/>
        </w:rPr>
        <w:t>, а кабины не были обращены к устью скважины. Гидравлические части насосных установок должны иметь щиты или закрывающие кожухи.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До начала работ проверяют исправность насосных агрегатов. После обвязки насосных установок и устья скважины следует произвести опрессовку нагнетательных трубопроводов на полуторакратное давление от ожидаемого максимального рабочего давления. На площадке должен быть необходимый запас воды для технологических операций и бытовых нужд.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 xml:space="preserve">На период опрессовки устанавливается опасная зона в радиусе </w:t>
      </w:r>
      <w:smartTag w:uri="urn:schemas-microsoft-com:office:smarttags" w:element="metricconverter">
        <w:smartTagPr>
          <w:attr w:name="ProductID" w:val="50 метров"/>
        </w:smartTagPr>
        <w:r w:rsidRPr="000134EA">
          <w:rPr>
            <w:sz w:val="28"/>
          </w:rPr>
          <w:t>50 метров</w:t>
        </w:r>
      </w:smartTag>
      <w:r w:rsidRPr="000134EA">
        <w:rPr>
          <w:sz w:val="28"/>
        </w:rPr>
        <w:t xml:space="preserve"> от скважины.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Работы по обработке призабойной зоны выполняются в защитных касках, суконных костюмах, прорезиненных фартуках, защитных очках, резиновых перчатках.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Предусматривается наличие на площадке необходимого содового раствора для промывки глаз, защитные дерматологические средства (мою-щие средства, мази, пасты, кремы), аптечки для оказания первой доврачеб-ной помощи.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Обработка скважин кислотными, химическими и другими реагентами предусматривается в дневное время.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Насосные агрегаты комплектуются</w:t>
      </w:r>
      <w:r>
        <w:rPr>
          <w:sz w:val="28"/>
        </w:rPr>
        <w:t xml:space="preserve"> медицинскими аптечками, огнету</w:t>
      </w:r>
      <w:r w:rsidRPr="000134EA">
        <w:rPr>
          <w:sz w:val="28"/>
        </w:rPr>
        <w:t>шителями. Выхлопные трубы насосных установок и других спецагрегатов оборудуются искрогасителями.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Автоцистерны для перевозки кислоты, нефти и других химических реагентов должны иметь заземляющие устройства для отвода статического электричества во время переездов и слив</w:t>
      </w:r>
      <w:r>
        <w:rPr>
          <w:sz w:val="28"/>
        </w:rPr>
        <w:t>о-наливных операциях. На скважи</w:t>
      </w:r>
      <w:r w:rsidRPr="000134EA">
        <w:rPr>
          <w:sz w:val="28"/>
        </w:rPr>
        <w:t>ны должна доставляться кислота требуемой концентрации с добавками ПАВ, ингибиторами, стабилизаторами и т.д. Пос</w:t>
      </w:r>
      <w:r>
        <w:rPr>
          <w:sz w:val="28"/>
        </w:rPr>
        <w:t>ле завершения кислотной обработ</w:t>
      </w:r>
      <w:r w:rsidRPr="000134EA">
        <w:rPr>
          <w:sz w:val="28"/>
        </w:rPr>
        <w:t>ки скважины пресной водой промывают насосные агрегаты, автоцистерны, манифольды и другое вспомогательное оборудование, которое имело кон-такт с кислотой.</w:t>
      </w:r>
    </w:p>
    <w:p w:rsidR="00D86E3C" w:rsidRPr="000134EA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На площадке, где проводятся работы по обработке призабойной зоны скважин предусматривается наличие пожарных постов с ящиками с песком, лопатами, огнетушителями, кошмами.</w:t>
      </w:r>
    </w:p>
    <w:p w:rsidR="00D86E3C" w:rsidRDefault="00D86E3C" w:rsidP="00506E0C">
      <w:pPr>
        <w:spacing w:line="360" w:lineRule="auto"/>
        <w:ind w:firstLine="709"/>
        <w:jc w:val="both"/>
        <w:rPr>
          <w:sz w:val="28"/>
        </w:rPr>
      </w:pPr>
      <w:r w:rsidRPr="000134EA">
        <w:rPr>
          <w:sz w:val="28"/>
        </w:rPr>
        <w:t>В зоне проведения работ курение запрещается.</w:t>
      </w:r>
      <w:r w:rsidR="00506E0C">
        <w:rPr>
          <w:sz w:val="28"/>
        </w:rPr>
        <w:t xml:space="preserve"> </w:t>
      </w:r>
      <w:r w:rsidRPr="000134EA">
        <w:rPr>
          <w:sz w:val="28"/>
        </w:rPr>
        <w:t xml:space="preserve"> </w:t>
      </w:r>
    </w:p>
    <w:p w:rsidR="00263591" w:rsidRDefault="00263591" w:rsidP="00506E0C">
      <w:pPr>
        <w:spacing w:line="360" w:lineRule="auto"/>
        <w:ind w:firstLine="709"/>
        <w:jc w:val="both"/>
        <w:rPr>
          <w:sz w:val="28"/>
        </w:rPr>
      </w:pPr>
    </w:p>
    <w:p w:rsidR="00D86E3C" w:rsidRPr="00D86E3C" w:rsidRDefault="00D86E3C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00" w:name="_Toc159472769"/>
      <w:bookmarkStart w:id="201" w:name="_Toc170007264"/>
      <w:r w:rsidRPr="00D86E3C">
        <w:rPr>
          <w:rFonts w:ascii="Times New Roman" w:hAnsi="Times New Roman" w:cs="Times New Roman"/>
        </w:rPr>
        <w:t>Санитарно-гигиенические требования</w:t>
      </w:r>
      <w:bookmarkEnd w:id="200"/>
      <w:bookmarkEnd w:id="201"/>
    </w:p>
    <w:p w:rsidR="00263591" w:rsidRDefault="00263591" w:rsidP="00506E0C">
      <w:pPr>
        <w:pStyle w:val="afffff9"/>
        <w:ind w:firstLine="709"/>
      </w:pPr>
    </w:p>
    <w:p w:rsidR="00D86E3C" w:rsidRPr="00524BAA" w:rsidRDefault="00D86E3C" w:rsidP="00506E0C">
      <w:pPr>
        <w:pStyle w:val="afffff9"/>
        <w:ind w:firstLine="709"/>
      </w:pPr>
      <w:r w:rsidRPr="00934C19">
        <w:t>Предметом гигиены труда является изучение всей производ</w:t>
      </w:r>
      <w:r w:rsidRPr="00934C19">
        <w:softHyphen/>
        <w:t>ственной обстановки с целью разработки комплекса организа</w:t>
      </w:r>
      <w:r w:rsidRPr="00934C19">
        <w:softHyphen/>
      </w:r>
      <w:r w:rsidRPr="00524BAA">
        <w:t xml:space="preserve">ционных, санитарно-гигиенических и лечебно-профилактических </w:t>
      </w:r>
      <w:r w:rsidRPr="00934C19">
        <w:t>мероприятий, необходимых для оздоровления производственных условий и повышения производительности труда. Как научная дисциплина гигиена труда является базой для практической и законодательной работы в области санитарной охраны труда. Одной из задач гигиены труда является установление допусти</w:t>
      </w:r>
      <w:r w:rsidRPr="00934C19">
        <w:softHyphen/>
      </w:r>
      <w:r w:rsidRPr="00524BAA">
        <w:t xml:space="preserve">мых концентраций химических веществ в воздухе и параметров </w:t>
      </w:r>
      <w:r w:rsidRPr="00934C19">
        <w:t>физических факторов, к которым относятся: неблагоприятные метеорологические условия, воздействие большой интенсив</w:t>
      </w:r>
      <w:r w:rsidRPr="00934C19">
        <w:softHyphen/>
      </w:r>
      <w:r w:rsidRPr="00524BAA">
        <w:t xml:space="preserve">ности ультрафиолетового излучения, наличие рентгеновского и </w:t>
      </w:r>
      <w:r w:rsidRPr="00934C19">
        <w:t>радиоактивного излучения, токов высокой частоты, шума, ви</w:t>
      </w:r>
      <w:r w:rsidRPr="00934C19">
        <w:softHyphen/>
        <w:t>брации, ультразвука, повышенное или пониженное атмосферное давление.</w:t>
      </w:r>
    </w:p>
    <w:p w:rsidR="00D86E3C" w:rsidRPr="00524BAA" w:rsidRDefault="00D86E3C" w:rsidP="00506E0C">
      <w:pPr>
        <w:pStyle w:val="afffff9"/>
        <w:ind w:firstLine="709"/>
      </w:pPr>
      <w:r w:rsidRPr="00934C19">
        <w:t>Не только факторы внешней среды, но и организация техно</w:t>
      </w:r>
      <w:r w:rsidRPr="00934C19">
        <w:softHyphen/>
        <w:t>логического и трудового процесса влияют на здоровье работаю</w:t>
      </w:r>
      <w:r w:rsidRPr="00934C19">
        <w:softHyphen/>
      </w:r>
      <w:r w:rsidRPr="00524BAA">
        <w:t xml:space="preserve">щих, их работоспособность и производительность труда. Поэтому </w:t>
      </w:r>
      <w:r w:rsidRPr="00934C19">
        <w:t>задачей гигиены труда является разработка и внедрение ком</w:t>
      </w:r>
      <w:r w:rsidRPr="00934C19">
        <w:softHyphen/>
        <w:t>плекса мероприятий, направленных на обеспечение оптимальных условий труда: устранение или оздоровление тех участков про</w:t>
      </w:r>
      <w:r w:rsidRPr="00934C19">
        <w:softHyphen/>
        <w:t>изводственного процесса, которые могут нанести ущерб здо</w:t>
      </w:r>
      <w:r w:rsidRPr="00934C19">
        <w:softHyphen/>
        <w:t>ровью работающих; рациональная организация труда и отдыха; разработка индивидуальных средств защиты; проведение меди</w:t>
      </w:r>
      <w:r w:rsidRPr="00934C19">
        <w:softHyphen/>
        <w:t>цинских мероприятий, направленных на предупреждение заболе</w:t>
      </w:r>
      <w:r w:rsidRPr="00934C19">
        <w:softHyphen/>
        <w:t>ваний; получение научно обоснованных материалов для законо</w:t>
      </w:r>
      <w:r w:rsidRPr="00934C19">
        <w:softHyphen/>
        <w:t>дательных актов по оздоровлению условий труда.</w:t>
      </w:r>
    </w:p>
    <w:p w:rsidR="00D86E3C" w:rsidRDefault="00D86E3C" w:rsidP="00506E0C">
      <w:pPr>
        <w:pStyle w:val="afffff9"/>
        <w:ind w:firstLine="709"/>
      </w:pPr>
      <w:r w:rsidRPr="00934C19">
        <w:t>Производственная санитария изучает вопросы устройства, эксплуатации и содержания предприятий и оборудования с точки зрения охраны здоровья работающих.</w:t>
      </w:r>
      <w:r>
        <w:t xml:space="preserve"> </w:t>
      </w:r>
    </w:p>
    <w:p w:rsidR="00D86E3C" w:rsidRDefault="00D86E3C" w:rsidP="00506E0C">
      <w:pPr>
        <w:pStyle w:val="afffff9"/>
        <w:ind w:firstLine="709"/>
      </w:pPr>
      <w:r w:rsidRPr="00934C19">
        <w:t xml:space="preserve">Задачей производственной санитарии является разработка и </w:t>
      </w:r>
      <w:r w:rsidRPr="00524BAA">
        <w:t xml:space="preserve">внедрение системы организационных и санитарно-технических </w:t>
      </w:r>
      <w:r w:rsidRPr="00934C19">
        <w:t>мероприятий и средств, предотвращающих воздействие на рабо</w:t>
      </w:r>
      <w:r w:rsidRPr="00934C19">
        <w:softHyphen/>
        <w:t>тающих вредных производственных факторов.</w:t>
      </w:r>
    </w:p>
    <w:p w:rsidR="00D86E3C" w:rsidRPr="00524BAA" w:rsidRDefault="00D86E3C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524BAA">
        <w:rPr>
          <w:color w:val="000000"/>
          <w:spacing w:val="6"/>
          <w:sz w:val="28"/>
          <w:szCs w:val="28"/>
        </w:rPr>
        <w:t xml:space="preserve">Работу на нефтегазодобывающих предприятиях часто ведут </w:t>
      </w:r>
      <w:r w:rsidRPr="00524BAA">
        <w:rPr>
          <w:color w:val="000000"/>
          <w:spacing w:val="5"/>
          <w:sz w:val="28"/>
          <w:szCs w:val="28"/>
        </w:rPr>
        <w:t>на открытом воздухе, поэтому</w:t>
      </w:r>
      <w:r w:rsidR="00506E0C">
        <w:rPr>
          <w:color w:val="000000"/>
          <w:spacing w:val="5"/>
          <w:sz w:val="28"/>
          <w:szCs w:val="28"/>
        </w:rPr>
        <w:t xml:space="preserve"> </w:t>
      </w:r>
      <w:r w:rsidRPr="00524BAA">
        <w:rPr>
          <w:color w:val="000000"/>
          <w:spacing w:val="5"/>
          <w:sz w:val="28"/>
          <w:szCs w:val="28"/>
        </w:rPr>
        <w:t>она связана</w:t>
      </w:r>
      <w:r w:rsidR="00506E0C">
        <w:rPr>
          <w:color w:val="000000"/>
          <w:spacing w:val="5"/>
          <w:sz w:val="28"/>
          <w:szCs w:val="28"/>
        </w:rPr>
        <w:t xml:space="preserve"> </w:t>
      </w:r>
      <w:r w:rsidRPr="00524BAA">
        <w:rPr>
          <w:color w:val="000000"/>
          <w:spacing w:val="5"/>
          <w:sz w:val="28"/>
          <w:szCs w:val="28"/>
        </w:rPr>
        <w:t xml:space="preserve"> с воздействием</w:t>
      </w:r>
      <w:r w:rsidR="00506E0C">
        <w:rPr>
          <w:color w:val="000000"/>
          <w:spacing w:val="5"/>
          <w:sz w:val="28"/>
          <w:szCs w:val="28"/>
        </w:rPr>
        <w:t xml:space="preserve"> </w:t>
      </w:r>
      <w:r w:rsidRPr="00524BAA">
        <w:rPr>
          <w:color w:val="000000"/>
          <w:spacing w:val="5"/>
          <w:sz w:val="28"/>
          <w:szCs w:val="28"/>
        </w:rPr>
        <w:t>на</w:t>
      </w:r>
      <w:r w:rsidRPr="00524BAA">
        <w:rPr>
          <w:color w:val="000000"/>
          <w:spacing w:val="4"/>
          <w:sz w:val="28"/>
          <w:szCs w:val="28"/>
        </w:rPr>
        <w:t xml:space="preserve"> работающих различных метеорологических условий (темпера</w:t>
      </w:r>
      <w:r w:rsidRPr="00524BAA">
        <w:rPr>
          <w:color w:val="000000"/>
          <w:spacing w:val="4"/>
          <w:sz w:val="28"/>
          <w:szCs w:val="28"/>
        </w:rPr>
        <w:softHyphen/>
        <w:t>туры, влажности воздуха, ветра, естественных излучений).</w:t>
      </w:r>
    </w:p>
    <w:p w:rsidR="00D86E3C" w:rsidRPr="00524BAA" w:rsidRDefault="00D86E3C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524BAA">
        <w:rPr>
          <w:color w:val="000000"/>
          <w:spacing w:val="3"/>
          <w:sz w:val="28"/>
          <w:szCs w:val="28"/>
        </w:rPr>
        <w:t>Метеорологические условия подвержены сезонным и суточ</w:t>
      </w:r>
      <w:r w:rsidRPr="00524BAA">
        <w:rPr>
          <w:color w:val="000000"/>
          <w:spacing w:val="3"/>
          <w:sz w:val="28"/>
          <w:szCs w:val="28"/>
        </w:rPr>
        <w:softHyphen/>
      </w:r>
      <w:r w:rsidRPr="00524BAA">
        <w:rPr>
          <w:color w:val="000000"/>
          <w:spacing w:val="11"/>
          <w:sz w:val="28"/>
          <w:szCs w:val="28"/>
        </w:rPr>
        <w:t xml:space="preserve">ным колебаниям. Внутри производственных помещений они </w:t>
      </w:r>
      <w:r w:rsidRPr="00524BAA">
        <w:rPr>
          <w:color w:val="000000"/>
          <w:spacing w:val="1"/>
          <w:sz w:val="28"/>
          <w:szCs w:val="28"/>
        </w:rPr>
        <w:t xml:space="preserve">в значительной степени зависят от характеристики зданий и </w:t>
      </w:r>
      <w:r w:rsidRPr="00524BAA">
        <w:rPr>
          <w:color w:val="000000"/>
          <w:spacing w:val="2"/>
          <w:sz w:val="28"/>
          <w:szCs w:val="28"/>
        </w:rPr>
        <w:t>технологических процессов, происходящих в них.</w:t>
      </w:r>
    </w:p>
    <w:p w:rsidR="00D86E3C" w:rsidRPr="00524BAA" w:rsidRDefault="00D86E3C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524BAA">
        <w:rPr>
          <w:color w:val="000000"/>
          <w:spacing w:val="1"/>
          <w:sz w:val="28"/>
          <w:szCs w:val="28"/>
        </w:rPr>
        <w:t xml:space="preserve">Неблагоприятные метеорологические условия могут явиться </w:t>
      </w:r>
      <w:r w:rsidRPr="00524BAA">
        <w:rPr>
          <w:color w:val="000000"/>
          <w:spacing w:val="6"/>
          <w:sz w:val="28"/>
          <w:szCs w:val="28"/>
        </w:rPr>
        <w:t>причиной несчастных случаев. При высокой температуре воз</w:t>
      </w:r>
      <w:r w:rsidRPr="00524BAA">
        <w:rPr>
          <w:color w:val="000000"/>
          <w:spacing w:val="6"/>
          <w:sz w:val="28"/>
          <w:szCs w:val="28"/>
        </w:rPr>
        <w:softHyphen/>
      </w:r>
      <w:r w:rsidRPr="00524BAA">
        <w:rPr>
          <w:color w:val="000000"/>
          <w:spacing w:val="1"/>
          <w:sz w:val="28"/>
          <w:szCs w:val="28"/>
        </w:rPr>
        <w:t>духа понижается внимание, появляются торопливость и неос</w:t>
      </w:r>
      <w:r w:rsidRPr="00524BAA">
        <w:rPr>
          <w:color w:val="000000"/>
          <w:spacing w:val="1"/>
          <w:sz w:val="28"/>
          <w:szCs w:val="28"/>
        </w:rPr>
        <w:softHyphen/>
      </w:r>
      <w:r w:rsidRPr="00524BAA">
        <w:rPr>
          <w:color w:val="000000"/>
          <w:sz w:val="28"/>
          <w:szCs w:val="28"/>
        </w:rPr>
        <w:t>мотрительность; при низкой — уменьшается подвижность конеч</w:t>
      </w:r>
      <w:r w:rsidRPr="00524BAA">
        <w:rPr>
          <w:color w:val="000000"/>
          <w:sz w:val="28"/>
          <w:szCs w:val="28"/>
        </w:rPr>
        <w:softHyphen/>
      </w:r>
      <w:r w:rsidRPr="00524BAA">
        <w:rPr>
          <w:color w:val="000000"/>
          <w:spacing w:val="3"/>
          <w:sz w:val="28"/>
          <w:szCs w:val="28"/>
        </w:rPr>
        <w:t>ностей вследствие интенсивной теплоотдачи организма.</w:t>
      </w:r>
    </w:p>
    <w:p w:rsidR="00D86E3C" w:rsidRDefault="00D86E3C" w:rsidP="00506E0C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524BAA">
        <w:rPr>
          <w:color w:val="000000"/>
          <w:spacing w:val="2"/>
          <w:sz w:val="28"/>
          <w:szCs w:val="28"/>
        </w:rPr>
        <w:t>На основании результатов исследования влияния метеороло</w:t>
      </w:r>
      <w:r w:rsidRPr="00524BAA">
        <w:rPr>
          <w:color w:val="000000"/>
          <w:spacing w:val="2"/>
          <w:sz w:val="28"/>
          <w:szCs w:val="28"/>
        </w:rPr>
        <w:softHyphen/>
      </w:r>
      <w:r w:rsidRPr="00524BAA">
        <w:rPr>
          <w:color w:val="000000"/>
          <w:spacing w:val="9"/>
          <w:sz w:val="28"/>
          <w:szCs w:val="28"/>
        </w:rPr>
        <w:t xml:space="preserve">гических условий на работающих разработаны санитарные </w:t>
      </w:r>
      <w:r w:rsidRPr="00524BAA">
        <w:rPr>
          <w:color w:val="000000"/>
          <w:spacing w:val="6"/>
          <w:sz w:val="28"/>
          <w:szCs w:val="28"/>
        </w:rPr>
        <w:t>нормы. В холодный и переходный периоды года при темпера</w:t>
      </w:r>
      <w:r w:rsidRPr="00524BAA">
        <w:rPr>
          <w:color w:val="000000"/>
          <w:spacing w:val="6"/>
          <w:sz w:val="28"/>
          <w:szCs w:val="28"/>
        </w:rPr>
        <w:softHyphen/>
      </w:r>
      <w:r w:rsidRPr="00524BAA">
        <w:rPr>
          <w:color w:val="000000"/>
          <w:spacing w:val="3"/>
          <w:sz w:val="28"/>
          <w:szCs w:val="28"/>
        </w:rPr>
        <w:t>туре наружного воздуха ниже +10°С температура воздуха в по</w:t>
      </w:r>
      <w:r w:rsidRPr="00524BAA">
        <w:rPr>
          <w:color w:val="000000"/>
          <w:spacing w:val="3"/>
          <w:sz w:val="28"/>
          <w:szCs w:val="28"/>
        </w:rPr>
        <w:softHyphen/>
      </w:r>
      <w:r w:rsidRPr="00524BAA">
        <w:rPr>
          <w:color w:val="000000"/>
          <w:spacing w:val="6"/>
          <w:sz w:val="28"/>
          <w:szCs w:val="28"/>
        </w:rPr>
        <w:t>мещениях с незначительными тепловыделениями (20 ккал/м</w:t>
      </w:r>
      <w:r w:rsidRPr="00524BAA">
        <w:rPr>
          <w:color w:val="000000"/>
          <w:spacing w:val="6"/>
          <w:sz w:val="28"/>
          <w:szCs w:val="28"/>
          <w:vertAlign w:val="superscript"/>
        </w:rPr>
        <w:t>3</w:t>
      </w:r>
      <w:r w:rsidRPr="00524BAA">
        <w:rPr>
          <w:color w:val="000000"/>
          <w:spacing w:val="6"/>
          <w:sz w:val="28"/>
          <w:szCs w:val="28"/>
        </w:rPr>
        <w:t xml:space="preserve">-ч </w:t>
      </w:r>
      <w:r w:rsidRPr="00524BAA">
        <w:rPr>
          <w:color w:val="000000"/>
          <w:spacing w:val="5"/>
          <w:sz w:val="28"/>
          <w:szCs w:val="28"/>
        </w:rPr>
        <w:t xml:space="preserve">и менее) допускается в пределах 17—22 °С при легкой работе и </w:t>
      </w:r>
      <w:r w:rsidRPr="00524BAA">
        <w:rPr>
          <w:color w:val="000000"/>
          <w:sz w:val="28"/>
          <w:szCs w:val="28"/>
        </w:rPr>
        <w:t>13—18°С — при тяжелой. В помещениях со значительными теп</w:t>
      </w:r>
      <w:r w:rsidRPr="00524BAA">
        <w:rPr>
          <w:color w:val="000000"/>
          <w:sz w:val="28"/>
          <w:szCs w:val="28"/>
        </w:rPr>
        <w:softHyphen/>
      </w:r>
      <w:r w:rsidRPr="00524BAA">
        <w:rPr>
          <w:color w:val="000000"/>
          <w:spacing w:val="2"/>
          <w:sz w:val="28"/>
          <w:szCs w:val="28"/>
        </w:rPr>
        <w:t>ловыделениями (более 20 ккал/м</w:t>
      </w:r>
      <w:r w:rsidRPr="00524BAA">
        <w:rPr>
          <w:color w:val="000000"/>
          <w:spacing w:val="2"/>
          <w:sz w:val="28"/>
          <w:szCs w:val="28"/>
          <w:vertAlign w:val="superscript"/>
        </w:rPr>
        <w:t>3</w:t>
      </w:r>
      <w:r w:rsidRPr="00524BAA">
        <w:rPr>
          <w:color w:val="000000"/>
          <w:spacing w:val="2"/>
          <w:sz w:val="28"/>
          <w:szCs w:val="28"/>
        </w:rPr>
        <w:t>-ч) в тот же период года до</w:t>
      </w:r>
      <w:r w:rsidRPr="00524BAA">
        <w:rPr>
          <w:color w:val="000000"/>
          <w:spacing w:val="2"/>
          <w:sz w:val="28"/>
          <w:szCs w:val="28"/>
        </w:rPr>
        <w:softHyphen/>
      </w:r>
      <w:r w:rsidRPr="00524BAA">
        <w:rPr>
          <w:color w:val="000000"/>
          <w:spacing w:val="6"/>
          <w:sz w:val="28"/>
          <w:szCs w:val="28"/>
        </w:rPr>
        <w:t xml:space="preserve">пускается температура 17—24°С при легкой работе, 13—17°С </w:t>
      </w:r>
      <w:r w:rsidRPr="00524BAA">
        <w:rPr>
          <w:color w:val="000000"/>
          <w:spacing w:val="4"/>
          <w:sz w:val="28"/>
          <w:szCs w:val="28"/>
        </w:rPr>
        <w:t>при тяжелой работе.</w:t>
      </w:r>
    </w:p>
    <w:p w:rsidR="00D86E3C" w:rsidRPr="006C3BE1" w:rsidRDefault="00D86E3C" w:rsidP="00506E0C">
      <w:pPr>
        <w:spacing w:line="360" w:lineRule="auto"/>
        <w:ind w:firstLine="709"/>
        <w:jc w:val="both"/>
        <w:rPr>
          <w:color w:val="000000"/>
          <w:spacing w:val="-28"/>
          <w:sz w:val="28"/>
          <w:szCs w:val="30"/>
        </w:rPr>
      </w:pPr>
      <w:r w:rsidRPr="006C3BE1">
        <w:rPr>
          <w:color w:val="000000"/>
          <w:spacing w:val="-6"/>
          <w:sz w:val="28"/>
          <w:szCs w:val="30"/>
        </w:rPr>
        <w:t>Предельная температура, ниже которой не могут производиться работы на открытом воздухе на объектах ОАО</w:t>
      </w:r>
      <w:r>
        <w:rPr>
          <w:color w:val="000000"/>
          <w:spacing w:val="-6"/>
          <w:sz w:val="28"/>
          <w:szCs w:val="30"/>
        </w:rPr>
        <w:t xml:space="preserve"> «</w:t>
      </w:r>
      <w:r w:rsidRPr="006C3BE1">
        <w:rPr>
          <w:color w:val="000000"/>
          <w:spacing w:val="-6"/>
          <w:sz w:val="28"/>
          <w:szCs w:val="30"/>
        </w:rPr>
        <w:t xml:space="preserve">Удмуртнефть» устанавливается 30°С </w:t>
      </w:r>
      <w:r w:rsidRPr="006C3BE1">
        <w:rPr>
          <w:color w:val="000000"/>
          <w:spacing w:val="-9"/>
          <w:sz w:val="28"/>
          <w:szCs w:val="30"/>
        </w:rPr>
        <w:t>ниже нуля.</w:t>
      </w:r>
    </w:p>
    <w:p w:rsidR="00D86E3C" w:rsidRPr="006C3BE1" w:rsidRDefault="00D86E3C" w:rsidP="00506E0C">
      <w:pPr>
        <w:spacing w:line="360" w:lineRule="auto"/>
        <w:ind w:firstLine="709"/>
        <w:jc w:val="both"/>
        <w:rPr>
          <w:color w:val="000000"/>
          <w:spacing w:val="-17"/>
          <w:sz w:val="28"/>
          <w:szCs w:val="30"/>
        </w:rPr>
      </w:pPr>
      <w:r w:rsidRPr="006C3BE1">
        <w:rPr>
          <w:color w:val="000000"/>
          <w:spacing w:val="-8"/>
          <w:sz w:val="28"/>
          <w:szCs w:val="30"/>
        </w:rPr>
        <w:t xml:space="preserve">При температуре </w:t>
      </w:r>
      <w:r>
        <w:rPr>
          <w:color w:val="000000"/>
          <w:spacing w:val="-8"/>
          <w:sz w:val="28"/>
          <w:szCs w:val="30"/>
        </w:rPr>
        <w:t xml:space="preserve">воздуха </w:t>
      </w:r>
      <w:r w:rsidRPr="006C3BE1">
        <w:rPr>
          <w:color w:val="000000"/>
          <w:spacing w:val="-8"/>
          <w:sz w:val="28"/>
          <w:szCs w:val="30"/>
        </w:rPr>
        <w:t xml:space="preserve">от 25°С до 30°С ниже нуля, рабочим на открытом воздухе, </w:t>
      </w:r>
      <w:r w:rsidRPr="006C3BE1">
        <w:rPr>
          <w:color w:val="000000"/>
          <w:spacing w:val="-3"/>
          <w:sz w:val="28"/>
          <w:szCs w:val="30"/>
        </w:rPr>
        <w:t>а также в закрытых не обогреваемых помещениях - применять перерывы для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обогревания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продолжительностью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 10-20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минут через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каждый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час </w:t>
      </w:r>
      <w:r w:rsidRPr="006C3BE1">
        <w:rPr>
          <w:color w:val="000000"/>
          <w:spacing w:val="-8"/>
          <w:sz w:val="28"/>
          <w:szCs w:val="30"/>
        </w:rPr>
        <w:t>работы. Время перерыва входит в счет рабочего времени.</w:t>
      </w:r>
    </w:p>
    <w:p w:rsidR="00D86E3C" w:rsidRPr="006C3BE1" w:rsidRDefault="00D86E3C" w:rsidP="00506E0C">
      <w:pPr>
        <w:spacing w:line="360" w:lineRule="auto"/>
        <w:ind w:firstLine="709"/>
        <w:jc w:val="both"/>
        <w:rPr>
          <w:color w:val="000000"/>
          <w:spacing w:val="-19"/>
          <w:sz w:val="28"/>
          <w:szCs w:val="30"/>
        </w:rPr>
      </w:pPr>
      <w:r w:rsidRPr="006C3BE1">
        <w:rPr>
          <w:color w:val="000000"/>
          <w:spacing w:val="-3"/>
          <w:sz w:val="28"/>
          <w:szCs w:val="30"/>
        </w:rPr>
        <w:t>При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температуре </w:t>
      </w:r>
      <w:r>
        <w:rPr>
          <w:color w:val="000000"/>
          <w:spacing w:val="-3"/>
          <w:sz w:val="28"/>
          <w:szCs w:val="30"/>
        </w:rPr>
        <w:t>воздуха -</w:t>
      </w:r>
      <w:r w:rsidRPr="006C3BE1">
        <w:rPr>
          <w:color w:val="000000"/>
          <w:spacing w:val="-3"/>
          <w:sz w:val="28"/>
          <w:szCs w:val="30"/>
        </w:rPr>
        <w:t>30°С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 и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ниже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 обход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фонда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>скважин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6C3BE1">
        <w:rPr>
          <w:color w:val="000000"/>
          <w:spacing w:val="-3"/>
          <w:sz w:val="28"/>
          <w:szCs w:val="30"/>
        </w:rPr>
        <w:t xml:space="preserve"> необходимо </w:t>
      </w:r>
      <w:r w:rsidRPr="006C3BE1">
        <w:rPr>
          <w:color w:val="000000"/>
          <w:spacing w:val="-7"/>
          <w:sz w:val="28"/>
          <w:szCs w:val="30"/>
        </w:rPr>
        <w:t>производить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механизированным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способом,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а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именно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с</w:t>
      </w:r>
      <w:r w:rsidR="00506E0C">
        <w:rPr>
          <w:color w:val="000000"/>
          <w:spacing w:val="-7"/>
          <w:sz w:val="28"/>
          <w:szCs w:val="30"/>
        </w:rPr>
        <w:t xml:space="preserve"> </w:t>
      </w:r>
      <w:r w:rsidRPr="006C3BE1">
        <w:rPr>
          <w:color w:val="000000"/>
          <w:spacing w:val="-7"/>
          <w:sz w:val="28"/>
          <w:szCs w:val="30"/>
        </w:rPr>
        <w:t xml:space="preserve"> применением </w:t>
      </w:r>
      <w:r w:rsidRPr="006C3BE1">
        <w:rPr>
          <w:color w:val="000000"/>
          <w:spacing w:val="-9"/>
          <w:sz w:val="28"/>
          <w:szCs w:val="30"/>
        </w:rPr>
        <w:t>автотехники.</w:t>
      </w:r>
    </w:p>
    <w:p w:rsidR="00D86E3C" w:rsidRPr="006C3BE1" w:rsidRDefault="00D86E3C" w:rsidP="00506E0C">
      <w:pPr>
        <w:spacing w:line="360" w:lineRule="auto"/>
        <w:ind w:firstLine="709"/>
        <w:jc w:val="both"/>
        <w:rPr>
          <w:color w:val="000000"/>
          <w:spacing w:val="-19"/>
          <w:sz w:val="28"/>
          <w:szCs w:val="30"/>
        </w:rPr>
      </w:pPr>
      <w:r w:rsidRPr="006C3BE1">
        <w:rPr>
          <w:color w:val="000000"/>
          <w:spacing w:val="-8"/>
          <w:sz w:val="28"/>
          <w:szCs w:val="30"/>
        </w:rPr>
        <w:t>При скорости ветра 6 м/сек, запрещается произ</w:t>
      </w:r>
      <w:r>
        <w:rPr>
          <w:color w:val="000000"/>
          <w:spacing w:val="-8"/>
          <w:sz w:val="28"/>
          <w:szCs w:val="30"/>
        </w:rPr>
        <w:t>в</w:t>
      </w:r>
      <w:r w:rsidRPr="006C3BE1">
        <w:rPr>
          <w:color w:val="000000"/>
          <w:spacing w:val="-8"/>
          <w:sz w:val="28"/>
          <w:szCs w:val="30"/>
        </w:rPr>
        <w:t>одить работы на высоте.</w:t>
      </w:r>
    </w:p>
    <w:p w:rsidR="00171330" w:rsidRDefault="00D86E3C" w:rsidP="00506E0C">
      <w:pPr>
        <w:spacing w:line="360" w:lineRule="auto"/>
        <w:ind w:firstLine="709"/>
        <w:jc w:val="both"/>
        <w:rPr>
          <w:color w:val="000000"/>
          <w:spacing w:val="-8"/>
          <w:sz w:val="28"/>
          <w:szCs w:val="30"/>
        </w:rPr>
      </w:pPr>
      <w:r w:rsidRPr="006C3BE1">
        <w:rPr>
          <w:color w:val="000000"/>
          <w:spacing w:val="-3"/>
          <w:sz w:val="28"/>
          <w:szCs w:val="30"/>
        </w:rPr>
        <w:t xml:space="preserve">Там, где прекращение работ влечет за собой общественные бедствия или </w:t>
      </w:r>
      <w:r w:rsidRPr="006C3BE1">
        <w:rPr>
          <w:color w:val="000000"/>
          <w:spacing w:val="-2"/>
          <w:sz w:val="28"/>
          <w:szCs w:val="30"/>
        </w:rPr>
        <w:t xml:space="preserve">остановку всего или части производства, прекращение работ заменяется </w:t>
      </w:r>
      <w:r w:rsidRPr="006C3BE1">
        <w:rPr>
          <w:color w:val="000000"/>
          <w:spacing w:val="-6"/>
          <w:sz w:val="28"/>
          <w:szCs w:val="30"/>
        </w:rPr>
        <w:t>установлением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 xml:space="preserve"> чередующихся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 xml:space="preserve"> смен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>работающих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 xml:space="preserve"> (по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 xml:space="preserve"> согласованию</w:t>
      </w:r>
      <w:r w:rsidR="00506E0C">
        <w:rPr>
          <w:color w:val="000000"/>
          <w:spacing w:val="-6"/>
          <w:sz w:val="28"/>
          <w:szCs w:val="30"/>
        </w:rPr>
        <w:t xml:space="preserve"> </w:t>
      </w:r>
      <w:r w:rsidRPr="006C3BE1">
        <w:rPr>
          <w:color w:val="000000"/>
          <w:spacing w:val="-6"/>
          <w:sz w:val="28"/>
          <w:szCs w:val="30"/>
        </w:rPr>
        <w:t xml:space="preserve"> с </w:t>
      </w:r>
      <w:r w:rsidRPr="006C3BE1">
        <w:rPr>
          <w:color w:val="000000"/>
          <w:spacing w:val="-8"/>
          <w:sz w:val="28"/>
          <w:szCs w:val="30"/>
        </w:rPr>
        <w:t>профсоюзным комитетом).</w:t>
      </w:r>
    </w:p>
    <w:p w:rsidR="00D86E3C" w:rsidRDefault="00171330" w:rsidP="00506E0C">
      <w:pPr>
        <w:spacing w:line="360" w:lineRule="auto"/>
        <w:ind w:firstLine="709"/>
        <w:jc w:val="both"/>
        <w:rPr>
          <w:color w:val="000000"/>
          <w:spacing w:val="-8"/>
          <w:sz w:val="30"/>
          <w:szCs w:val="30"/>
        </w:rPr>
      </w:pPr>
      <w:r>
        <w:rPr>
          <w:color w:val="000000"/>
          <w:spacing w:val="-8"/>
          <w:sz w:val="28"/>
          <w:szCs w:val="30"/>
        </w:rPr>
        <w:br w:type="page"/>
      </w:r>
    </w:p>
    <w:p w:rsidR="00D86E3C" w:rsidRPr="00D86E3C" w:rsidRDefault="00D86E3C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02" w:name="_Toc159472770"/>
      <w:bookmarkStart w:id="203" w:name="_Toc170007265"/>
      <w:r w:rsidRPr="00D86E3C">
        <w:rPr>
          <w:rFonts w:ascii="Times New Roman" w:hAnsi="Times New Roman" w:cs="Times New Roman"/>
        </w:rPr>
        <w:t>Противопожарная безопасность</w:t>
      </w:r>
      <w:bookmarkEnd w:id="202"/>
      <w:bookmarkEnd w:id="203"/>
    </w:p>
    <w:p w:rsidR="00171330" w:rsidRDefault="00171330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Организационные мероприятия по обеспечению пожарной безопасности сводятся к установлению противопожарных нормативов, составленных в соответствии с законом «О пожарной безопасности», № 69 –ФЗ, 21.12.1994 г. (в ред. Федеральных законов от 09.05.2005 N 45-ФЗ, с изменениями., внесенными Федеральным законом от 27.12.2000 N 150-ФЗ, определением Конституционного Суда РФ от 09.04.2002 N 82-О)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Мероприятия по пожарной безопасности разделяются на четыре основные группы: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предупреждение пожаров, т.е. исключение причин их возникновения;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ограничение сферы распространения огня;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обеспечение успешной эвакуации людей и материальных ценностей из сферы пожара;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создание условий эффективного тушения пожаров.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Главные задачи профилактической работы: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разработка и осуществление мероприятий, направленных на устранение причин, которые могут вызвать возникновение пожаров;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-ограничение распределения возможных пожаров и создание условий для успешной эвакуации людей и имущества в случае пожара;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обеспечение своевременного тушения пожара.</w:t>
      </w:r>
      <w:r w:rsidR="00506E0C">
        <w:rPr>
          <w:color w:val="000000"/>
          <w:spacing w:val="-3"/>
          <w:sz w:val="28"/>
          <w:szCs w:val="30"/>
        </w:rPr>
        <w:t xml:space="preserve"> 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Профилактическая работа включает следующее: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ежедневные проверки состояния пожарной безопасности объекта в</w:t>
      </w:r>
      <w:r w:rsidR="00506E0C">
        <w:rPr>
          <w:color w:val="000000"/>
          <w:spacing w:val="-3"/>
          <w:sz w:val="28"/>
          <w:szCs w:val="30"/>
        </w:rPr>
        <w:t xml:space="preserve">             </w:t>
      </w:r>
      <w:r w:rsidRPr="001F1EDC">
        <w:rPr>
          <w:color w:val="000000"/>
          <w:spacing w:val="-3"/>
          <w:sz w:val="28"/>
          <w:szCs w:val="30"/>
        </w:rPr>
        <w:t>целом и его отдельных участков силами пожарной части и боевых расчетов пожарного караула, а также своевременным выполнением предложенных мероприятий;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постоянный контроль за проведением пожароопасных работ, выполнение противопожарных требований,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1F1EDC">
        <w:rPr>
          <w:color w:val="000000"/>
          <w:spacing w:val="-3"/>
          <w:sz w:val="28"/>
          <w:szCs w:val="30"/>
        </w:rPr>
        <w:t>норм и правил на объектах нового строительства, при реконструкции и переоборудовании цехов, складов и других помещений;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проверку исправности и правильного содержания автоматических и первичных средств пожаротушения, противопожарного водоснабжения и систем извещения о пожарах;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проведение инструктажей, бесед и специальных занятий с работниками и служащими объекта по вопросам пожарной безопасности (так же с временными работниками) и других мероприятий по пожарной пропаганде и агитации;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подготовку личного состава пожарной дружины и боевых расчетов для проведения профилактической работы и тушения возможных пожаров и загораний;</w:t>
      </w:r>
    </w:p>
    <w:p w:rsidR="00D86E3C" w:rsidRPr="001F1ED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ежегодное проведение пожарно-технических обследований объекта с</w:t>
      </w:r>
      <w:r w:rsidR="00506E0C">
        <w:rPr>
          <w:color w:val="000000"/>
          <w:spacing w:val="-3"/>
          <w:sz w:val="28"/>
          <w:szCs w:val="30"/>
        </w:rPr>
        <w:t xml:space="preserve"> </w:t>
      </w:r>
      <w:r w:rsidRPr="001F1EDC">
        <w:rPr>
          <w:color w:val="000000"/>
          <w:spacing w:val="-3"/>
          <w:sz w:val="28"/>
          <w:szCs w:val="30"/>
        </w:rPr>
        <w:t>вручением дирекции объекта предписания Государственного надзора;</w:t>
      </w:r>
    </w:p>
    <w:p w:rsidR="00D86E3C" w:rsidRDefault="00D86E3C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  <w:r w:rsidRPr="001F1EDC">
        <w:rPr>
          <w:color w:val="000000"/>
          <w:spacing w:val="-3"/>
          <w:sz w:val="28"/>
          <w:szCs w:val="30"/>
        </w:rPr>
        <w:t>- осуществление мероприятий по оборудованию в цехах, на установках, складах, отдельных агрегатах и помещениях установок и систем пожарной автоматики.</w:t>
      </w:r>
    </w:p>
    <w:p w:rsidR="00171330" w:rsidRPr="001F1EDC" w:rsidRDefault="00171330" w:rsidP="00506E0C">
      <w:pPr>
        <w:spacing w:line="360" w:lineRule="auto"/>
        <w:ind w:firstLine="709"/>
        <w:jc w:val="both"/>
        <w:rPr>
          <w:color w:val="000000"/>
          <w:spacing w:val="-3"/>
          <w:sz w:val="28"/>
          <w:szCs w:val="30"/>
        </w:rPr>
      </w:pPr>
    </w:p>
    <w:p w:rsidR="00D86E3C" w:rsidRDefault="00D86E3C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04" w:name="_Toc159472771"/>
      <w:bookmarkStart w:id="205" w:name="_Toc170007266"/>
      <w:r w:rsidRPr="00D86E3C">
        <w:rPr>
          <w:rFonts w:ascii="Times New Roman" w:hAnsi="Times New Roman" w:cs="Times New Roman"/>
        </w:rPr>
        <w:t>Безопасность жизнедеятельности в чрезвычайных ситуациях</w:t>
      </w:r>
      <w:bookmarkEnd w:id="204"/>
      <w:bookmarkEnd w:id="205"/>
    </w:p>
    <w:p w:rsidR="00171330" w:rsidRPr="00171330" w:rsidRDefault="00171330" w:rsidP="00171330"/>
    <w:p w:rsidR="00D86E3C" w:rsidRPr="00D86E3C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206" w:name="_Toc159472772"/>
      <w:bookmarkStart w:id="207" w:name="_Toc170007267"/>
      <w:r w:rsidRPr="00D86E3C">
        <w:rPr>
          <w:rFonts w:ascii="Times New Roman" w:hAnsi="Times New Roman" w:cs="Times New Roman"/>
          <w:b/>
          <w:i w:val="0"/>
        </w:rPr>
        <w:t>Рекомендации по составлению планов ликвидации аварий на взрывопожароопасных объектах</w:t>
      </w:r>
      <w:bookmarkEnd w:id="206"/>
      <w:bookmarkEnd w:id="207"/>
    </w:p>
    <w:p w:rsidR="00171330" w:rsidRDefault="00171330" w:rsidP="00506E0C">
      <w:pPr>
        <w:pStyle w:val="a7"/>
        <w:ind w:firstLine="709"/>
        <w:jc w:val="both"/>
        <w:rPr>
          <w:szCs w:val="28"/>
        </w:rPr>
      </w:pP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1. План ликвидации аварий (ПЛА) должен быть составлен на каждый взрывопожароопасный объект или его взрывопожароопасный участок, цех и</w:t>
      </w:r>
      <w:r w:rsidR="00506E0C">
        <w:rPr>
          <w:szCs w:val="28"/>
        </w:rPr>
        <w:t xml:space="preserve"> </w:t>
      </w:r>
      <w:r w:rsidRPr="00D86E3C">
        <w:rPr>
          <w:szCs w:val="28"/>
        </w:rPr>
        <w:t xml:space="preserve">т.п.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2. В ПЛА должны предусматриваться: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2.1. Возможные аварии, места их возникновения и условия, опасные для жизни людей.</w:t>
      </w:r>
      <w:r w:rsidR="00506E0C">
        <w:rPr>
          <w:szCs w:val="28"/>
        </w:rPr>
        <w:t xml:space="preserve">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2.2. Мероприятия по спасению людей, застигнутых аварией.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2.3. Мероприятия по ликвидации аварий в начальной стадии их возникновения, а также первоочередные действия производственного персонала при возникновении аварий.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2.4. Места нахождения средств для спасения людей и ликвидации аварий.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2.5. Порядок взаимодействия с газоспасательными, пожарными и противофонтанными отрядами.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3. ПЛА разрабатываются комиссией, состоящей из специалистов, назначенных приказом по предприятию. ПЛА пересматриваются 1 раз в три года. При изменении технологии, условий работы, правил безопасности в ПЛА должны быть внесены соответствующие изменения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и дополнения в установленном порядке.</w:t>
      </w:r>
      <w:r w:rsidR="00506E0C">
        <w:rPr>
          <w:szCs w:val="28"/>
        </w:rPr>
        <w:t xml:space="preserve">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4. ПЛА в количестве пяти экземпляров утверждается техническим руководителем предприятия при наличии актов проверки: состояния систем контроля технологического процесса; состояния вентиляционных устройств;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наличия и исправности средств для спасения людей, противопожарного оборудования и технических средств для ликвидации аварий в их начальной стадии;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исправности аварийной сигнализации, связи, аварийного освещения.</w:t>
      </w:r>
      <w:r w:rsidR="00506E0C">
        <w:rPr>
          <w:szCs w:val="28"/>
        </w:rPr>
        <w:t xml:space="preserve">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5. ПЛА должен содержать:</w:t>
      </w:r>
      <w:r w:rsidR="00506E0C">
        <w:rPr>
          <w:szCs w:val="28"/>
        </w:rPr>
        <w:t xml:space="preserve">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5.1. Оперативную часть, в которой должны быть предусмотрены все виды возможных аварий на данном объекте, определены мероприятия по спасению людей и ликвидации аварии, а также лица, ответственные за выполнение мероприятий, и исполнители, места нахождения средств для спасения людей и ликвидации аварий, действия газоспасателей, пожарных и других подразделений.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5.2. Распределение обязанностей между отдельными лицами, участвующими в ликвидации аварии.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5.3. Список должностных лиц и учреждений, которые должны быть немедленно извещены об аварии.</w:t>
      </w:r>
      <w:r w:rsidR="00506E0C">
        <w:rPr>
          <w:szCs w:val="28"/>
        </w:rPr>
        <w:t xml:space="preserve">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5.4. Схемы расположения основных коммуникаций (технологическая схема).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5.5. Списки инструментов, средств индивидуальной защиты, материалов, находящихся в аварийных шкафах (помещениях), с указанием их количества и основной характеристики.</w:t>
      </w:r>
      <w:r w:rsidR="00506E0C">
        <w:rPr>
          <w:szCs w:val="28"/>
        </w:rPr>
        <w:t xml:space="preserve">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 В оперативной части ПЛА должны быть предусмотрены: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6.1. Способы оповещения об аварии (сирена, световая сигнализация, громкоговорящая связь, телефон и др.), пути выхода людей из опасных мест и участков в зависимости от характера аварии.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6.2. Действия лиц технического персонала, ответственных за эвакуацию людей и проведение предусмотренных мероприятий.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6.3. Режим работы вентиляции при возникновении аварии, в том числе включение аварийной вентиляции (при наличии).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6.4. Необходимость и последовательность выключения электроэнергии, остановки оборудования, аппаратов, перекрытия источников поступления вредных и опасных веществ.</w:t>
      </w:r>
      <w:r w:rsidR="00506E0C">
        <w:rPr>
          <w:szCs w:val="28"/>
        </w:rPr>
        <w:t xml:space="preserve">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6.5. Выставление на путях подхода (подъезда) к опасным местам постов для контроля за пропуском в загазованную и опасную зоны.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6.6. Способы ликвидации аварий в начальной стадии. Первоочередные действия технического персонала по ликвидации аварий (пожара), предупреждению увеличения их размеров и осложнений. Осуществление мероприятий по предупреждению тяжелых последствий аварий. Порядок взаимодействия с газоспасательными и другими специализированными службами. </w:t>
      </w:r>
    </w:p>
    <w:p w:rsidR="00A12657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7. Ознакомление с ПЛА производственно-технического персонала должно быть оформлено документально в личных картах инструктажа под расписку.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8. ПЛА (или его оперативная часть) должен быть вывешен на видном месте, определенном руководителем объекта (участка). Полные экземпляры ПЛА должны находиться у технического руководителя предприятия, в диспетчерской, у газоспасателей, в отделе техники безопасности и на рабочем месте.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9. Ответственность за своевременное и правильное составление ПЛА и его соответствие действительному положению на производстве несут руководитель объекта и технический руководитель предприятия</w:t>
      </w:r>
      <w:r w:rsidR="00A12657">
        <w:rPr>
          <w:szCs w:val="28"/>
        </w:rPr>
        <w:t>.</w:t>
      </w:r>
      <w:r w:rsidRPr="00D86E3C">
        <w:rPr>
          <w:szCs w:val="28"/>
        </w:rPr>
        <w:t xml:space="preserve"> </w:t>
      </w:r>
    </w:p>
    <w:p w:rsid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10. Периодичность проведения учебно-тренировочных занятий по выработке навыков выполнения мероприятий ПЛА, кроме случаев, оговоренных настоящими Правилами, устанавливается организацией с учетом конкретных условий, но не реже одного раза в год.</w:t>
      </w:r>
    </w:p>
    <w:p w:rsidR="00171330" w:rsidRPr="00D86E3C" w:rsidRDefault="00171330" w:rsidP="00506E0C">
      <w:pPr>
        <w:pStyle w:val="a7"/>
        <w:ind w:firstLine="709"/>
        <w:jc w:val="both"/>
        <w:rPr>
          <w:szCs w:val="28"/>
        </w:rPr>
      </w:pPr>
    </w:p>
    <w:p w:rsidR="00D86E3C" w:rsidRPr="00A12657" w:rsidRDefault="00D86E3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208" w:name="_Toc159472774"/>
      <w:bookmarkStart w:id="209" w:name="_Toc170007268"/>
      <w:r w:rsidRPr="00A12657">
        <w:rPr>
          <w:rFonts w:ascii="Times New Roman" w:hAnsi="Times New Roman" w:cs="Times New Roman"/>
          <w:b/>
          <w:i w:val="0"/>
        </w:rPr>
        <w:t>Оперативная часть плана ликвидации аварий</w:t>
      </w:r>
      <w:bookmarkEnd w:id="208"/>
      <w:bookmarkEnd w:id="209"/>
    </w:p>
    <w:p w:rsidR="00171330" w:rsidRDefault="00D86E3C" w:rsidP="00506E0C">
      <w:pPr>
        <w:pStyle w:val="a7"/>
        <w:ind w:firstLine="709"/>
        <w:jc w:val="both"/>
        <w:rPr>
          <w:color w:val="0000FF"/>
          <w:szCs w:val="28"/>
        </w:rPr>
      </w:pPr>
      <w:r w:rsidRPr="00D86E3C">
        <w:rPr>
          <w:color w:val="0000FF"/>
          <w:szCs w:val="28"/>
        </w:rPr>
        <w:t xml:space="preserve">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Авария -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веществ. </w:t>
      </w:r>
    </w:p>
    <w:p w:rsidR="00D86E3C" w:rsidRPr="00D86E3C" w:rsidRDefault="00506E0C" w:rsidP="00506E0C">
      <w:pPr>
        <w:pStyle w:val="a7"/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D86E3C" w:rsidRPr="00D86E3C">
        <w:rPr>
          <w:szCs w:val="28"/>
        </w:rPr>
        <w:t>Вид аварии – по нефтегазодобывающей и газоперерабатывающей промышленности, геологоразведочным работам: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неконтролируемые выбросы нефти и газа при строительстве, эксплуатации и ремонте скважин (открытый фонтан (ОФ) – это неуправляемо истечение пластовых флюидов через устье скважины в результате отсутствия, технической неисправности, негерметичности, разрушения противовыбросового оборудования или вследствие грифонообразований.);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полное или частичное разрушение и (или)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падение буровых вышек (мачт) и их частей;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падение талевой системы на буровых установках, агрегатах для ремонта скважин;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взрывы и пожары на подконтрольных объектах;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полное или частичное разрушение объектов добычи и подготовки нефти и газа, внутри промысловых трубопроводов, сопровождающееся или приведшее к разливу (утечке) нефти в объеме 10 и более кубометров или утечкой природного (попутного) газа в объеме 10 тысяч и более кубометров;</w:t>
      </w:r>
    </w:p>
    <w:p w:rsidR="00D86E3C" w:rsidRPr="00D86E3C" w:rsidRDefault="00D86E3C" w:rsidP="00FF5C7C">
      <w:pPr>
        <w:pStyle w:val="a7"/>
        <w:widowControl/>
        <w:numPr>
          <w:ilvl w:val="0"/>
          <w:numId w:val="22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несанкционированные взрывы на скважинах при проведении прострелочно–взрывных и сейсморазведочных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работ, а также в геологоразведочных горных выработках.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Инцидент – отказ или повреждение технических устройств, применяемых на опасном производственном объекте, отклонение от технологического процесса, нарушение положений настоящего Федерального закона «О промышленной безопасности опасных производственных объектов», а также нормативных правовых актов Российской Федерации, а также нормативных технических документов, устанавливающих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правила ведения работ на опасном производственном объекте.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Газонефтеводопроявление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(ГНВП) – вид осложнения отклонение от технологического процесса, при котором поступление флюида из пласта в скважину или через устье можно регулировать или приостанавливать с помощью противовыбросового оборудования.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1. Первый, заметивший один из основных признаков НГВП, немедленно предупреждает всех членов вахты.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2. Во всех случаях, при возникновении признаков НГВП, старший вахты обязан:</w:t>
      </w:r>
    </w:p>
    <w:p w:rsidR="00D86E3C" w:rsidRPr="00D86E3C" w:rsidRDefault="00D86E3C" w:rsidP="00FF5C7C">
      <w:pPr>
        <w:pStyle w:val="a7"/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принять неотложные меры по герметизации устья скважины, сообщить о случившемся в ЦИТС и установить</w:t>
      </w:r>
      <w:r w:rsidR="00506E0C">
        <w:rPr>
          <w:szCs w:val="28"/>
        </w:rPr>
        <w:t xml:space="preserve"> </w:t>
      </w:r>
      <w:r w:rsidRPr="00D86E3C">
        <w:rPr>
          <w:szCs w:val="28"/>
        </w:rPr>
        <w:t xml:space="preserve"> дежурство у устья скважины и радиотелефона.</w:t>
      </w:r>
    </w:p>
    <w:p w:rsidR="00D86E3C" w:rsidRPr="00D86E3C" w:rsidRDefault="00D86E3C" w:rsidP="00FF5C7C">
      <w:pPr>
        <w:pStyle w:val="a7"/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  <w:rPr>
          <w:szCs w:val="28"/>
        </w:rPr>
      </w:pPr>
      <w:r w:rsidRPr="00D86E3C">
        <w:rPr>
          <w:szCs w:val="28"/>
        </w:rPr>
        <w:t>если старшему вахты необходимо принимать решения на устье скважины (в случае не герметичности), то</w:t>
      </w:r>
      <w:r w:rsidR="00506E0C">
        <w:rPr>
          <w:szCs w:val="28"/>
        </w:rPr>
        <w:t xml:space="preserve"> </w:t>
      </w:r>
      <w:r w:rsidRPr="00D86E3C">
        <w:rPr>
          <w:szCs w:val="28"/>
        </w:rPr>
        <w:t xml:space="preserve">сообщает о нестандартной ситуации в ЦИТС его заместитель (пом. бурильщика, оператор).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3.</w:t>
      </w:r>
      <w:r w:rsidR="00506E0C">
        <w:rPr>
          <w:szCs w:val="28"/>
        </w:rPr>
        <w:t xml:space="preserve"> </w:t>
      </w:r>
      <w:r w:rsidRPr="00D86E3C">
        <w:rPr>
          <w:szCs w:val="28"/>
        </w:rPr>
        <w:t>Запорная компоновка ПВО должна находиться на рабочей площадке у устья скважины в исправном состоянии с открытой задвижкой, шаровым затвором, шаровым краном, с установленными переводниками по типу и размеру погружного оборудования до начала работ.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4. Во всех случаях простоя и перерыва в работе, устье скважины должно быть загерметизировано.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5. При эксплуатации ПВО не позволяющего герметизировать устье скважины с кабелем, нельзя оставлять устье без внимания.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6. При промывке скважины под рабочей трубой устанавливается обратный клапан.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7. Работы по ликвидации НГВП на устье скважины проводятся только искробезопасным инструментом.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8. Все работы на скважине при газонефтеводопроявлении после герметизации устья, ведутся под руководством мастера или ответственного руководителя из числа ИТР, обученных по курсу «Контроль скважины. Управление скважиной при возможных газонефтепроявлениях».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 xml:space="preserve">9. Машинист подъемного агрегата выполняет все указания старшего вахты (бурильщика, ст. оператора). </w:t>
      </w: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10. При СПО с кабелем, если ПВО не позволяет герметизировать трубу с кабелем, кабель перерубается приспособлением для рубки канатов и закрепляется к трубе клямсами.</w:t>
      </w:r>
    </w:p>
    <w:p w:rsid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11. Замер газовоздушной среды производится ежесменно перед началом работ, согласно карте отбора проб воздуха на кустовой площадке.</w:t>
      </w:r>
    </w:p>
    <w:p w:rsidR="00171330" w:rsidRPr="00D86E3C" w:rsidRDefault="00171330" w:rsidP="00506E0C">
      <w:pPr>
        <w:pStyle w:val="a7"/>
        <w:ind w:firstLine="709"/>
        <w:jc w:val="both"/>
        <w:rPr>
          <w:szCs w:val="28"/>
        </w:rPr>
      </w:pPr>
    </w:p>
    <w:p w:rsidR="00D86E3C" w:rsidRPr="00A12657" w:rsidRDefault="00A12657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10" w:name="_Toc159472775"/>
      <w:r>
        <w:rPr>
          <w:rFonts w:ascii="Times New Roman" w:hAnsi="Times New Roman" w:cs="Times New Roman"/>
        </w:rPr>
        <w:t xml:space="preserve"> </w:t>
      </w:r>
      <w:bookmarkStart w:id="211" w:name="_Toc170007269"/>
      <w:r w:rsidR="00D86E3C" w:rsidRPr="00A12657">
        <w:rPr>
          <w:rFonts w:ascii="Times New Roman" w:hAnsi="Times New Roman" w:cs="Times New Roman"/>
        </w:rPr>
        <w:t>Затраты на проведение мероприятий в рамках темы дипломного проекта</w:t>
      </w:r>
      <w:bookmarkEnd w:id="210"/>
      <w:bookmarkEnd w:id="211"/>
    </w:p>
    <w:p w:rsidR="00171330" w:rsidRDefault="00171330" w:rsidP="00506E0C">
      <w:pPr>
        <w:pStyle w:val="a7"/>
        <w:ind w:firstLine="709"/>
        <w:jc w:val="both"/>
        <w:rPr>
          <w:szCs w:val="28"/>
        </w:rPr>
      </w:pPr>
    </w:p>
    <w:p w:rsidR="00D86E3C" w:rsidRPr="00D86E3C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Затраты на охрану труда и промышленную безопасность учтены в стоимости бригадо-часа КРС, и составляют 58,6 руб. В эту стоимость входят затраты на: спецодежду, средства индивидуальной защиты, обучение рабочих и ИТР.</w:t>
      </w:r>
    </w:p>
    <w:p w:rsidR="00171330" w:rsidRDefault="00D86E3C" w:rsidP="00506E0C">
      <w:pPr>
        <w:pStyle w:val="a7"/>
        <w:ind w:firstLine="709"/>
        <w:jc w:val="both"/>
        <w:rPr>
          <w:szCs w:val="28"/>
        </w:rPr>
      </w:pPr>
      <w:r w:rsidRPr="00D86E3C">
        <w:rPr>
          <w:szCs w:val="28"/>
        </w:rPr>
        <w:t>По проекту планируется провести 10 комплексных обработок РАСПО+ПСКО. Средняя продолжительность одного ремонта скважины составляет 150 бригадо-часов. В целом затраты на охрану труда и промышленную безопасность по проекту на 10 скважин составят 87 900 руб.</w:t>
      </w:r>
    </w:p>
    <w:p w:rsidR="00A12657" w:rsidRDefault="00171330" w:rsidP="00171330">
      <w:pPr>
        <w:pStyle w:val="a7"/>
        <w:ind w:firstLine="709"/>
        <w:jc w:val="both"/>
      </w:pPr>
      <w:r>
        <w:rPr>
          <w:szCs w:val="28"/>
        </w:rPr>
        <w:br w:type="page"/>
      </w:r>
      <w:bookmarkStart w:id="212" w:name="_Toc116468582"/>
      <w:bookmarkStart w:id="213" w:name="_Toc116702632"/>
      <w:bookmarkStart w:id="214" w:name="_Toc118260139"/>
      <w:bookmarkStart w:id="215" w:name="_Toc126989606"/>
      <w:bookmarkStart w:id="216" w:name="_Toc170007270"/>
      <w:r w:rsidR="00A12657" w:rsidRPr="00A12657">
        <w:t>ОХРАНА ОКРУЖАЮЩЕЙ СРЕДЫ И ОХРАНА НЕДР</w:t>
      </w:r>
      <w:bookmarkStart w:id="217" w:name="_Toc78349003"/>
      <w:bookmarkStart w:id="218" w:name="_Toc78349304"/>
      <w:bookmarkStart w:id="219" w:name="_Toc78349601"/>
      <w:bookmarkStart w:id="220" w:name="_Toc78349971"/>
      <w:bookmarkStart w:id="221" w:name="_Toc109903538"/>
      <w:bookmarkStart w:id="222" w:name="_Toc110069359"/>
      <w:bookmarkStart w:id="223" w:name="_Toc110668294"/>
      <w:bookmarkStart w:id="224" w:name="_Toc116468583"/>
      <w:bookmarkStart w:id="225" w:name="_Toc116702633"/>
      <w:bookmarkStart w:id="226" w:name="_Toc118260140"/>
      <w:bookmarkStart w:id="227" w:name="_Toc126989607"/>
      <w:bookmarkEnd w:id="212"/>
      <w:bookmarkEnd w:id="213"/>
      <w:bookmarkEnd w:id="214"/>
      <w:bookmarkEnd w:id="215"/>
      <w:bookmarkEnd w:id="216"/>
    </w:p>
    <w:p w:rsidR="00171330" w:rsidRPr="00A12657" w:rsidRDefault="00171330" w:rsidP="00171330">
      <w:pPr>
        <w:pStyle w:val="a7"/>
        <w:ind w:firstLine="709"/>
        <w:jc w:val="both"/>
      </w:pPr>
    </w:p>
    <w:p w:rsidR="00A12657" w:rsidRP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28" w:name="_Toc170007271"/>
      <w:r w:rsidRPr="00A12657">
        <w:rPr>
          <w:rFonts w:ascii="Times New Roman" w:hAnsi="Times New Roman" w:cs="Times New Roman"/>
        </w:rPr>
        <w:t xml:space="preserve">Нормативно-правовая 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r w:rsidRPr="00A12657">
        <w:rPr>
          <w:rFonts w:ascii="Times New Roman" w:hAnsi="Times New Roman" w:cs="Times New Roman"/>
        </w:rPr>
        <w:t>база</w:t>
      </w:r>
      <w:bookmarkEnd w:id="228"/>
    </w:p>
    <w:p w:rsidR="00171330" w:rsidRDefault="00171330" w:rsidP="00506E0C">
      <w:pPr>
        <w:spacing w:line="360" w:lineRule="auto"/>
        <w:ind w:firstLine="709"/>
        <w:jc w:val="both"/>
        <w:rPr>
          <w:sz w:val="28"/>
        </w:rPr>
      </w:pPr>
    </w:p>
    <w:p w:rsidR="00A12657" w:rsidRPr="00323875" w:rsidRDefault="00A12657" w:rsidP="00506E0C">
      <w:pPr>
        <w:spacing w:line="360" w:lineRule="auto"/>
        <w:ind w:firstLine="709"/>
        <w:jc w:val="both"/>
        <w:rPr>
          <w:sz w:val="28"/>
        </w:rPr>
      </w:pPr>
      <w:r w:rsidRPr="00323875">
        <w:rPr>
          <w:sz w:val="28"/>
        </w:rPr>
        <w:t>Настоящая глава написана в соответствии с РД 153-39-007-96 и других нормативных документов по охране окружающей среды и недр.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Район разработки нефтяного месторождения является территорией повышенной техногенной нагрузки на окружающую среду. Загрязнению в этом районе подвергается воздушный бассейн, почва, растительность, животный мир, поверхностные и подземные воды, памятники природы и недра. Разработка Мишкинского месторождения также сопровождается неизбежным техногенным воздействием на объекты природной среды. Для устранения отрицательного влияния существующей и намечаемой деятельности объектов нефтедобычи на окружающую природную среду и недра предусматривается комплекс мероприятий, направленный на ее охрану и восстановление.</w:t>
      </w:r>
    </w:p>
    <w:p w:rsidR="00A12657" w:rsidRPr="00BF1B5A" w:rsidRDefault="00A12657" w:rsidP="00506E0C">
      <w:pPr>
        <w:pStyle w:val="a7"/>
        <w:ind w:firstLine="709"/>
        <w:jc w:val="both"/>
      </w:pPr>
      <w:r w:rsidRPr="00BF1B5A">
        <w:t>При выполнении данного раздела выбраны и учтены санитарно-гигиенические и экологические ограничения (водоохранные зоны, зоны санитарной охраны водозаборов подземных вод, санитарно-защитные зоны, уровни физического воздействия, природные особенности).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Выбор проектных решений и дальнейшая эксплуатация объектов должна проводиться с учетом российских нормативно-правовых актов и региональных инструктивно-методических указаний в области охраны окружающей природной среды, безопасных и комфортных условий проживания населения, в том числе: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bCs/>
          <w:sz w:val="28"/>
        </w:rPr>
      </w:pPr>
      <w:r w:rsidRPr="00BF1B5A">
        <w:rPr>
          <w:sz w:val="28"/>
        </w:rPr>
        <w:t>Закон РФ «Об охране окружающей среды» от 10.01.2002 г. № 7-ФЗ;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 xml:space="preserve">Закон РФ «О недрах» от 21 февраля </w:t>
      </w:r>
      <w:smartTag w:uri="urn:schemas-microsoft-com:office:smarttags" w:element="metricconverter">
        <w:smartTagPr>
          <w:attr w:name="ProductID" w:val="1991 г"/>
        </w:smartTagPr>
        <w:r w:rsidRPr="00BF1B5A">
          <w:rPr>
            <w:sz w:val="28"/>
          </w:rPr>
          <w:t>1991 г</w:t>
        </w:r>
      </w:smartTag>
      <w:r w:rsidRPr="00BF1B5A">
        <w:rPr>
          <w:sz w:val="28"/>
        </w:rPr>
        <w:t xml:space="preserve"> № 2395-1, в ред ФЗ от 03.03.1995 № 27-ФЗ, от 10.02.1999 № 32-ФЗ, от 02.01.2000 № 20-ФЗ, от 14.05.2001 № 52-ФЗ, от 08.08.2001 № 126-ФЗ, от 29.05.2002 № 57-ФЗ;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Водный кодекс РФ, № 167 -ФЗ, 18.10.1995;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 xml:space="preserve">Закон РФ «Об экологической экспертизе», 1995; 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Закон РФ «Об особо охраняемых природных территориях» от 14.03.1995 № 33-ФЗ;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Закон РФ «О животном мире» от 24.04.1995 г., № 52-ФЗ;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Лесной кодекс РФ, № 22-ФЗ, 29.01.1997;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Земельный Кодекс РФ, № 136-ФЗ от 25.10.2001 г.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 xml:space="preserve">Закон РФ «Об отходах производства и потребления», от 24 июня </w:t>
      </w:r>
      <w:smartTag w:uri="urn:schemas-microsoft-com:office:smarttags" w:element="metricconverter">
        <w:smartTagPr>
          <w:attr w:name="ProductID" w:val="1998 г"/>
        </w:smartTagPr>
        <w:r w:rsidRPr="00BF1B5A">
          <w:rPr>
            <w:sz w:val="28"/>
          </w:rPr>
          <w:t>1998 г</w:t>
        </w:r>
      </w:smartTag>
      <w:r w:rsidRPr="00BF1B5A">
        <w:rPr>
          <w:sz w:val="28"/>
        </w:rPr>
        <w:t>. № 89-ФЗ, в ред. ФЗ от 29.12.2000 № 169-ФЗ г.;</w:t>
      </w:r>
    </w:p>
    <w:p w:rsidR="00A12657" w:rsidRPr="00BF1B5A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</w:rPr>
      </w:pPr>
      <w:r w:rsidRPr="00BF1B5A">
        <w:rPr>
          <w:sz w:val="28"/>
        </w:rPr>
        <w:t>Закон РФ «Об охране атмосферного воздуха», от 4 мая 1999</w:t>
      </w:r>
      <w:r w:rsidR="00506E0C">
        <w:rPr>
          <w:sz w:val="28"/>
        </w:rPr>
        <w:t xml:space="preserve"> </w:t>
      </w:r>
      <w:r w:rsidRPr="00BF1B5A">
        <w:rPr>
          <w:sz w:val="28"/>
        </w:rPr>
        <w:t>№ 96-ФЗ;</w:t>
      </w:r>
    </w:p>
    <w:p w:rsidR="00A12657" w:rsidRDefault="00A12657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bCs/>
          <w:sz w:val="28"/>
        </w:rPr>
      </w:pPr>
      <w:r w:rsidRPr="00BF1B5A">
        <w:rPr>
          <w:sz w:val="28"/>
        </w:rPr>
        <w:t>Кодекс РФ</w:t>
      </w:r>
      <w:r w:rsidRPr="00BF1B5A">
        <w:rPr>
          <w:bCs/>
          <w:sz w:val="28"/>
        </w:rPr>
        <w:t xml:space="preserve"> «Об административных правонарушениях, № 195-ФЗ от 30.12.2001 г.</w:t>
      </w:r>
    </w:p>
    <w:p w:rsidR="00171330" w:rsidRPr="00BF1B5A" w:rsidRDefault="00171330" w:rsidP="00FF5C7C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709"/>
        <w:jc w:val="both"/>
        <w:rPr>
          <w:bCs/>
          <w:sz w:val="28"/>
        </w:rPr>
      </w:pPr>
    </w:p>
    <w:p w:rsidR="00A12657" w:rsidRP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A12657">
        <w:rPr>
          <w:rFonts w:ascii="Times New Roman" w:hAnsi="Times New Roman" w:cs="Times New Roman"/>
        </w:rPr>
        <w:t xml:space="preserve"> </w:t>
      </w:r>
      <w:bookmarkStart w:id="229" w:name="_Toc170007272"/>
      <w:r w:rsidRPr="00A12657">
        <w:rPr>
          <w:rFonts w:ascii="Times New Roman" w:hAnsi="Times New Roman" w:cs="Times New Roman"/>
        </w:rPr>
        <w:t xml:space="preserve">Источники воздействия на атмосферу, гидросферу, литосферу, </w:t>
      </w:r>
      <w:r w:rsidRPr="00A12657">
        <w:rPr>
          <w:rFonts w:ascii="Times New Roman" w:hAnsi="Times New Roman" w:cs="Times New Roman"/>
          <w:color w:val="000000"/>
        </w:rPr>
        <w:t>биоту</w:t>
      </w:r>
      <w:bookmarkEnd w:id="229"/>
    </w:p>
    <w:p w:rsidR="00171330" w:rsidRDefault="00171330" w:rsidP="00506E0C">
      <w:pPr>
        <w:suppressAutoHyphens/>
        <w:spacing w:line="360" w:lineRule="auto"/>
        <w:ind w:firstLine="709"/>
        <w:jc w:val="both"/>
        <w:rPr>
          <w:sz w:val="28"/>
        </w:rPr>
      </w:pPr>
    </w:p>
    <w:p w:rsidR="00A12657" w:rsidRPr="00BF1B5A" w:rsidRDefault="00A12657" w:rsidP="00506E0C">
      <w:pPr>
        <w:suppressAutoHyphens/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Предприятие на месторождение имеет согласованные проекты нормативов предельно допустимых выбросов (ПДВ) в атмосферу, предельно допустимых сбросов (ПДС), проект нормативов образования отходов и лимитов на их размещение. Все выбрасываемые и сбрасываемые вещества предложены в качестве нормативов ПДВ, ПДС. Также получены лимиты на размещение отходов производства и потребления. Промышленных объектов, а также полигонов хранения и утилизации промышленных отходов в контуре месторождения нет.</w:t>
      </w:r>
    </w:p>
    <w:p w:rsidR="00A12657" w:rsidRPr="00BF1B5A" w:rsidRDefault="00A12657" w:rsidP="00506E0C">
      <w:pPr>
        <w:suppressAutoHyphens/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 xml:space="preserve">Основным источником загрязнения атмосферы на Мишкинском месторождении являются нефтепромысловые объекты, расположенные на площадках ДНС-1, сепараторы, насосы, факел сжигания газа. В атмосферный воздух выделяются оксиды углерода и азота, диоксид азота, </w:t>
      </w:r>
      <w:r w:rsidRPr="00CC3ED5">
        <w:rPr>
          <w:sz w:val="28"/>
        </w:rPr>
        <w:t>серы диоксид</w:t>
      </w:r>
      <w:r w:rsidRPr="00BF1B5A">
        <w:rPr>
          <w:sz w:val="28"/>
        </w:rPr>
        <w:t xml:space="preserve">, сероводород, </w:t>
      </w:r>
      <w:r w:rsidRPr="00CC3ED5">
        <w:rPr>
          <w:sz w:val="28"/>
        </w:rPr>
        <w:t>смеси углеводородов</w:t>
      </w:r>
      <w:r w:rsidRPr="00BF1B5A">
        <w:rPr>
          <w:sz w:val="28"/>
        </w:rPr>
        <w:t>.</w:t>
      </w:r>
    </w:p>
    <w:p w:rsidR="00A12657" w:rsidRPr="00BD5F6E" w:rsidRDefault="00A12657" w:rsidP="00506E0C">
      <w:pPr>
        <w:suppressAutoHyphens/>
        <w:spacing w:line="360" w:lineRule="auto"/>
        <w:ind w:firstLine="709"/>
        <w:jc w:val="both"/>
        <w:rPr>
          <w:sz w:val="28"/>
        </w:rPr>
      </w:pPr>
      <w:bookmarkStart w:id="230" w:name="_Toc110069368"/>
      <w:bookmarkStart w:id="231" w:name="_Toc110668303"/>
      <w:bookmarkStart w:id="232" w:name="_Toc116468591"/>
      <w:bookmarkStart w:id="233" w:name="_Toc116702641"/>
      <w:bookmarkStart w:id="234" w:name="_Toc118260148"/>
      <w:bookmarkStart w:id="235" w:name="_Toc126989615"/>
      <w:r w:rsidRPr="00BD5F6E">
        <w:rPr>
          <w:sz w:val="28"/>
        </w:rPr>
        <w:t>Отходы производства и потребления</w:t>
      </w:r>
      <w:bookmarkEnd w:id="230"/>
      <w:bookmarkEnd w:id="231"/>
      <w:bookmarkEnd w:id="232"/>
      <w:bookmarkEnd w:id="233"/>
      <w:bookmarkEnd w:id="234"/>
      <w:bookmarkEnd w:id="235"/>
    </w:p>
    <w:p w:rsidR="00A12657" w:rsidRPr="00BF1B5A" w:rsidRDefault="00A12657" w:rsidP="00506E0C">
      <w:pPr>
        <w:suppressAutoHyphens/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В процессе эксплуатации Мишкинском месторождения отходы образуются на всех этапах работы. При эксплуатации ДНС и скважин образуются следующие виды отходов производства и потребления:</w:t>
      </w:r>
    </w:p>
    <w:p w:rsidR="00A12657" w:rsidRPr="00BF1B5A" w:rsidRDefault="00A12657" w:rsidP="00506E0C">
      <w:pPr>
        <w:suppressAutoHyphens/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нефтешлам при зачистке оборудования;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изношенные ремни;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отработанная сальниковая набивка;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обтирочный материал, загрязненный маслами;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лом и отходы черных металлов;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мусор от бытовых помещений организаций несортированный;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- отходы из выгребных емкостей.</w:t>
      </w:r>
    </w:p>
    <w:p w:rsidR="00A12657" w:rsidRDefault="00A12657" w:rsidP="00506E0C">
      <w:pPr>
        <w:pStyle w:val="12pt125"/>
        <w:spacing w:after="0" w:line="360" w:lineRule="auto"/>
        <w:rPr>
          <w:sz w:val="28"/>
        </w:rPr>
      </w:pPr>
      <w:r w:rsidRPr="00BF1B5A">
        <w:rPr>
          <w:sz w:val="28"/>
        </w:rPr>
        <w:t xml:space="preserve">Ликвидацией аварийных разливов нефти занимается ООО «Нефтетрубопроводсервис», ремонтом скважин занимается </w:t>
      </w:r>
      <w:r>
        <w:rPr>
          <w:sz w:val="28"/>
        </w:rPr>
        <w:t>ООО «ТОТ»</w:t>
      </w:r>
      <w:r w:rsidRPr="00BF1B5A">
        <w:rPr>
          <w:sz w:val="28"/>
        </w:rPr>
        <w:t>, обслуживанием энергохозяйства и сменой ламп занимается ООО «Удмуртэнергонефть», на всех входящих в состав предприятий ООО «РЦСУ-Ижевск» и ОАО «Удмуртнефть». Образующиеся отходы накапливаются в специально отведенных местах.</w:t>
      </w:r>
    </w:p>
    <w:p w:rsidR="00171330" w:rsidRPr="00BF1B5A" w:rsidRDefault="00171330" w:rsidP="00506E0C">
      <w:pPr>
        <w:pStyle w:val="12pt125"/>
        <w:spacing w:after="0" w:line="360" w:lineRule="auto"/>
        <w:rPr>
          <w:sz w:val="28"/>
        </w:rPr>
      </w:pPr>
    </w:p>
    <w:p w:rsidR="00A12657" w:rsidRP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323875">
        <w:rPr>
          <w:i/>
        </w:rPr>
        <w:t xml:space="preserve"> </w:t>
      </w:r>
      <w:bookmarkStart w:id="236" w:name="_Toc170007273"/>
      <w:r w:rsidRPr="00A12657">
        <w:rPr>
          <w:rFonts w:ascii="Times New Roman" w:hAnsi="Times New Roman" w:cs="Times New Roman"/>
        </w:rPr>
        <w:t xml:space="preserve">Оценка уровня воздействия </w:t>
      </w:r>
      <w:r w:rsidRPr="00A12657">
        <w:rPr>
          <w:rFonts w:ascii="Times New Roman" w:hAnsi="Times New Roman" w:cs="Times New Roman"/>
          <w:color w:val="000000"/>
        </w:rPr>
        <w:t xml:space="preserve">на </w:t>
      </w:r>
      <w:r w:rsidRPr="00A12657">
        <w:rPr>
          <w:rFonts w:ascii="Times New Roman" w:hAnsi="Times New Roman" w:cs="Times New Roman"/>
        </w:rPr>
        <w:t xml:space="preserve">атмосферу, гидросферу, литосферу, </w:t>
      </w:r>
      <w:r w:rsidRPr="00A12657">
        <w:rPr>
          <w:rFonts w:ascii="Times New Roman" w:hAnsi="Times New Roman" w:cs="Times New Roman"/>
          <w:color w:val="000000"/>
        </w:rPr>
        <w:t>биоту</w:t>
      </w:r>
      <w:bookmarkEnd w:id="236"/>
    </w:p>
    <w:p w:rsidR="00171330" w:rsidRDefault="00171330" w:rsidP="00506E0C">
      <w:pPr>
        <w:spacing w:line="360" w:lineRule="auto"/>
        <w:ind w:firstLine="709"/>
        <w:jc w:val="both"/>
        <w:rPr>
          <w:color w:val="000000"/>
          <w:sz w:val="28"/>
        </w:rPr>
      </w:pPr>
    </w:p>
    <w:p w:rsidR="00A12657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color w:val="000000"/>
          <w:sz w:val="28"/>
        </w:rPr>
        <w:t>В результате работ по мониторингу отмечается, что уровень загрязнения атмосферного воздуха объектами с повышенной техногенной нагрузкой находится на низком уровне. В связи с этим, основное внимание при прогнозе уделяется водным объектам и почве</w:t>
      </w:r>
      <w:r w:rsidRPr="00BF1B5A">
        <w:rPr>
          <w:sz w:val="28"/>
        </w:rPr>
        <w:t xml:space="preserve">. </w:t>
      </w:r>
    </w:p>
    <w:p w:rsidR="00171330" w:rsidRPr="00BF1B5A" w:rsidRDefault="00171330" w:rsidP="00506E0C">
      <w:pPr>
        <w:spacing w:line="360" w:lineRule="auto"/>
        <w:ind w:firstLine="709"/>
        <w:jc w:val="both"/>
        <w:rPr>
          <w:sz w:val="28"/>
        </w:rPr>
      </w:pPr>
    </w:p>
    <w:p w:rsidR="00A12657" w:rsidRP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323875">
        <w:rPr>
          <w:i/>
        </w:rPr>
        <w:t xml:space="preserve"> </w:t>
      </w:r>
      <w:bookmarkStart w:id="237" w:name="_Toc170007274"/>
      <w:r w:rsidRPr="00A12657">
        <w:rPr>
          <w:rFonts w:ascii="Times New Roman" w:hAnsi="Times New Roman" w:cs="Times New Roman"/>
        </w:rPr>
        <w:t>Методы уменьшения уровня воздействия на окружающую среду</w:t>
      </w:r>
      <w:bookmarkEnd w:id="237"/>
    </w:p>
    <w:p w:rsidR="00171330" w:rsidRDefault="00171330" w:rsidP="00506E0C">
      <w:pPr>
        <w:pStyle w:val="a7"/>
        <w:ind w:firstLine="709"/>
        <w:jc w:val="both"/>
      </w:pPr>
      <w:bookmarkStart w:id="238" w:name="_Toc78345430"/>
      <w:bookmarkStart w:id="239" w:name="_Toc78349021"/>
      <w:bookmarkStart w:id="240" w:name="_Toc78349322"/>
      <w:bookmarkStart w:id="241" w:name="_Toc78349620"/>
      <w:bookmarkStart w:id="242" w:name="_Toc78349994"/>
      <w:bookmarkStart w:id="243" w:name="_Toc109903550"/>
      <w:bookmarkStart w:id="244" w:name="_Toc110069374"/>
      <w:bookmarkStart w:id="245" w:name="_Toc110668309"/>
      <w:bookmarkStart w:id="246" w:name="_Toc116468597"/>
      <w:bookmarkStart w:id="247" w:name="_Toc116702647"/>
      <w:bookmarkStart w:id="248" w:name="_Toc118260154"/>
      <w:bookmarkStart w:id="249" w:name="_Toc126989621"/>
    </w:p>
    <w:p w:rsidR="00A12657" w:rsidRPr="00BD5F6E" w:rsidRDefault="00A12657" w:rsidP="00506E0C">
      <w:pPr>
        <w:pStyle w:val="a7"/>
        <w:ind w:firstLine="709"/>
        <w:jc w:val="both"/>
      </w:pPr>
      <w:r w:rsidRPr="00BD5F6E">
        <w:t>Воздействие на водные ресурсы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p w:rsidR="00A12657" w:rsidRPr="00BD5F6E" w:rsidRDefault="00A12657" w:rsidP="00506E0C">
      <w:pPr>
        <w:pStyle w:val="a7"/>
        <w:ind w:firstLine="709"/>
        <w:jc w:val="both"/>
      </w:pPr>
      <w:r w:rsidRPr="00BD5F6E">
        <w:t>Поверхностные воды</w:t>
      </w:r>
    </w:p>
    <w:p w:rsidR="00A12657" w:rsidRPr="00BF1B5A" w:rsidRDefault="00A12657" w:rsidP="00506E0C">
      <w:pPr>
        <w:pStyle w:val="a7"/>
        <w:ind w:firstLine="709"/>
        <w:jc w:val="both"/>
        <w:rPr>
          <w:color w:val="000000"/>
        </w:rPr>
      </w:pPr>
      <w:r w:rsidRPr="00BF1B5A">
        <w:rPr>
          <w:color w:val="000000"/>
        </w:rPr>
        <w:t xml:space="preserve">Воздействие на поверхностные воды может иметь место, в основном, при попадании в них загрязняющих веществ в случае аварийной ситуации. После приема загрязненных стоков происходит ухудшение физических свойств воды (замутнение, изменение цвета, вкуса, запаха). Осаждение нефтепродуктов и солей на дно водоемов вызывает загрязнение донных отложений. </w:t>
      </w:r>
    </w:p>
    <w:p w:rsidR="00A12657" w:rsidRPr="00BF1B5A" w:rsidRDefault="00A12657" w:rsidP="00506E0C">
      <w:pPr>
        <w:pStyle w:val="a7"/>
        <w:ind w:firstLine="709"/>
        <w:jc w:val="both"/>
        <w:rPr>
          <w:szCs w:val="24"/>
        </w:rPr>
      </w:pPr>
      <w:r w:rsidRPr="00BF1B5A">
        <w:rPr>
          <w:szCs w:val="24"/>
        </w:rPr>
        <w:t>При аварийных ситуациях миграция загрязненных стоков в поверхностные водотоки возможна по поверхности земли только при разрушении обваловок площадок, а также аварий на трубопроводах. При возникновении аварийной ситуации, учитывая расчетное время продвижения загрязняющих веществ, необходимо принять меры по сокращению распространения фронта сточных потоков.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Водоводы и трассы дорог расположены с учетом того, что полотно дороги будет служить преградой поверхностному стоку в водотоки. В пониженных местах в водопропускных трубах предусматриваются шибера.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Прямых сбросов сточных вод при эксплуатации скважин в поверхностные водотоки не предусмотрено. В условиях нормальной эксплуатации, при соблюдении запроектированных природоохранных мероприятий опасность загрязнения поверхностных вод сводится к минимуму.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Подземные воды</w:t>
      </w:r>
    </w:p>
    <w:p w:rsidR="00A12657" w:rsidRPr="00BF1B5A" w:rsidRDefault="00A12657" w:rsidP="00506E0C">
      <w:pPr>
        <w:pStyle w:val="a7"/>
        <w:ind w:firstLine="709"/>
        <w:jc w:val="both"/>
      </w:pPr>
      <w:r w:rsidRPr="00A12657">
        <w:rPr>
          <w:szCs w:val="24"/>
        </w:rPr>
        <w:t>Загрязнение подземных вод возможно при разливе нефти и минерализованных вод в результате инфильтрации загрязненных стоков через зону аэрации в водоносные горизонты. Нефтяное загрязнение относится к «умеренно опасным» (4 класс опасности). В подземных водах под влиянием биогенного разложения и химического окисления нефть разрушается, при этом образуются нафтеновые кислоты, фенолы, эфиры, карбонильные соединения. Загрязнение подземных вод минерализованными водами происходит в основном, сульфатами и хлоридами (4 класс опасности), которые благодаря высокой активности и миграционной активности за короткое время быстро насыщают водовмещающие и водоупорные толщи, остальные химические компоненты сточной воды в результате сорбционных процессов удерживаются в породах зоны аэрации. По стойкости хлориды являются не разлагающимися и несорбирующимися веществами, поэтому последствия их загрязняющего действия могут проявляться долго.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bookmarkStart w:id="250" w:name="_Toc86303964"/>
      <w:bookmarkStart w:id="251" w:name="_Toc101161924"/>
      <w:bookmarkStart w:id="252" w:name="_Toc117478343"/>
      <w:bookmarkStart w:id="253" w:name="_Toc126989622"/>
      <w:bookmarkStart w:id="254" w:name="_Toc109903552"/>
      <w:bookmarkStart w:id="255" w:name="_Toc110069376"/>
      <w:bookmarkStart w:id="256" w:name="_Toc110668311"/>
      <w:bookmarkStart w:id="257" w:name="_Toc116468598"/>
      <w:bookmarkStart w:id="258" w:name="_Toc116702648"/>
      <w:bookmarkStart w:id="259" w:name="_Toc118260155"/>
      <w:r w:rsidRPr="00A12657">
        <w:rPr>
          <w:szCs w:val="24"/>
        </w:rPr>
        <w:t>Воздействие на геологическую среду</w:t>
      </w:r>
      <w:bookmarkEnd w:id="250"/>
      <w:bookmarkEnd w:id="251"/>
      <w:bookmarkEnd w:id="252"/>
      <w:bookmarkEnd w:id="253"/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На этапе обустройства под эксплуатацию нефтяного месторождения воздействие на геологическую среду будет осуществляться в пределах четвертичных и верхнепермских отложений при строительстве нефтепромысловых объектов, трасс коммуникаций (дорог, трубопроводов, ЛЭП и т.д.) При строительстве нефтепромысловых объектов нарушается поверхностный и подземный сток, изменяются фильтрационные и физико-механические свойства грунтов.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К постоянным факторам воздействия на недра следует отнести сам процесс добычи нефти, химические реагенты, используемые для обработки призабойной зоны и восстановления приемистости скважины, ППД. 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При добыче нефти изменения в виде деформации массива пород возможны лишь при длительном вытеснении нефти нагнетанием в пласт воды без соблюдения параметров отбора жидкости (водонефтяной эмульсии) и нагнетания воды. По показателям разработки нефтяных залежей превышение закачки жидкости над отбором составляет 115-130%, которое не должно привести к негативным геологическим процессам. Существующие нормативы на качество воды, используемой в системе поддержания пластового давления, регламентируют содержание в ней механических примесей (КВЧ) и нефтепродуктов в количестве 50 мг/л. Водоносный комплекс, используемый для закачки, надежно изолирован от поверхности земли и открытых водоемов, не имеет связи с другими водоносными горизонтами, используемыми для водоснабжения или других хозяйственных целей.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При проведении работ по восстановлению приемистости пласта применяется ряд кислот, растворителей. Применяемые вещества относятся к 3 и (или) 4 классу опасности. Кислоты в процессе применения практически полностью взаимодействуют с пластом, а отработанные продукты можно классифицировать как взвешенные вещества. После обработки отреагировавшую кислоту вместе с продуктами реакции вымывают на поверхность обратной промывкой. 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В эксплуатационных скважинах производится контроль гидрохимической и гидродинамической обстановки разрабатываемых горизонтов.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bookmarkStart w:id="260" w:name="_Toc126989623"/>
      <w:r w:rsidRPr="00A12657">
        <w:rPr>
          <w:szCs w:val="24"/>
        </w:rPr>
        <w:t>Воздействие на почвенно-растительный слой</w:t>
      </w:r>
      <w:bookmarkEnd w:id="254"/>
      <w:bookmarkEnd w:id="255"/>
      <w:bookmarkEnd w:id="256"/>
      <w:bookmarkEnd w:id="257"/>
      <w:bookmarkEnd w:id="258"/>
      <w:bookmarkEnd w:id="259"/>
      <w:bookmarkEnd w:id="260"/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Загрязнение почв напрямую связано с возможными аварийными ситуациями. При аварийных ситуациях на площадке скважин загрязнения участков почвенно-растительного покрова нефтью имеет достаточно локальный и временный характер. Прогнозировать масштаб</w:t>
      </w:r>
      <w:r w:rsidR="00506E0C">
        <w:rPr>
          <w:szCs w:val="24"/>
        </w:rPr>
        <w:t xml:space="preserve"> </w:t>
      </w:r>
      <w:r w:rsidRPr="00A12657">
        <w:rPr>
          <w:szCs w:val="24"/>
        </w:rPr>
        <w:t xml:space="preserve">загрязнения практически невозможно, так как оно носит эпизодический характер и связано, в основном, с аварийными ситуациями, предотвращение или минимизация которых гарантируется проектными решениями. 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Воздействие на почвенный покров при штатном режиме функционирования в значительной мере связано с загрязнением выхлопами автотранспорта и выбросами загрязняющих веществ, возможными эрозионными процессами, связанными как с природными, так и с антропогенными факторами.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Наиболее значительное воздействие на почву оказывают: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 - уплотнение;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 - эрозия в результате изменения наклона поверхности и запруживания воды;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 - изменение условий стекания воды;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 xml:space="preserve"> - загрязнение в результате сбросов, утечек, дренажа и случайных разливов, связанных с эксплуатацией промысловых объектов.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Потенциально-опасными объектами с точки зрения воздействия на почвенный покров, как при нормальном функционировании, так и в случае аварийных ситуаций, являются все кусты скважин, подъездные пути, трассы коммуникаций, а/д.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bookmarkStart w:id="261" w:name="_Toc110668313"/>
      <w:bookmarkStart w:id="262" w:name="_Toc116468600"/>
      <w:bookmarkStart w:id="263" w:name="_Toc116702650"/>
      <w:bookmarkStart w:id="264" w:name="_Toc118260157"/>
      <w:bookmarkStart w:id="265" w:name="_Toc126989625"/>
      <w:r w:rsidRPr="00A12657">
        <w:rPr>
          <w:szCs w:val="24"/>
        </w:rPr>
        <w:t>Воздействие отходов на окружающую среду</w:t>
      </w:r>
      <w:bookmarkEnd w:id="261"/>
      <w:bookmarkEnd w:id="262"/>
      <w:bookmarkEnd w:id="263"/>
      <w:bookmarkEnd w:id="264"/>
      <w:bookmarkEnd w:id="265"/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Организованные места временного хранения отходов при соблюдении правил хранения отходов и периодичности вывоза не являются источниками загрязнения атмосферного воздуха, поверхностных и подземных вод, почвы. Также на месторождении предусмотрен постоянный визуальный контроль за состоянием мест временного хранения и своевременного вывоза отходов. При выполнении этих правил воздействия отходов на окружающую среду не будет.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bookmarkStart w:id="266" w:name="_Toc109903556"/>
      <w:bookmarkStart w:id="267" w:name="_Toc110069380"/>
      <w:bookmarkStart w:id="268" w:name="_Toc110668316"/>
      <w:bookmarkStart w:id="269" w:name="_Toc116468603"/>
      <w:bookmarkStart w:id="270" w:name="_Toc116702653"/>
      <w:bookmarkStart w:id="271" w:name="_Toc118260160"/>
      <w:bookmarkStart w:id="272" w:name="_Toc126989628"/>
      <w:r w:rsidRPr="00A12657">
        <w:rPr>
          <w:szCs w:val="24"/>
        </w:rPr>
        <w:t>Аварийные ситуации</w:t>
      </w:r>
      <w:bookmarkEnd w:id="266"/>
      <w:bookmarkEnd w:id="267"/>
      <w:bookmarkEnd w:id="268"/>
      <w:bookmarkEnd w:id="269"/>
      <w:bookmarkEnd w:id="270"/>
      <w:bookmarkEnd w:id="271"/>
      <w:bookmarkEnd w:id="272"/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bookmarkStart w:id="273" w:name="_Toc109903557"/>
      <w:bookmarkStart w:id="274" w:name="_Toc110069381"/>
      <w:bookmarkStart w:id="275" w:name="_Toc110668317"/>
      <w:bookmarkStart w:id="276" w:name="_Toc116468604"/>
      <w:bookmarkStart w:id="277" w:name="_Toc116702654"/>
      <w:r w:rsidRPr="00A12657">
        <w:rPr>
          <w:szCs w:val="24"/>
        </w:rPr>
        <w:t>При аварийной ситуации приземные концентрации загрязняющих веществ кратковременно превышают ПДК рабочей зоны на санитарно-защитной зоне.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Ущерб окружающей среде при аварийных ситуациях, сопровождающейся разливами нефти, оценивается в каждом конкретном случае индивидуально, с учетом объема потерь и конкретных природных условий.</w:t>
      </w:r>
    </w:p>
    <w:p w:rsidR="00A12657" w:rsidRP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При возникновении аварийной ситуации действия персонала должны проводиться в четком соответствии с планом ликвидации возможных аварий с применением средств защиты органов дыхания и оповещением всех необходимых служб. При необходимости должна быть организована эвакуации людей, не задействованных на ликвидации аварии, и жителей ближайших населенных пунктов на безопасное расстояние.</w:t>
      </w:r>
    </w:p>
    <w:p w:rsidR="00A12657" w:rsidRDefault="00A12657" w:rsidP="00506E0C">
      <w:pPr>
        <w:pStyle w:val="a7"/>
        <w:ind w:firstLine="709"/>
        <w:jc w:val="both"/>
        <w:rPr>
          <w:szCs w:val="24"/>
        </w:rPr>
      </w:pPr>
      <w:r w:rsidRPr="00A12657">
        <w:rPr>
          <w:szCs w:val="24"/>
        </w:rPr>
        <w:t>В целом, проектные решения предусматривают ведение технологического процесса с учетом всех требований и норм проектирования, в том числе норм пожарной и экологической</w:t>
      </w:r>
      <w:r w:rsidR="00506E0C">
        <w:rPr>
          <w:szCs w:val="24"/>
        </w:rPr>
        <w:t xml:space="preserve"> </w:t>
      </w:r>
      <w:r w:rsidRPr="00A12657">
        <w:rPr>
          <w:szCs w:val="24"/>
        </w:rPr>
        <w:t>безопасности. Планируемые природоохранные мероприятия направлены на минимизацию производимого влияния при штатном режиме функционирования и возникающей аварийной ситуации. Предусмотрен запас сорбентов и применение других профилактических мер, направленных на быструю ликвидацию аварийных ситуаций.</w:t>
      </w:r>
    </w:p>
    <w:p w:rsidR="00171330" w:rsidRPr="00A12657" w:rsidRDefault="00171330" w:rsidP="00506E0C">
      <w:pPr>
        <w:pStyle w:val="a7"/>
        <w:ind w:firstLine="709"/>
        <w:jc w:val="both"/>
        <w:rPr>
          <w:szCs w:val="24"/>
        </w:rPr>
      </w:pPr>
    </w:p>
    <w:p w:rsidR="00A12657" w:rsidRP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r w:rsidRPr="00A12657">
        <w:rPr>
          <w:rFonts w:ascii="Times New Roman" w:hAnsi="Times New Roman" w:cs="Times New Roman"/>
        </w:rPr>
        <w:t xml:space="preserve"> </w:t>
      </w:r>
      <w:bookmarkStart w:id="278" w:name="_Toc170007275"/>
      <w:r w:rsidRPr="00A12657">
        <w:rPr>
          <w:rFonts w:ascii="Times New Roman" w:hAnsi="Times New Roman" w:cs="Times New Roman"/>
        </w:rPr>
        <w:t>Расчет затрат при превышении норм ПДВ И ПДС</w:t>
      </w:r>
      <w:bookmarkEnd w:id="278"/>
    </w:p>
    <w:p w:rsidR="00171330" w:rsidRDefault="00171330" w:rsidP="00506E0C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</w:p>
    <w:p w:rsidR="00A12657" w:rsidRPr="00BF1B5A" w:rsidRDefault="00A12657" w:rsidP="00506E0C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Результаты расчета приземных концентраций по всем загрязняющим веществам на границе санитарно-защитной зоны (300м)</w:t>
      </w:r>
      <w:r w:rsidR="00506E0C">
        <w:rPr>
          <w:sz w:val="28"/>
        </w:rPr>
        <w:t xml:space="preserve"> </w:t>
      </w:r>
      <w:r w:rsidRPr="00BF1B5A">
        <w:rPr>
          <w:sz w:val="28"/>
        </w:rPr>
        <w:t>показали, что выбросы не превышают значений ПДК</w:t>
      </w:r>
      <w:r w:rsidRPr="00BF1B5A">
        <w:rPr>
          <w:sz w:val="28"/>
          <w:vertAlign w:val="subscript"/>
        </w:rPr>
        <w:t>м.р.</w:t>
      </w:r>
      <w:r w:rsidRPr="00BF1B5A">
        <w:rPr>
          <w:sz w:val="28"/>
        </w:rPr>
        <w:t xml:space="preserve">, все выбрасываемые вещества предложены в качестве нормативов ПДВ. 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Данные по мониторингу основных загрязняющих веществ выбрасываемых в атмосферу за 2002-2004 гг. приведены в табл</w:t>
      </w:r>
      <w:r w:rsidR="008F5FFA">
        <w:rPr>
          <w:sz w:val="28"/>
        </w:rPr>
        <w:t>.</w:t>
      </w:r>
      <w:r w:rsidRPr="00BF1B5A">
        <w:rPr>
          <w:sz w:val="28"/>
        </w:rPr>
        <w:t xml:space="preserve"> </w:t>
      </w:r>
      <w:r w:rsidR="008F5FFA">
        <w:rPr>
          <w:sz w:val="28"/>
        </w:rPr>
        <w:t>19.</w:t>
      </w:r>
    </w:p>
    <w:p w:rsidR="00171330" w:rsidRDefault="00171330" w:rsidP="00506E0C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</w:p>
    <w:p w:rsidR="00A12657" w:rsidRPr="00BF1B5A" w:rsidRDefault="00A12657" w:rsidP="00506E0C">
      <w:pPr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Таблица</w:t>
      </w:r>
      <w:r w:rsidR="008F5FFA">
        <w:rPr>
          <w:sz w:val="28"/>
        </w:rPr>
        <w:t xml:space="preserve"> 19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Изменение среднего уровня загрязнения атмосферного воздуха и максимальные разовые концентрации загрязняющих веществ за 200</w:t>
      </w:r>
      <w:r w:rsidR="008F5FFA">
        <w:rPr>
          <w:sz w:val="28"/>
        </w:rPr>
        <w:t>2</w:t>
      </w:r>
      <w:r w:rsidRPr="00BF1B5A">
        <w:rPr>
          <w:sz w:val="28"/>
        </w:rPr>
        <w:t>-200</w:t>
      </w:r>
      <w:r w:rsidR="008F5FFA">
        <w:rPr>
          <w:sz w:val="28"/>
        </w:rPr>
        <w:t>4</w:t>
      </w:r>
      <w:r w:rsidRPr="00BF1B5A">
        <w:rPr>
          <w:sz w:val="28"/>
        </w:rPr>
        <w:t xml:space="preserve"> гг.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03"/>
        <w:gridCol w:w="429"/>
        <w:gridCol w:w="479"/>
        <w:gridCol w:w="479"/>
        <w:gridCol w:w="479"/>
        <w:gridCol w:w="479"/>
        <w:gridCol w:w="479"/>
        <w:gridCol w:w="479"/>
        <w:gridCol w:w="479"/>
        <w:gridCol w:w="479"/>
        <w:gridCol w:w="408"/>
        <w:gridCol w:w="373"/>
        <w:gridCol w:w="408"/>
        <w:gridCol w:w="379"/>
      </w:tblGrid>
      <w:tr w:rsidR="008F5FFA" w:rsidRPr="00171330">
        <w:trPr>
          <w:cantSplit/>
          <w:trHeight w:val="454"/>
          <w:tblHeader/>
        </w:trPr>
        <w:tc>
          <w:tcPr>
            <w:tcW w:w="0" w:type="auto"/>
            <w:vMerge w:val="restart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Месторождение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год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NO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NO</w:t>
            </w:r>
            <w:r w:rsidRPr="00171330">
              <w:rPr>
                <w:sz w:val="20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SO</w:t>
            </w:r>
            <w:r w:rsidRPr="00171330">
              <w:rPr>
                <w:sz w:val="20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H</w:t>
            </w:r>
            <w:r w:rsidRPr="00171330">
              <w:rPr>
                <w:sz w:val="20"/>
                <w:szCs w:val="26"/>
                <w:vertAlign w:val="subscript"/>
                <w:lang w:val="en-US"/>
              </w:rPr>
              <w:t>2</w:t>
            </w:r>
            <w:r w:rsidRPr="00171330">
              <w:rPr>
                <w:sz w:val="20"/>
                <w:szCs w:val="26"/>
                <w:lang w:val="en-US"/>
              </w:rPr>
              <w:t>S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CO</w:t>
            </w:r>
          </w:p>
        </w:tc>
        <w:tc>
          <w:tcPr>
            <w:tcW w:w="0" w:type="auto"/>
            <w:gridSpan w:val="2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C</w:t>
            </w:r>
            <w:r w:rsidRPr="00171330">
              <w:rPr>
                <w:sz w:val="20"/>
                <w:szCs w:val="26"/>
                <w:vertAlign w:val="subscript"/>
                <w:lang w:val="en-US"/>
              </w:rPr>
              <w:t>1</w:t>
            </w:r>
            <w:r w:rsidRPr="00171330">
              <w:rPr>
                <w:sz w:val="20"/>
                <w:szCs w:val="26"/>
                <w:vertAlign w:val="subscript"/>
              </w:rPr>
              <w:t xml:space="preserve"> </w:t>
            </w:r>
            <w:r w:rsidRPr="00171330">
              <w:rPr>
                <w:sz w:val="20"/>
                <w:szCs w:val="26"/>
              </w:rPr>
              <w:t xml:space="preserve">- </w:t>
            </w:r>
            <w:r w:rsidRPr="00171330">
              <w:rPr>
                <w:sz w:val="20"/>
                <w:szCs w:val="26"/>
                <w:lang w:val="en-US"/>
              </w:rPr>
              <w:t>C</w:t>
            </w:r>
            <w:r w:rsidRPr="00171330">
              <w:rPr>
                <w:sz w:val="20"/>
                <w:szCs w:val="26"/>
                <w:vertAlign w:val="subscript"/>
                <w:lang w:val="en-US"/>
              </w:rPr>
              <w:t>10</w:t>
            </w:r>
          </w:p>
        </w:tc>
      </w:tr>
      <w:tr w:rsidR="008F5FFA" w:rsidRPr="00171330">
        <w:trPr>
          <w:cantSplit/>
          <w:trHeight w:val="454"/>
          <w:tblHeader/>
        </w:trPr>
        <w:tc>
          <w:tcPr>
            <w:tcW w:w="0" w:type="auto"/>
            <w:vMerge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  <w:lang w:val="en-US"/>
              </w:rPr>
            </w:pPr>
            <w:r w:rsidRPr="00171330">
              <w:rPr>
                <w:sz w:val="20"/>
                <w:szCs w:val="26"/>
                <w:lang w:val="en-US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сред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max</w:t>
            </w:r>
          </w:p>
        </w:tc>
      </w:tr>
      <w:tr w:rsidR="008F5FFA" w:rsidRPr="00171330">
        <w:trPr>
          <w:cantSplit/>
          <w:trHeight w:val="454"/>
        </w:trPr>
        <w:tc>
          <w:tcPr>
            <w:tcW w:w="0" w:type="auto"/>
            <w:vMerge w:val="restart"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  <w:r w:rsidRPr="00171330">
              <w:rPr>
                <w:sz w:val="20"/>
                <w:szCs w:val="26"/>
              </w:rPr>
              <w:t>Мишкинское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2002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0,036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0,057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0,008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0,021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2,0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5,69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8,07</w:t>
            </w:r>
          </w:p>
        </w:tc>
      </w:tr>
      <w:tr w:rsidR="008F5FFA" w:rsidRPr="00171330">
        <w:trPr>
          <w:cantSplit/>
          <w:trHeight w:val="454"/>
        </w:trPr>
        <w:tc>
          <w:tcPr>
            <w:tcW w:w="0" w:type="auto"/>
            <w:vMerge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2003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0,007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0,012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0,006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0,007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2,0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2,15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2,25</w:t>
            </w:r>
          </w:p>
        </w:tc>
      </w:tr>
      <w:tr w:rsidR="008F5FFA" w:rsidRPr="00171330">
        <w:trPr>
          <w:cantSplit/>
          <w:trHeight w:val="454"/>
        </w:trPr>
        <w:tc>
          <w:tcPr>
            <w:tcW w:w="0" w:type="auto"/>
            <w:vMerge/>
            <w:noWrap/>
            <w:vAlign w:val="center"/>
          </w:tcPr>
          <w:p w:rsidR="00A12657" w:rsidRPr="00171330" w:rsidRDefault="00A12657" w:rsidP="00171330">
            <w:pPr>
              <w:pStyle w:val="affffff0"/>
              <w:spacing w:line="360" w:lineRule="auto"/>
              <w:ind w:hanging="28"/>
              <w:jc w:val="both"/>
              <w:rPr>
                <w:sz w:val="20"/>
                <w:szCs w:val="26"/>
              </w:rPr>
            </w:pP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2004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0,003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0,004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0,012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0,009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0,013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0,001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3,0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3,0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1,19</w:t>
            </w:r>
          </w:p>
        </w:tc>
        <w:tc>
          <w:tcPr>
            <w:tcW w:w="0" w:type="auto"/>
            <w:noWrap/>
            <w:vAlign w:val="center"/>
          </w:tcPr>
          <w:p w:rsidR="00A12657" w:rsidRPr="00171330" w:rsidRDefault="00A12657" w:rsidP="00171330">
            <w:pPr>
              <w:tabs>
                <w:tab w:val="left" w:pos="720"/>
              </w:tabs>
              <w:spacing w:line="360" w:lineRule="auto"/>
              <w:ind w:hanging="28"/>
              <w:jc w:val="both"/>
              <w:rPr>
                <w:szCs w:val="26"/>
              </w:rPr>
            </w:pPr>
            <w:r w:rsidRPr="00171330">
              <w:rPr>
                <w:szCs w:val="26"/>
              </w:rPr>
              <w:t>1,28</w:t>
            </w:r>
          </w:p>
        </w:tc>
      </w:tr>
    </w:tbl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</w:p>
    <w:p w:rsidR="00A12657" w:rsidRPr="00BF1B5A" w:rsidRDefault="00A12657" w:rsidP="00506E0C">
      <w:pPr>
        <w:shd w:val="clear" w:color="auto" w:fill="FFFFFF"/>
        <w:tabs>
          <w:tab w:val="left" w:pos="9540"/>
        </w:tabs>
        <w:spacing w:line="360" w:lineRule="auto"/>
        <w:ind w:firstLine="709"/>
        <w:jc w:val="both"/>
        <w:rPr>
          <w:sz w:val="28"/>
          <w:szCs w:val="28"/>
        </w:rPr>
      </w:pPr>
      <w:r w:rsidRPr="00BF1B5A">
        <w:rPr>
          <w:color w:val="000000"/>
          <w:spacing w:val="-1"/>
          <w:sz w:val="28"/>
          <w:szCs w:val="28"/>
        </w:rPr>
        <w:t>Содержание загрязняющих веществ в атмосферном воздухе на Мишкинском место</w:t>
      </w:r>
      <w:r w:rsidRPr="00BF1B5A">
        <w:rPr>
          <w:color w:val="000000"/>
          <w:spacing w:val="-1"/>
          <w:sz w:val="28"/>
          <w:szCs w:val="28"/>
        </w:rPr>
        <w:softHyphen/>
        <w:t>рождении исследовалось в пяти точках мониторинга.</w:t>
      </w:r>
    </w:p>
    <w:p w:rsidR="00A12657" w:rsidRPr="00BF1B5A" w:rsidRDefault="00A12657" w:rsidP="00506E0C">
      <w:pPr>
        <w:shd w:val="clear" w:color="auto" w:fill="FFFFFF"/>
        <w:tabs>
          <w:tab w:val="left" w:pos="9540"/>
        </w:tabs>
        <w:spacing w:line="360" w:lineRule="auto"/>
        <w:ind w:firstLine="709"/>
        <w:jc w:val="both"/>
        <w:rPr>
          <w:sz w:val="28"/>
        </w:rPr>
      </w:pPr>
      <w:r w:rsidRPr="00BF1B5A">
        <w:rPr>
          <w:color w:val="000000"/>
          <w:spacing w:val="-2"/>
          <w:sz w:val="28"/>
          <w:szCs w:val="28"/>
        </w:rPr>
        <w:t xml:space="preserve">Относительно высокое значение максимальной разовой концентрации диоксида азота </w:t>
      </w:r>
      <w:r w:rsidRPr="00BF1B5A">
        <w:rPr>
          <w:color w:val="000000"/>
          <w:sz w:val="28"/>
          <w:szCs w:val="28"/>
        </w:rPr>
        <w:t>С</w:t>
      </w:r>
      <w:r w:rsidRPr="00BF1B5A">
        <w:rPr>
          <w:color w:val="000000"/>
          <w:sz w:val="28"/>
          <w:szCs w:val="28"/>
          <w:vertAlign w:val="subscript"/>
        </w:rPr>
        <w:t>мах</w:t>
      </w:r>
      <w:r w:rsidRPr="00BF1B5A">
        <w:rPr>
          <w:color w:val="000000"/>
          <w:sz w:val="28"/>
          <w:szCs w:val="28"/>
        </w:rPr>
        <w:t xml:space="preserve"> = 0,14 ПДК; С</w:t>
      </w:r>
      <w:r w:rsidRPr="00BF1B5A">
        <w:rPr>
          <w:color w:val="000000"/>
          <w:sz w:val="28"/>
          <w:szCs w:val="28"/>
          <w:vertAlign w:val="subscript"/>
        </w:rPr>
        <w:t>С</w:t>
      </w:r>
      <w:r w:rsidRPr="00BF1B5A">
        <w:rPr>
          <w:color w:val="000000"/>
          <w:sz w:val="28"/>
          <w:szCs w:val="28"/>
        </w:rPr>
        <w:t>ред. = 0,05 ПДК вызвано расположением пунктов мониторинга рядом с ав</w:t>
      </w:r>
      <w:r w:rsidRPr="00BF1B5A">
        <w:rPr>
          <w:color w:val="000000"/>
          <w:sz w:val="28"/>
          <w:szCs w:val="28"/>
        </w:rPr>
        <w:softHyphen/>
      </w:r>
      <w:r w:rsidRPr="00BF1B5A">
        <w:rPr>
          <w:color w:val="000000"/>
          <w:spacing w:val="-1"/>
          <w:sz w:val="28"/>
          <w:szCs w:val="28"/>
        </w:rPr>
        <w:t>тодорогами, Содержание в атмосферном воздухе оксида азота близко к нулю. Уровень за</w:t>
      </w:r>
      <w:r w:rsidRPr="00BF1B5A">
        <w:rPr>
          <w:color w:val="000000"/>
          <w:spacing w:val="-1"/>
          <w:sz w:val="28"/>
          <w:szCs w:val="28"/>
        </w:rPr>
        <w:softHyphen/>
      </w:r>
      <w:r w:rsidRPr="00BF1B5A">
        <w:rPr>
          <w:color w:val="000000"/>
          <w:sz w:val="28"/>
          <w:szCs w:val="28"/>
        </w:rPr>
        <w:t>грязнения диоксидом серы С</w:t>
      </w:r>
      <w:r w:rsidRPr="00BF1B5A">
        <w:rPr>
          <w:color w:val="000000"/>
          <w:sz w:val="28"/>
          <w:szCs w:val="28"/>
          <w:vertAlign w:val="subscript"/>
        </w:rPr>
        <w:t>мах</w:t>
      </w:r>
      <w:r w:rsidRPr="00BF1B5A">
        <w:rPr>
          <w:color w:val="000000"/>
          <w:sz w:val="28"/>
          <w:szCs w:val="28"/>
        </w:rPr>
        <w:t>=0,026ПДК; С</w:t>
      </w:r>
      <w:r w:rsidRPr="00BF1B5A">
        <w:rPr>
          <w:color w:val="000000"/>
          <w:sz w:val="28"/>
          <w:szCs w:val="28"/>
          <w:vertAlign w:val="subscript"/>
        </w:rPr>
        <w:t>ср</w:t>
      </w:r>
      <w:r w:rsidRPr="00BF1B5A">
        <w:rPr>
          <w:color w:val="000000"/>
          <w:sz w:val="28"/>
          <w:szCs w:val="28"/>
        </w:rPr>
        <w:t xml:space="preserve">ед. = 0,018 ПДК и оксидом углерода С = 0,6 ПДК несколько вырос по сравнению с </w:t>
      </w:r>
      <w:smartTag w:uri="urn:schemas-microsoft-com:office:smarttags" w:element="metricconverter">
        <w:smartTagPr>
          <w:attr w:name="ProductID" w:val="2003 г"/>
        </w:smartTagPr>
        <w:r w:rsidRPr="00BF1B5A">
          <w:rPr>
            <w:color w:val="000000"/>
            <w:sz w:val="28"/>
            <w:szCs w:val="28"/>
          </w:rPr>
          <w:t>2003 г</w:t>
        </w:r>
      </w:smartTag>
      <w:r w:rsidRPr="00BF1B5A">
        <w:rPr>
          <w:color w:val="000000"/>
          <w:sz w:val="28"/>
          <w:szCs w:val="28"/>
        </w:rPr>
        <w:t>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BF1B5A">
        <w:rPr>
          <w:sz w:val="28"/>
        </w:rPr>
        <w:t>В соответствии с программой мониторинга</w:t>
      </w:r>
      <w:r w:rsidR="00506E0C">
        <w:rPr>
          <w:sz w:val="28"/>
        </w:rPr>
        <w:t xml:space="preserve"> </w:t>
      </w:r>
      <w:r w:rsidRPr="00BF1B5A">
        <w:rPr>
          <w:sz w:val="28"/>
        </w:rPr>
        <w:t>замеры основных загрязняющих веществ (оксид и диоксид азота, диоксид серы, сероводород, оксид углерода, предельные углеводороды) проводятся в пунктах наблюдения минимум 25 раз в год. Выполненные измерения позволяют считать уровень загрязнения воздушного бассейна на Мишкинском месторождении низким.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bookmarkStart w:id="279" w:name="_Toc118260161"/>
      <w:bookmarkStart w:id="280" w:name="_Toc126989629"/>
      <w:r w:rsidRPr="008F5FFA">
        <w:rPr>
          <w:sz w:val="28"/>
        </w:rPr>
        <w:t>Организационные и технико-технологические мероприятия в области охраны окружающей среды</w:t>
      </w:r>
      <w:bookmarkEnd w:id="273"/>
      <w:bookmarkEnd w:id="274"/>
      <w:bookmarkEnd w:id="275"/>
      <w:bookmarkEnd w:id="276"/>
      <w:bookmarkEnd w:id="277"/>
      <w:bookmarkEnd w:id="279"/>
      <w:bookmarkEnd w:id="280"/>
      <w:r w:rsidR="008F5FFA">
        <w:rPr>
          <w:sz w:val="28"/>
        </w:rPr>
        <w:t>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Предлагаемые мероприятия должны привести к стабилизации экологической обстановки на месторождении при его эксплуатации. При обустройстве месторождения главным критерием должно быть безоговорочное выполнение всех проектных решений, в том числе и по охране окружающей среды. В общем виде перечень основных мероприятий по охране природного комплекса выглядит следующим образом: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Мероприятия по охране атмосферного воздуха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Выбор оборудования, соответствующего технологическому режиму. Полная герметизация всей системы сбора и транспортировки нефти и газа. Соблюдение технологических регламентов и правил технической эксплуатации всех систем сбора, транспорта и подготовки нефти.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Внедрение трубопроводов с внутренним изоляционным покрытием для снижения аварийности.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- 100 % контроль сварных соединений при строительстве трубопроводов.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</w:t>
      </w:r>
      <w:r w:rsidRPr="00BF1B5A">
        <w:rPr>
          <w:sz w:val="28"/>
        </w:rPr>
        <w:t>Газ с предохранительных клапанов направляется на факел сжигания газа. Попутный газ будет использоваться для нагрева водонефтяной эмульсии на УПН. Тем самым уменьшается выброс вредных веществ в атмосферу.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Предусмотрена автоматизация и блокировка технологического процесса для предупреждения аварийных ситуаций.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Мероприятия по охране водных объектов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Источником водоснабжения дожимных насосных станций ДНС-2, 3, 5, 7 служат арте</w:t>
      </w:r>
      <w:r w:rsidRPr="008F5FFA">
        <w:rPr>
          <w:sz w:val="28"/>
        </w:rPr>
        <w:softHyphen/>
        <w:t>зианские скважины №№ 5003, 70581, 5004, 5005 и водовод с водозабора «Сива». Вода из ар</w:t>
      </w:r>
      <w:r w:rsidRPr="008F5FFA">
        <w:rPr>
          <w:sz w:val="28"/>
        </w:rPr>
        <w:softHyphen/>
        <w:t>тезианских скважин, используется на хозяйственно-бытовые нужды. Вода с водозабора «Си</w:t>
      </w:r>
      <w:r w:rsidRPr="008F5FFA">
        <w:rPr>
          <w:sz w:val="28"/>
        </w:rPr>
        <w:softHyphen/>
        <w:t>ва» используется на противопожарные нужды ДНС. Хозяйственно-бытовые стоки поступают в подземные емкости. По мере накопления стоки спецмашиной вывозятся на очистные со</w:t>
      </w:r>
      <w:r w:rsidRPr="008F5FFA">
        <w:rPr>
          <w:sz w:val="28"/>
        </w:rPr>
        <w:softHyphen/>
        <w:t>оружения г. Воткинска.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Надежное обвалование площадок нефтепромысловых объектов.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Мероприятия по охране пресных подземных вод от загрязнения в результате заколонных перетоков разрабатываются при бурении скважин и учитываются в соответствующем разделе.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Для контроля за состоянием подземных и поверхностных вод предусматривается проведение гидрохимических исследований.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Принятые технические решения предусматривают бережное отношение к водным ресурсам.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Мероприятия по охране почвенного покрова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Максимальное использование малоценных земель под строительство нефтепромысловых объектов.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Перед проведением любых строительно-монтажных работ: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снятие плодородного слоя на определенную глубину;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перемещение плодородного слоя почвы в места временного складирования и хранения для повторного использования при восстановлении земель.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Прокладка трубопроводов и коммуникаций в одном коридоре для сокращения отводимых земель.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Своевременное проведение технической и биологической рекультивации и противоэрозионных работ.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Мероприятия по охране геологической среды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Вскрытие нефтенасыщенных пластов осуществляется буровым раствором, плотность которого обеспечивает создание гидростатического давления в скважине, превышающее пластовое на 10-15 %;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Для исключения загрязнения водоносных горизонтов хозяйственно-питьевого назначения вскрытие их осуществляется с использованием промывочной жидкости, приготовленной на основе малотоксичных материалов, а при креплении скважины направлением и кондуктором, подъем тампонажного раствора в затрубном пространстве осуществляется до устья;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Применяемые в процессе строительства скважины и при ОПЗ химические вещества классифицированы по токсикологическому, санитарно-токсикологическому, санитарному и органолептическому показателям. Они практически полностью используются в технологическом процессе, а содержание их в отработанных растворах не превышает ПДК и, следовательно, не будет оказывать отрицательного воздействия на компоненты природной среды. Все используемые химреагенты сертифицированы.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Для предотвращения сероводородного заражения пластовых жидкостей необходимо проводить обработку нагнетаемой воды бактерицидами. Кроме того, закачка минерализованных вод для целей ППД позволит уменьшить вероятность образования сульфатвосстанавливающих бактерий.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Мероприятия по охране биоты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Очистку, раскорчевку участков, выделенных для буровых площадок и трасс коммуникаций, не следует проводить в период гнездования птиц;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- Во избежание гибели животных необходимо производить ограждение движущихся частей машин и механизмов.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Специальные мероприятия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 - Организация системы мониторинга на месторождении силами специализированных аккредитованных организаций.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F5FFA">
        <w:rPr>
          <w:sz w:val="28"/>
        </w:rPr>
        <w:t xml:space="preserve"> - Проведение комплекса геолого-промысловых и геофизических исследований состояния пластов, эксплуатационных и нагнетательных колонн и своевременная профилактика противокоррозионных процессов.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bookmarkStart w:id="281" w:name="_Toc109903558"/>
      <w:bookmarkStart w:id="282" w:name="_Toc110069382"/>
      <w:bookmarkStart w:id="283" w:name="_Toc110668318"/>
      <w:bookmarkStart w:id="284" w:name="_Toc116468605"/>
      <w:bookmarkStart w:id="285" w:name="_Toc116702655"/>
      <w:bookmarkStart w:id="286" w:name="_Toc118260162"/>
      <w:bookmarkStart w:id="287" w:name="_Toc126989630"/>
      <w:r w:rsidRPr="008F5FFA">
        <w:rPr>
          <w:sz w:val="28"/>
        </w:rPr>
        <w:t>Природоохранная деятельность. Производственный мониторинг</w:t>
      </w:r>
      <w:bookmarkEnd w:id="281"/>
      <w:bookmarkEnd w:id="282"/>
      <w:bookmarkEnd w:id="283"/>
      <w:bookmarkEnd w:id="284"/>
      <w:bookmarkEnd w:id="285"/>
      <w:bookmarkEnd w:id="286"/>
      <w:bookmarkEnd w:id="287"/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ОАО «Удмуртнефть», как головное предприятие, так и его подразделения имеют планы природоохранной деятельности, планы внедрения системы экологического менеджмента. ОАО «Удмуртнефть» в июле 2003г. получило международный сертификат соответствия ГОСТ ИСО 14001 («Система управления окружающей средой»). Среди постоянно проводимых мероприятий являются замена трубопроводов на трубы с внутренним полиэтиленовым покрытием, строительство и восстановление обваловок, поддержание чистоты и порядка, ликвидация замазученности, утилизация попутного газа, строительство ливневой канализации, установка пакеров, поведение геофизических исследований на скважинах и утилизация нефтешламов, снижение аварийности.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Полная программа экологического мониторинга предусматривает организацию наблюдений за источниками и факторами техногенного воздействия, изменениями природных компонентов и комплексов. Для контроля за состоянием основных компонентов природной среды (гидросферы и почвенного покрова) сформирована система ведомственного экологического мониторинга. Основными методами контроля в процессе эксплуатации месторождения будут являться визуальный и инструментальный (физико-химические, гидрохимические) методы анализа.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Визуальный метод контроля заключается в осмотре территории месторождения и регистрации места нарушения и загрязнения. Эти работы выполняются службами, на которые возложены функции технической эксплуатации месторождения.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Инструментальный метод контроля проводится группой мониторинга и химико-аналитической лабораторией ОАО «Удмуртнефть».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 xml:space="preserve">Гидромониторинг </w:t>
      </w:r>
    </w:p>
    <w:p w:rsidR="00A12657" w:rsidRPr="008F5FFA" w:rsidRDefault="00A12657" w:rsidP="00506E0C">
      <w:pPr>
        <w:spacing w:line="360" w:lineRule="auto"/>
        <w:ind w:firstLine="709"/>
        <w:jc w:val="both"/>
        <w:rPr>
          <w:sz w:val="28"/>
        </w:rPr>
      </w:pPr>
      <w:r w:rsidRPr="008F5FFA">
        <w:rPr>
          <w:sz w:val="28"/>
        </w:rPr>
        <w:t>Отбор проб производится на постоянных точках на реках Шаркан, Березовка, Сидоровка и ручей Тронин Лог. Результаты химических анализов поверхностных вод за 2004 гг. приведены в табл</w:t>
      </w:r>
      <w:r w:rsidR="008F5FFA">
        <w:rPr>
          <w:sz w:val="28"/>
        </w:rPr>
        <w:t>. 20</w:t>
      </w:r>
      <w:r w:rsidRPr="008F5FFA">
        <w:rPr>
          <w:sz w:val="28"/>
        </w:rPr>
        <w:t xml:space="preserve">. </w:t>
      </w:r>
    </w:p>
    <w:p w:rsidR="00171330" w:rsidRDefault="00171330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F1B5A">
        <w:rPr>
          <w:color w:val="000000"/>
          <w:sz w:val="28"/>
          <w:szCs w:val="28"/>
        </w:rPr>
        <w:t>Таблица</w:t>
      </w:r>
      <w:r w:rsidR="008F5FFA">
        <w:rPr>
          <w:color w:val="000000"/>
          <w:sz w:val="28"/>
          <w:szCs w:val="28"/>
        </w:rPr>
        <w:t xml:space="preserve"> 20</w:t>
      </w:r>
      <w:r w:rsidR="00506E0C">
        <w:rPr>
          <w:color w:val="000000"/>
          <w:sz w:val="28"/>
          <w:szCs w:val="28"/>
        </w:rPr>
        <w:t xml:space="preserve"> </w:t>
      </w: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F1B5A">
        <w:rPr>
          <w:color w:val="000000"/>
          <w:sz w:val="28"/>
          <w:szCs w:val="28"/>
        </w:rPr>
        <w:t xml:space="preserve">Химический анализ поверхностных вод за </w:t>
      </w:r>
      <w:smartTag w:uri="urn:schemas-microsoft-com:office:smarttags" w:element="metricconverter">
        <w:smartTagPr>
          <w:attr w:name="ProductID" w:val="2004 г"/>
        </w:smartTagPr>
        <w:r w:rsidRPr="00BF1B5A">
          <w:rPr>
            <w:color w:val="000000"/>
            <w:sz w:val="28"/>
            <w:szCs w:val="28"/>
          </w:rPr>
          <w:t>2004 г</w:t>
        </w:r>
      </w:smartTag>
      <w:r w:rsidRPr="00BF1B5A">
        <w:rPr>
          <w:color w:val="000000"/>
          <w:sz w:val="28"/>
          <w:szCs w:val="28"/>
        </w:rPr>
        <w:t>.</w:t>
      </w:r>
    </w:p>
    <w:tbl>
      <w:tblPr>
        <w:tblW w:w="0" w:type="auto"/>
        <w:tblInd w:w="-32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3"/>
        <w:gridCol w:w="817"/>
        <w:gridCol w:w="817"/>
        <w:gridCol w:w="817"/>
        <w:gridCol w:w="817"/>
        <w:gridCol w:w="1165"/>
        <w:gridCol w:w="817"/>
        <w:gridCol w:w="817"/>
        <w:gridCol w:w="817"/>
        <w:gridCol w:w="817"/>
      </w:tblGrid>
      <w:tr w:rsidR="00A12657" w:rsidRPr="00171330">
        <w:trPr>
          <w:cantSplit/>
          <w:trHeight w:hRule="exact" w:val="235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Место отбора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 Шар кап выше мос</w:t>
            </w:r>
            <w:r w:rsidRPr="00171330">
              <w:rPr>
                <w:color w:val="000000"/>
                <w:szCs w:val="22"/>
              </w:rPr>
              <w:softHyphen/>
              <w:t>та,</w:t>
            </w:r>
            <w:r w:rsidR="00506E0C" w:rsidRPr="00171330">
              <w:rPr>
                <w:color w:val="000000"/>
                <w:szCs w:val="22"/>
              </w:rPr>
              <w:t xml:space="preserve"> </w:t>
            </w:r>
            <w:r w:rsidRPr="00171330">
              <w:rPr>
                <w:color w:val="000000"/>
                <w:szCs w:val="22"/>
              </w:rPr>
              <w:t xml:space="preserve"> п. 52-01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 Шаркан верховье Боткин, пруда,</w:t>
            </w:r>
            <w:r w:rsidR="00506E0C" w:rsidRPr="00171330">
              <w:rPr>
                <w:color w:val="000000"/>
                <w:szCs w:val="22"/>
              </w:rPr>
              <w:t xml:space="preserve"> </w:t>
            </w:r>
            <w:r w:rsidRPr="00171330">
              <w:rPr>
                <w:color w:val="000000"/>
                <w:szCs w:val="22"/>
              </w:rPr>
              <w:t xml:space="preserve"> п. 52-02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р.Березовка мост у АБЗ</w:t>
            </w:r>
            <w:r w:rsidR="00506E0C" w:rsidRPr="00171330">
              <w:rPr>
                <w:color w:val="000000"/>
                <w:szCs w:val="22"/>
              </w:rPr>
              <w:t xml:space="preserve">  </w:t>
            </w:r>
            <w:r w:rsidRPr="00171330">
              <w:rPr>
                <w:color w:val="000000"/>
                <w:szCs w:val="22"/>
              </w:rPr>
              <w:t xml:space="preserve"> п.52-03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 xml:space="preserve">р.Березовка центр, н/л 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п.52-04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 Сидоров</w:t>
            </w:r>
            <w:r w:rsidRPr="00171330">
              <w:rPr>
                <w:color w:val="000000"/>
                <w:szCs w:val="22"/>
              </w:rPr>
              <w:softHyphen/>
              <w:t xml:space="preserve">ка,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171330">
                <w:rPr>
                  <w:color w:val="000000"/>
                  <w:szCs w:val="22"/>
                </w:rPr>
                <w:t>350 м</w:t>
              </w:r>
            </w:smartTag>
            <w:r w:rsidRPr="00171330">
              <w:rPr>
                <w:color w:val="000000"/>
                <w:szCs w:val="22"/>
              </w:rPr>
              <w:t xml:space="preserve"> 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В к 10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п. 52-05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 xml:space="preserve">ручей Тронин Лог, 18 ряд. 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п. 52-06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ручей Тронин Лог, н/л, к.24.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 xml:space="preserve"> п. 52-07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р.Сидо-ровка 350м ЮВ к.23. п. 52-08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р.Сидо-ровка мост на Кель-чинском тракте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color w:val="000000"/>
                <w:szCs w:val="22"/>
              </w:rPr>
            </w:pPr>
            <w:r w:rsidRPr="00171330">
              <w:rPr>
                <w:color w:val="000000"/>
                <w:szCs w:val="22"/>
              </w:rPr>
              <w:t>п. 52-09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2"/>
                <w:szCs w:val="22"/>
              </w:rPr>
              <w:t>Дата отбора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20.10.04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09.08.04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25.10.04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25.10.04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21.10.04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21.10.04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5"/>
                <w:szCs w:val="22"/>
              </w:rPr>
              <w:t>Компоненты</w:t>
            </w:r>
          </w:p>
        </w:tc>
        <w:tc>
          <w:tcPr>
            <w:tcW w:w="0" w:type="auto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4"/>
                <w:szCs w:val="22"/>
              </w:rPr>
              <w:t>Содержание мг/дм</w:t>
            </w:r>
          </w:p>
        </w:tc>
      </w:tr>
      <w:tr w:rsidR="00A12657" w:rsidRPr="00171330">
        <w:trPr>
          <w:trHeight w:hRule="exact" w:val="516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3"/>
                <w:szCs w:val="22"/>
              </w:rPr>
              <w:t>Жесткость,</w:t>
            </w:r>
          </w:p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8"/>
                <w:szCs w:val="22"/>
              </w:rPr>
              <w:t>м моль/дм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5,085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9,595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7,676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3,355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4,41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5,528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РН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8,28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7,83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8,02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7,84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7,74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7,96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6"/>
                <w:szCs w:val="22"/>
              </w:rPr>
              <w:t>Кальций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60,89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133,6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105,3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44,82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64,7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79,5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4"/>
                <w:szCs w:val="22"/>
              </w:rPr>
              <w:t>Минерализация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515,8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931,2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691,4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279,9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335,9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501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3"/>
                <w:szCs w:val="22"/>
              </w:rPr>
              <w:t>Гидрокарбона</w:t>
            </w:r>
            <w:r w:rsidRPr="00171330">
              <w:rPr>
                <w:color w:val="000000"/>
                <w:spacing w:val="-3"/>
                <w:szCs w:val="22"/>
              </w:rPr>
              <w:softHyphen/>
            </w:r>
            <w:r w:rsidRPr="00171330">
              <w:rPr>
                <w:color w:val="000000"/>
                <w:spacing w:val="-6"/>
                <w:szCs w:val="22"/>
              </w:rPr>
              <w:t>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335,5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187,3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154,3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148,2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151,9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159,2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6"/>
                <w:szCs w:val="22"/>
              </w:rPr>
              <w:t>Хлориды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36,5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28,6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47,3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1400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81,2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177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6"/>
                <w:szCs w:val="22"/>
              </w:rPr>
              <w:t>Магний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24,89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35,62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29,48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13,6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20,29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62,87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6"/>
                <w:szCs w:val="22"/>
              </w:rPr>
              <w:t>Сульфаты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14,81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18,93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12,35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10,7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9,876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9,876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5"/>
                <w:szCs w:val="22"/>
              </w:rPr>
              <w:t>Натрий+Калий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49,68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146,1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95,7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21,68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20,29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62,87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5"/>
                <w:szCs w:val="22"/>
              </w:rPr>
              <w:t>Нефтепродукты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0,4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&lt;0,05</w:t>
            </w:r>
          </w:p>
        </w:tc>
      </w:tr>
      <w:tr w:rsidR="00A12657" w:rsidRPr="00171330">
        <w:trPr>
          <w:trHeight w:hRule="exact" w:val="45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pacing w:val="-3"/>
                <w:szCs w:val="22"/>
              </w:rPr>
              <w:t>Сухой остаток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870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310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2900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980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ind w:firstLine="36"/>
              <w:jc w:val="both"/>
              <w:rPr>
                <w:szCs w:val="22"/>
              </w:rPr>
            </w:pPr>
            <w:r w:rsidRPr="00171330">
              <w:rPr>
                <w:color w:val="000000"/>
                <w:szCs w:val="22"/>
              </w:rPr>
              <w:t>470</w:t>
            </w:r>
          </w:p>
        </w:tc>
      </w:tr>
    </w:tbl>
    <w:p w:rsidR="00A12657" w:rsidRPr="00BF1B5A" w:rsidRDefault="00A12657" w:rsidP="00506E0C">
      <w:pPr>
        <w:shd w:val="clear" w:color="auto" w:fill="FFFFFF"/>
        <w:tabs>
          <w:tab w:val="left" w:pos="936"/>
          <w:tab w:val="left" w:pos="5827"/>
        </w:tabs>
        <w:spacing w:line="360" w:lineRule="auto"/>
        <w:ind w:firstLine="709"/>
        <w:jc w:val="both"/>
        <w:rPr>
          <w:color w:val="000000"/>
          <w:spacing w:val="-4"/>
          <w:sz w:val="28"/>
        </w:rPr>
      </w:pP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</w:rPr>
      </w:pPr>
      <w:r w:rsidRPr="00BF1B5A">
        <w:rPr>
          <w:color w:val="000000"/>
          <w:spacing w:val="-2"/>
          <w:sz w:val="28"/>
        </w:rPr>
        <w:t>Степень влияния нефтепромысла на качество речных вод имеет от слабовыраженной до опасной. По результатам исследований наиболее загрязненными являются р.</w:t>
      </w:r>
      <w:r w:rsidR="008F5FFA">
        <w:rPr>
          <w:color w:val="000000"/>
          <w:spacing w:val="-2"/>
          <w:sz w:val="28"/>
        </w:rPr>
        <w:t xml:space="preserve"> </w:t>
      </w:r>
      <w:r w:rsidRPr="00BF1B5A">
        <w:rPr>
          <w:color w:val="000000"/>
          <w:spacing w:val="-2"/>
          <w:sz w:val="28"/>
        </w:rPr>
        <w:t>Берёзовка и ручей Тронин Лог. Как и в предыдущие годы, воды имеют высокое содержание сухого ос</w:t>
      </w:r>
      <w:r w:rsidRPr="00BF1B5A">
        <w:rPr>
          <w:color w:val="000000"/>
          <w:spacing w:val="-2"/>
          <w:sz w:val="28"/>
        </w:rPr>
        <w:softHyphen/>
        <w:t>татка и хлоридов: от 0365 до 2,9 г/дм3 (0,65-2,9 ПДК) и 300-1400 мг/дм3 (1,0 - 4,6 ПДК) соот</w:t>
      </w:r>
      <w:r w:rsidRPr="00BF1B5A">
        <w:rPr>
          <w:color w:val="000000"/>
          <w:spacing w:val="-2"/>
          <w:sz w:val="28"/>
        </w:rPr>
        <w:softHyphen/>
        <w:t>ветственно. В сравнении с 2003 годом загрязнение данных водотоков минерализованной во- дой возросло. В реках Шаркан и Сидоровка концентрации хлоридов колеблются от 28,6 до 177 мг/дм3 (ниже ПДК). Нефтепродукты не обнаружены.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BF1B5A">
        <w:rPr>
          <w:sz w:val="28"/>
          <w:szCs w:val="28"/>
        </w:rPr>
        <w:t>Подземные воды</w:t>
      </w:r>
    </w:p>
    <w:p w:rsidR="00A12657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F1B5A">
        <w:rPr>
          <w:spacing w:val="1"/>
          <w:sz w:val="28"/>
          <w:szCs w:val="28"/>
        </w:rPr>
        <w:t>Подземные пресные воды представляют</w:t>
      </w:r>
      <w:r w:rsidRPr="00BF1B5A">
        <w:rPr>
          <w:color w:val="000000"/>
          <w:spacing w:val="-2"/>
          <w:sz w:val="28"/>
          <w:szCs w:val="28"/>
        </w:rPr>
        <w:t xml:space="preserve"> наибольший интерес с точки зрения воздей</w:t>
      </w:r>
      <w:r w:rsidRPr="00BF1B5A">
        <w:rPr>
          <w:color w:val="000000"/>
          <w:spacing w:val="-2"/>
          <w:sz w:val="28"/>
          <w:szCs w:val="28"/>
        </w:rPr>
        <w:softHyphen/>
      </w:r>
      <w:r w:rsidRPr="00BF1B5A">
        <w:rPr>
          <w:color w:val="000000"/>
          <w:spacing w:val="-1"/>
          <w:sz w:val="28"/>
          <w:szCs w:val="28"/>
        </w:rPr>
        <w:t xml:space="preserve">ствия на окружающую среду, т.к. они используются для водоснабжения и с другой стороны </w:t>
      </w:r>
      <w:r w:rsidRPr="00BF1B5A">
        <w:rPr>
          <w:color w:val="000000"/>
          <w:spacing w:val="-2"/>
          <w:sz w:val="28"/>
          <w:szCs w:val="28"/>
        </w:rPr>
        <w:t>они в значительно большей степени подвержены воздействию различных возможных загряз</w:t>
      </w:r>
      <w:r w:rsidRPr="00BF1B5A">
        <w:rPr>
          <w:color w:val="000000"/>
          <w:spacing w:val="-2"/>
          <w:sz w:val="28"/>
          <w:szCs w:val="28"/>
        </w:rPr>
        <w:softHyphen/>
      </w:r>
      <w:r w:rsidRPr="00BF1B5A">
        <w:rPr>
          <w:color w:val="000000"/>
          <w:spacing w:val="-1"/>
          <w:sz w:val="28"/>
          <w:szCs w:val="28"/>
        </w:rPr>
        <w:t>нений, чем минерализованные воды нижележащих горизонтов. Результаты химических ана</w:t>
      </w:r>
      <w:r w:rsidRPr="00BF1B5A">
        <w:rPr>
          <w:color w:val="000000"/>
          <w:spacing w:val="-1"/>
          <w:sz w:val="28"/>
          <w:szCs w:val="28"/>
        </w:rPr>
        <w:softHyphen/>
      </w:r>
      <w:r w:rsidRPr="00BF1B5A">
        <w:rPr>
          <w:color w:val="000000"/>
          <w:sz w:val="28"/>
          <w:szCs w:val="28"/>
        </w:rPr>
        <w:t>лизов поверхностных вод за 2004 гг. приведены в табл</w:t>
      </w:r>
      <w:r w:rsidR="008F5FFA">
        <w:rPr>
          <w:color w:val="000000"/>
          <w:sz w:val="28"/>
          <w:szCs w:val="28"/>
        </w:rPr>
        <w:t>. 21</w:t>
      </w:r>
      <w:r w:rsidRPr="00BF1B5A">
        <w:rPr>
          <w:color w:val="000000"/>
          <w:sz w:val="28"/>
          <w:szCs w:val="28"/>
        </w:rPr>
        <w:t>.</w:t>
      </w:r>
    </w:p>
    <w:p w:rsidR="00171330" w:rsidRPr="00BF1B5A" w:rsidRDefault="00171330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F1B5A">
        <w:rPr>
          <w:color w:val="000000"/>
          <w:sz w:val="28"/>
          <w:szCs w:val="28"/>
        </w:rPr>
        <w:t>Таблица</w:t>
      </w:r>
      <w:r w:rsidR="008F5FFA">
        <w:rPr>
          <w:color w:val="000000"/>
          <w:sz w:val="28"/>
          <w:szCs w:val="28"/>
        </w:rPr>
        <w:t xml:space="preserve"> 21</w:t>
      </w:r>
      <w:r w:rsidRPr="00BF1B5A">
        <w:rPr>
          <w:color w:val="000000"/>
          <w:sz w:val="28"/>
          <w:szCs w:val="28"/>
        </w:rPr>
        <w:t xml:space="preserve"> </w:t>
      </w: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F1B5A">
        <w:rPr>
          <w:color w:val="000000"/>
          <w:sz w:val="28"/>
          <w:szCs w:val="28"/>
        </w:rPr>
        <w:t xml:space="preserve">Результаты химических анализов подземных вод за </w:t>
      </w:r>
      <w:smartTag w:uri="urn:schemas-microsoft-com:office:smarttags" w:element="metricconverter">
        <w:smartTagPr>
          <w:attr w:name="ProductID" w:val="2004 г"/>
        </w:smartTagPr>
        <w:r w:rsidRPr="00BF1B5A">
          <w:rPr>
            <w:color w:val="000000"/>
            <w:sz w:val="28"/>
            <w:szCs w:val="28"/>
          </w:rPr>
          <w:t>2004 г</w:t>
        </w:r>
      </w:smartTag>
      <w:r w:rsidRPr="00BF1B5A">
        <w:rPr>
          <w:color w:val="000000"/>
          <w:sz w:val="28"/>
          <w:szCs w:val="28"/>
        </w:rPr>
        <w:t>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sz w:val="2"/>
          <w:szCs w:val="2"/>
        </w:rPr>
      </w:pP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1080"/>
        <w:gridCol w:w="1080"/>
        <w:gridCol w:w="1080"/>
        <w:gridCol w:w="1080"/>
        <w:gridCol w:w="1080"/>
        <w:gridCol w:w="1260"/>
      </w:tblGrid>
      <w:tr w:rsidR="00A12657" w:rsidRPr="00171330">
        <w:trPr>
          <w:cantSplit/>
          <w:trHeight w:hRule="exact" w:val="199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3"/>
                <w:szCs w:val="24"/>
              </w:rPr>
              <w:t>Место отбора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 xml:space="preserve">14 ряд, </w:t>
            </w:r>
            <w:r w:rsidRPr="00171330">
              <w:rPr>
                <w:color w:val="000000"/>
                <w:spacing w:val="-3"/>
                <w:szCs w:val="24"/>
              </w:rPr>
              <w:t>арт.скв.5002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ДНС-2, арт.скв.5003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 xml:space="preserve">ДНС-5, </w:t>
            </w:r>
            <w:r w:rsidRPr="00171330">
              <w:rPr>
                <w:color w:val="000000"/>
                <w:spacing w:val="-3"/>
                <w:szCs w:val="24"/>
              </w:rPr>
              <w:t>арт.скв.5004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 xml:space="preserve">ДНС-7, </w:t>
            </w:r>
            <w:r w:rsidRPr="00171330">
              <w:rPr>
                <w:color w:val="000000"/>
                <w:spacing w:val="-12"/>
                <w:szCs w:val="24"/>
              </w:rPr>
              <w:t>арт.скв.5ОО5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3"/>
                <w:szCs w:val="24"/>
              </w:rPr>
              <w:t xml:space="preserve">ДНС-3, </w:t>
            </w:r>
            <w:r w:rsidRPr="00171330">
              <w:rPr>
                <w:color w:val="000000"/>
                <w:szCs w:val="24"/>
              </w:rPr>
              <w:t>арт.скв.70581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3"/>
                <w:szCs w:val="24"/>
              </w:rPr>
              <w:t>п/х «Лес</w:t>
            </w:r>
            <w:r w:rsidRPr="00171330">
              <w:rPr>
                <w:color w:val="000000"/>
                <w:spacing w:val="-3"/>
                <w:szCs w:val="24"/>
              </w:rPr>
              <w:softHyphen/>
            </w:r>
            <w:r w:rsidRPr="00171330">
              <w:rPr>
                <w:color w:val="000000"/>
                <w:spacing w:val="-2"/>
                <w:szCs w:val="24"/>
              </w:rPr>
              <w:t xml:space="preserve">ное поле», </w:t>
            </w:r>
            <w:r w:rsidRPr="00171330">
              <w:rPr>
                <w:color w:val="000000"/>
                <w:szCs w:val="24"/>
              </w:rPr>
              <w:t>арт.скв.844</w:t>
            </w: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2"/>
                <w:szCs w:val="24"/>
              </w:rPr>
              <w:t>Дата отбора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25.10.04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04.02.04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25.10.04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20.10.04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21.10.04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06.08.04</w:t>
            </w: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Компоненты</w:t>
            </w:r>
          </w:p>
        </w:tc>
        <w:tc>
          <w:tcPr>
            <w:tcW w:w="66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Содержание мг/дм</w:t>
            </w: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5"/>
                <w:szCs w:val="24"/>
              </w:rPr>
              <w:t>Жесткост</w:t>
            </w:r>
            <w:r w:rsidR="00EE43EC" w:rsidRPr="00171330">
              <w:rPr>
                <w:color w:val="000000"/>
                <w:spacing w:val="-5"/>
                <w:szCs w:val="24"/>
              </w:rPr>
              <w:t>ь</w:t>
            </w:r>
            <w:r w:rsidRPr="00171330">
              <w:rPr>
                <w:color w:val="000000"/>
                <w:spacing w:val="-5"/>
                <w:szCs w:val="24"/>
              </w:rPr>
              <w:t xml:space="preserve"> </w:t>
            </w:r>
            <w:r w:rsidRPr="00171330">
              <w:rPr>
                <w:color w:val="000000"/>
                <w:spacing w:val="-13"/>
                <w:szCs w:val="24"/>
              </w:rPr>
              <w:t>м моль/дм</w:t>
            </w:r>
            <w:r w:rsidRPr="00171330">
              <w:rPr>
                <w:color w:val="000000"/>
                <w:spacing w:val="-13"/>
                <w:szCs w:val="24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4,929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8,456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10,30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0,401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4,2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рН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8,09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7,65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9,1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7,87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Кальций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61,94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84,22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115,4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3,383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45,67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Минерализация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349,7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602,8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798,4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492,7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333,5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3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Гидрокарбонаты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155,6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195,2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193,4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329,4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182,4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5"/>
                <w:szCs w:val="24"/>
              </w:rPr>
              <w:t>Хлориды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79,9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4,23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32,3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14,5</w:t>
            </w: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6"/>
                <w:szCs w:val="24"/>
              </w:rPr>
              <w:t>Магний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22,35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51,73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55,27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2,822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23,35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5"/>
                <w:szCs w:val="24"/>
              </w:rPr>
              <w:t>Сульфаты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21,67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6,64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11,44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14,58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7,695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7"/>
                <w:szCs w:val="24"/>
              </w:rPr>
              <w:t>Нитраты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0,095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4,355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1,975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32,43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Натрий + Калий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8,19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33,6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73,14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136,3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9,65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3"/>
                <w:szCs w:val="24"/>
              </w:rPr>
              <w:t>Железо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0,181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4"/>
                <w:szCs w:val="24"/>
              </w:rPr>
              <w:t>Нефтепродукты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&lt;0,05</w:t>
            </w:r>
          </w:p>
        </w:tc>
      </w:tr>
      <w:tr w:rsidR="00A12657" w:rsidRPr="00171330">
        <w:trPr>
          <w:trHeight w:hRule="exact" w:val="45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pacing w:val="-3"/>
                <w:szCs w:val="24"/>
              </w:rPr>
              <w:t>Сухой остаток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371,6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654,8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780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387,1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292,3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657" w:rsidRPr="00171330" w:rsidRDefault="00A12657" w:rsidP="00171330">
            <w:pPr>
              <w:shd w:val="clear" w:color="auto" w:fill="FFFFFF"/>
              <w:spacing w:line="360" w:lineRule="auto"/>
              <w:jc w:val="both"/>
              <w:rPr>
                <w:szCs w:val="24"/>
              </w:rPr>
            </w:pPr>
            <w:r w:rsidRPr="00171330">
              <w:rPr>
                <w:color w:val="000000"/>
                <w:szCs w:val="24"/>
              </w:rPr>
              <w:t>236,8</w:t>
            </w:r>
          </w:p>
        </w:tc>
      </w:tr>
    </w:tbl>
    <w:p w:rsidR="00171330" w:rsidRDefault="00171330" w:rsidP="00506E0C">
      <w:pPr>
        <w:shd w:val="clear" w:color="auto" w:fill="FFFFFF"/>
        <w:spacing w:line="360" w:lineRule="auto"/>
        <w:ind w:firstLine="709"/>
        <w:jc w:val="both"/>
        <w:rPr>
          <w:spacing w:val="1"/>
          <w:sz w:val="28"/>
          <w:szCs w:val="28"/>
        </w:rPr>
      </w:pP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spacing w:val="1"/>
          <w:sz w:val="28"/>
          <w:szCs w:val="28"/>
        </w:rPr>
      </w:pPr>
      <w:r w:rsidRPr="00BF1B5A">
        <w:rPr>
          <w:spacing w:val="1"/>
          <w:sz w:val="28"/>
          <w:szCs w:val="28"/>
        </w:rPr>
        <w:t>В сравнении с предыдущими годами состояние подземных вод остается неизменным. Напорные подземные воды уржумской водоносной серии остаются относительно чистыми. Величина сухого остатка вод составляет не более 0,40 г/дм3, и только в районе ДНС-2 и ДНС-5 увеличивается до 0,78 г/дм3. Повышенное содержание хлоридов остается в скважинах № 5003, 5004, 70580, от 211 до 350 мг/дм3 (0,6-1,0 ПДК). В этих же скважинах повышенное содержание железа в концентрациях до 1,8 ПДК и высокая жесткость 8,5-10,3 ммоль/дм (1,21-1,47 ПДК). Нефтепродукты отсутствуют.</w:t>
      </w: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F1B5A">
        <w:rPr>
          <w:color w:val="000000"/>
          <w:spacing w:val="-2"/>
          <w:sz w:val="28"/>
          <w:szCs w:val="28"/>
        </w:rPr>
        <w:t xml:space="preserve">Состояние качества грунтовых вод (первого от поверхности водоносного горизонта) в сравнении с прошлыми годами ухудшилось. Загрязнение грунтовых вод носит локальный </w:t>
      </w:r>
      <w:r w:rsidRPr="00BF1B5A">
        <w:rPr>
          <w:color w:val="000000"/>
          <w:spacing w:val="-1"/>
          <w:sz w:val="28"/>
          <w:szCs w:val="28"/>
        </w:rPr>
        <w:t>характер и наиболее сильно проявляется на территориях со значительной техногенной на</w:t>
      </w:r>
      <w:r w:rsidRPr="00BF1B5A">
        <w:rPr>
          <w:color w:val="000000"/>
          <w:spacing w:val="-1"/>
          <w:sz w:val="28"/>
          <w:szCs w:val="28"/>
        </w:rPr>
        <w:softHyphen/>
        <w:t>грузкой (УПН, ДНС, ряды скважин). Минерализация воды на особенно загрязненных участ</w:t>
      </w:r>
      <w:r w:rsidRPr="00BF1B5A">
        <w:rPr>
          <w:color w:val="000000"/>
          <w:sz w:val="28"/>
          <w:szCs w:val="28"/>
        </w:rPr>
        <w:t xml:space="preserve">ках изменяется от 1,1 до 9,1 г/дм , содержание хлоридов от 366 до!600 мг/дм (1,05-4,6 </w:t>
      </w:r>
      <w:r w:rsidRPr="00BF1B5A">
        <w:rPr>
          <w:color w:val="000000"/>
          <w:spacing w:val="-5"/>
          <w:sz w:val="28"/>
          <w:szCs w:val="28"/>
        </w:rPr>
        <w:t>ПДК).</w:t>
      </w:r>
    </w:p>
    <w:p w:rsidR="00A12657" w:rsidRPr="00BF1B5A" w:rsidRDefault="00A12657" w:rsidP="00506E0C">
      <w:pPr>
        <w:shd w:val="clear" w:color="auto" w:fill="FFFFFF"/>
        <w:tabs>
          <w:tab w:val="left" w:pos="936"/>
          <w:tab w:val="left" w:pos="5827"/>
        </w:tabs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pacing w:val="-4"/>
          <w:sz w:val="28"/>
        </w:rPr>
        <w:t>В качестве контролирующих параметров рассматривается общая минерализация, ионный состав воды, содержание нефтепродуктов, взвешенных веществ.</w:t>
      </w:r>
    </w:p>
    <w:p w:rsidR="00A12657" w:rsidRPr="00BF1B5A" w:rsidRDefault="00A12657" w:rsidP="00506E0C">
      <w:pPr>
        <w:shd w:val="clear" w:color="auto" w:fill="FFFFFF"/>
        <w:spacing w:line="360" w:lineRule="auto"/>
        <w:ind w:firstLine="709"/>
        <w:jc w:val="both"/>
        <w:rPr>
          <w:color w:val="000000"/>
          <w:spacing w:val="-9"/>
          <w:sz w:val="28"/>
        </w:rPr>
      </w:pPr>
      <w:r w:rsidRPr="00BF1B5A">
        <w:rPr>
          <w:color w:val="000000"/>
          <w:spacing w:val="-3"/>
          <w:sz w:val="28"/>
        </w:rPr>
        <w:t xml:space="preserve">Гидрохимические показатели, определяемые при наблюдении за подземными </w:t>
      </w:r>
      <w:r w:rsidRPr="00BF1B5A">
        <w:rPr>
          <w:color w:val="000000"/>
          <w:spacing w:val="-5"/>
          <w:sz w:val="28"/>
        </w:rPr>
        <w:t>водами, следует принять следующие: рН, жесткость, сухой остаток, минерализация, С</w:t>
      </w:r>
      <w:r w:rsidRPr="00BF1B5A">
        <w:rPr>
          <w:color w:val="000000"/>
          <w:spacing w:val="-5"/>
          <w:sz w:val="28"/>
          <w:lang w:val="en-US"/>
        </w:rPr>
        <w:t>l</w:t>
      </w:r>
      <w:r w:rsidRPr="00BF1B5A">
        <w:rPr>
          <w:color w:val="000000"/>
          <w:spacing w:val="-5"/>
          <w:sz w:val="28"/>
          <w:vertAlign w:val="superscript"/>
        </w:rPr>
        <w:t>-</w:t>
      </w:r>
      <w:r w:rsidRPr="00BF1B5A">
        <w:rPr>
          <w:color w:val="000000"/>
          <w:spacing w:val="-5"/>
          <w:sz w:val="28"/>
        </w:rPr>
        <w:t xml:space="preserve"> , </w:t>
      </w:r>
      <w:r w:rsidRPr="00BF1B5A">
        <w:rPr>
          <w:color w:val="000000"/>
          <w:spacing w:val="-5"/>
          <w:sz w:val="28"/>
          <w:lang w:val="en-US"/>
        </w:rPr>
        <w:t>SO</w:t>
      </w:r>
      <w:r w:rsidRPr="00BF1B5A">
        <w:rPr>
          <w:color w:val="000000"/>
          <w:spacing w:val="-5"/>
          <w:sz w:val="28"/>
          <w:vertAlign w:val="subscript"/>
        </w:rPr>
        <w:t>4</w:t>
      </w:r>
      <w:r w:rsidRPr="00BF1B5A">
        <w:rPr>
          <w:color w:val="000000"/>
          <w:spacing w:val="-5"/>
          <w:sz w:val="28"/>
          <w:vertAlign w:val="superscript"/>
        </w:rPr>
        <w:t>2-</w:t>
      </w:r>
      <w:r w:rsidRPr="00BF1B5A">
        <w:rPr>
          <w:color w:val="000000"/>
          <w:spacing w:val="-5"/>
          <w:sz w:val="28"/>
        </w:rPr>
        <w:t xml:space="preserve">, </w:t>
      </w:r>
      <w:r w:rsidRPr="00BF1B5A">
        <w:rPr>
          <w:color w:val="000000"/>
          <w:spacing w:val="-9"/>
          <w:sz w:val="28"/>
        </w:rPr>
        <w:t>НСО</w:t>
      </w:r>
      <w:r w:rsidRPr="00BF1B5A">
        <w:rPr>
          <w:color w:val="000000"/>
          <w:spacing w:val="-9"/>
          <w:sz w:val="28"/>
          <w:vertAlign w:val="subscript"/>
        </w:rPr>
        <w:t>з</w:t>
      </w:r>
      <w:r w:rsidRPr="00BF1B5A">
        <w:rPr>
          <w:color w:val="000000"/>
          <w:spacing w:val="-9"/>
          <w:sz w:val="28"/>
          <w:vertAlign w:val="superscript"/>
        </w:rPr>
        <w:t>-</w:t>
      </w:r>
      <w:r w:rsidRPr="00BF1B5A">
        <w:rPr>
          <w:color w:val="000000"/>
          <w:spacing w:val="-9"/>
          <w:sz w:val="28"/>
        </w:rPr>
        <w:t>, Са</w:t>
      </w:r>
      <w:r w:rsidRPr="00BF1B5A">
        <w:rPr>
          <w:color w:val="000000"/>
          <w:spacing w:val="-9"/>
          <w:sz w:val="28"/>
          <w:vertAlign w:val="superscript"/>
        </w:rPr>
        <w:t>2+</w:t>
      </w:r>
      <w:r w:rsidRPr="00BF1B5A">
        <w:rPr>
          <w:color w:val="000000"/>
          <w:spacing w:val="-9"/>
          <w:sz w:val="28"/>
        </w:rPr>
        <w:t xml:space="preserve">, </w:t>
      </w:r>
      <w:r w:rsidRPr="00BF1B5A">
        <w:rPr>
          <w:color w:val="000000"/>
          <w:spacing w:val="-9"/>
          <w:sz w:val="28"/>
          <w:lang w:val="en-US"/>
        </w:rPr>
        <w:t>Na</w:t>
      </w:r>
      <w:r w:rsidRPr="00BF1B5A">
        <w:rPr>
          <w:color w:val="000000"/>
          <w:spacing w:val="-9"/>
          <w:sz w:val="28"/>
          <w:vertAlign w:val="superscript"/>
        </w:rPr>
        <w:t>+</w:t>
      </w:r>
      <w:r w:rsidRPr="00BF1B5A">
        <w:rPr>
          <w:color w:val="000000"/>
          <w:spacing w:val="-9"/>
          <w:sz w:val="28"/>
        </w:rPr>
        <w:t xml:space="preserve"> + </w:t>
      </w:r>
      <w:r w:rsidRPr="00BF1B5A">
        <w:rPr>
          <w:color w:val="000000"/>
          <w:spacing w:val="-9"/>
          <w:sz w:val="28"/>
          <w:lang w:val="en-US"/>
        </w:rPr>
        <w:t>K</w:t>
      </w:r>
      <w:r w:rsidRPr="00BF1B5A">
        <w:rPr>
          <w:color w:val="000000"/>
          <w:spacing w:val="-9"/>
          <w:sz w:val="28"/>
          <w:vertAlign w:val="superscript"/>
        </w:rPr>
        <w:t>+</w:t>
      </w:r>
      <w:r w:rsidRPr="00BF1B5A">
        <w:rPr>
          <w:color w:val="000000"/>
          <w:spacing w:val="-9"/>
          <w:sz w:val="28"/>
        </w:rPr>
        <w:t xml:space="preserve">, </w:t>
      </w:r>
      <w:r w:rsidRPr="00BF1B5A">
        <w:rPr>
          <w:color w:val="000000"/>
          <w:spacing w:val="-9"/>
          <w:sz w:val="28"/>
          <w:lang w:val="en-US"/>
        </w:rPr>
        <w:t>Mg</w:t>
      </w:r>
      <w:r w:rsidRPr="00BF1B5A">
        <w:rPr>
          <w:color w:val="000000"/>
          <w:spacing w:val="-9"/>
          <w:sz w:val="28"/>
          <w:vertAlign w:val="superscript"/>
        </w:rPr>
        <w:t>2+</w:t>
      </w:r>
      <w:r w:rsidRPr="00BF1B5A">
        <w:rPr>
          <w:color w:val="000000"/>
          <w:spacing w:val="-9"/>
          <w:sz w:val="28"/>
        </w:rPr>
        <w:t>, СО</w:t>
      </w:r>
      <w:r w:rsidRPr="00BF1B5A">
        <w:rPr>
          <w:color w:val="000000"/>
          <w:spacing w:val="-9"/>
          <w:sz w:val="28"/>
          <w:vertAlign w:val="subscript"/>
        </w:rPr>
        <w:t>3</w:t>
      </w:r>
      <w:r w:rsidRPr="00BF1B5A">
        <w:rPr>
          <w:color w:val="000000"/>
          <w:spacing w:val="-9"/>
          <w:sz w:val="28"/>
          <w:vertAlign w:val="superscript"/>
        </w:rPr>
        <w:t>-</w:t>
      </w:r>
      <w:r w:rsidRPr="00BF1B5A">
        <w:rPr>
          <w:color w:val="000000"/>
          <w:spacing w:val="-9"/>
          <w:sz w:val="28"/>
        </w:rPr>
        <w:t xml:space="preserve">, нефтепродукты. </w:t>
      </w:r>
    </w:p>
    <w:p w:rsidR="00A12657" w:rsidRPr="00BF1B5A" w:rsidRDefault="00A12657" w:rsidP="00506E0C">
      <w:pPr>
        <w:pStyle w:val="a7"/>
        <w:tabs>
          <w:tab w:val="left" w:pos="851"/>
        </w:tabs>
        <w:ind w:firstLine="709"/>
        <w:jc w:val="both"/>
        <w:rPr>
          <w:color w:val="000000"/>
          <w:szCs w:val="24"/>
        </w:rPr>
      </w:pPr>
      <w:r w:rsidRPr="00BF1B5A">
        <w:rPr>
          <w:color w:val="000000"/>
          <w:szCs w:val="24"/>
        </w:rPr>
        <w:t>Почвенный мониторинг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 xml:space="preserve">Почвенный мониторинг включает в себя контроль за нефтяным загрязнением почв и его последствиями и должен осуществляться вблизи наиболее вероятных мест загрязнения. Для ранней диагностики развития неблагоприятных изменений свойств почв будет производиться отбор их образцов 1 раз в год на потенциально опасных местах - вблизи производственных площадок, трасс коммуникаций. Отбор проб почв фоновый, с участков подлежащих рекультивации и в потенциально-опасных местах на содержание рН, органического вещества, </w:t>
      </w:r>
      <w:r w:rsidRPr="00BF1B5A">
        <w:rPr>
          <w:color w:val="000000"/>
          <w:sz w:val="28"/>
          <w:lang w:val="en-US"/>
        </w:rPr>
        <w:t>Hr</w:t>
      </w:r>
      <w:r w:rsidRPr="00BF1B5A">
        <w:rPr>
          <w:color w:val="000000"/>
          <w:sz w:val="28"/>
        </w:rPr>
        <w:t xml:space="preserve">, </w:t>
      </w:r>
      <w:r w:rsidRPr="00BF1B5A">
        <w:rPr>
          <w:color w:val="000000"/>
          <w:sz w:val="28"/>
          <w:lang w:val="en-US"/>
        </w:rPr>
        <w:t>S</w:t>
      </w:r>
      <w:r w:rsidRPr="00BF1B5A">
        <w:rPr>
          <w:color w:val="000000"/>
          <w:sz w:val="28"/>
        </w:rPr>
        <w:t xml:space="preserve">, </w:t>
      </w:r>
      <w:r w:rsidRPr="00BF1B5A">
        <w:rPr>
          <w:color w:val="000000"/>
          <w:sz w:val="28"/>
          <w:lang w:val="en-US"/>
        </w:rPr>
        <w:t>V</w:t>
      </w:r>
      <w:r w:rsidRPr="00BF1B5A">
        <w:rPr>
          <w:color w:val="000000"/>
          <w:sz w:val="28"/>
        </w:rPr>
        <w:t xml:space="preserve">, </w:t>
      </w:r>
      <w:r w:rsidRPr="00BF1B5A">
        <w:rPr>
          <w:color w:val="000000"/>
          <w:sz w:val="28"/>
          <w:lang w:val="en-US"/>
        </w:rPr>
        <w:t>P</w:t>
      </w:r>
      <w:r w:rsidRPr="00BF1B5A">
        <w:rPr>
          <w:color w:val="000000"/>
          <w:sz w:val="28"/>
          <w:vertAlign w:val="subscript"/>
        </w:rPr>
        <w:t>2</w:t>
      </w:r>
      <w:r w:rsidRPr="00BF1B5A">
        <w:rPr>
          <w:color w:val="000000"/>
          <w:sz w:val="28"/>
          <w:lang w:val="en-US"/>
        </w:rPr>
        <w:t>O</w:t>
      </w:r>
      <w:r w:rsidRPr="00BF1B5A">
        <w:rPr>
          <w:color w:val="000000"/>
          <w:sz w:val="28"/>
          <w:vertAlign w:val="subscript"/>
        </w:rPr>
        <w:t>5</w:t>
      </w:r>
      <w:r w:rsidRPr="00BF1B5A">
        <w:rPr>
          <w:color w:val="000000"/>
          <w:sz w:val="28"/>
        </w:rPr>
        <w:t xml:space="preserve">, </w:t>
      </w:r>
      <w:r w:rsidRPr="00BF1B5A">
        <w:rPr>
          <w:color w:val="000000"/>
          <w:sz w:val="28"/>
          <w:lang w:val="en-US"/>
        </w:rPr>
        <w:t>K</w:t>
      </w:r>
      <w:r w:rsidRPr="00BF1B5A">
        <w:rPr>
          <w:color w:val="000000"/>
          <w:sz w:val="28"/>
          <w:vertAlign w:val="subscript"/>
        </w:rPr>
        <w:t>2</w:t>
      </w:r>
      <w:r w:rsidRPr="00BF1B5A">
        <w:rPr>
          <w:color w:val="000000"/>
          <w:sz w:val="28"/>
          <w:lang w:val="en-US"/>
        </w:rPr>
        <w:t>O</w:t>
      </w:r>
      <w:r w:rsidRPr="00BF1B5A">
        <w:rPr>
          <w:color w:val="000000"/>
          <w:sz w:val="28"/>
        </w:rPr>
        <w:t>, плотного осадка, хлоридов, нефтепродуктов.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 xml:space="preserve">Для ранней диагностики развития неблагоприятных изменений на </w:t>
      </w:r>
      <w:r w:rsidRPr="00BF1B5A">
        <w:rPr>
          <w:sz w:val="28"/>
        </w:rPr>
        <w:t xml:space="preserve">Мишкинском </w:t>
      </w:r>
      <w:r w:rsidRPr="00BF1B5A">
        <w:rPr>
          <w:color w:val="000000"/>
          <w:sz w:val="28"/>
        </w:rPr>
        <w:t>месторождении необходимо:</w:t>
      </w:r>
    </w:p>
    <w:p w:rsidR="00A12657" w:rsidRPr="00BF1B5A" w:rsidRDefault="00A12657" w:rsidP="00FF5C7C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Осуществлять регулярный визуальный контроль на производственных площадках кустов скважин, подъездных путях к ним, а/д.</w:t>
      </w:r>
    </w:p>
    <w:p w:rsidR="00A12657" w:rsidRDefault="00A12657" w:rsidP="00FF5C7C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При возможной аварийной ситуации отбор образцов производят в начальной стадии аварийной ситуации на загрязненной почве и вблизи ее, и после проведения восстановительных работ.</w:t>
      </w:r>
    </w:p>
    <w:p w:rsidR="00171330" w:rsidRPr="00BF1B5A" w:rsidRDefault="00171330" w:rsidP="00FF5C7C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</w:rPr>
      </w:pPr>
    </w:p>
    <w:p w:rsidR="00A12657" w:rsidRDefault="00A12657" w:rsidP="00FF5C7C">
      <w:pPr>
        <w:pStyle w:val="20"/>
        <w:numPr>
          <w:ilvl w:val="1"/>
          <w:numId w:val="25"/>
        </w:numPr>
        <w:tabs>
          <w:tab w:val="clear" w:pos="1559"/>
        </w:tabs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 w:val="0"/>
          <w:bCs w:val="0"/>
          <w:iCs w:val="0"/>
          <w:color w:val="000000"/>
          <w:szCs w:val="20"/>
        </w:rPr>
      </w:pPr>
      <w:r w:rsidRPr="00EE43EC">
        <w:rPr>
          <w:rFonts w:ascii="Times New Roman" w:hAnsi="Times New Roman" w:cs="Times New Roman"/>
        </w:rPr>
        <w:t xml:space="preserve"> </w:t>
      </w:r>
      <w:bookmarkStart w:id="288" w:name="_Toc170007276"/>
      <w:r w:rsidRPr="00EE43EC">
        <w:rPr>
          <w:rFonts w:ascii="Times New Roman" w:hAnsi="Times New Roman" w:cs="Times New Roman"/>
        </w:rPr>
        <w:t>Расчет затрат от воздействия на атмосферу, литосферу, гидросферу, биоту</w:t>
      </w:r>
      <w:bookmarkEnd w:id="288"/>
      <w:r w:rsidRPr="00EE43EC">
        <w:rPr>
          <w:rFonts w:ascii="Times New Roman" w:hAnsi="Times New Roman" w:cs="Times New Roman"/>
          <w:b w:val="0"/>
          <w:bCs w:val="0"/>
          <w:iCs w:val="0"/>
          <w:color w:val="000000"/>
          <w:szCs w:val="20"/>
        </w:rPr>
        <w:t xml:space="preserve"> </w:t>
      </w:r>
    </w:p>
    <w:p w:rsidR="00171330" w:rsidRPr="00171330" w:rsidRDefault="00171330" w:rsidP="00171330"/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 xml:space="preserve">Плата за загрязнение окружающей природной среды по видам загрязнения определяется путем умножения соответствующих ставок платы на величину указанных видов загрязнения. Нормативы платы за выбросы в атмосферный воздух загрязняющих веществ от стационарных источников приняты в соответствии с Постановлением Правительства РФ «О нормативах платы за выбросы в атмосферный воздух загрязняющих веществ стационарными и передвижными источниками, сбросы загрязняющих веществ в поверхностные и подземные водные объекты, размещение отходов производства и потребления». 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В соответствии с приложением 2 к указанному Постановлению Правительства РФ, к расчету платы вводится коэффициент, учитывающий экологические факторы (состояние атмосферного воздуха и почвы), по территориям экономических районов РФ. Как следует из письма Министерства экономики УР от 25.06.03г. №05-17/078, Удмуртская Республика относится к Уральскому экономическому району Российской Федерации. Соответственно, по данному району коэффициент для атмосферного воздуха равен 2. Расчет платежей за загрязнение атмосферного воздуха на период строительства и на период эксплуатации проектируемых объектов представлен в табл</w:t>
      </w:r>
      <w:r w:rsidR="00EE43EC">
        <w:rPr>
          <w:color w:val="000000"/>
          <w:sz w:val="28"/>
        </w:rPr>
        <w:t>. 22</w:t>
      </w:r>
      <w:r w:rsidRPr="00BF1B5A">
        <w:rPr>
          <w:color w:val="000000"/>
          <w:sz w:val="28"/>
        </w:rPr>
        <w:t>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Таблица</w:t>
      </w:r>
      <w:r w:rsidR="00EE43EC">
        <w:rPr>
          <w:color w:val="000000"/>
          <w:sz w:val="28"/>
        </w:rPr>
        <w:t xml:space="preserve"> 22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Расчет платы за выброс загрязняющих веществ в атмосферный воздух в течение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1"/>
        <w:gridCol w:w="1423"/>
        <w:gridCol w:w="2236"/>
        <w:gridCol w:w="3010"/>
      </w:tblGrid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Наименование загрязняющих веществ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Выброс, т/год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Норматив платы за выброс 1 т загрязняющих веществ, руб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Плата с учетом коэффициента, учитывающего экол. Факторы по территориям экон. районов РФ, руб/год</w:t>
            </w:r>
          </w:p>
        </w:tc>
      </w:tr>
      <w:tr w:rsidR="00A12657" w:rsidRPr="00171330" w:rsidTr="00AA72BC">
        <w:trPr>
          <w:trHeight w:val="454"/>
        </w:trPr>
        <w:tc>
          <w:tcPr>
            <w:tcW w:w="9828" w:type="dxa"/>
            <w:gridSpan w:val="4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Период эксплуатации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Предельные углеводороды С1-С10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15,7752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5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157,75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Сероводород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0,2450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257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125,93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Метанол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0,0012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5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0,012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Изопропиловый спирт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0,0088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3,7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0,07</w:t>
            </w:r>
          </w:p>
        </w:tc>
      </w:tr>
      <w:tr w:rsidR="00A12657" w:rsidRPr="00171330" w:rsidTr="00AA72BC">
        <w:trPr>
          <w:trHeight w:val="454"/>
        </w:trPr>
        <w:tc>
          <w:tcPr>
            <w:tcW w:w="9828" w:type="dxa"/>
            <w:gridSpan w:val="4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Период строительства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Оксиды железа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0,060583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52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6,300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Марганец и его соединения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0,00443194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2050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18,04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Диоксид азота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0,1032782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52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10,4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Соединения кремния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0,004060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21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0,17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Углерод черный (сажа)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0,013368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80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2,08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Сернистый ангидрит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0,011625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21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0,462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 xml:space="preserve">Вториды 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0,0038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410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3,12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Оксид углерода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0,485229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0,6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0,58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 xml:space="preserve">Керосин 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0,066118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2,5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0,33</w:t>
            </w:r>
          </w:p>
        </w:tc>
      </w:tr>
      <w:tr w:rsidR="00A12657" w:rsidRPr="00171330" w:rsidTr="00AA72BC">
        <w:trPr>
          <w:trHeight w:val="454"/>
        </w:trPr>
        <w:tc>
          <w:tcPr>
            <w:tcW w:w="2988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Оксид азота</w:t>
            </w:r>
          </w:p>
        </w:tc>
        <w:tc>
          <w:tcPr>
            <w:tcW w:w="1440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0,14999</w:t>
            </w:r>
          </w:p>
        </w:tc>
        <w:tc>
          <w:tcPr>
            <w:tcW w:w="2289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52</w:t>
            </w:r>
          </w:p>
        </w:tc>
        <w:tc>
          <w:tcPr>
            <w:tcW w:w="3111" w:type="dxa"/>
          </w:tcPr>
          <w:p w:rsidR="00A12657" w:rsidRPr="00171330" w:rsidRDefault="00A12657" w:rsidP="00171330">
            <w:pPr>
              <w:spacing w:line="360" w:lineRule="auto"/>
              <w:jc w:val="both"/>
              <w:rPr>
                <w:color w:val="000000"/>
                <w:szCs w:val="24"/>
              </w:rPr>
            </w:pPr>
            <w:r w:rsidRPr="00171330">
              <w:rPr>
                <w:color w:val="000000"/>
                <w:szCs w:val="24"/>
              </w:rPr>
              <w:t>15,6</w:t>
            </w:r>
          </w:p>
        </w:tc>
      </w:tr>
    </w:tbl>
    <w:p w:rsidR="00171330" w:rsidRDefault="00171330" w:rsidP="00506E0C">
      <w:pPr>
        <w:spacing w:line="360" w:lineRule="auto"/>
        <w:ind w:firstLine="709"/>
        <w:jc w:val="both"/>
        <w:rPr>
          <w:color w:val="000000"/>
          <w:sz w:val="28"/>
        </w:rPr>
      </w:pP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 xml:space="preserve">Определение ущерба от выбросов строительной и передвижной техники, сварочных постов (период строительства) не проводилось, а в случае, если используемые транспортные средства, сварочные посты стоят на балансе подрядных организаций, привлекаемых к строительным работам, данные предприятия самостоятельно вносят плату за выбросы в установленном порядке. 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Расчет платежей за загрязнение водных объектов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 xml:space="preserve">Согласно проектным материалам, в период эксплуатации Мишкинского нефтяного месторождения загрязнений поверхностных и подземных вод не произойдет. Соответственно, ущерб, нанесенный водным объектам, будет равен 0. 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Расчет платежей за размещение отходов производства и потребления.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Расчет платы за размещение отходов не приводится, т.к. все отходы, образующиеся в период эксплуатации объектов Мишкинского месторождения, подлежат переработке на других предприятиях.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Расчет за использование земельных ресурсов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Плата за землю производится за использование сельскохозяйственных угодий в штатном режиме на основании Постановления Правительства РФ от 07.05.2003 г. №262 «Правила возмещения собственникам земельных участков, землепользователям, землевладельцам и арендаторам земельных участков убытков, причиненных изъятием или временным занятием земельных участков, ограничением прав собственников земельных участков, землепользователей, землевладельцев и арендаторов земельных участков, либо ухудшение качества земель в результате деятельности других лиц», Акта об определении убытков и затрат сельскохозяйственного производства.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Плата за землю на лесных угодьях нелесного фонда производится в штатном режиме на основании Постановления Правительства РФ №278 от 29.04.2002 г. и в соответствии с Правилами взимания и учета платы за перевод лесных земель в нелесные и за изъятие земель лесного фонда (с изменениями на 11 июля 2003 года), Постановления Правительства РФ №55 от 03.09.2004 года, Постановления Правительства РФ от 17.11.2004 года № 647 «О расчете и возмещении потерь лесного хозяйства при переводе лесных земель в нелесные земли для использования их в целях, не связанных с ведением лесного хозяйства, пользованием лесным фондом, и при переводе лесных земель лесного фонда в земли других категорий», Актом об определении убытков и потерь лесохозяйственного производства.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Ущерб при аварийных ситуациях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Ущерб от аварий на опасных производственных объектах включает полные, разовые потери организации, эксплуатирующей опасный производственный объект, на котором произошла авария; расходы на ликвидацию аварии, социально-экономические потери, связанные с травмированием и гибелью людей, вред, нанесенный окружающей среде, материальный ущерб и потери государства от выбытия трудовых ресурсов.</w:t>
      </w:r>
    </w:p>
    <w:p w:rsidR="00A12657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Экологический ущерб определен как сумма ущербов от различных видов вредного воздействия на объекты окружающей природной среды:</w:t>
      </w:r>
    </w:p>
    <w:p w:rsidR="00860642" w:rsidRPr="00BF1B5A" w:rsidRDefault="00860642" w:rsidP="00506E0C">
      <w:pPr>
        <w:spacing w:line="360" w:lineRule="auto"/>
        <w:ind w:firstLine="709"/>
        <w:jc w:val="both"/>
        <w:rPr>
          <w:color w:val="000000"/>
          <w:sz w:val="28"/>
        </w:rPr>
      </w:pPr>
    </w:p>
    <w:p w:rsid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П</w:t>
      </w:r>
      <w:r w:rsidRPr="00860642">
        <w:rPr>
          <w:color w:val="000000"/>
          <w:sz w:val="28"/>
          <w:szCs w:val="28"/>
          <w:vertAlign w:val="subscript"/>
        </w:rPr>
        <w:t>экол</w:t>
      </w:r>
      <w:r w:rsidRPr="00BF1B5A">
        <w:rPr>
          <w:color w:val="000000"/>
          <w:sz w:val="28"/>
        </w:rPr>
        <w:t>=Э</w:t>
      </w:r>
      <w:r w:rsidRPr="00860642">
        <w:rPr>
          <w:color w:val="000000"/>
          <w:sz w:val="28"/>
          <w:szCs w:val="28"/>
          <w:vertAlign w:val="subscript"/>
        </w:rPr>
        <w:t>а</w:t>
      </w:r>
      <w:r w:rsidRPr="00BF1B5A">
        <w:rPr>
          <w:color w:val="000000"/>
          <w:sz w:val="28"/>
        </w:rPr>
        <w:t>+Э</w:t>
      </w:r>
      <w:r w:rsidRPr="00860642">
        <w:rPr>
          <w:color w:val="000000"/>
          <w:sz w:val="28"/>
          <w:szCs w:val="28"/>
          <w:vertAlign w:val="subscript"/>
        </w:rPr>
        <w:t>в</w:t>
      </w:r>
      <w:r w:rsidRPr="00BF1B5A">
        <w:rPr>
          <w:color w:val="000000"/>
          <w:sz w:val="28"/>
        </w:rPr>
        <w:t>+Э</w:t>
      </w:r>
      <w:r w:rsidRPr="00860642">
        <w:rPr>
          <w:color w:val="000000"/>
          <w:sz w:val="28"/>
          <w:szCs w:val="28"/>
          <w:vertAlign w:val="subscript"/>
        </w:rPr>
        <w:t>п</w:t>
      </w:r>
      <w:r w:rsidRPr="00BF1B5A">
        <w:rPr>
          <w:color w:val="000000"/>
          <w:sz w:val="28"/>
        </w:rPr>
        <w:t>+Э</w:t>
      </w:r>
      <w:r w:rsidRPr="00860642">
        <w:rPr>
          <w:color w:val="000000"/>
          <w:sz w:val="28"/>
          <w:szCs w:val="28"/>
          <w:vertAlign w:val="subscript"/>
        </w:rPr>
        <w:t>б</w:t>
      </w:r>
      <w:r w:rsidRPr="00BF1B5A">
        <w:rPr>
          <w:color w:val="000000"/>
          <w:sz w:val="28"/>
        </w:rPr>
        <w:t>+Э</w:t>
      </w:r>
      <w:r w:rsidRPr="00860642">
        <w:rPr>
          <w:color w:val="000000"/>
          <w:sz w:val="28"/>
          <w:szCs w:val="28"/>
          <w:vertAlign w:val="subscript"/>
        </w:rPr>
        <w:t>о</w:t>
      </w:r>
      <w:r w:rsidR="00860642">
        <w:rPr>
          <w:color w:val="000000"/>
          <w:sz w:val="28"/>
        </w:rPr>
        <w:t xml:space="preserve"> </w:t>
      </w:r>
      <w:r w:rsidR="00860642">
        <w:rPr>
          <w:color w:val="000000"/>
          <w:sz w:val="28"/>
        </w:rPr>
        <w:tab/>
      </w:r>
      <w:r w:rsidR="00860642">
        <w:rPr>
          <w:color w:val="000000"/>
          <w:sz w:val="28"/>
        </w:rPr>
        <w:tab/>
      </w:r>
      <w:r w:rsidR="00860642">
        <w:rPr>
          <w:color w:val="000000"/>
          <w:sz w:val="28"/>
        </w:rPr>
        <w:tab/>
      </w:r>
      <w:r w:rsidR="00860642">
        <w:rPr>
          <w:color w:val="000000"/>
          <w:sz w:val="28"/>
        </w:rPr>
        <w:tab/>
      </w:r>
      <w:r w:rsidR="00860642">
        <w:rPr>
          <w:color w:val="000000"/>
          <w:sz w:val="28"/>
        </w:rPr>
        <w:tab/>
        <w:t>(4)</w:t>
      </w:r>
    </w:p>
    <w:p w:rsidR="00860642" w:rsidRDefault="00860642" w:rsidP="00506E0C">
      <w:pPr>
        <w:spacing w:line="360" w:lineRule="auto"/>
        <w:ind w:firstLine="709"/>
        <w:jc w:val="both"/>
        <w:rPr>
          <w:color w:val="000000"/>
          <w:sz w:val="28"/>
        </w:rPr>
      </w:pP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где</w:t>
      </w:r>
      <w:r w:rsidR="00860642">
        <w:rPr>
          <w:color w:val="000000"/>
          <w:sz w:val="28"/>
        </w:rPr>
        <w:t xml:space="preserve"> </w:t>
      </w:r>
      <w:r w:rsidR="00860642">
        <w:rPr>
          <w:color w:val="000000"/>
          <w:sz w:val="28"/>
        </w:rPr>
        <w:tab/>
      </w:r>
      <w:r w:rsidRPr="00BF1B5A">
        <w:rPr>
          <w:color w:val="000000"/>
          <w:sz w:val="28"/>
        </w:rPr>
        <w:t>П</w:t>
      </w:r>
      <w:r w:rsidRPr="00860642">
        <w:rPr>
          <w:color w:val="000000"/>
          <w:sz w:val="28"/>
          <w:szCs w:val="28"/>
          <w:vertAlign w:val="subscript"/>
        </w:rPr>
        <w:t>экол</w:t>
      </w:r>
      <w:r w:rsidRPr="00BF1B5A">
        <w:rPr>
          <w:color w:val="000000"/>
          <w:sz w:val="28"/>
        </w:rPr>
        <w:t xml:space="preserve"> – экологический ущерб, руб</w:t>
      </w:r>
      <w:r w:rsidR="00860642">
        <w:rPr>
          <w:color w:val="000000"/>
          <w:sz w:val="28"/>
        </w:rPr>
        <w:t>.;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</w:t>
      </w:r>
      <w:r w:rsidRPr="00860642">
        <w:rPr>
          <w:color w:val="000000"/>
          <w:sz w:val="28"/>
          <w:szCs w:val="28"/>
          <w:vertAlign w:val="subscript"/>
        </w:rPr>
        <w:t>а</w:t>
      </w:r>
      <w:r w:rsidRPr="00BF1B5A">
        <w:rPr>
          <w:color w:val="000000"/>
          <w:sz w:val="28"/>
        </w:rPr>
        <w:t xml:space="preserve"> – ущерб от загрязнения атмосферы, руб</w:t>
      </w:r>
      <w:r w:rsidR="00860642">
        <w:rPr>
          <w:color w:val="000000"/>
          <w:sz w:val="28"/>
        </w:rPr>
        <w:t>.;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</w:t>
      </w:r>
      <w:r w:rsidRPr="00860642">
        <w:rPr>
          <w:color w:val="000000"/>
          <w:sz w:val="28"/>
          <w:szCs w:val="28"/>
          <w:vertAlign w:val="subscript"/>
        </w:rPr>
        <w:t>в</w:t>
      </w:r>
      <w:r w:rsidRPr="00BF1B5A">
        <w:rPr>
          <w:color w:val="000000"/>
          <w:sz w:val="28"/>
        </w:rPr>
        <w:t xml:space="preserve"> - ущерб от загрязнения водных ресурсов, руб</w:t>
      </w:r>
      <w:r w:rsidR="00860642">
        <w:rPr>
          <w:color w:val="000000"/>
          <w:sz w:val="28"/>
        </w:rPr>
        <w:t>.;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</w:t>
      </w:r>
      <w:r w:rsidRPr="00860642">
        <w:rPr>
          <w:color w:val="000000"/>
          <w:sz w:val="28"/>
          <w:szCs w:val="28"/>
          <w:vertAlign w:val="subscript"/>
        </w:rPr>
        <w:t>п</w:t>
      </w:r>
      <w:r w:rsidRPr="00BF1B5A">
        <w:rPr>
          <w:color w:val="000000"/>
          <w:sz w:val="28"/>
        </w:rPr>
        <w:t xml:space="preserve"> - ущерб от загрязнения почвы, руб</w:t>
      </w:r>
      <w:r w:rsidR="00860642">
        <w:rPr>
          <w:color w:val="000000"/>
          <w:sz w:val="28"/>
        </w:rPr>
        <w:t>.;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</w:t>
      </w:r>
      <w:r w:rsidRPr="00860642">
        <w:rPr>
          <w:color w:val="000000"/>
          <w:sz w:val="28"/>
          <w:szCs w:val="28"/>
          <w:vertAlign w:val="subscript"/>
        </w:rPr>
        <w:t>б</w:t>
      </w:r>
      <w:r w:rsidRPr="00BF1B5A">
        <w:rPr>
          <w:color w:val="000000"/>
          <w:sz w:val="28"/>
        </w:rPr>
        <w:t xml:space="preserve"> – ущерб, связанный с уничтожением биологических (в т.ч. лесных) ресурсов, руб</w:t>
      </w:r>
      <w:r w:rsidR="00860642">
        <w:rPr>
          <w:color w:val="000000"/>
          <w:sz w:val="28"/>
        </w:rPr>
        <w:t>.;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Э</w:t>
      </w:r>
      <w:r w:rsidRPr="00860642">
        <w:rPr>
          <w:color w:val="000000"/>
          <w:sz w:val="28"/>
          <w:szCs w:val="28"/>
          <w:vertAlign w:val="subscript"/>
        </w:rPr>
        <w:t>о</w:t>
      </w:r>
      <w:r w:rsidRPr="00BF1B5A">
        <w:rPr>
          <w:color w:val="000000"/>
          <w:sz w:val="28"/>
        </w:rPr>
        <w:t xml:space="preserve"> – ущерб от засорения территории обломками (осколками) зданий, сооружений, оборудования и т.д.</w:t>
      </w:r>
    </w:p>
    <w:p w:rsidR="00A12657" w:rsidRPr="00BF1B5A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BF1B5A">
        <w:rPr>
          <w:color w:val="000000"/>
          <w:sz w:val="28"/>
        </w:rPr>
        <w:t>При аварийных ситуациях на Мишкинском нефтяном месторождении воздействие будет оказано на все компоненты природного комплекса, соответственно, ущерб от загрязнения определяется для всех компонентов природной среды.</w:t>
      </w:r>
    </w:p>
    <w:p w:rsidR="00A12657" w:rsidRPr="00BF1B5A" w:rsidRDefault="00A12657" w:rsidP="00506E0C">
      <w:pPr>
        <w:pStyle w:val="a7"/>
        <w:ind w:firstLine="709"/>
        <w:jc w:val="both"/>
      </w:pPr>
      <w:r w:rsidRPr="00BF1B5A">
        <w:t>Основные выводы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Приведенные материалы свидетельствуют о том, что: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Экологических и санитарно-гигиенических ограничений для хозяйственной деятель</w:t>
      </w:r>
      <w:r w:rsidRPr="00860642">
        <w:rPr>
          <w:color w:val="000000"/>
          <w:sz w:val="28"/>
        </w:rPr>
        <w:softHyphen/>
        <w:t>ности на Мишкинском месторождении нет.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Уровень химического и физического загрязнения находится в допустимых пределах;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При соблюдении общепринятых природоохранных мероприятий (обваловка, обуст</w:t>
      </w:r>
      <w:r w:rsidRPr="00860642">
        <w:rPr>
          <w:color w:val="000000"/>
          <w:sz w:val="28"/>
        </w:rPr>
        <w:softHyphen/>
        <w:t>ройство амбаров, герметичность колонн и т.д.) можно исключить и поверхностные загрязне</w:t>
      </w:r>
      <w:r w:rsidRPr="00860642">
        <w:rPr>
          <w:color w:val="000000"/>
          <w:sz w:val="28"/>
        </w:rPr>
        <w:softHyphen/>
        <w:t>ния почв, грунтовых вод и поверхностных водотоков;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В случае аварийных ситуаций на сложных участках трассы трубопроводов возможно локальное загрязнение почвенно-растительного покрова и водных объектов.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Воздействие, связанное с загрязнением атмосферы выбрасываемыми веществами, не оказывает заметного влияния на флору и фауну.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Исходя из вышеприведенных выводов, можно сделать комплексное заключение о том, что на стадии эксплуатации Мишкинского месторождения нефти, природоохранная деятельность дифференцируется в соответствии со способностью биоты восстанавливаться и оставаться в исходном состоянии под воздействием нефтепромысловой нагрузки на террито</w:t>
      </w:r>
      <w:r w:rsidRPr="00860642">
        <w:rPr>
          <w:color w:val="000000"/>
          <w:sz w:val="28"/>
        </w:rPr>
        <w:softHyphen/>
        <w:t>рию. Биотическим сообществам свойственны вследствие процесса синантропизации, упро</w:t>
      </w:r>
      <w:r w:rsidRPr="00860642">
        <w:rPr>
          <w:color w:val="000000"/>
          <w:sz w:val="28"/>
        </w:rPr>
        <w:softHyphen/>
        <w:t>щенная структура, высокая резистентность по отношению к нефтепромысловому воздейст</w:t>
      </w:r>
      <w:r w:rsidRPr="00860642">
        <w:rPr>
          <w:color w:val="000000"/>
          <w:sz w:val="28"/>
        </w:rPr>
        <w:softHyphen/>
        <w:t>вию и значительные восстановительные способности.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Возможные аварийные ситуации приведут к трансформации биоты, но значимых по</w:t>
      </w:r>
      <w:r w:rsidRPr="00860642">
        <w:rPr>
          <w:color w:val="000000"/>
          <w:sz w:val="28"/>
        </w:rPr>
        <w:softHyphen/>
        <w:t>следствий для биоты Воткинского района Удмуртской Республики не будет.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Соблюдение регламентирующих и рекомендованных требований, а также применение передовых методов в области охраны окружающей среды не приводит к нарушению (дегра</w:t>
      </w:r>
      <w:r w:rsidRPr="00860642">
        <w:rPr>
          <w:color w:val="000000"/>
          <w:sz w:val="28"/>
        </w:rPr>
        <w:softHyphen/>
        <w:t>дации) природного комплекса в целом.</w:t>
      </w:r>
    </w:p>
    <w:p w:rsidR="00A12657" w:rsidRPr="00860642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При сложившейся техногенной нагрузке и полном выполнении природоохранных ме</w:t>
      </w:r>
      <w:r w:rsidRPr="00860642">
        <w:rPr>
          <w:color w:val="000000"/>
          <w:sz w:val="28"/>
        </w:rPr>
        <w:softHyphen/>
        <w:t>роприятий, загрязнение окружающей природной среды находится в допустимых пределах.</w:t>
      </w:r>
    </w:p>
    <w:p w:rsidR="00A12657" w:rsidRDefault="00A12657" w:rsidP="00506E0C">
      <w:pPr>
        <w:spacing w:line="360" w:lineRule="auto"/>
        <w:ind w:firstLine="709"/>
        <w:jc w:val="both"/>
        <w:rPr>
          <w:color w:val="000000"/>
          <w:sz w:val="28"/>
        </w:rPr>
      </w:pPr>
      <w:r w:rsidRPr="00860642">
        <w:rPr>
          <w:color w:val="000000"/>
          <w:sz w:val="28"/>
        </w:rPr>
        <w:t>Проводимые мероприятия по охране окружающей природной среды позволяют ми</w:t>
      </w:r>
      <w:r w:rsidRPr="00860642">
        <w:rPr>
          <w:color w:val="000000"/>
          <w:sz w:val="28"/>
        </w:rPr>
        <w:softHyphen/>
        <w:t>нимизировать возможный ущерб от эксплуатации месторождения и при возникновении аварий</w:t>
      </w:r>
      <w:r w:rsidRPr="00860642">
        <w:rPr>
          <w:color w:val="000000"/>
          <w:sz w:val="28"/>
        </w:rPr>
        <w:softHyphen/>
        <w:t>ных ситуаций.</w:t>
      </w:r>
    </w:p>
    <w:p w:rsidR="007C74E8" w:rsidRDefault="00171330" w:rsidP="00FF5C7C">
      <w:pPr>
        <w:pStyle w:val="1"/>
        <w:keepLines w:val="0"/>
        <w:pageBreakBefore w:val="0"/>
        <w:numPr>
          <w:ilvl w:val="0"/>
          <w:numId w:val="11"/>
        </w:numPr>
        <w:tabs>
          <w:tab w:val="clear" w:pos="425"/>
        </w:tabs>
        <w:suppressAutoHyphens w:val="0"/>
        <w:autoSpaceDE/>
        <w:autoSpaceDN/>
        <w:adjustRightInd/>
        <w:spacing w:after="0"/>
        <w:ind w:left="0" w:firstLine="709"/>
        <w:jc w:val="both"/>
        <w:rPr>
          <w:rFonts w:ascii="Times New Roman" w:hAnsi="Times New Roman" w:cs="Times New Roman"/>
          <w:caps w:val="0"/>
        </w:rPr>
      </w:pPr>
      <w:bookmarkStart w:id="289" w:name="_Toc170007277"/>
      <w:r>
        <w:rPr>
          <w:rFonts w:ascii="Times New Roman" w:hAnsi="Times New Roman" w:cs="Times New Roman"/>
          <w:b w:val="0"/>
          <w:bCs w:val="0"/>
          <w:caps w:val="0"/>
          <w:color w:val="000000"/>
          <w:kern w:val="0"/>
          <w:szCs w:val="20"/>
        </w:rPr>
        <w:br w:type="page"/>
      </w:r>
      <w:r w:rsidR="00836FBC">
        <w:rPr>
          <w:rFonts w:ascii="Times New Roman" w:hAnsi="Times New Roman" w:cs="Times New Roman"/>
          <w:caps w:val="0"/>
        </w:rPr>
        <w:t>ЭКОНОМИЧЕСКИЙ РАЗДЕЛ</w:t>
      </w:r>
      <w:bookmarkEnd w:id="289"/>
    </w:p>
    <w:p w:rsidR="00171330" w:rsidRPr="00171330" w:rsidRDefault="00171330" w:rsidP="00171330"/>
    <w:p w:rsidR="007C74E8" w:rsidRPr="00836FBC" w:rsidRDefault="007C74E8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</w:rPr>
      </w:pPr>
      <w:bookmarkStart w:id="290" w:name="_Toc138431448"/>
      <w:bookmarkStart w:id="291" w:name="_Toc159472781"/>
      <w:r w:rsidRPr="00836FBC">
        <w:rPr>
          <w:rFonts w:ascii="Times New Roman" w:hAnsi="Times New Roman" w:cs="Times New Roman"/>
        </w:rPr>
        <w:t xml:space="preserve"> </w:t>
      </w:r>
      <w:bookmarkStart w:id="292" w:name="_Toc170007278"/>
      <w:r w:rsidRPr="00836FBC">
        <w:rPr>
          <w:rFonts w:ascii="Times New Roman" w:hAnsi="Times New Roman" w:cs="Times New Roman"/>
          <w:color w:val="000000"/>
        </w:rPr>
        <w:t>Обоснование показателей экономической эффективности</w:t>
      </w:r>
      <w:bookmarkEnd w:id="290"/>
      <w:bookmarkEnd w:id="291"/>
      <w:bookmarkEnd w:id="292"/>
    </w:p>
    <w:p w:rsidR="00171330" w:rsidRDefault="00171330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Для расчета прогнозируемых экономических показателей проекта использовали совокупность критериев, описанных в РД 153-39-007-96.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Эффективность проведения РАСПО+ПСКО оценим системой рассчитываемых показателей, выступающих в качестве экономических критериев, экономическая эффективность предлагаемого проекта будет заключаться в дополнительно добытой нефти.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Для оценки проекта предлагается использовать следующие основные показатели эффективности: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дисконтированный поток денежной наличности (NPV), должен быть больше 0;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- индекс доходности (PI), в НК «Роснефть» при </w:t>
      </w:r>
      <w:r w:rsidRPr="007C74E8">
        <w:rPr>
          <w:szCs w:val="28"/>
          <w:lang w:val="en-US"/>
        </w:rPr>
        <w:t>PI</w:t>
      </w:r>
      <w:r w:rsidRPr="007C74E8">
        <w:rPr>
          <w:szCs w:val="28"/>
        </w:rPr>
        <w:t xml:space="preserve"> больше 1 предлагаемый проект может быть принят к реализации;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период окупаемости вложенных средств (П</w:t>
      </w:r>
      <w:r w:rsidRPr="007C74E8">
        <w:rPr>
          <w:szCs w:val="28"/>
          <w:vertAlign w:val="subscript"/>
        </w:rPr>
        <w:t>ок</w:t>
      </w:r>
      <w:r w:rsidRPr="007C74E8">
        <w:rPr>
          <w:szCs w:val="28"/>
        </w:rPr>
        <w:t>), в НК «Роснефть» период окупаемости вложенных средств должен быть не более 5 лет, при соблюдении этого параметра проекты принимаются к реализации.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экономический эффект от внедрения мероприятия.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В систему оценочных показателей включаются также: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эксплуатационные затраты на добычу нефти;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доход государства (налоги и платежи, отчисляемые в бюджетные и внебюджетные фонды страны).</w: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Для экономической оценки вариантов разработки могут использоваться базисные, текущие (прогнозные), расчетные и мировые цены.</w:t>
      </w:r>
    </w:p>
    <w:p w:rsidR="00171330" w:rsidRPr="007C74E8" w:rsidRDefault="00171330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</w:rPr>
      </w:pPr>
      <w:bookmarkStart w:id="293" w:name="_Toc170007279"/>
      <w:r w:rsidRPr="00836FBC">
        <w:rPr>
          <w:rFonts w:ascii="Times New Roman" w:hAnsi="Times New Roman" w:cs="Times New Roman"/>
          <w:color w:val="000000"/>
        </w:rPr>
        <w:t>Нормативная база, исходные данные для расчетов экономических показателей проекта и расчет показателей</w:t>
      </w:r>
      <w:bookmarkEnd w:id="293"/>
    </w:p>
    <w:p w:rsidR="00171330" w:rsidRPr="00171330" w:rsidRDefault="00171330" w:rsidP="00171330"/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bookmarkStart w:id="294" w:name="_Toc105552994"/>
      <w:bookmarkStart w:id="295" w:name="_Toc106559992"/>
      <w:bookmarkStart w:id="296" w:name="_Toc138431450"/>
      <w:bookmarkStart w:id="297" w:name="_Toc105552993"/>
      <w:bookmarkStart w:id="298" w:name="_Toc106559991"/>
      <w:bookmarkStart w:id="299" w:name="_Toc138431449"/>
      <w:r w:rsidRPr="007C74E8">
        <w:rPr>
          <w:szCs w:val="28"/>
        </w:rPr>
        <w:t xml:space="preserve">Исходные данные для расчета экономических показателей проекта представлены в табл. </w:t>
      </w:r>
      <w:r w:rsidR="00836FBC">
        <w:rPr>
          <w:szCs w:val="28"/>
        </w:rPr>
        <w:t>2</w:t>
      </w:r>
      <w:r w:rsidR="008648A1">
        <w:rPr>
          <w:szCs w:val="28"/>
        </w:rPr>
        <w:t>3</w:t>
      </w:r>
      <w:r w:rsidRPr="007C74E8">
        <w:rPr>
          <w:szCs w:val="28"/>
        </w:rPr>
        <w:t>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23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Исходные данные для расчетов экономических показателей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1"/>
        <w:gridCol w:w="3087"/>
      </w:tblGrid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Показатель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Значения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Цена реализации нефти, руб.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4 374,85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Налоги учитываемые в себестоимости, руб.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2 221,19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Стоимость бригадо-часа КРС, руб.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2 460,00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Продолжительность КРС, бригадо-час.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150,00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Стоимость РАСПО, руб/т.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18 000,00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Стоимость комплекса ГИС, руб.</w:t>
            </w:r>
          </w:p>
        </w:tc>
        <w:tc>
          <w:tcPr>
            <w:tcW w:w="3087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89 000,00</w:t>
            </w:r>
          </w:p>
        </w:tc>
      </w:tr>
      <w:tr w:rsidR="007C74E8" w:rsidRPr="00171330" w:rsidTr="00AA72BC">
        <w:trPr>
          <w:trHeight w:val="454"/>
        </w:trPr>
        <w:tc>
          <w:tcPr>
            <w:tcW w:w="6381" w:type="dxa"/>
          </w:tcPr>
          <w:p w:rsidR="007C74E8" w:rsidRPr="00171330" w:rsidRDefault="007C74E8" w:rsidP="00171330">
            <w:p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Дополнительная добыча нефти, тонн</w:t>
            </w:r>
          </w:p>
        </w:tc>
        <w:tc>
          <w:tcPr>
            <w:tcW w:w="3087" w:type="dxa"/>
          </w:tcPr>
          <w:p w:rsidR="007C74E8" w:rsidRPr="00171330" w:rsidRDefault="007C74E8" w:rsidP="00FF5C7C">
            <w:pPr>
              <w:numPr>
                <w:ilvl w:val="0"/>
                <w:numId w:val="27"/>
              </w:numPr>
              <w:spacing w:line="360" w:lineRule="auto"/>
              <w:jc w:val="both"/>
              <w:rPr>
                <w:szCs w:val="28"/>
              </w:rPr>
            </w:pPr>
            <w:r w:rsidRPr="00171330">
              <w:rPr>
                <w:szCs w:val="28"/>
              </w:rPr>
              <w:t>141,30</w:t>
            </w:r>
          </w:p>
        </w:tc>
      </w:tr>
    </w:tbl>
    <w:p w:rsidR="00F13645" w:rsidRDefault="00F13645" w:rsidP="00F13645">
      <w:pPr>
        <w:pStyle w:val="30"/>
        <w:keepLines w:val="0"/>
        <w:numPr>
          <w:ilvl w:val="0"/>
          <w:numId w:val="0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709"/>
        <w:jc w:val="both"/>
        <w:rPr>
          <w:rFonts w:ascii="Times New Roman" w:hAnsi="Times New Roman" w:cs="Times New Roman"/>
          <w:b/>
          <w:i w:val="0"/>
        </w:rPr>
      </w:pPr>
      <w:bookmarkStart w:id="300" w:name="_Toc170007280"/>
    </w:p>
    <w:p w:rsidR="007C74E8" w:rsidRPr="00836FBC" w:rsidRDefault="00F13645" w:rsidP="00F13645">
      <w:pPr>
        <w:pStyle w:val="30"/>
        <w:keepLines w:val="0"/>
        <w:numPr>
          <w:ilvl w:val="0"/>
          <w:numId w:val="0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709"/>
        <w:jc w:val="both"/>
        <w:rPr>
          <w:rFonts w:ascii="Times New Roman" w:hAnsi="Times New Roman" w:cs="Times New Roman"/>
          <w:b/>
          <w:i w:val="0"/>
        </w:rPr>
      </w:pPr>
      <w:r>
        <w:rPr>
          <w:rFonts w:ascii="Times New Roman" w:hAnsi="Times New Roman" w:cs="Times New Roman"/>
          <w:b/>
          <w:i w:val="0"/>
        </w:rPr>
        <w:t>3.2.1.</w:t>
      </w:r>
      <w:r w:rsidR="007C74E8" w:rsidRPr="00836FBC">
        <w:rPr>
          <w:rFonts w:ascii="Times New Roman" w:hAnsi="Times New Roman" w:cs="Times New Roman"/>
          <w:b/>
          <w:i w:val="0"/>
        </w:rPr>
        <w:t>Выручка от реализации</w:t>
      </w:r>
      <w:bookmarkEnd w:id="300"/>
    </w:p>
    <w:p w:rsidR="00F13645" w:rsidRDefault="00F13645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Выручка от реализации продукции (В</w:t>
      </w:r>
      <w:r w:rsidRPr="007C74E8">
        <w:rPr>
          <w:sz w:val="28"/>
          <w:szCs w:val="28"/>
          <w:vertAlign w:val="subscript"/>
          <w:lang w:val="en-US"/>
        </w:rPr>
        <w:t>t</w:t>
      </w:r>
      <w:r w:rsidRPr="007C74E8">
        <w:rPr>
          <w:sz w:val="28"/>
          <w:szCs w:val="28"/>
        </w:rPr>
        <w:t>) рассчитывается как произведение цены реализации нефти на объем добычи:</w:t>
      </w:r>
    </w:p>
    <w:p w:rsidR="00836FBC" w:rsidRPr="007C74E8" w:rsidRDefault="00836FBC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7C74E8" w:rsidRPr="00836FBC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0"/>
          <w:sz w:val="28"/>
          <w:szCs w:val="28"/>
          <w:lang w:val="en-US"/>
        </w:rPr>
        <w:pict>
          <v:shape id="_x0000_i1044" type="#_x0000_t75" style="width:114pt;height:24pt">
            <v:imagedata r:id="rId34" o:title=""/>
          </v:shape>
        </w:pict>
      </w:r>
      <w:r w:rsidR="00836FBC">
        <w:rPr>
          <w:sz w:val="28"/>
          <w:szCs w:val="28"/>
        </w:rPr>
        <w:t xml:space="preserve"> </w:t>
      </w:r>
      <w:r w:rsidR="00836FBC">
        <w:rPr>
          <w:sz w:val="28"/>
          <w:szCs w:val="28"/>
        </w:rPr>
        <w:tab/>
      </w:r>
      <w:r w:rsidR="00836FBC">
        <w:rPr>
          <w:sz w:val="28"/>
          <w:szCs w:val="28"/>
        </w:rPr>
        <w:tab/>
      </w:r>
      <w:r w:rsidR="00836FBC">
        <w:rPr>
          <w:sz w:val="28"/>
          <w:szCs w:val="28"/>
        </w:rPr>
        <w:tab/>
      </w:r>
      <w:r w:rsidR="00836FBC">
        <w:rPr>
          <w:sz w:val="28"/>
          <w:szCs w:val="28"/>
        </w:rPr>
        <w:tab/>
        <w:t>(</w:t>
      </w:r>
      <w:r w:rsidR="008648A1">
        <w:rPr>
          <w:sz w:val="28"/>
          <w:szCs w:val="28"/>
        </w:rPr>
        <w:t>5</w:t>
      </w:r>
      <w:r w:rsidR="00836FBC">
        <w:rPr>
          <w:sz w:val="28"/>
          <w:szCs w:val="28"/>
        </w:rPr>
        <w:t>)</w:t>
      </w:r>
    </w:p>
    <w:p w:rsidR="00836FBC" w:rsidRDefault="00836FBC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где</w:t>
      </w:r>
      <w:r w:rsidR="00506E0C">
        <w:rPr>
          <w:sz w:val="28"/>
          <w:szCs w:val="28"/>
        </w:rPr>
        <w:t xml:space="preserve"> </w:t>
      </w:r>
      <w:r w:rsidR="00836FBC">
        <w:rPr>
          <w:sz w:val="28"/>
          <w:szCs w:val="28"/>
        </w:rPr>
        <w:tab/>
      </w:r>
      <w:r w:rsidRPr="007C74E8">
        <w:rPr>
          <w:sz w:val="28"/>
          <w:szCs w:val="28"/>
        </w:rPr>
        <w:t>Ц</w:t>
      </w:r>
      <w:r w:rsidRPr="007C74E8">
        <w:rPr>
          <w:sz w:val="28"/>
          <w:szCs w:val="28"/>
          <w:vertAlign w:val="subscript"/>
        </w:rPr>
        <w:t>н</w:t>
      </w:r>
      <w:r w:rsidRPr="007C74E8">
        <w:rPr>
          <w:sz w:val="28"/>
          <w:szCs w:val="28"/>
        </w:rPr>
        <w:t>, - соответственно цена реализации нефти в t-м году;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Q</w:t>
      </w:r>
      <w:r w:rsidRPr="007C74E8">
        <w:rPr>
          <w:sz w:val="28"/>
          <w:szCs w:val="28"/>
          <w:vertAlign w:val="subscript"/>
        </w:rPr>
        <w:t>н</w:t>
      </w:r>
      <w:r w:rsidRPr="007C74E8">
        <w:rPr>
          <w:smallCaps/>
          <w:sz w:val="28"/>
          <w:szCs w:val="28"/>
        </w:rPr>
        <w:t>,</w:t>
      </w:r>
      <w:r w:rsidRPr="007C74E8">
        <w:rPr>
          <w:sz w:val="28"/>
          <w:szCs w:val="28"/>
        </w:rPr>
        <w:t xml:space="preserve"> - соответственно добыча нефти в t-м году.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В нашем случае выручка от реализации будет идти от дополнительно добытой нефти. Рассчитаем показатели за 1 год.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 xml:space="preserve">Цена реализации нефти в </w:t>
      </w:r>
      <w:smartTag w:uri="urn:schemas-microsoft-com:office:smarttags" w:element="metricconverter">
        <w:smartTagPr>
          <w:attr w:name="ProductID" w:val="2007 г"/>
        </w:smartTagPr>
        <w:r w:rsidRPr="007C74E8">
          <w:rPr>
            <w:sz w:val="28"/>
            <w:szCs w:val="28"/>
          </w:rPr>
          <w:t>2007 г</w:t>
        </w:r>
      </w:smartTag>
      <w:r w:rsidRPr="007C74E8">
        <w:rPr>
          <w:sz w:val="28"/>
          <w:szCs w:val="28"/>
        </w:rPr>
        <w:t>. – 4 734,85 руб.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Дополнительная добыча нефти от реализации проекта отражена в табл. 1</w:t>
      </w:r>
      <w:r w:rsidR="00836FBC">
        <w:rPr>
          <w:sz w:val="28"/>
          <w:szCs w:val="28"/>
        </w:rPr>
        <w:t>5</w:t>
      </w:r>
      <w:r w:rsidRPr="007C74E8">
        <w:rPr>
          <w:sz w:val="28"/>
          <w:szCs w:val="28"/>
        </w:rPr>
        <w:t>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Так по скважине 562 выручка от реализации составит: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4 734,85 руб. * 1 696,00 тонн =</w:t>
      </w:r>
      <w:r w:rsidR="00506E0C">
        <w:rPr>
          <w:szCs w:val="28"/>
        </w:rPr>
        <w:t xml:space="preserve"> </w:t>
      </w:r>
      <w:r w:rsidRPr="007C74E8">
        <w:rPr>
          <w:szCs w:val="28"/>
        </w:rPr>
        <w:t>8 030 171,83</w:t>
      </w:r>
      <w:r w:rsidR="00506E0C">
        <w:rPr>
          <w:szCs w:val="28"/>
        </w:rPr>
        <w:t xml:space="preserve"> </w:t>
      </w:r>
      <w:r w:rsidRPr="007C74E8">
        <w:rPr>
          <w:szCs w:val="28"/>
        </w:rPr>
        <w:t>руб.</w: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По остальным скважинам</w:t>
      </w:r>
      <w:r w:rsidR="00506E0C">
        <w:rPr>
          <w:szCs w:val="28"/>
        </w:rPr>
        <w:t xml:space="preserve"> </w:t>
      </w:r>
      <w:r w:rsidRPr="007C74E8">
        <w:rPr>
          <w:szCs w:val="28"/>
        </w:rPr>
        <w:t xml:space="preserve">приведем данные в табл. </w:t>
      </w:r>
      <w:r w:rsidR="00836FBC">
        <w:rPr>
          <w:szCs w:val="28"/>
        </w:rPr>
        <w:t>2</w:t>
      </w:r>
      <w:r w:rsidR="008648A1">
        <w:rPr>
          <w:szCs w:val="28"/>
        </w:rPr>
        <w:t>4</w:t>
      </w:r>
      <w:r w:rsidRPr="007C74E8">
        <w:rPr>
          <w:szCs w:val="28"/>
        </w:rPr>
        <w:t>.</w: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24</w:t>
      </w:r>
    </w:p>
    <w:p w:rsidR="00F13645" w:rsidRPr="007C74E8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Выручка от реализации по проекту</w:t>
      </w:r>
    </w:p>
    <w:tbl>
      <w:tblPr>
        <w:tblW w:w="9526" w:type="dxa"/>
        <w:tblInd w:w="90" w:type="dxa"/>
        <w:tblLook w:val="0000" w:firstRow="0" w:lastRow="0" w:firstColumn="0" w:lastColumn="0" w:noHBand="0" w:noVBand="0"/>
      </w:tblPr>
      <w:tblGrid>
        <w:gridCol w:w="2141"/>
        <w:gridCol w:w="960"/>
        <w:gridCol w:w="1235"/>
        <w:gridCol w:w="2702"/>
        <w:gridCol w:w="2488"/>
      </w:tblGrid>
      <w:tr w:rsidR="007C74E8" w:rsidRPr="00F13645">
        <w:trPr>
          <w:trHeight w:val="483"/>
        </w:trPr>
        <w:tc>
          <w:tcPr>
            <w:tcW w:w="21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Месторождение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№ скв.</w:t>
            </w:r>
          </w:p>
        </w:tc>
        <w:tc>
          <w:tcPr>
            <w:tcW w:w="12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Прирост Q нефти, т/сут</w:t>
            </w:r>
          </w:p>
        </w:tc>
        <w:tc>
          <w:tcPr>
            <w:tcW w:w="270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Дополнительная добыча нефти за 1 год, тонн</w:t>
            </w:r>
          </w:p>
        </w:tc>
        <w:tc>
          <w:tcPr>
            <w:tcW w:w="24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Выручка от реализации, руб. </w:t>
            </w:r>
          </w:p>
        </w:tc>
      </w:tr>
      <w:tr w:rsidR="007C74E8" w:rsidRPr="00F13645">
        <w:trPr>
          <w:trHeight w:val="483"/>
        </w:trPr>
        <w:tc>
          <w:tcPr>
            <w:tcW w:w="21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2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270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24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562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1696,0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8 030 171,83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504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7,2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2609,8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12 357 182,46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6,6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2404,8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11 386 533,44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1765,2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8 357 739,09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524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8,9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3265,5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15 461 630,15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533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1652,4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7 823 730,12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2075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4,4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1606,7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7 607 285,80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347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4,4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1603,8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7 593 533,42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7,8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2860,5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13 544 010,61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7,3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2676,8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12 674 061,63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В целом по проекту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60,7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22141,3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104 835 878,53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</w:tbl>
    <w:p w:rsidR="007C74E8" w:rsidRPr="007C74E8" w:rsidRDefault="007C74E8" w:rsidP="00F13645">
      <w:pPr>
        <w:pStyle w:val="a7"/>
        <w:ind w:firstLine="0"/>
        <w:jc w:val="both"/>
        <w:rPr>
          <w:szCs w:val="28"/>
        </w:rPr>
      </w:pPr>
    </w:p>
    <w:p w:rsidR="007C74E8" w:rsidRPr="00836FBC" w:rsidRDefault="00836FBC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1" w:name="_Toc170007281"/>
      <w:r w:rsidRPr="00836FBC">
        <w:rPr>
          <w:rFonts w:ascii="Times New Roman" w:hAnsi="Times New Roman" w:cs="Times New Roman"/>
          <w:b/>
          <w:i w:val="0"/>
        </w:rPr>
        <w:t>Эксплуатационные затраты</w:t>
      </w:r>
      <w:bookmarkEnd w:id="301"/>
    </w:p>
    <w:p w:rsidR="00F13645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При оценке вариантов разработки эксплуатационные затраты могут быть определены по видам расходов - статьям калькуляции или элементам затрат. В настоящих методических рекомендациях изложен способ расчета этих затрат, базирующийся на статьях калькуляции.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Эксплуатационные затраты рассчитываются</w:t>
      </w:r>
      <w:r w:rsidR="00506E0C">
        <w:rPr>
          <w:szCs w:val="28"/>
        </w:rPr>
        <w:t xml:space="preserve"> </w:t>
      </w:r>
      <w:r w:rsidRPr="007C74E8">
        <w:rPr>
          <w:szCs w:val="28"/>
        </w:rPr>
        <w:t>в соответствии с удельными текущими затратами и объемными технологическими показателями в разрезе следующих статей: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обслуживание добывающих и нагнетательных скважин: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энергетические затраты для механизированной добычи жидкости;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поддержание пластового давления;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сбор и транспорт нефти и газа;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технологическая подготовка нефти;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капитальный ремонт скважин;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- амортизация скважин.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Затраты на обслуживание добывающих скважин определяются в зависимости от количества действующих скважин и включают в себя заработную плату (основную и дополнительную) производственных рабочих, цеховые расходы, общепроизводственные расходы, а также затраты на содержание и эксплуатацию оборудования.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Энергетические затраты рассчитываются в зависимости от объема механизированной добычи жидкости. При расчете этих затрат исходят из средней стоимости электроэнергии и ее удельного расхода.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Расходы на сбор, транспорт нефти и газа, технологическую подготовку нефти рассчитываются в зависимости от объема добываемой жидкости без учета амортизационных отчислений.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Расходы по поддержанию пластового давления складываются из затрат на обслуживание нагнетательных скважин, затрат на закачку воды. При определении затрат на закачку воды исходят из объема закачиваемой в пласт воды, ее стоимости и энергетических затрат. Норматив для определения энергетических затрат при закачке воды в пласт устанавливается, исходя из удельного расхода электроэнергии и стоимости 1 кВт</w:t>
      </w:r>
      <w:r w:rsidRPr="007C74E8">
        <w:rPr>
          <w:szCs w:val="28"/>
        </w:rPr>
        <w:fldChar w:fldCharType="begin"/>
      </w:r>
      <w:r w:rsidRPr="007C74E8">
        <w:rPr>
          <w:szCs w:val="28"/>
        </w:rPr>
        <w:instrText>SYMBOL 215 \f "Symbol" \s 14</w:instrText>
      </w:r>
      <w:r w:rsidRPr="007C74E8">
        <w:rPr>
          <w:szCs w:val="28"/>
        </w:rPr>
        <w:fldChar w:fldCharType="separate"/>
      </w:r>
      <w:r w:rsidRPr="007C74E8">
        <w:rPr>
          <w:szCs w:val="28"/>
        </w:rPr>
        <w:t>Ч</w:t>
      </w:r>
      <w:r w:rsidRPr="007C74E8">
        <w:rPr>
          <w:szCs w:val="28"/>
        </w:rPr>
        <w:fldChar w:fldCharType="end"/>
      </w:r>
      <w:r w:rsidRPr="007C74E8">
        <w:rPr>
          <w:szCs w:val="28"/>
        </w:rPr>
        <w:t>ч</w:t>
      </w:r>
      <w:r w:rsidR="00506E0C">
        <w:rPr>
          <w:szCs w:val="28"/>
        </w:rPr>
        <w:t xml:space="preserve"> </w:t>
      </w:r>
      <w:r w:rsidRPr="007C74E8">
        <w:rPr>
          <w:szCs w:val="28"/>
        </w:rPr>
        <w:t>электроэнергии.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По проекту РАСПО+ПСКО эксплуатационные затраты будут складываться из: затрат на капитальный ремонт скважин, проведение ГИС, затрат на РАСПО.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Стоимость капитального ремонта скважины определяется как произведение стоимости бригадо-часа работы бригады КРС – 2 460 руб., на продолжительность ремонта скважины – 150 бригадо-часов: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2 460 руб. * 150 бр.-час. = 369 000 руб.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Стоимость комплекса ГИС по одной скважине составляет 89 000 руб.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Стоимость 1 тонны РАСПО – 18 000 руб.</w: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 Полностью все эксплуатационные затраты по каждой скважине отражены в табл. 2</w:t>
      </w:r>
      <w:r w:rsidR="008648A1">
        <w:rPr>
          <w:szCs w:val="28"/>
        </w:rPr>
        <w:t>5</w:t>
      </w:r>
      <w:r w:rsidRPr="007C74E8">
        <w:rPr>
          <w:szCs w:val="28"/>
        </w:rPr>
        <w:t>.</w:t>
      </w:r>
    </w:p>
    <w:p w:rsidR="00836FBC" w:rsidRPr="007C74E8" w:rsidRDefault="00836FBC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25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Эксп</w:t>
      </w:r>
      <w:r w:rsidR="00836FBC">
        <w:rPr>
          <w:szCs w:val="28"/>
        </w:rPr>
        <w:t>луатационные затраты по проекту</w:t>
      </w:r>
    </w:p>
    <w:tbl>
      <w:tblPr>
        <w:tblW w:w="9533" w:type="dxa"/>
        <w:tblInd w:w="90" w:type="dxa"/>
        <w:tblLook w:val="0000" w:firstRow="0" w:lastRow="0" w:firstColumn="0" w:lastColumn="0" w:noHBand="0" w:noVBand="0"/>
      </w:tblPr>
      <w:tblGrid>
        <w:gridCol w:w="2141"/>
        <w:gridCol w:w="918"/>
        <w:gridCol w:w="1451"/>
        <w:gridCol w:w="1268"/>
        <w:gridCol w:w="1451"/>
        <w:gridCol w:w="2304"/>
      </w:tblGrid>
      <w:tr w:rsidR="007C74E8" w:rsidRPr="00F13645">
        <w:trPr>
          <w:trHeight w:val="454"/>
        </w:trPr>
        <w:tc>
          <w:tcPr>
            <w:tcW w:w="214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Месторождение</w:t>
            </w:r>
          </w:p>
        </w:tc>
        <w:tc>
          <w:tcPr>
            <w:tcW w:w="9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№ скв.</w:t>
            </w:r>
          </w:p>
        </w:tc>
        <w:tc>
          <w:tcPr>
            <w:tcW w:w="14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6FBC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Затраты </w:t>
            </w:r>
          </w:p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на КРС, руб.</w:t>
            </w:r>
          </w:p>
        </w:tc>
        <w:tc>
          <w:tcPr>
            <w:tcW w:w="12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Затраты на ГИС, руб.</w:t>
            </w:r>
          </w:p>
        </w:tc>
        <w:tc>
          <w:tcPr>
            <w:tcW w:w="14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Затраты на РАСПО, руб.</w:t>
            </w:r>
          </w:p>
        </w:tc>
        <w:tc>
          <w:tcPr>
            <w:tcW w:w="23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Всего эксплуатационных затрат, руб.</w:t>
            </w:r>
          </w:p>
        </w:tc>
      </w:tr>
      <w:tr w:rsidR="007C74E8" w:rsidRPr="00F13645">
        <w:trPr>
          <w:trHeight w:val="695"/>
        </w:trPr>
        <w:tc>
          <w:tcPr>
            <w:tcW w:w="21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9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14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12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14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  <w:tc>
          <w:tcPr>
            <w:tcW w:w="23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562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89000,00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138600,00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596 600,00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504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89001,00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143640,00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601 641,00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510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89002,00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113400,00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571 402,00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514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89003,00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152460,00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610 463,00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524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89004,00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178920,00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636 924,00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533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89005,00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126000,00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584 005,00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2075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89006,00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131040,00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589 046,00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347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89007,00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22680,00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480 687,00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1505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89008,00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95760,00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553 768,00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Мишкинское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1509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89009,00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131040,00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 </w:t>
            </w:r>
            <w:r w:rsidR="007C74E8" w:rsidRPr="00F13645">
              <w:rPr>
                <w:szCs w:val="26"/>
              </w:rPr>
              <w:t xml:space="preserve"> 589 049,00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В целом по проекту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3690000,00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890045,00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>1233540,00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6"/>
              </w:rPr>
            </w:pPr>
            <w:r w:rsidRPr="00F13645">
              <w:rPr>
                <w:szCs w:val="26"/>
              </w:rPr>
              <w:t xml:space="preserve">  </w:t>
            </w:r>
            <w:r w:rsidR="007C74E8" w:rsidRPr="00F13645">
              <w:rPr>
                <w:szCs w:val="26"/>
              </w:rPr>
              <w:t>5 813 585,00</w:t>
            </w:r>
            <w:r w:rsidRPr="00F13645">
              <w:rPr>
                <w:szCs w:val="26"/>
              </w:rPr>
              <w:t xml:space="preserve"> </w:t>
            </w:r>
            <w:r w:rsidR="007C74E8" w:rsidRPr="00F13645">
              <w:rPr>
                <w:szCs w:val="26"/>
              </w:rPr>
              <w:t xml:space="preserve"> </w:t>
            </w:r>
          </w:p>
        </w:tc>
      </w:tr>
    </w:tbl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Pr="00836FBC" w:rsidRDefault="007C74E8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2" w:name="_Toc170007282"/>
      <w:r w:rsidRPr="00836FBC">
        <w:rPr>
          <w:rFonts w:ascii="Times New Roman" w:hAnsi="Times New Roman" w:cs="Times New Roman"/>
          <w:b/>
          <w:i w:val="0"/>
        </w:rPr>
        <w:t>Платежи и налоги</w:t>
      </w:r>
      <w:bookmarkEnd w:id="302"/>
    </w:p>
    <w:p w:rsidR="00F13645" w:rsidRDefault="00F13645" w:rsidP="00506E0C">
      <w:pPr>
        <w:pStyle w:val="a7"/>
        <w:ind w:firstLine="709"/>
        <w:jc w:val="both"/>
        <w:rPr>
          <w:szCs w:val="28"/>
        </w:rPr>
      </w:pPr>
      <w:bookmarkStart w:id="303" w:name="_Toc138431454"/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Оценка вариантов разработки должна проводиться в соответствии с налоговой системой, установленной в законодательном порядке.</w:t>
      </w:r>
      <w:bookmarkEnd w:id="303"/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Ниже следует перечень налогов, отчисляемых в бюджетные и внебюджетные фонды страны, и показан порядок их расчета (см табл. 2</w:t>
      </w:r>
      <w:r w:rsidR="008648A1">
        <w:rPr>
          <w:szCs w:val="28"/>
        </w:rPr>
        <w:t>6</w:t>
      </w:r>
      <w:r w:rsidRPr="007C74E8">
        <w:rPr>
          <w:szCs w:val="28"/>
        </w:rPr>
        <w:t>).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От фонда оплаты труда исчисляются платежи в размере 26 %.</w:t>
      </w:r>
    </w:p>
    <w:p w:rsidR="00F13645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Плата за землю рассчитывается в зависимости от размера площади месторождения и установленных ставок в руб./га.</w:t>
      </w:r>
    </w:p>
    <w:p w:rsidR="007C74E8" w:rsidRDefault="00F13645" w:rsidP="00F13645">
      <w:pPr>
        <w:pStyle w:val="a7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C74E8" w:rsidRPr="007C74E8">
        <w:rPr>
          <w:szCs w:val="28"/>
        </w:rPr>
        <w:t xml:space="preserve">Таблица </w:t>
      </w:r>
      <w:r w:rsidR="00836FBC">
        <w:rPr>
          <w:szCs w:val="28"/>
        </w:rPr>
        <w:t>2</w:t>
      </w:r>
      <w:r w:rsidR="008648A1">
        <w:rPr>
          <w:szCs w:val="28"/>
        </w:rPr>
        <w:t>6</w:t>
      </w:r>
    </w:p>
    <w:p w:rsidR="00F13645" w:rsidRPr="007C74E8" w:rsidRDefault="00F13645" w:rsidP="00F13645">
      <w:pPr>
        <w:pStyle w:val="a7"/>
        <w:ind w:firstLine="709"/>
        <w:jc w:val="both"/>
        <w:rPr>
          <w:szCs w:val="28"/>
        </w:rPr>
      </w:pPr>
    </w:p>
    <w:p w:rsid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Перечень налогов, отчисляемых в бюджетные и внебюджетные фонды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1581"/>
        <w:gridCol w:w="2520"/>
      </w:tblGrid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br w:type="page"/>
              <w:t>Показатели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Ед.</w:t>
            </w:r>
            <w:r w:rsidR="00836FB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>изм.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Значения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1.Налог на добавленную стоимость</w:t>
            </w:r>
          </w:p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18,0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tcBorders>
              <w:bottom w:val="nil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2. Единый социальный налог</w:t>
            </w:r>
          </w:p>
        </w:tc>
        <w:tc>
          <w:tcPr>
            <w:tcW w:w="1581" w:type="dxa"/>
            <w:tcBorders>
              <w:bottom w:val="nil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tcBorders>
              <w:bottom w:val="nil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26,0</w:t>
            </w:r>
          </w:p>
        </w:tc>
      </w:tr>
      <w:tr w:rsidR="00914BEA" w:rsidRPr="00F13645" w:rsidTr="00F13645">
        <w:trPr>
          <w:trHeight w:hRule="exact" w:val="80"/>
        </w:trPr>
        <w:tc>
          <w:tcPr>
            <w:tcW w:w="960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8"/>
              </w:rPr>
            </w:pPr>
          </w:p>
        </w:tc>
      </w:tr>
      <w:tr w:rsidR="00914BEA" w:rsidRPr="00F13645">
        <w:trPr>
          <w:trHeight w:hRule="exact" w:val="454"/>
        </w:trPr>
        <w:tc>
          <w:tcPr>
            <w:tcW w:w="5508" w:type="dxa"/>
            <w:tcBorders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br w:type="page"/>
              <w:t>Показатели</w:t>
            </w:r>
          </w:p>
        </w:tc>
        <w:tc>
          <w:tcPr>
            <w:tcW w:w="158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Ед. изм.</w:t>
            </w:r>
          </w:p>
        </w:tc>
        <w:tc>
          <w:tcPr>
            <w:tcW w:w="2520" w:type="dxa"/>
            <w:tcBorders>
              <w:lef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Значения</w:t>
            </w:r>
          </w:p>
        </w:tc>
      </w:tr>
      <w:tr w:rsidR="007C74E8" w:rsidRPr="00F13645">
        <w:trPr>
          <w:trHeight w:hRule="exact" w:val="728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3. Обязательное страхование от несчастных случаев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0,5</w:t>
            </w:r>
          </w:p>
        </w:tc>
      </w:tr>
      <w:tr w:rsidR="007C74E8" w:rsidRPr="00F13645">
        <w:trPr>
          <w:trHeight w:hRule="exact" w:val="706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4. Налог на добычу полезных ископаемых</w:t>
            </w:r>
          </w:p>
        </w:tc>
        <w:tc>
          <w:tcPr>
            <w:tcW w:w="1581" w:type="dxa"/>
            <w:vAlign w:val="center"/>
          </w:tcPr>
          <w:p w:rsidR="007C74E8" w:rsidRPr="00F13645" w:rsidRDefault="00D202B3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руб./т.</w:t>
            </w:r>
          </w:p>
        </w:tc>
        <w:tc>
          <w:tcPr>
            <w:tcW w:w="2520" w:type="dxa"/>
            <w:vAlign w:val="center"/>
          </w:tcPr>
          <w:p w:rsidR="00D202B3" w:rsidRPr="00F13645" w:rsidRDefault="00D202B3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290,00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5. Налог на имущество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2,2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6. Добровольное личное страхование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3,0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7. Налог на прибыль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24,0</w:t>
            </w:r>
          </w:p>
        </w:tc>
      </w:tr>
      <w:tr w:rsidR="007C74E8" w:rsidRPr="00F13645">
        <w:trPr>
          <w:trHeight w:hRule="exact" w:val="454"/>
        </w:trPr>
        <w:tc>
          <w:tcPr>
            <w:tcW w:w="5508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8. Подоходный налог</w:t>
            </w:r>
          </w:p>
        </w:tc>
        <w:tc>
          <w:tcPr>
            <w:tcW w:w="1581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%</w:t>
            </w:r>
          </w:p>
        </w:tc>
        <w:tc>
          <w:tcPr>
            <w:tcW w:w="2520" w:type="dxa"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13,0</w:t>
            </w:r>
          </w:p>
        </w:tc>
      </w:tr>
    </w:tbl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Таблица 2</w:t>
      </w:r>
      <w:r w:rsidR="008648A1">
        <w:rPr>
          <w:szCs w:val="28"/>
        </w:rPr>
        <w:t>7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Составляющие затрат учитываемые в себестоимости</w:t>
      </w:r>
    </w:p>
    <w:tbl>
      <w:tblPr>
        <w:tblW w:w="9554" w:type="dxa"/>
        <w:tblInd w:w="94" w:type="dxa"/>
        <w:tblLook w:val="0000" w:firstRow="0" w:lastRow="0" w:firstColumn="0" w:lastColumn="0" w:noHBand="0" w:noVBand="0"/>
      </w:tblPr>
      <w:tblGrid>
        <w:gridCol w:w="8474"/>
        <w:gridCol w:w="1080"/>
      </w:tblGrid>
      <w:tr w:rsidR="007C74E8" w:rsidRPr="00F13645">
        <w:trPr>
          <w:trHeight w:val="454"/>
        </w:trPr>
        <w:tc>
          <w:tcPr>
            <w:tcW w:w="8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Статья затрат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Сырье, материалы и топливо,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2,48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Энергия,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3,68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Заработная плата,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3,01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Амортизация, входящая в себестоимость,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6,61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Затраты на капитальный и текущий ремонт всех основных средств,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4,78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Затраты на геофизику и сейсморазведочные работы,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0,66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Затраты на проведение ГТМ (зарезка 2-х стволов и др.),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2,63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Затраты на транспорт,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2,51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Имущественные платежи,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0,25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Другие расходы,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6,81</w:t>
            </w:r>
          </w:p>
        </w:tc>
      </w:tr>
      <w:tr w:rsidR="007C74E8" w:rsidRPr="00F13645">
        <w:trPr>
          <w:trHeight w:val="454"/>
        </w:trPr>
        <w:tc>
          <w:tcPr>
            <w:tcW w:w="8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Налоги и платежи, учитываемые в себестоимости,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67,35</w:t>
            </w:r>
          </w:p>
        </w:tc>
      </w:tr>
    </w:tbl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</w:p>
    <w:p w:rsidR="007C74E8" w:rsidRPr="00914BEA" w:rsidRDefault="007C74E8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4" w:name="_Toc170007283"/>
      <w:r w:rsidRPr="00914BEA">
        <w:rPr>
          <w:rFonts w:ascii="Times New Roman" w:hAnsi="Times New Roman" w:cs="Times New Roman"/>
          <w:b/>
          <w:i w:val="0"/>
        </w:rPr>
        <w:t>Прибыль от реализации (n</w:t>
      </w:r>
      <w:r w:rsidRPr="00914BEA">
        <w:rPr>
          <w:rFonts w:ascii="Times New Roman" w:hAnsi="Times New Roman" w:cs="Times New Roman"/>
          <w:b/>
          <w:i w:val="0"/>
          <w:vertAlign w:val="subscript"/>
          <w:lang w:val="en-US"/>
        </w:rPr>
        <w:t>t</w:t>
      </w:r>
      <w:r w:rsidRPr="00914BEA">
        <w:rPr>
          <w:rFonts w:ascii="Times New Roman" w:hAnsi="Times New Roman" w:cs="Times New Roman"/>
          <w:b/>
          <w:i w:val="0"/>
        </w:rPr>
        <w:t>)</w:t>
      </w:r>
      <w:bookmarkEnd w:id="294"/>
      <w:bookmarkEnd w:id="295"/>
      <w:bookmarkEnd w:id="296"/>
      <w:bookmarkEnd w:id="304"/>
    </w:p>
    <w:p w:rsidR="00F13645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Прибыль от реализации</w:t>
      </w:r>
      <w:r w:rsidR="00506E0C">
        <w:rPr>
          <w:szCs w:val="28"/>
        </w:rPr>
        <w:t xml:space="preserve"> </w:t>
      </w:r>
      <w:r w:rsidRPr="007C74E8">
        <w:rPr>
          <w:szCs w:val="28"/>
        </w:rPr>
        <w:t>- совокупный доход предприятия, уменьшенный на величину эксплуатационных затрат с включением в них амортизационных отчислений и общей суммы налогов, направляемых в бюджетные и внебюджетные фонды. Расчет прибыли производится с обязательным приведением разновременных доходов и затрат к первому расчетному году. Дисконтирование осуществляется путем деления величины прибыли за каждый год на соответствующий коэффициент приведения.</w:t>
      </w:r>
    </w:p>
    <w:p w:rsidR="00914BEA" w:rsidRPr="007C74E8" w:rsidRDefault="00914BEA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32"/>
          <w:szCs w:val="28"/>
        </w:rPr>
        <w:pict>
          <v:shape id="_x0000_i1045" type="#_x0000_t75" style="width:124.5pt;height:48pt">
            <v:imagedata r:id="rId35" o:title=""/>
          </v:shape>
        </w:pict>
      </w:r>
      <w:r w:rsidR="00506E0C">
        <w:rPr>
          <w:szCs w:val="28"/>
        </w:rPr>
        <w:t xml:space="preserve">              </w:t>
      </w:r>
      <w:r w:rsidR="007C74E8" w:rsidRPr="007C74E8">
        <w:rPr>
          <w:szCs w:val="28"/>
        </w:rPr>
        <w:t xml:space="preserve"> </w:t>
      </w:r>
      <w:r w:rsidR="00914BEA">
        <w:rPr>
          <w:szCs w:val="28"/>
        </w:rPr>
        <w:tab/>
      </w:r>
      <w:r w:rsidR="00914BEA">
        <w:rPr>
          <w:szCs w:val="28"/>
        </w:rPr>
        <w:tab/>
      </w:r>
      <w:r w:rsidR="00914BEA">
        <w:rPr>
          <w:szCs w:val="28"/>
        </w:rPr>
        <w:tab/>
        <w:t>(</w:t>
      </w:r>
      <w:r w:rsidR="008648A1">
        <w:rPr>
          <w:szCs w:val="28"/>
        </w:rPr>
        <w:t>6</w:t>
      </w:r>
      <w:r w:rsidR="00914BEA">
        <w:rPr>
          <w:szCs w:val="28"/>
        </w:rPr>
        <w:t>)</w:t>
      </w:r>
      <w:r w:rsidR="00506E0C">
        <w:rPr>
          <w:szCs w:val="28"/>
        </w:rPr>
        <w:t xml:space="preserve">        </w:t>
      </w:r>
    </w:p>
    <w:p w:rsidR="00914BEA" w:rsidRDefault="00914BEA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где</w:t>
      </w:r>
      <w:r w:rsidR="00506E0C">
        <w:rPr>
          <w:szCs w:val="28"/>
        </w:rPr>
        <w:t xml:space="preserve"> </w:t>
      </w:r>
      <w:r w:rsidRPr="007C74E8">
        <w:rPr>
          <w:szCs w:val="28"/>
        </w:rPr>
        <w:tab/>
        <w:t>n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>- прибыль от реализации продукции;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Т - расчетный период оценки деятельности предприятия;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B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выручка от реализации продукции в t-м году;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Э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эксплуатационные затраты с амортизацией в t-м году;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H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сумма налогов;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Е</w:t>
      </w:r>
      <w:r w:rsidRPr="007C74E8">
        <w:rPr>
          <w:szCs w:val="28"/>
          <w:vertAlign w:val="subscript"/>
        </w:rPr>
        <w:t>н</w:t>
      </w:r>
      <w:r w:rsidRPr="007C74E8">
        <w:rPr>
          <w:szCs w:val="28"/>
        </w:rPr>
        <w:t xml:space="preserve"> - норматив дисконтирования, доли ед.(0,1);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t, t</w:t>
      </w:r>
      <w:r w:rsidRPr="007C74E8">
        <w:rPr>
          <w:szCs w:val="28"/>
          <w:vertAlign w:val="subscript"/>
        </w:rPr>
        <w:t>p</w:t>
      </w:r>
      <w:r w:rsidRPr="007C74E8">
        <w:rPr>
          <w:szCs w:val="28"/>
        </w:rPr>
        <w:t xml:space="preserve"> - соответственно текущий и расчетный год.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Рассчитаем прибыль от реализации по скважине 562:</w:t>
      </w: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30"/>
          <w:szCs w:val="28"/>
        </w:rPr>
        <w:pict>
          <v:shape id="_x0000_i1046" type="#_x0000_t75" style="width:261pt;height:33.75pt">
            <v:imagedata r:id="rId36" o:title=""/>
          </v:shape>
        </w:pic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Прибыль от реализации по остальным скважинам и в</w:t>
      </w:r>
      <w:r w:rsidR="00914BEA">
        <w:rPr>
          <w:szCs w:val="28"/>
        </w:rPr>
        <w:t xml:space="preserve"> </w:t>
      </w:r>
      <w:r w:rsidRPr="007C74E8">
        <w:rPr>
          <w:szCs w:val="28"/>
        </w:rPr>
        <w:t>целом по проекту представлены в табл.</w:t>
      </w:r>
      <w:r w:rsidR="00914BEA">
        <w:rPr>
          <w:szCs w:val="28"/>
        </w:rPr>
        <w:t xml:space="preserve"> 2</w:t>
      </w:r>
      <w:r w:rsidR="008648A1">
        <w:rPr>
          <w:szCs w:val="28"/>
        </w:rPr>
        <w:t>8</w:t>
      </w:r>
      <w:r w:rsidR="00914BEA">
        <w:rPr>
          <w:szCs w:val="28"/>
        </w:rPr>
        <w:t>.</w:t>
      </w:r>
    </w:p>
    <w:p w:rsidR="00F13645" w:rsidRPr="007C74E8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28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Прибыль от реализации по проекту</w:t>
      </w:r>
    </w:p>
    <w:tbl>
      <w:tblPr>
        <w:tblW w:w="0" w:type="auto"/>
        <w:tblInd w:w="90" w:type="dxa"/>
        <w:tblLook w:val="0000" w:firstRow="0" w:lastRow="0" w:firstColumn="0" w:lastColumn="0" w:noHBand="0" w:noVBand="0"/>
      </w:tblPr>
      <w:tblGrid>
        <w:gridCol w:w="1866"/>
        <w:gridCol w:w="696"/>
        <w:gridCol w:w="1789"/>
        <w:gridCol w:w="2167"/>
        <w:gridCol w:w="1525"/>
        <w:gridCol w:w="1722"/>
      </w:tblGrid>
      <w:tr w:rsidR="007C74E8" w:rsidRPr="00F13645">
        <w:trPr>
          <w:trHeight w:val="454"/>
        </w:trPr>
        <w:tc>
          <w:tcPr>
            <w:tcW w:w="18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Месторождение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№ скв.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Выручка от реализации, руб.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Эксплуатационные затраты, руб</w:t>
            </w:r>
            <w:r w:rsidR="00914BEA" w:rsidRPr="00F13645">
              <w:rPr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Сумма налогов,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Прибыль от реализации, руб.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8 030 171,83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596 600,00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3 767 068,14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3 333 185,18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12 357 182,46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601 640,00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5 796 930,54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5 416 919,92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11 386 533,44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571 400,00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5 341 585,24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4 975 952,91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8 357 739,09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610 460,00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3 920 734,61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3 478 676,80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15 461 630,15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636 920,00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7 253 271,23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6 883 126,29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7 823 730,12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584 000,00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3 670 223,39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3 245 006,12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2075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7 607 285,80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589 040,00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3 568 686,27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3 135 963,21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7 593 533,42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480 680,00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3 562 234,83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3 227 835,08</w:t>
            </w:r>
          </w:p>
        </w:tc>
      </w:tr>
      <w:tr w:rsidR="00914BEA" w:rsidRPr="00F13645">
        <w:trPr>
          <w:trHeight w:val="454"/>
        </w:trPr>
        <w:tc>
          <w:tcPr>
            <w:tcW w:w="9765" w:type="dxa"/>
            <w:gridSpan w:val="6"/>
            <w:tcBorders>
              <w:top w:val="nil"/>
              <w:bottom w:val="single" w:sz="4" w:space="0" w:color="auto"/>
            </w:tcBorders>
            <w:noWrap/>
            <w:vAlign w:val="bottom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Таблица 2</w:t>
            </w:r>
            <w:r w:rsidR="008648A1" w:rsidRPr="00F13645">
              <w:rPr>
                <w:szCs w:val="28"/>
              </w:rPr>
              <w:t>8</w:t>
            </w:r>
            <w:r w:rsidRPr="00F13645">
              <w:rPr>
                <w:szCs w:val="28"/>
              </w:rPr>
              <w:t xml:space="preserve"> (продолжение)</w:t>
            </w:r>
          </w:p>
        </w:tc>
      </w:tr>
      <w:tr w:rsidR="00914BEA" w:rsidRPr="00F13645">
        <w:trPr>
          <w:trHeight w:val="454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Месторождение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№ скв.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Выручка от реализации,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Эксплуатационные затраты,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Сумма налогов,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EA" w:rsidRPr="00F13645" w:rsidRDefault="00914BEA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Прибыль от реализации, руб.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13 544 010,61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553 760,00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6 353 688,55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6 033 238,23</w:t>
            </w:r>
          </w:p>
        </w:tc>
      </w:tr>
      <w:tr w:rsidR="007C74E8" w:rsidRPr="00F13645">
        <w:trPr>
          <w:trHeight w:val="454"/>
        </w:trPr>
        <w:tc>
          <w:tcPr>
            <w:tcW w:w="1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Мишкинское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12 674 061,63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589 040,00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5 945 583,08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5 581 307,77</w:t>
            </w:r>
          </w:p>
        </w:tc>
      </w:tr>
      <w:tr w:rsidR="007C74E8" w:rsidRPr="00F13645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В целом по проекту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104 835 878,53</w:t>
            </w:r>
            <w:r w:rsidR="00506E0C" w:rsidRPr="00F13645">
              <w:rPr>
                <w:szCs w:val="24"/>
              </w:rPr>
              <w:t xml:space="preserve"> </w:t>
            </w:r>
            <w:r w:rsidRPr="00F13645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5 813 540,00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49 180 005,88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4"/>
              </w:rPr>
            </w:pPr>
            <w:r w:rsidRPr="00F13645">
              <w:rPr>
                <w:szCs w:val="24"/>
              </w:rPr>
              <w:t>45 311 211,51</w:t>
            </w:r>
          </w:p>
        </w:tc>
      </w:tr>
    </w:tbl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</w:rPr>
      </w:pPr>
      <w:bookmarkStart w:id="305" w:name="_Toc170007284"/>
      <w:bookmarkEnd w:id="297"/>
      <w:bookmarkEnd w:id="298"/>
      <w:bookmarkEnd w:id="299"/>
      <w:r w:rsidRPr="00914BEA">
        <w:rPr>
          <w:rFonts w:ascii="Times New Roman" w:hAnsi="Times New Roman" w:cs="Times New Roman"/>
          <w:color w:val="000000"/>
        </w:rPr>
        <w:t>Расчет экономических показателей проекта</w:t>
      </w:r>
      <w:bookmarkEnd w:id="305"/>
    </w:p>
    <w:p w:rsidR="00F13645" w:rsidRPr="00F13645" w:rsidRDefault="00F13645" w:rsidP="00F13645"/>
    <w:p w:rsidR="007C74E8" w:rsidRDefault="007C74E8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6" w:name="_Toc170007285"/>
      <w:r w:rsidRPr="00914BEA">
        <w:rPr>
          <w:rFonts w:ascii="Times New Roman" w:hAnsi="Times New Roman" w:cs="Times New Roman"/>
          <w:b/>
          <w:i w:val="0"/>
        </w:rPr>
        <w:t>Поток наличности (NPV)</w:t>
      </w:r>
      <w:bookmarkEnd w:id="306"/>
    </w:p>
    <w:p w:rsidR="00F13645" w:rsidRPr="00F13645" w:rsidRDefault="00F13645" w:rsidP="00F13645"/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Дисконтированный поток денежной наличности - сумма прибыли от реализации, амортизационных и инвестиционных отчислений, уменьшенная на величину инвестиций, направляемых на освоение нефтяного месторождения - определяется как сумма текущих годовых потоков, приведенных к начальному году.</w:t>
      </w:r>
    </w:p>
    <w:p w:rsidR="00914BEA" w:rsidRPr="007C74E8" w:rsidRDefault="00914BEA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30"/>
          <w:szCs w:val="28"/>
        </w:rPr>
        <w:pict>
          <v:shape id="_x0000_i1047" type="#_x0000_t75" style="width:119.25pt;height:35.25pt">
            <v:imagedata r:id="rId37" o:title=""/>
          </v:shape>
        </w:pict>
      </w:r>
      <w:r w:rsidR="00506E0C">
        <w:rPr>
          <w:szCs w:val="28"/>
        </w:rPr>
        <w:t xml:space="preserve">  </w:t>
      </w:r>
      <w:r w:rsidR="007C74E8" w:rsidRPr="007C74E8">
        <w:rPr>
          <w:szCs w:val="28"/>
        </w:rPr>
        <w:tab/>
      </w:r>
      <w:r w:rsidR="007C74E8" w:rsidRPr="007C74E8">
        <w:rPr>
          <w:szCs w:val="28"/>
        </w:rPr>
        <w:tab/>
      </w:r>
      <w:r w:rsidR="007C74E8" w:rsidRPr="007C74E8">
        <w:rPr>
          <w:szCs w:val="28"/>
        </w:rPr>
        <w:tab/>
      </w:r>
      <w:r w:rsidR="007C74E8" w:rsidRPr="007C74E8">
        <w:rPr>
          <w:szCs w:val="28"/>
        </w:rPr>
        <w:tab/>
      </w:r>
      <w:r w:rsidR="00506E0C">
        <w:rPr>
          <w:szCs w:val="28"/>
        </w:rPr>
        <w:t xml:space="preserve"> </w:t>
      </w:r>
      <w:r w:rsidR="007C74E8" w:rsidRPr="007C74E8">
        <w:rPr>
          <w:szCs w:val="28"/>
        </w:rPr>
        <w:t xml:space="preserve"> </w:t>
      </w:r>
      <w:r w:rsidR="00914BEA">
        <w:rPr>
          <w:szCs w:val="28"/>
        </w:rPr>
        <w:tab/>
        <w:t>(</w:t>
      </w:r>
      <w:r w:rsidR="008648A1">
        <w:rPr>
          <w:szCs w:val="28"/>
        </w:rPr>
        <w:t>7</w:t>
      </w:r>
      <w:r w:rsidR="00914BEA">
        <w:rPr>
          <w:szCs w:val="28"/>
        </w:rPr>
        <w:t>)</w:t>
      </w:r>
    </w:p>
    <w:p w:rsidR="00914BEA" w:rsidRDefault="00914BEA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где</w:t>
      </w:r>
      <w:r w:rsidR="00506E0C">
        <w:rPr>
          <w:szCs w:val="28"/>
        </w:rPr>
        <w:t xml:space="preserve"> </w:t>
      </w:r>
      <w:r w:rsidRPr="007C74E8">
        <w:rPr>
          <w:szCs w:val="28"/>
        </w:rPr>
        <w:t xml:space="preserve"> </w:t>
      </w:r>
      <w:r w:rsidR="00914BEA">
        <w:rPr>
          <w:szCs w:val="28"/>
        </w:rPr>
        <w:tab/>
      </w:r>
      <w:r w:rsidRPr="007C74E8">
        <w:rPr>
          <w:szCs w:val="28"/>
        </w:rPr>
        <w:t>NPV - дисконтированный поток денежной наличности;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n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прибыль от реализации в t-м году;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A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амортизационные отчисления в t-м году;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K</w:t>
      </w:r>
      <w:r w:rsidRPr="007C74E8">
        <w:rPr>
          <w:sz w:val="28"/>
          <w:szCs w:val="28"/>
          <w:vertAlign w:val="subscript"/>
        </w:rPr>
        <w:t>t</w:t>
      </w:r>
      <w:r w:rsidRPr="007C74E8">
        <w:rPr>
          <w:sz w:val="28"/>
          <w:szCs w:val="28"/>
        </w:rPr>
        <w:t xml:space="preserve"> - первоначальные инвестиции в проект в t-м году.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Амортизационных отчислений в связи с отсутствием капитальных затрат по данному проекту нет.</w:t>
      </w:r>
      <w:r w:rsidR="00506E0C">
        <w:rPr>
          <w:szCs w:val="28"/>
        </w:rPr>
        <w:t xml:space="preserve">            </w:t>
      </w:r>
    </w:p>
    <w:p w:rsidR="007C74E8" w:rsidRPr="007C74E8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>Рассчитаем поток наличности по скважине 562:</w:t>
      </w:r>
    </w:p>
    <w:p w:rsidR="007C74E8" w:rsidRPr="007C74E8" w:rsidRDefault="007649A5" w:rsidP="0050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8" type="#_x0000_t75" style="width:198pt;height:33.75pt">
            <v:imagedata r:id="rId38" o:title=""/>
          </v:shape>
        </w:pic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Поток наличности по остальным скважинам и в целом по проекту приведен в табл. 2</w:t>
      </w:r>
      <w:r w:rsidR="008648A1">
        <w:rPr>
          <w:szCs w:val="28"/>
        </w:rPr>
        <w:t>9.</w:t>
      </w:r>
    </w:p>
    <w:p w:rsidR="00945305" w:rsidRDefault="0094530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29</w:t>
      </w:r>
    </w:p>
    <w:p w:rsidR="007C74E8" w:rsidRPr="007C74E8" w:rsidRDefault="00945305" w:rsidP="00506E0C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Поток наличности по проекту</w:t>
      </w:r>
    </w:p>
    <w:tbl>
      <w:tblPr>
        <w:tblW w:w="9378" w:type="dxa"/>
        <w:tblInd w:w="90" w:type="dxa"/>
        <w:tblLook w:val="0000" w:firstRow="0" w:lastRow="0" w:firstColumn="0" w:lastColumn="0" w:noHBand="0" w:noVBand="0"/>
      </w:tblPr>
      <w:tblGrid>
        <w:gridCol w:w="2014"/>
        <w:gridCol w:w="960"/>
        <w:gridCol w:w="2357"/>
        <w:gridCol w:w="1887"/>
        <w:gridCol w:w="2160"/>
      </w:tblGrid>
      <w:tr w:rsidR="007C74E8" w:rsidRPr="00F13645">
        <w:trPr>
          <w:trHeight w:val="454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Месторождение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№ скв.</w:t>
            </w:r>
          </w:p>
        </w:tc>
        <w:tc>
          <w:tcPr>
            <w:tcW w:w="23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Эксплуатационные затраты, руб</w:t>
            </w:r>
            <w:r w:rsidR="00945305" w:rsidRPr="00F13645">
              <w:rPr>
                <w:szCs w:val="28"/>
              </w:rPr>
              <w:t>.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Прибыль от реализации, руб.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Поток наличности, руб.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562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596 600,00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3 333 185,18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2 487 804,70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504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601 640,00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5 416 919,92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4 377 527,20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510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571 400,00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4 975 952,91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4 004 139,01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514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610 460,00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3 478 676,80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2 607 469,81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524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636 920,00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6 883 126,29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5 678 369,36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533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584 000,00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3 245 006,12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2 419 096,47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2075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589 040,00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3 135 963,21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2 315 384,74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347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480 680,00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3 227 835,08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2 497 413,71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1505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553 760,00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6 033 238,23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4 981 343,85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1509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589 040,00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5 581 307,77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 </w:t>
            </w:r>
            <w:r w:rsidR="007C74E8" w:rsidRPr="00F13645">
              <w:rPr>
                <w:szCs w:val="28"/>
              </w:rPr>
              <w:t>4 538 425,25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  <w:tr w:rsidR="007C74E8" w:rsidRPr="00F13645">
        <w:trPr>
          <w:trHeight w:val="454"/>
        </w:trPr>
        <w:tc>
          <w:tcPr>
            <w:tcW w:w="297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В целом по проекту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5 813 540,00</w:t>
            </w:r>
            <w:r w:rsidR="00506E0C" w:rsidRPr="00F13645">
              <w:rPr>
                <w:szCs w:val="28"/>
              </w:rPr>
              <w:t xml:space="preserve">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45 311 211,51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506E0C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 xml:space="preserve">  </w:t>
            </w:r>
            <w:r w:rsidR="007C74E8" w:rsidRPr="00F13645">
              <w:rPr>
                <w:szCs w:val="28"/>
              </w:rPr>
              <w:t>35 906 974,10</w:t>
            </w:r>
            <w:r w:rsidRPr="00F13645">
              <w:rPr>
                <w:szCs w:val="28"/>
              </w:rPr>
              <w:t xml:space="preserve"> </w:t>
            </w:r>
            <w:r w:rsidR="007C74E8" w:rsidRPr="00F13645">
              <w:rPr>
                <w:szCs w:val="28"/>
              </w:rPr>
              <w:t xml:space="preserve"> </w:t>
            </w:r>
          </w:p>
        </w:tc>
      </w:tr>
    </w:tbl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Pr="00945305" w:rsidRDefault="007C74E8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7" w:name="_Toc170007286"/>
      <w:r w:rsidRPr="00945305">
        <w:rPr>
          <w:rFonts w:ascii="Times New Roman" w:hAnsi="Times New Roman" w:cs="Times New Roman"/>
          <w:b/>
          <w:i w:val="0"/>
        </w:rPr>
        <w:t>Индекс доходности (PI)</w:t>
      </w:r>
      <w:bookmarkEnd w:id="307"/>
    </w:p>
    <w:p w:rsidR="00F13645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Индекс доходности (PI) характеризует экономическую отдачу вложенных средств и представляет собой отношение суммарных приведенных чистых поступлений (прибыли от реализации нефти и амортизационных отчислений) к суммарному дисконтированному объему капитальных вложений:</w:t>
      </w: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62"/>
          <w:szCs w:val="28"/>
        </w:rPr>
        <w:pict>
          <v:shape id="_x0000_i1049" type="#_x0000_t75" style="width:150.75pt;height:68.25pt">
            <v:imagedata r:id="rId39" o:title=""/>
          </v:shape>
        </w:pict>
      </w:r>
      <w:r w:rsidR="008648A1">
        <w:rPr>
          <w:szCs w:val="28"/>
        </w:rPr>
        <w:t xml:space="preserve"> </w:t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  <w:t>(8</w:t>
      </w:r>
      <w:r w:rsidR="00945305">
        <w:rPr>
          <w:szCs w:val="28"/>
        </w:rPr>
        <w:t>)</w:t>
      </w:r>
    </w:p>
    <w:p w:rsidR="00945305" w:rsidRDefault="0094530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где</w:t>
      </w:r>
      <w:r w:rsidR="00506E0C">
        <w:rPr>
          <w:szCs w:val="28"/>
        </w:rPr>
        <w:t xml:space="preserve"> </w:t>
      </w:r>
      <w:r w:rsidRPr="007C74E8">
        <w:rPr>
          <w:szCs w:val="28"/>
        </w:rPr>
        <w:tab/>
        <w:t>n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>- прибыль от реализации продукции;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Т - расчетный период оценки деятельности предприятия;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A</w:t>
      </w:r>
      <w:r w:rsidRPr="007C74E8">
        <w:rPr>
          <w:szCs w:val="28"/>
          <w:vertAlign w:val="subscript"/>
        </w:rPr>
        <w:t>t</w:t>
      </w:r>
      <w:r w:rsidRPr="007C74E8">
        <w:rPr>
          <w:szCs w:val="28"/>
        </w:rPr>
        <w:t xml:space="preserve"> - амортизационные отчисления в t-м году;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Kt - первоначальные инвестиции в проект в t-м году.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Е</w:t>
      </w:r>
      <w:r w:rsidRPr="007C74E8">
        <w:rPr>
          <w:szCs w:val="28"/>
          <w:vertAlign w:val="subscript"/>
        </w:rPr>
        <w:t>н</w:t>
      </w:r>
      <w:r w:rsidRPr="007C74E8">
        <w:rPr>
          <w:szCs w:val="28"/>
        </w:rPr>
        <w:t xml:space="preserve"> - норматив дисконтирования, доли ед.;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t, t</w:t>
      </w:r>
      <w:r w:rsidRPr="007C74E8">
        <w:rPr>
          <w:szCs w:val="28"/>
          <w:vertAlign w:val="subscript"/>
        </w:rPr>
        <w:t>p</w:t>
      </w:r>
      <w:r w:rsidRPr="007C74E8">
        <w:rPr>
          <w:szCs w:val="28"/>
        </w:rPr>
        <w:t xml:space="preserve"> - соответственно текущий и расчетный год.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Амортизационных отчислений в связи с отсутствием капитальных затрат по данному проекту нет.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Индекс доходности по скважине 562 составит:</w:t>
      </w: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30"/>
          <w:szCs w:val="28"/>
        </w:rPr>
        <w:pict>
          <v:shape id="_x0000_i1050" type="#_x0000_t75" style="width:134.25pt;height:35.25pt">
            <v:imagedata r:id="rId40" o:title=""/>
          </v:shape>
        </w:pic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Индекс доходности по остальным скважинам и в целом по проекту приведен в табл. </w:t>
      </w:r>
      <w:r w:rsidR="008648A1">
        <w:rPr>
          <w:szCs w:val="28"/>
        </w:rPr>
        <w:t>30</w:t>
      </w:r>
      <w:r w:rsidRPr="007C74E8">
        <w:rPr>
          <w:szCs w:val="28"/>
        </w:rPr>
        <w:t>.</w:t>
      </w:r>
    </w:p>
    <w:p w:rsidR="00F13645" w:rsidRPr="007C74E8" w:rsidRDefault="00F1364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30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Индекс доходности по проекту</w:t>
      </w:r>
      <w:r w:rsidR="00945305">
        <w:rPr>
          <w:szCs w:val="28"/>
        </w:rPr>
        <w:t xml:space="preserve"> РАСПО+ПСКО</w:t>
      </w:r>
    </w:p>
    <w:tbl>
      <w:tblPr>
        <w:tblW w:w="9738" w:type="dxa"/>
        <w:tblInd w:w="90" w:type="dxa"/>
        <w:tblLook w:val="0000" w:firstRow="0" w:lastRow="0" w:firstColumn="0" w:lastColumn="0" w:noHBand="0" w:noVBand="0"/>
      </w:tblPr>
      <w:tblGrid>
        <w:gridCol w:w="2141"/>
        <w:gridCol w:w="776"/>
        <w:gridCol w:w="2514"/>
        <w:gridCol w:w="2327"/>
        <w:gridCol w:w="1980"/>
      </w:tblGrid>
      <w:tr w:rsidR="007C74E8" w:rsidRPr="00F13645">
        <w:trPr>
          <w:trHeight w:val="454"/>
        </w:trPr>
        <w:tc>
          <w:tcPr>
            <w:tcW w:w="21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Месторождение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№ скв.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Эксплуатационные затраты, руб.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Прибыль от реализации, руб.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Индекс доходности, PI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562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596 600,00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3 333 185,18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5,59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504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601 640,00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5 416 919,92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9,00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510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571 400,00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4 975 952,91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8,71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514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610 460,00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3 478 676,80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5,70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524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636 920,00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6 883 126,29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10,81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533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584 000,00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3 245 006,12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5,56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2075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589 040,00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3 135 963,21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5,32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347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480 680,00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3 227 835,08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6,72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553 760,00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6 033 238,23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10,90</w:t>
            </w:r>
          </w:p>
        </w:tc>
      </w:tr>
      <w:tr w:rsidR="007C74E8" w:rsidRPr="00F13645">
        <w:trPr>
          <w:trHeight w:val="454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Мишкинское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1509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589 040,00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5 581 307,77</w:t>
            </w:r>
            <w:r w:rsidR="00506E0C" w:rsidRPr="00F13645">
              <w:rPr>
                <w:szCs w:val="28"/>
              </w:rPr>
              <w:t xml:space="preserve"> </w:t>
            </w:r>
            <w:r w:rsidRPr="00F13645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9,48</w:t>
            </w:r>
          </w:p>
        </w:tc>
      </w:tr>
      <w:tr w:rsidR="007C74E8" w:rsidRPr="00F13645">
        <w:trPr>
          <w:trHeight w:val="454"/>
        </w:trPr>
        <w:tc>
          <w:tcPr>
            <w:tcW w:w="29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В целом по проекту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5 813 540,00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45 311 211,51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C74E8" w:rsidRPr="00F13645" w:rsidRDefault="007C74E8" w:rsidP="00F13645">
            <w:pPr>
              <w:spacing w:line="360" w:lineRule="auto"/>
              <w:jc w:val="both"/>
              <w:rPr>
                <w:szCs w:val="28"/>
              </w:rPr>
            </w:pPr>
            <w:r w:rsidRPr="00F13645">
              <w:rPr>
                <w:szCs w:val="28"/>
              </w:rPr>
              <w:t>7,79</w:t>
            </w:r>
          </w:p>
        </w:tc>
      </w:tr>
    </w:tbl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</w:p>
    <w:p w:rsidR="007C74E8" w:rsidRPr="00945305" w:rsidRDefault="007C74E8" w:rsidP="00FF5C7C">
      <w:pPr>
        <w:pStyle w:val="30"/>
        <w:keepLines w:val="0"/>
        <w:numPr>
          <w:ilvl w:val="2"/>
          <w:numId w:val="11"/>
        </w:numPr>
        <w:tabs>
          <w:tab w:val="clear" w:pos="1786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b/>
          <w:i w:val="0"/>
        </w:rPr>
      </w:pPr>
      <w:bookmarkStart w:id="308" w:name="_Toc170007287"/>
      <w:r w:rsidRPr="00945305">
        <w:rPr>
          <w:rFonts w:ascii="Times New Roman" w:hAnsi="Times New Roman" w:cs="Times New Roman"/>
          <w:b/>
          <w:i w:val="0"/>
        </w:rPr>
        <w:t>Период окупаемости вложенных средств</w:t>
      </w:r>
      <w:bookmarkEnd w:id="308"/>
    </w:p>
    <w:p w:rsidR="00280CDC" w:rsidRDefault="00280CDC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Период окупаемости (П</w:t>
      </w:r>
      <w:r w:rsidRPr="00945305">
        <w:rPr>
          <w:szCs w:val="28"/>
          <w:vertAlign w:val="subscript"/>
        </w:rPr>
        <w:t>ок</w:t>
      </w:r>
      <w:r w:rsidRPr="007C74E8">
        <w:rPr>
          <w:szCs w:val="28"/>
        </w:rPr>
        <w:t>) – это продолжительность периода, в течении которого начальные негативные значения накопленной денежной наличности полностью компенсируются её положительными значениями. Период окупаемости для предлагаемого проекта может быть определен из следующего равенства:</w:t>
      </w:r>
    </w:p>
    <w:p w:rsidR="00945305" w:rsidRPr="007C74E8" w:rsidRDefault="00945305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649A5" w:rsidP="00506E0C">
      <w:pPr>
        <w:pStyle w:val="a7"/>
        <w:ind w:firstLine="709"/>
        <w:jc w:val="both"/>
        <w:rPr>
          <w:szCs w:val="28"/>
        </w:rPr>
      </w:pPr>
      <w:r>
        <w:rPr>
          <w:position w:val="-30"/>
          <w:szCs w:val="28"/>
        </w:rPr>
        <w:pict>
          <v:shape id="_x0000_i1051" type="#_x0000_t75" style="width:84.75pt;height:35.25pt">
            <v:imagedata r:id="rId41" o:title=""/>
          </v:shape>
        </w:pict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</w:r>
      <w:r w:rsidR="008648A1">
        <w:rPr>
          <w:szCs w:val="28"/>
        </w:rPr>
        <w:tab/>
        <w:t>(9</w:t>
      </w:r>
      <w:r w:rsidR="00945305">
        <w:rPr>
          <w:szCs w:val="28"/>
        </w:rPr>
        <w:t>)</w:t>
      </w:r>
      <w:r w:rsidR="00945305">
        <w:rPr>
          <w:szCs w:val="28"/>
        </w:rPr>
        <w:tab/>
      </w:r>
      <w:r w:rsidR="00945305">
        <w:rPr>
          <w:szCs w:val="28"/>
        </w:rPr>
        <w:tab/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Данные по периоду окупаемости предлагаемого проекта представлены в табл. </w:t>
      </w:r>
      <w:r w:rsidR="008648A1">
        <w:rPr>
          <w:szCs w:val="28"/>
        </w:rPr>
        <w:t>31</w:t>
      </w:r>
      <w:r w:rsidRPr="007C74E8">
        <w:rPr>
          <w:szCs w:val="28"/>
        </w:rPr>
        <w:t>.</w:t>
      </w:r>
    </w:p>
    <w:p w:rsidR="00280CDC" w:rsidRPr="007C74E8" w:rsidRDefault="00280CDC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31</w:t>
      </w:r>
    </w:p>
    <w:p w:rsidR="007C74E8" w:rsidRPr="007C74E8" w:rsidRDefault="00945305" w:rsidP="00506E0C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Период окупаемости по проекту РАСПО+ПСКО</w:t>
      </w:r>
    </w:p>
    <w:tbl>
      <w:tblPr>
        <w:tblW w:w="9378" w:type="dxa"/>
        <w:tblInd w:w="90" w:type="dxa"/>
        <w:tblLook w:val="0000" w:firstRow="0" w:lastRow="0" w:firstColumn="0" w:lastColumn="0" w:noHBand="0" w:noVBand="0"/>
      </w:tblPr>
      <w:tblGrid>
        <w:gridCol w:w="3438"/>
        <w:gridCol w:w="1260"/>
        <w:gridCol w:w="4680"/>
      </w:tblGrid>
      <w:tr w:rsidR="007C74E8" w:rsidRPr="00280CDC">
        <w:trPr>
          <w:trHeight w:val="454"/>
        </w:trPr>
        <w:tc>
          <w:tcPr>
            <w:tcW w:w="34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Месторождение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№ </w:t>
            </w:r>
            <w:r w:rsidR="00945305" w:rsidRPr="00280CDC">
              <w:rPr>
                <w:szCs w:val="28"/>
              </w:rPr>
              <w:t>скв</w:t>
            </w:r>
            <w:r w:rsidRPr="00280CDC">
              <w:rPr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Период окупаемости, </w:t>
            </w:r>
            <w:r w:rsidR="00D202B3" w:rsidRPr="00280CDC">
              <w:rPr>
                <w:szCs w:val="28"/>
              </w:rPr>
              <w:t>лет</w:t>
            </w:r>
            <w:r w:rsidRPr="00280CDC">
              <w:rPr>
                <w:szCs w:val="28"/>
              </w:rPr>
              <w:t>.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562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0,29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504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0,19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0,20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514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0,29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524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0,16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533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0,30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2075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0,31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347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0,25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1505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0,16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Мишкинское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1509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0,19</w:t>
            </w:r>
          </w:p>
        </w:tc>
      </w:tr>
      <w:tr w:rsidR="007C74E8" w:rsidRPr="00280CDC">
        <w:trPr>
          <w:trHeight w:val="454"/>
        </w:trPr>
        <w:tc>
          <w:tcPr>
            <w:tcW w:w="469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В целом по проекту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0,22</w:t>
            </w:r>
          </w:p>
        </w:tc>
      </w:tr>
    </w:tbl>
    <w:p w:rsidR="007C74E8" w:rsidRPr="007C74E8" w:rsidRDefault="007C74E8" w:rsidP="00280CDC">
      <w:pPr>
        <w:spacing w:line="360" w:lineRule="auto"/>
        <w:jc w:val="both"/>
        <w:rPr>
          <w:sz w:val="28"/>
          <w:szCs w:val="28"/>
        </w:rPr>
      </w:pPr>
    </w:p>
    <w:p w:rsidR="007C74E8" w:rsidRPr="00945305" w:rsidRDefault="007C74E8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bookmarkStart w:id="309" w:name="_Toc170007288"/>
      <w:r w:rsidRPr="00945305">
        <w:rPr>
          <w:rFonts w:ascii="Times New Roman" w:hAnsi="Times New Roman" w:cs="Times New Roman"/>
          <w:color w:val="000000"/>
        </w:rPr>
        <w:t>Экономическая оценка проекта</w:t>
      </w:r>
      <w:bookmarkEnd w:id="309"/>
    </w:p>
    <w:p w:rsidR="00280CDC" w:rsidRDefault="00280CDC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Требования НК «Роснефть» к принимаемым к реализации проектам: индекс доходности больше 1, период окупаемости проекта не более 5 лет. По этим критериям предлагаемый к реализации проект РАСПО+ПСКО полностью подходит: индекс доходности 7,79, период окупаемости </w:t>
      </w:r>
      <w:r w:rsidR="00D202B3">
        <w:rPr>
          <w:szCs w:val="28"/>
        </w:rPr>
        <w:t>0,22</w:t>
      </w:r>
      <w:r w:rsidRPr="007C74E8">
        <w:rPr>
          <w:szCs w:val="28"/>
        </w:rPr>
        <w:t xml:space="preserve"> </w:t>
      </w:r>
      <w:r w:rsidR="00D202B3">
        <w:rPr>
          <w:szCs w:val="28"/>
        </w:rPr>
        <w:t>года</w:t>
      </w:r>
      <w:r w:rsidRPr="007C74E8">
        <w:rPr>
          <w:szCs w:val="28"/>
        </w:rPr>
        <w:t>.</w:t>
      </w:r>
    </w:p>
    <w:p w:rsid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Проект будет рентабельным при снижении цены реализуемой нефти с 4 734,85 руб. до 2 780 руб. При цене реализуемой нефти 2 780 руб. </w:t>
      </w:r>
      <w:r w:rsidRPr="007C74E8">
        <w:rPr>
          <w:szCs w:val="28"/>
          <w:lang w:val="en-US"/>
        </w:rPr>
        <w:t>PI</w:t>
      </w:r>
      <w:r w:rsidRPr="007C74E8">
        <w:rPr>
          <w:szCs w:val="28"/>
        </w:rPr>
        <w:t xml:space="preserve"> проекта составит 1,03, период окупаемости увеличится до </w:t>
      </w:r>
      <w:r w:rsidR="00D202B3">
        <w:rPr>
          <w:szCs w:val="28"/>
        </w:rPr>
        <w:t>1 года</w:t>
      </w:r>
      <w:r w:rsidRPr="007C74E8">
        <w:rPr>
          <w:szCs w:val="28"/>
        </w:rPr>
        <w:t xml:space="preserve"> суток. При снижении цены реализуемой нефти ниже 2 780 руб. </w:t>
      </w:r>
      <w:r w:rsidRPr="007C74E8">
        <w:rPr>
          <w:szCs w:val="28"/>
          <w:lang w:val="en-US"/>
        </w:rPr>
        <w:t>PI</w:t>
      </w:r>
      <w:r w:rsidRPr="007C74E8">
        <w:rPr>
          <w:szCs w:val="28"/>
        </w:rPr>
        <w:t xml:space="preserve"> проекта будет уже ниже 1.</w:t>
      </w:r>
    </w:p>
    <w:p w:rsidR="00280CDC" w:rsidRPr="007C74E8" w:rsidRDefault="00280CDC" w:rsidP="00506E0C">
      <w:pPr>
        <w:pStyle w:val="a7"/>
        <w:ind w:firstLine="709"/>
        <w:jc w:val="both"/>
        <w:rPr>
          <w:szCs w:val="28"/>
        </w:rPr>
      </w:pPr>
    </w:p>
    <w:p w:rsidR="007C74E8" w:rsidRDefault="007C74E8" w:rsidP="00FF5C7C">
      <w:pPr>
        <w:pStyle w:val="20"/>
        <w:keepLines w:val="0"/>
        <w:numPr>
          <w:ilvl w:val="1"/>
          <w:numId w:val="11"/>
        </w:numPr>
        <w:tabs>
          <w:tab w:val="clear" w:pos="1559"/>
        </w:tabs>
        <w:suppressAutoHyphens w:val="0"/>
        <w:autoSpaceDE/>
        <w:autoSpaceDN/>
        <w:adjustRightInd/>
        <w:spacing w:before="0" w:after="0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945305">
        <w:rPr>
          <w:rFonts w:ascii="Times New Roman" w:hAnsi="Times New Roman" w:cs="Times New Roman"/>
          <w:color w:val="000000"/>
        </w:rPr>
        <w:t xml:space="preserve"> </w:t>
      </w:r>
      <w:bookmarkStart w:id="310" w:name="_Toc170007289"/>
      <w:r w:rsidRPr="00945305">
        <w:rPr>
          <w:rFonts w:ascii="Times New Roman" w:hAnsi="Times New Roman" w:cs="Times New Roman"/>
          <w:color w:val="000000"/>
        </w:rPr>
        <w:t>Сравнение технико-экономических показателей проектируемого варианта с базовым вариантом</w:t>
      </w:r>
      <w:bookmarkEnd w:id="310"/>
    </w:p>
    <w:p w:rsidR="00280CDC" w:rsidRPr="00280CDC" w:rsidRDefault="00280CDC" w:rsidP="00280CDC"/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Сравним технико-экономические показатели проекта РАСПО+ПСКО с проектом обычного ПСКО. Результаты сравнения представлены в табл</w:t>
      </w:r>
      <w:r w:rsidR="00945305">
        <w:rPr>
          <w:szCs w:val="28"/>
        </w:rPr>
        <w:t>.</w:t>
      </w:r>
      <w:r w:rsidRPr="007C74E8">
        <w:rPr>
          <w:szCs w:val="28"/>
        </w:rPr>
        <w:t xml:space="preserve"> </w:t>
      </w:r>
      <w:r w:rsidR="008648A1">
        <w:rPr>
          <w:szCs w:val="28"/>
        </w:rPr>
        <w:t>32</w:t>
      </w:r>
      <w:r w:rsidRPr="007C74E8">
        <w:rPr>
          <w:szCs w:val="28"/>
        </w:rPr>
        <w:t>.</w:t>
      </w:r>
    </w:p>
    <w:p w:rsidR="00280CDC" w:rsidRDefault="00280CDC" w:rsidP="00506E0C">
      <w:pPr>
        <w:pStyle w:val="a7"/>
        <w:ind w:firstLine="709"/>
        <w:jc w:val="both"/>
        <w:rPr>
          <w:szCs w:val="28"/>
        </w:rPr>
      </w:pP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 xml:space="preserve">Таблица </w:t>
      </w:r>
      <w:r w:rsidR="008648A1">
        <w:rPr>
          <w:szCs w:val="28"/>
        </w:rPr>
        <w:t>33</w:t>
      </w:r>
    </w:p>
    <w:p w:rsidR="007C74E8" w:rsidRPr="007C74E8" w:rsidRDefault="007C74E8" w:rsidP="00506E0C">
      <w:pPr>
        <w:pStyle w:val="a7"/>
        <w:ind w:firstLine="709"/>
        <w:jc w:val="both"/>
        <w:rPr>
          <w:szCs w:val="28"/>
        </w:rPr>
      </w:pPr>
      <w:r w:rsidRPr="007C74E8">
        <w:rPr>
          <w:szCs w:val="28"/>
        </w:rPr>
        <w:t>Сравнение ТЭП проекта РАСПО+ПСКО</w:t>
      </w:r>
      <w:r w:rsidR="00945305">
        <w:rPr>
          <w:szCs w:val="28"/>
        </w:rPr>
        <w:t xml:space="preserve"> с проектом ПСКО</w:t>
      </w:r>
    </w:p>
    <w:tbl>
      <w:tblPr>
        <w:tblW w:w="9796" w:type="dxa"/>
        <w:tblInd w:w="90" w:type="dxa"/>
        <w:tblLook w:val="0000" w:firstRow="0" w:lastRow="0" w:firstColumn="0" w:lastColumn="0" w:noHBand="0" w:noVBand="0"/>
      </w:tblPr>
      <w:tblGrid>
        <w:gridCol w:w="3438"/>
        <w:gridCol w:w="2340"/>
        <w:gridCol w:w="2038"/>
        <w:gridCol w:w="1980"/>
      </w:tblGrid>
      <w:tr w:rsidR="007C74E8" w:rsidRPr="00280CDC">
        <w:trPr>
          <w:trHeight w:val="454"/>
        </w:trPr>
        <w:tc>
          <w:tcPr>
            <w:tcW w:w="34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280CDC" w:rsidRDefault="00945305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Показатели</w:t>
            </w:r>
            <w:r w:rsidR="007C74E8" w:rsidRPr="00280CDC">
              <w:rPr>
                <w:szCs w:val="28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Проект РАСПО+ПСКО (предлагаемый)</w:t>
            </w:r>
          </w:p>
        </w:tc>
        <w:tc>
          <w:tcPr>
            <w:tcW w:w="20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Проект ПСКО (базовый)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Отклонение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Дополнительная добыча нефти за 1 год, тонн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 </w:t>
            </w:r>
            <w:r w:rsidR="007C74E8" w:rsidRPr="00280CDC">
              <w:rPr>
                <w:szCs w:val="28"/>
              </w:rPr>
              <w:t>22 141,33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</w:t>
            </w:r>
            <w:r w:rsidR="007C74E8" w:rsidRPr="00280CDC">
              <w:rPr>
                <w:szCs w:val="28"/>
              </w:rPr>
              <w:t>12 652,19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 </w:t>
            </w:r>
            <w:r w:rsidR="007C74E8" w:rsidRPr="00280CDC">
              <w:rPr>
                <w:szCs w:val="28"/>
              </w:rPr>
              <w:t>9 489,14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Выручка от реализации, руб.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104 835 878,53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59 906 216,31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44 929 662,23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Эксплуатационные затраты по проекту, руб.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</w:t>
            </w:r>
            <w:r w:rsidR="007C74E8" w:rsidRPr="00280CDC">
              <w:rPr>
                <w:szCs w:val="28"/>
              </w:rPr>
              <w:t>5 813 540,00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</w:t>
            </w:r>
            <w:r w:rsidR="007C74E8" w:rsidRPr="00280CDC">
              <w:rPr>
                <w:szCs w:val="28"/>
              </w:rPr>
              <w:t>4 334 000,00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</w:t>
            </w:r>
            <w:r w:rsidR="007C74E8" w:rsidRPr="00280CDC">
              <w:rPr>
                <w:szCs w:val="28"/>
              </w:rPr>
              <w:t>1 479 540,00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Прибыль от реализации, руб.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945305"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45 311 211,51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24 972 141,64</w:t>
            </w:r>
            <w:r w:rsidR="00506E0C" w:rsidRPr="00280CDC">
              <w:rPr>
                <w:szCs w:val="28"/>
              </w:rPr>
              <w:t xml:space="preserve"> </w:t>
            </w:r>
            <w:r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20 339 069,87</w:t>
            </w:r>
            <w:r w:rsidR="00506E0C" w:rsidRPr="00280CDC">
              <w:rPr>
                <w:szCs w:val="28"/>
              </w:rPr>
              <w:t xml:space="preserve"> </w:t>
            </w:r>
            <w:r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Поток наличности, руб.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</w:t>
            </w:r>
            <w:r w:rsidR="007C74E8" w:rsidRPr="00280CDC">
              <w:rPr>
                <w:szCs w:val="28"/>
              </w:rPr>
              <w:t>35 906 974,10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18 761 946,95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>17 145 027,15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Индекс доходности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     </w:t>
            </w:r>
            <w:r w:rsidR="007C74E8" w:rsidRPr="00280CDC">
              <w:rPr>
                <w:szCs w:val="28"/>
              </w:rPr>
              <w:t>7,79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   </w:t>
            </w:r>
            <w:r w:rsidR="007C74E8" w:rsidRPr="00280CDC">
              <w:rPr>
                <w:szCs w:val="28"/>
              </w:rPr>
              <w:t xml:space="preserve"> 5,76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506E0C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      </w:t>
            </w:r>
            <w:r w:rsidR="007C74E8" w:rsidRPr="00280CDC">
              <w:rPr>
                <w:szCs w:val="28"/>
              </w:rPr>
              <w:t xml:space="preserve"> 2,03</w:t>
            </w: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Период окупаемости вложенных средств, </w:t>
            </w:r>
            <w:r w:rsidR="00D202B3" w:rsidRPr="00280CDC">
              <w:rPr>
                <w:szCs w:val="28"/>
              </w:rPr>
              <w:t>лет</w:t>
            </w:r>
            <w:r w:rsidRPr="00280CDC">
              <w:rPr>
                <w:szCs w:val="28"/>
              </w:rPr>
              <w:t>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D202B3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945305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- </w:t>
            </w:r>
            <w:r w:rsidR="00D202B3" w:rsidRPr="00280CDC">
              <w:rPr>
                <w:szCs w:val="28"/>
              </w:rPr>
              <w:t>0,06</w:t>
            </w:r>
            <w:r w:rsidR="00506E0C" w:rsidRPr="00280CDC">
              <w:rPr>
                <w:szCs w:val="28"/>
              </w:rPr>
              <w:t xml:space="preserve"> </w:t>
            </w:r>
            <w:r w:rsidR="007C74E8" w:rsidRPr="00280CDC">
              <w:rPr>
                <w:szCs w:val="28"/>
              </w:rPr>
              <w:t xml:space="preserve"> </w:t>
            </w:r>
          </w:p>
        </w:tc>
      </w:tr>
      <w:tr w:rsidR="007C74E8" w:rsidRPr="00280CDC">
        <w:trPr>
          <w:trHeight w:val="454"/>
        </w:trPr>
        <w:tc>
          <w:tcPr>
            <w:tcW w:w="34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 xml:space="preserve">КИН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0,1731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0,1705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C74E8" w:rsidRPr="00280CDC" w:rsidRDefault="007C74E8" w:rsidP="00280CDC">
            <w:pPr>
              <w:spacing w:line="360" w:lineRule="auto"/>
              <w:jc w:val="both"/>
              <w:rPr>
                <w:szCs w:val="28"/>
              </w:rPr>
            </w:pPr>
            <w:r w:rsidRPr="00280CDC">
              <w:rPr>
                <w:szCs w:val="28"/>
              </w:rPr>
              <w:t>0,0026</w:t>
            </w:r>
          </w:p>
        </w:tc>
      </w:tr>
    </w:tbl>
    <w:p w:rsidR="00280CDC" w:rsidRDefault="007C74E8" w:rsidP="00506E0C">
      <w:pPr>
        <w:spacing w:line="360" w:lineRule="auto"/>
        <w:ind w:firstLine="709"/>
        <w:jc w:val="both"/>
        <w:rPr>
          <w:sz w:val="28"/>
          <w:szCs w:val="28"/>
        </w:rPr>
      </w:pPr>
      <w:r w:rsidRPr="007C74E8">
        <w:rPr>
          <w:sz w:val="28"/>
          <w:szCs w:val="28"/>
        </w:rPr>
        <w:t xml:space="preserve">Как видно из табл. </w:t>
      </w:r>
      <w:r w:rsidR="00945305">
        <w:rPr>
          <w:sz w:val="28"/>
          <w:szCs w:val="28"/>
        </w:rPr>
        <w:t>29</w:t>
      </w:r>
      <w:r w:rsidRPr="007C74E8">
        <w:rPr>
          <w:sz w:val="28"/>
          <w:szCs w:val="28"/>
        </w:rPr>
        <w:t xml:space="preserve"> несмотря на большие эксплуатационные затраты по проекту РАСПО+ПСКО, предлагаемый проект принесет большую добычу нефти, большую прибыль, а так же имеет более высокий индекс доходности и меньший период окупаемости вложенных средств по сравнению с проведением ПСКО по обычной технологии.</w:t>
      </w:r>
    </w:p>
    <w:p w:rsidR="00193BAD" w:rsidRPr="00280CDC" w:rsidRDefault="00280CDC" w:rsidP="00280CDC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bookmarkStart w:id="311" w:name="_Toc72990473"/>
      <w:bookmarkStart w:id="312" w:name="_Toc73706411"/>
      <w:bookmarkStart w:id="313" w:name="_Toc170007290"/>
      <w:bookmarkStart w:id="314" w:name="_Toc72990474"/>
      <w:bookmarkStart w:id="315" w:name="_Toc73706412"/>
      <w:bookmarkEnd w:id="4"/>
      <w:r w:rsidR="00193BAD" w:rsidRPr="00280CDC">
        <w:rPr>
          <w:sz w:val="28"/>
        </w:rPr>
        <w:t>ЗАКЛЮЧЕНИЕ</w:t>
      </w:r>
      <w:bookmarkEnd w:id="311"/>
      <w:bookmarkEnd w:id="312"/>
      <w:bookmarkEnd w:id="313"/>
    </w:p>
    <w:p w:rsidR="00280CDC" w:rsidRPr="00280CDC" w:rsidRDefault="00280CDC" w:rsidP="00280CDC"/>
    <w:p w:rsidR="00193BAD" w:rsidRPr="00184CCC" w:rsidRDefault="00193BAD" w:rsidP="00506E0C">
      <w:pPr>
        <w:pStyle w:val="afffff9"/>
        <w:ind w:firstLine="709"/>
      </w:pPr>
      <w:r>
        <w:t xml:space="preserve">В </w:t>
      </w:r>
      <w:r w:rsidR="00301888">
        <w:t xml:space="preserve">последние </w:t>
      </w:r>
      <w:r>
        <w:t>год</w:t>
      </w:r>
      <w:r w:rsidR="002876F3">
        <w:t>ы</w:t>
      </w:r>
      <w:r w:rsidRPr="00184CCC">
        <w:t xml:space="preserve"> на </w:t>
      </w:r>
      <w:r w:rsidR="002876F3">
        <w:t xml:space="preserve">Мишкинском месторождении происходит снижение удельной эффективности </w:t>
      </w:r>
      <w:r w:rsidR="00A60647">
        <w:t>ПСКО</w:t>
      </w:r>
      <w:r w:rsidRPr="00184CCC">
        <w:t xml:space="preserve">. </w:t>
      </w:r>
      <w:r>
        <w:t xml:space="preserve">Это связано с </w:t>
      </w:r>
      <w:r w:rsidR="00A60647">
        <w:t>кратностью обработок</w:t>
      </w:r>
      <w:r>
        <w:t xml:space="preserve">, </w:t>
      </w:r>
      <w:r w:rsidR="00A60647">
        <w:t>высокая расчлененность и неоднородность по проницаемости разрабатываемых объектов, а так же с эффектом экранизации поверхности порового пространства пород, за счет АСПО, неизменная технология проведения обработок</w:t>
      </w:r>
      <w:r>
        <w:t xml:space="preserve">. </w:t>
      </w:r>
    </w:p>
    <w:p w:rsidR="00193BAD" w:rsidRPr="00184CCC" w:rsidRDefault="00193BAD" w:rsidP="00506E0C">
      <w:pPr>
        <w:pStyle w:val="afffff9"/>
        <w:ind w:firstLine="709"/>
      </w:pPr>
      <w:r w:rsidRPr="00184CCC">
        <w:t xml:space="preserve">Анализ </w:t>
      </w:r>
      <w:r w:rsidR="00A60647">
        <w:t xml:space="preserve">эффективности проведенных ГТМ, </w:t>
      </w:r>
      <w:r w:rsidRPr="00184CCC">
        <w:t xml:space="preserve">по </w:t>
      </w:r>
      <w:r w:rsidR="00A60647">
        <w:t>Мишкинскому месторождению</w:t>
      </w:r>
      <w:r w:rsidRPr="00184CCC">
        <w:t xml:space="preserve"> показывает, что </w:t>
      </w:r>
      <w:r w:rsidR="00A60647">
        <w:t>проведение комплексных обработок РАСПО+ПСКО с целью снижения эффекта экранизации, увеличения глубины проникновения в пласт кислоты, увеличение степени охвата пласта воздействием, недопущения образования агрегатированных структурообразующих жидкостей и как следствие снижение количества отказов оборудования.</w:t>
      </w:r>
    </w:p>
    <w:p w:rsidR="00A60647" w:rsidRDefault="00A60647" w:rsidP="00506E0C">
      <w:pPr>
        <w:pStyle w:val="afffff9"/>
        <w:ind w:firstLine="709"/>
      </w:pPr>
      <w:r>
        <w:t xml:space="preserve">Рекомендуется проводить обработки РАСПО+ПСКО на скважинах, где в последнее время наблюдается снижение забойного давления и </w:t>
      </w:r>
      <w:r w:rsidR="00C956DB">
        <w:t xml:space="preserve">притока жидкости в скважину. </w:t>
      </w:r>
    </w:p>
    <w:p w:rsidR="00C956DB" w:rsidRDefault="00C956DB" w:rsidP="00506E0C">
      <w:pPr>
        <w:pStyle w:val="afffff9"/>
        <w:ind w:firstLine="709"/>
      </w:pPr>
      <w:r>
        <w:t xml:space="preserve">Проведение комплексных обработок РАСПО+ПСКО </w:t>
      </w:r>
      <w:r w:rsidR="00193BAD" w:rsidRPr="00184CCC">
        <w:t xml:space="preserve">влечет за собой </w:t>
      </w:r>
      <w:r>
        <w:t xml:space="preserve">большее увеличение прироста дебита скважин по сравнению с обычными ПСКО, </w:t>
      </w:r>
      <w:r w:rsidR="00193BAD" w:rsidRPr="00184CCC">
        <w:t xml:space="preserve">снижение </w:t>
      </w:r>
      <w:r>
        <w:t xml:space="preserve">количества отказов насосного оборудования. </w:t>
      </w:r>
    </w:p>
    <w:p w:rsidR="00280CDC" w:rsidRDefault="00193BAD" w:rsidP="00506E0C">
      <w:pPr>
        <w:pStyle w:val="afffff9"/>
        <w:ind w:firstLine="709"/>
      </w:pPr>
      <w:r w:rsidRPr="00184CCC">
        <w:t>Предлагаемы</w:t>
      </w:r>
      <w:r w:rsidR="00C956DB">
        <w:t>й проект РАСПО+ПСКО</w:t>
      </w:r>
      <w:r w:rsidRPr="00184CCC">
        <w:t xml:space="preserve"> явля</w:t>
      </w:r>
      <w:r w:rsidR="00C956DB">
        <w:t xml:space="preserve">ется </w:t>
      </w:r>
      <w:r w:rsidRPr="00184CCC">
        <w:t xml:space="preserve">экономически </w:t>
      </w:r>
      <w:r w:rsidR="00C956DB">
        <w:t xml:space="preserve">более </w:t>
      </w:r>
      <w:r w:rsidRPr="00184CCC">
        <w:t>привлекательным</w:t>
      </w:r>
      <w:r w:rsidR="00C956DB">
        <w:t xml:space="preserve"> по сравнению с обычными ПСКО</w:t>
      </w:r>
      <w:r w:rsidRPr="00184CCC">
        <w:t xml:space="preserve"> за счет увеличения дополнительной добычи нефти, </w:t>
      </w:r>
      <w:r w:rsidR="00C956DB">
        <w:t xml:space="preserve">увеличения индекса доходности, снижения периода окупаемости. </w:t>
      </w:r>
    </w:p>
    <w:p w:rsidR="003B7F83" w:rsidRDefault="00280CDC" w:rsidP="00280CDC">
      <w:pPr>
        <w:pStyle w:val="afffff9"/>
        <w:tabs>
          <w:tab w:val="left" w:pos="284"/>
          <w:tab w:val="left" w:pos="426"/>
          <w:tab w:val="left" w:pos="709"/>
        </w:tabs>
        <w:ind w:firstLine="0"/>
        <w:rPr>
          <w:caps/>
        </w:rPr>
      </w:pPr>
      <w:r>
        <w:br w:type="page"/>
      </w:r>
      <w:bookmarkStart w:id="316" w:name="_Toc170007291"/>
      <w:r w:rsidR="003B7F83" w:rsidRPr="003029AF">
        <w:rPr>
          <w:caps/>
        </w:rPr>
        <w:t>С</w:t>
      </w:r>
      <w:bookmarkEnd w:id="314"/>
      <w:bookmarkEnd w:id="315"/>
      <w:r w:rsidR="00A022BB" w:rsidRPr="003029AF">
        <w:rPr>
          <w:caps/>
        </w:rPr>
        <w:t>писок использованн</w:t>
      </w:r>
      <w:r w:rsidR="0075507C" w:rsidRPr="003029AF">
        <w:rPr>
          <w:caps/>
        </w:rPr>
        <w:t>ых источников</w:t>
      </w:r>
      <w:bookmarkEnd w:id="316"/>
    </w:p>
    <w:p w:rsidR="00280CDC" w:rsidRPr="003029AF" w:rsidRDefault="00280CDC" w:rsidP="00280CDC">
      <w:pPr>
        <w:pStyle w:val="afffff9"/>
        <w:tabs>
          <w:tab w:val="left" w:pos="284"/>
          <w:tab w:val="left" w:pos="426"/>
          <w:tab w:val="left" w:pos="709"/>
        </w:tabs>
        <w:ind w:firstLine="0"/>
        <w:rPr>
          <w:caps/>
        </w:rPr>
      </w:pPr>
    </w:p>
    <w:p w:rsidR="00A84C82" w:rsidRDefault="00A84C82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>
        <w:t>Протокол</w:t>
      </w:r>
      <w:r w:rsidR="00506E0C">
        <w:t xml:space="preserve"> </w:t>
      </w:r>
      <w:r>
        <w:t xml:space="preserve">№ 5992, утверждения запасов нефти Мишкинского месторождения, г. Москва, </w:t>
      </w:r>
      <w:smartTag w:uri="urn:schemas-microsoft-com:office:smarttags" w:element="metricconverter">
        <w:smartTagPr>
          <w:attr w:name="ProductID" w:val="1970 г"/>
        </w:smartTagPr>
        <w:r>
          <w:t>1970 г</w:t>
        </w:r>
      </w:smartTag>
      <w:r>
        <w:t>.</w:t>
      </w:r>
    </w:p>
    <w:p w:rsidR="00A84C82" w:rsidRDefault="00A84C82" w:rsidP="00FF5C7C">
      <w:pPr>
        <w:pStyle w:val="aff8"/>
        <w:numPr>
          <w:ilvl w:val="0"/>
          <w:numId w:val="12"/>
        </w:numPr>
        <w:tabs>
          <w:tab w:val="left" w:pos="284"/>
          <w:tab w:val="left" w:pos="426"/>
          <w:tab w:val="left" w:pos="709"/>
        </w:tabs>
        <w:ind w:left="0" w:firstLine="0"/>
      </w:pPr>
      <w:r>
        <w:t xml:space="preserve">Технологическая схема разработки Мишкинского нефтяного месторождения. Отчет. Бугульма, УКО «ТатНИПИнефть»,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.;</w:t>
      </w:r>
    </w:p>
    <w:p w:rsidR="00A84C82" w:rsidRPr="00A84C82" w:rsidRDefault="00A84C82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A84C82">
        <w:rPr>
          <w:szCs w:val="28"/>
        </w:rPr>
        <w:t>«Авторский надзор за разработкой Мишкинского месторождения нефти»</w:t>
      </w:r>
      <w:r>
        <w:rPr>
          <w:szCs w:val="28"/>
        </w:rPr>
        <w:t xml:space="preserve">, </w:t>
      </w:r>
      <w:r w:rsidRPr="00A84C82">
        <w:rPr>
          <w:szCs w:val="28"/>
        </w:rPr>
        <w:t>Филиал ОАО «Сиданко» в г. Ижевске</w:t>
      </w:r>
      <w:r w:rsidR="00506E0C">
        <w:rPr>
          <w:szCs w:val="28"/>
        </w:rPr>
        <w:t xml:space="preserve"> </w:t>
      </w:r>
      <w:r w:rsidRPr="00A84C82">
        <w:rPr>
          <w:szCs w:val="28"/>
        </w:rPr>
        <w:t>«Ижевский нефтяной научный центр», 2004, 293 с.</w:t>
      </w:r>
    </w:p>
    <w:p w:rsidR="003B7F83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BB0EB1">
        <w:rPr>
          <w:iCs/>
          <w:szCs w:val="28"/>
        </w:rPr>
        <w:t xml:space="preserve">Сучков Б.М. </w:t>
      </w:r>
      <w:r w:rsidRPr="00BB0EB1">
        <w:rPr>
          <w:szCs w:val="28"/>
        </w:rPr>
        <w:t>Проведение СКО в динамическом режиме</w:t>
      </w:r>
      <w:r>
        <w:rPr>
          <w:szCs w:val="28"/>
        </w:rPr>
        <w:t>,</w:t>
      </w:r>
      <w:r w:rsidRPr="00BB0EB1">
        <w:rPr>
          <w:szCs w:val="28"/>
        </w:rPr>
        <w:t xml:space="preserve"> Нефтяное хозяйство</w:t>
      </w:r>
      <w:r>
        <w:rPr>
          <w:szCs w:val="28"/>
        </w:rPr>
        <w:t xml:space="preserve"> – </w:t>
      </w:r>
      <w:r w:rsidRPr="00BB0EB1">
        <w:rPr>
          <w:szCs w:val="28"/>
        </w:rPr>
        <w:t>1987</w:t>
      </w:r>
      <w:r>
        <w:rPr>
          <w:szCs w:val="28"/>
        </w:rPr>
        <w:t>. № 6</w:t>
      </w:r>
      <w:r w:rsidR="003B7F83" w:rsidRPr="00A154A5">
        <w:t>.</w:t>
      </w:r>
      <w:r>
        <w:t xml:space="preserve"> С. 52-55. </w:t>
      </w:r>
    </w:p>
    <w:p w:rsidR="003B7F83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BB0EB1">
        <w:rPr>
          <w:iCs/>
          <w:szCs w:val="28"/>
        </w:rPr>
        <w:t>Амиян В</w:t>
      </w:r>
      <w:r w:rsidR="00A84C82">
        <w:rPr>
          <w:iCs/>
          <w:szCs w:val="28"/>
        </w:rPr>
        <w:t xml:space="preserve">. </w:t>
      </w:r>
      <w:r w:rsidRPr="00BB0EB1">
        <w:rPr>
          <w:iCs/>
          <w:szCs w:val="28"/>
        </w:rPr>
        <w:t xml:space="preserve">А., Уголев В.С. </w:t>
      </w:r>
      <w:r w:rsidRPr="00BB0EB1">
        <w:rPr>
          <w:szCs w:val="28"/>
        </w:rPr>
        <w:t>Физико-химические методы повышения производительности скважин</w:t>
      </w:r>
      <w:r>
        <w:rPr>
          <w:szCs w:val="28"/>
        </w:rPr>
        <w:t>,</w:t>
      </w:r>
      <w:r w:rsidRPr="00BB0EB1">
        <w:rPr>
          <w:szCs w:val="28"/>
        </w:rPr>
        <w:t xml:space="preserve"> М.: Недра. 1970</w:t>
      </w:r>
      <w:r>
        <w:rPr>
          <w:szCs w:val="28"/>
        </w:rPr>
        <w:t>. – 279 с.</w:t>
      </w:r>
    </w:p>
    <w:p w:rsidR="003B7F83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485D23">
        <w:rPr>
          <w:iCs/>
          <w:szCs w:val="28"/>
        </w:rPr>
        <w:t xml:space="preserve">Сургучев М.Л., Калганов В. И., Гавура </w:t>
      </w:r>
      <w:smartTag w:uri="urn:schemas-microsoft-com:office:smarttags" w:element="PersonName">
        <w:smartTagPr>
          <w:attr w:name="ProductID" w:val="А. В. и"/>
        </w:smartTagPr>
        <w:r w:rsidRPr="00485D23">
          <w:rPr>
            <w:iCs/>
            <w:szCs w:val="28"/>
          </w:rPr>
          <w:t>А. В. и</w:t>
        </w:r>
      </w:smartTag>
      <w:r w:rsidRPr="00485D23">
        <w:rPr>
          <w:iCs/>
          <w:szCs w:val="28"/>
        </w:rPr>
        <w:t xml:space="preserve"> др. </w:t>
      </w:r>
      <w:r w:rsidRPr="00485D23">
        <w:rPr>
          <w:szCs w:val="28"/>
        </w:rPr>
        <w:t>Извлечение нефти из карбонатных коллекторов.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М.: Недра. 1987</w:t>
      </w:r>
      <w:r>
        <w:rPr>
          <w:szCs w:val="28"/>
        </w:rPr>
        <w:t>. – 230 с.</w:t>
      </w:r>
    </w:p>
    <w:p w:rsidR="003B7F83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485D23">
        <w:rPr>
          <w:iCs/>
          <w:szCs w:val="28"/>
        </w:rPr>
        <w:t xml:space="preserve">Мартос В.Н. </w:t>
      </w:r>
      <w:r w:rsidRPr="00485D23">
        <w:rPr>
          <w:szCs w:val="28"/>
        </w:rPr>
        <w:t>Новая технология интенсификации притока жидкости в глубоких скважинах //ВНИИОЭНГ, РНТС Сер</w:t>
      </w:r>
      <w:r>
        <w:rPr>
          <w:szCs w:val="28"/>
        </w:rPr>
        <w:t>ия «</w:t>
      </w:r>
      <w:r w:rsidRPr="00485D23">
        <w:rPr>
          <w:szCs w:val="28"/>
        </w:rPr>
        <w:t>Нефтепромысловое дело».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1972</w:t>
      </w:r>
      <w:r w:rsidR="003B7F83" w:rsidRPr="00A154A5">
        <w:t>.</w:t>
      </w:r>
      <w:r>
        <w:t xml:space="preserve"> № 2. С. 30-32.</w:t>
      </w:r>
    </w:p>
    <w:p w:rsidR="003B7F83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485D23">
        <w:rPr>
          <w:iCs/>
          <w:szCs w:val="28"/>
        </w:rPr>
        <w:t xml:space="preserve">Амиян В.А., Галлямов М.Н., Илюков В.А. и </w:t>
      </w:r>
      <w:r w:rsidRPr="00485D23">
        <w:rPr>
          <w:szCs w:val="28"/>
        </w:rPr>
        <w:t>др. Обработка карбонатных коллекторов кислотными пенами // ВНИИОЭНг. РНТС. Серия «Нефтепромысловое дело».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1977</w:t>
      </w:r>
      <w:r w:rsidR="003B7F83" w:rsidRPr="00A154A5">
        <w:t>.</w:t>
      </w:r>
      <w:r>
        <w:t xml:space="preserve"> № 3. С. 14-17. </w:t>
      </w:r>
    </w:p>
    <w:p w:rsid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485D23">
        <w:rPr>
          <w:iCs/>
          <w:szCs w:val="28"/>
        </w:rPr>
        <w:t xml:space="preserve">Амиян В.А., Амиян А.В., Казакевич Л.В., Бекин Е.П. </w:t>
      </w:r>
      <w:r w:rsidRPr="00485D23">
        <w:rPr>
          <w:szCs w:val="28"/>
        </w:rPr>
        <w:t>Применение пенных систем в нефтедобыче</w:t>
      </w:r>
      <w:r w:rsidR="00506E0C">
        <w:rPr>
          <w:szCs w:val="28"/>
        </w:rPr>
        <w:t xml:space="preserve"> </w:t>
      </w:r>
      <w:r w:rsidRPr="00485D23">
        <w:rPr>
          <w:szCs w:val="28"/>
        </w:rPr>
        <w:t>М.: Недра. 1987</w:t>
      </w:r>
      <w:r w:rsidR="00A154A5" w:rsidRPr="00A154A5">
        <w:t>.</w:t>
      </w:r>
      <w:r>
        <w:t xml:space="preserve"> 229 с.</w:t>
      </w:r>
    </w:p>
    <w:p w:rsidR="00A154A5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485D23">
        <w:rPr>
          <w:iCs/>
          <w:szCs w:val="28"/>
        </w:rPr>
        <w:t>Богомоль</w:t>
      </w:r>
      <w:r>
        <w:rPr>
          <w:iCs/>
          <w:szCs w:val="28"/>
        </w:rPr>
        <w:t>н</w:t>
      </w:r>
      <w:r w:rsidRPr="00485D23">
        <w:rPr>
          <w:iCs/>
          <w:szCs w:val="28"/>
        </w:rPr>
        <w:t xml:space="preserve">ый Е.И. </w:t>
      </w:r>
      <w:r w:rsidRPr="00485D23">
        <w:rPr>
          <w:szCs w:val="28"/>
        </w:rPr>
        <w:t>Обработка призабойной зоны скважин композициями на основе соляной кислоты и водорастворимого ПАВ на месторождениях Удмуртской АССР // Тез. докл. Всесоюз. конферен. Проблемы развития нефтегазового комплекса страны / Москва. 1991</w:t>
      </w:r>
      <w:r>
        <w:rPr>
          <w:szCs w:val="28"/>
        </w:rPr>
        <w:t>. 41 с.</w:t>
      </w:r>
    </w:p>
    <w:p w:rsidR="00A154A5" w:rsidRPr="00A154A5" w:rsidRDefault="00F22CB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E54B84">
        <w:rPr>
          <w:iCs/>
          <w:szCs w:val="28"/>
        </w:rPr>
        <w:t xml:space="preserve">Кудинов В.И., Сучков Б.М. </w:t>
      </w:r>
      <w:r w:rsidRPr="00E54B84">
        <w:rPr>
          <w:szCs w:val="28"/>
        </w:rPr>
        <w:t>Интенсификация добычи вязкой нефти из карбонатных коллекторов. Самара: Кн. изд., 1996</w:t>
      </w:r>
      <w:r w:rsidR="00FB58EB">
        <w:rPr>
          <w:szCs w:val="28"/>
        </w:rPr>
        <w:t>. 440 с.</w:t>
      </w:r>
    </w:p>
    <w:p w:rsidR="00E271FC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E54B84">
        <w:rPr>
          <w:iCs/>
          <w:szCs w:val="28"/>
        </w:rPr>
        <w:t xml:space="preserve">Мустафин Г.Г., Лерман Б.А. </w:t>
      </w:r>
      <w:r w:rsidRPr="00E54B84">
        <w:rPr>
          <w:szCs w:val="28"/>
        </w:rPr>
        <w:t>Анализ эффективности методов воздействия на призабойную зону пласта //ВНИИОЭНГ. РНТС Сер. Нефтепромысловое дело.</w:t>
      </w:r>
      <w:r>
        <w:rPr>
          <w:szCs w:val="28"/>
        </w:rPr>
        <w:t>,</w:t>
      </w:r>
      <w:r w:rsidR="00506E0C">
        <w:rPr>
          <w:szCs w:val="28"/>
        </w:rPr>
        <w:t xml:space="preserve"> </w:t>
      </w:r>
      <w:r w:rsidRPr="00E54B84">
        <w:rPr>
          <w:szCs w:val="28"/>
        </w:rPr>
        <w:t>1983</w:t>
      </w:r>
      <w:r>
        <w:rPr>
          <w:szCs w:val="28"/>
        </w:rPr>
        <w:t>. № 7. С. 7-8.</w:t>
      </w:r>
    </w:p>
    <w:p w:rsidR="003B7F83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E54B84">
        <w:rPr>
          <w:szCs w:val="28"/>
        </w:rPr>
        <w:t>Богомольный Е. И. Интенсификация добычи высоковязких парафинистых нефтей из карбонатных коллекторов Удмуртии. – Москва-Ижевск: Институт компьютерных исследований.</w:t>
      </w:r>
      <w:r w:rsidR="00506E0C">
        <w:rPr>
          <w:szCs w:val="28"/>
        </w:rPr>
        <w:t xml:space="preserve"> </w:t>
      </w:r>
      <w:r w:rsidRPr="00E54B84">
        <w:rPr>
          <w:szCs w:val="28"/>
        </w:rPr>
        <w:t>2003.</w:t>
      </w:r>
      <w:r>
        <w:rPr>
          <w:szCs w:val="28"/>
        </w:rPr>
        <w:t xml:space="preserve"> 271 с.</w:t>
      </w:r>
    </w:p>
    <w:p w:rsidR="00FB58EB" w:rsidRPr="00A154A5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Кудинов В.И., Дацик М.И., Зубов Н.В. и </w:t>
      </w:r>
      <w:r w:rsidRPr="005F3EB8">
        <w:rPr>
          <w:szCs w:val="28"/>
        </w:rPr>
        <w:t>др. Промышленное развитие высокоэффективных технологий теплового воздействия на Гремихинском месторождении Удмуртии // Нефтепромысловое дело. 1993</w:t>
      </w:r>
      <w:r>
        <w:rPr>
          <w:szCs w:val="28"/>
        </w:rPr>
        <w:t>. № 10. С. 169-176.</w:t>
      </w:r>
    </w:p>
    <w:p w:rsidR="003B7F83" w:rsidRPr="00A154A5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Кудинов В.И. </w:t>
      </w:r>
      <w:r w:rsidRPr="005F3EB8">
        <w:rPr>
          <w:szCs w:val="28"/>
        </w:rPr>
        <w:t>Совершенствование тепловых методов разработки месторождений высоковязких нефтей. — М.: Нефть и газ, 1996</w:t>
      </w:r>
      <w:r w:rsidR="003B7F83" w:rsidRPr="00A154A5">
        <w:t>.</w:t>
      </w:r>
      <w:r>
        <w:t xml:space="preserve"> 282 с. </w:t>
      </w:r>
    </w:p>
    <w:p w:rsidR="003B7F83" w:rsidRPr="00A154A5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Байбаков Н.К., Гарушев А.Р. </w:t>
      </w:r>
      <w:r w:rsidRPr="005F3EB8">
        <w:rPr>
          <w:szCs w:val="28"/>
        </w:rPr>
        <w:t>Тепловые методы разработки нефтяных месторождений. — М.: Недра. 1989</w:t>
      </w:r>
      <w:r w:rsidR="003B7F83" w:rsidRPr="00A154A5">
        <w:t>.</w:t>
      </w:r>
      <w:r>
        <w:t xml:space="preserve"> 343 с.</w:t>
      </w:r>
    </w:p>
    <w:p w:rsidR="003B7F83" w:rsidRPr="00A154A5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Мустаев Я. А., Илюков В. А., Мавлютова И. И. </w:t>
      </w:r>
      <w:r w:rsidRPr="005F3EB8">
        <w:rPr>
          <w:szCs w:val="28"/>
        </w:rPr>
        <w:t>Пароциклическое воздействие на призабойную зону пласта // Нефтепромысловое дело. 1979</w:t>
      </w:r>
      <w:r w:rsidR="003B7F83" w:rsidRPr="00A154A5">
        <w:t>.</w:t>
      </w:r>
      <w:r>
        <w:t xml:space="preserve"> № 8. С. 9-11.</w:t>
      </w:r>
    </w:p>
    <w:p w:rsidR="00FB58EB" w:rsidRPr="00FB58EB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Сургучев М.Л., Кузнецов О. Л., Симкин Э.М. </w:t>
      </w:r>
      <w:r w:rsidRPr="005F3EB8">
        <w:rPr>
          <w:szCs w:val="28"/>
        </w:rPr>
        <w:t>Гидродинамическое, акустическое тепловое циклическое воздействие на пласт. М.: Недра. 1975</w:t>
      </w:r>
      <w:r>
        <w:rPr>
          <w:szCs w:val="28"/>
        </w:rPr>
        <w:t>. 195 с.</w:t>
      </w:r>
    </w:p>
    <w:p w:rsidR="00FB58EB" w:rsidRPr="00FB58EB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5F3EB8">
        <w:rPr>
          <w:iCs/>
          <w:szCs w:val="28"/>
        </w:rPr>
        <w:t xml:space="preserve">Сургучев М.Л. </w:t>
      </w:r>
      <w:r w:rsidRPr="005F3EB8">
        <w:rPr>
          <w:szCs w:val="28"/>
        </w:rPr>
        <w:t>Вторичные и третичные методы увеличения нефтеотдачи пластов. М.: Недра. 1985.</w:t>
      </w:r>
      <w:r>
        <w:rPr>
          <w:szCs w:val="28"/>
        </w:rPr>
        <w:t xml:space="preserve"> 308 с.</w:t>
      </w:r>
    </w:p>
    <w:p w:rsidR="00FB58EB" w:rsidRPr="00120AC3" w:rsidRDefault="00FB58EB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>
        <w:rPr>
          <w:szCs w:val="28"/>
        </w:rPr>
        <w:t>С</w:t>
      </w:r>
      <w:r w:rsidRPr="00B87251">
        <w:rPr>
          <w:szCs w:val="28"/>
        </w:rPr>
        <w:t xml:space="preserve">тандарт </w:t>
      </w:r>
      <w:r>
        <w:rPr>
          <w:szCs w:val="28"/>
        </w:rPr>
        <w:t xml:space="preserve">НК «Роснефть» </w:t>
      </w:r>
      <w:r w:rsidRPr="00B87251">
        <w:rPr>
          <w:szCs w:val="28"/>
        </w:rPr>
        <w:t>«Порядок подбора кандидатов на проведение, расчета эффекта и оценки эффективности ГТМ»</w:t>
      </w:r>
      <w:r>
        <w:rPr>
          <w:szCs w:val="28"/>
        </w:rPr>
        <w:t xml:space="preserve">. </w:t>
      </w:r>
      <w:r w:rsidR="00120AC3">
        <w:rPr>
          <w:szCs w:val="28"/>
        </w:rPr>
        <w:t>М. 2005.</w:t>
      </w:r>
    </w:p>
    <w:p w:rsidR="00120AC3" w:rsidRDefault="00120AC3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 w:rsidRPr="00B87251">
        <w:rPr>
          <w:szCs w:val="28"/>
        </w:rPr>
        <w:t>«Технологическ</w:t>
      </w:r>
      <w:r>
        <w:rPr>
          <w:szCs w:val="28"/>
        </w:rPr>
        <w:t xml:space="preserve">ий </w:t>
      </w:r>
      <w:r w:rsidRPr="00B87251">
        <w:rPr>
          <w:szCs w:val="28"/>
        </w:rPr>
        <w:t xml:space="preserve">режим работы скважин по состоянию на </w:t>
      </w:r>
      <w:r>
        <w:rPr>
          <w:szCs w:val="28"/>
        </w:rPr>
        <w:t>май</w:t>
      </w:r>
      <w:r w:rsidRPr="00B87251">
        <w:rPr>
          <w:szCs w:val="28"/>
        </w:rPr>
        <w:t xml:space="preserve"> месяц»</w:t>
      </w:r>
      <w:r>
        <w:rPr>
          <w:szCs w:val="28"/>
        </w:rPr>
        <w:t xml:space="preserve"> по НГДУ «Воткинск».</w:t>
      </w:r>
    </w:p>
    <w:p w:rsidR="003B7F83" w:rsidRPr="00A154A5" w:rsidRDefault="00120AC3" w:rsidP="00FF5C7C">
      <w:pPr>
        <w:pStyle w:val="aff8"/>
        <w:numPr>
          <w:ilvl w:val="0"/>
          <w:numId w:val="12"/>
        </w:numPr>
        <w:tabs>
          <w:tab w:val="clear" w:pos="1219"/>
          <w:tab w:val="left" w:pos="284"/>
          <w:tab w:val="left" w:pos="426"/>
          <w:tab w:val="left" w:pos="709"/>
        </w:tabs>
        <w:ind w:left="0" w:firstLine="0"/>
      </w:pPr>
      <w:r>
        <w:rPr>
          <w:szCs w:val="28"/>
        </w:rPr>
        <w:t>Правила</w:t>
      </w:r>
      <w:r w:rsidRPr="001F1EDC">
        <w:rPr>
          <w:szCs w:val="28"/>
        </w:rPr>
        <w:t xml:space="preserve"> </w:t>
      </w:r>
      <w:r>
        <w:rPr>
          <w:szCs w:val="28"/>
        </w:rPr>
        <w:t>безопасности</w:t>
      </w:r>
      <w:r w:rsidRPr="001F1EDC">
        <w:rPr>
          <w:szCs w:val="28"/>
        </w:rPr>
        <w:t xml:space="preserve"> </w:t>
      </w:r>
      <w:r>
        <w:rPr>
          <w:szCs w:val="28"/>
        </w:rPr>
        <w:t>в нефтяной и газовой промышленности</w:t>
      </w:r>
      <w:r w:rsidRPr="001F1EDC">
        <w:rPr>
          <w:szCs w:val="28"/>
        </w:rPr>
        <w:t xml:space="preserve"> (ПБ 08-624-03).</w:t>
      </w:r>
      <w:r w:rsidR="00200557">
        <w:rPr>
          <w:szCs w:val="28"/>
        </w:rPr>
        <w:t xml:space="preserve"> </w:t>
      </w:r>
      <w:r w:rsidRPr="001F1EDC">
        <w:rPr>
          <w:szCs w:val="28"/>
        </w:rPr>
        <w:t>Приказ</w:t>
      </w:r>
      <w:r w:rsidR="00506E0C">
        <w:rPr>
          <w:szCs w:val="28"/>
        </w:rPr>
        <w:t xml:space="preserve"> </w:t>
      </w:r>
      <w:r w:rsidRPr="001F1EDC">
        <w:rPr>
          <w:szCs w:val="28"/>
        </w:rPr>
        <w:t>Федеральной службы по экологическому, технологическому и атомному надзору от 20.04.06 №384</w:t>
      </w:r>
      <w:r>
        <w:rPr>
          <w:szCs w:val="28"/>
        </w:rPr>
        <w:t>.</w:t>
      </w:r>
      <w:bookmarkStart w:id="317" w:name="_GoBack"/>
      <w:bookmarkEnd w:id="317"/>
    </w:p>
    <w:sectPr w:rsidR="003B7F83" w:rsidRPr="00A154A5" w:rsidSect="00506E0C">
      <w:headerReference w:type="default" r:id="rId42"/>
      <w:type w:val="nextColumn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C7C" w:rsidRDefault="00FF5C7C">
      <w:r>
        <w:separator/>
      </w:r>
    </w:p>
  </w:endnote>
  <w:endnote w:type="continuationSeparator" w:id="0">
    <w:p w:rsidR="00FF5C7C" w:rsidRDefault="00FF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C7C" w:rsidRDefault="00FF5C7C">
      <w:r>
        <w:separator/>
      </w:r>
    </w:p>
  </w:footnote>
  <w:footnote w:type="continuationSeparator" w:id="0">
    <w:p w:rsidR="00FF5C7C" w:rsidRDefault="00FF5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30" w:rsidRDefault="00171330" w:rsidP="006D7114">
    <w:pPr>
      <w:pStyle w:val="ab"/>
      <w:framePr w:wrap="around" w:vAnchor="text" w:hAnchor="margin" w:xAlign="right" w:y="1"/>
      <w:rPr>
        <w:rStyle w:val="afffff2"/>
      </w:rPr>
    </w:pPr>
    <w:r>
      <w:rPr>
        <w:rStyle w:val="afffff2"/>
      </w:rPr>
      <w:fldChar w:fldCharType="begin"/>
    </w:r>
    <w:r>
      <w:rPr>
        <w:rStyle w:val="afffff2"/>
      </w:rPr>
      <w:instrText xml:space="preserve">PAGE  </w:instrText>
    </w:r>
    <w:r>
      <w:rPr>
        <w:rStyle w:val="afffff2"/>
      </w:rPr>
      <w:fldChar w:fldCharType="separate"/>
    </w:r>
    <w:r>
      <w:rPr>
        <w:rStyle w:val="afffff2"/>
        <w:noProof/>
      </w:rPr>
      <w:t>1</w:t>
    </w:r>
    <w:r>
      <w:rPr>
        <w:rStyle w:val="afffff2"/>
      </w:rPr>
      <w:fldChar w:fldCharType="end"/>
    </w:r>
  </w:p>
  <w:p w:rsidR="00171330" w:rsidRDefault="00171330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30" w:rsidRPr="00B90555" w:rsidRDefault="00053031" w:rsidP="006D7114">
    <w:pPr>
      <w:pStyle w:val="ab"/>
      <w:framePr w:wrap="around" w:vAnchor="text" w:hAnchor="margin" w:xAlign="right" w:y="1"/>
      <w:rPr>
        <w:rStyle w:val="afffff2"/>
        <w:sz w:val="24"/>
        <w:szCs w:val="24"/>
      </w:rPr>
    </w:pPr>
    <w:r>
      <w:rPr>
        <w:rStyle w:val="afffff2"/>
        <w:noProof/>
        <w:sz w:val="24"/>
        <w:szCs w:val="24"/>
      </w:rPr>
      <w:t>2</w:t>
    </w:r>
  </w:p>
  <w:p w:rsidR="00171330" w:rsidRDefault="00171330" w:rsidP="006D7114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30" w:rsidRPr="00F87FBD" w:rsidRDefault="00D84B29" w:rsidP="00BD7D2F">
    <w:pPr>
      <w:pStyle w:val="ab"/>
      <w:framePr w:wrap="around" w:vAnchor="text" w:hAnchor="margin" w:xAlign="right" w:y="1"/>
      <w:rPr>
        <w:rStyle w:val="afffff2"/>
        <w:sz w:val="24"/>
        <w:szCs w:val="24"/>
      </w:rPr>
    </w:pPr>
    <w:r>
      <w:rPr>
        <w:rStyle w:val="afffff2"/>
        <w:noProof/>
        <w:sz w:val="24"/>
        <w:szCs w:val="24"/>
      </w:rPr>
      <w:t>32</w:t>
    </w:r>
  </w:p>
  <w:p w:rsidR="00171330" w:rsidRDefault="00171330" w:rsidP="00BD7D2F">
    <w:pPr>
      <w:pStyle w:val="ab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30" w:rsidRPr="00BD4A84" w:rsidRDefault="00D84B29" w:rsidP="00BD4A84">
    <w:pPr>
      <w:pStyle w:val="ab"/>
      <w:jc w:val="right"/>
      <w:rPr>
        <w:sz w:val="24"/>
        <w:szCs w:val="24"/>
      </w:rPr>
    </w:pPr>
    <w:r>
      <w:rPr>
        <w:rStyle w:val="afffff2"/>
        <w:noProof/>
        <w:sz w:val="24"/>
        <w:szCs w:val="24"/>
      </w:rPr>
      <w:t>116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76AD6C"/>
    <w:lvl w:ilvl="0">
      <w:start w:val="1"/>
      <w:numFmt w:val="decimal"/>
      <w:pStyle w:val="2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66329A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EB2EC8C"/>
    <w:lvl w:ilvl="0">
      <w:start w:val="1"/>
      <w:numFmt w:val="decimal"/>
      <w:pStyle w:val="4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2B6C4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FC088BC"/>
    <w:lvl w:ilvl="0">
      <w:start w:val="1"/>
      <w:numFmt w:val="bullet"/>
      <w:pStyle w:val="4229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B8C12C"/>
    <w:lvl w:ilvl="0">
      <w:start w:val="1"/>
      <w:numFmt w:val="bullet"/>
      <w:pStyle w:val="a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00F30600"/>
    <w:multiLevelType w:val="multilevel"/>
    <w:tmpl w:val="9E92F392"/>
    <w:styleLink w:val="111111"/>
    <w:lvl w:ilvl="0">
      <w:start w:val="4"/>
      <w:numFmt w:val="decimal"/>
      <w:pStyle w:val="4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">
    <w:nsid w:val="035C19D6"/>
    <w:multiLevelType w:val="hybridMultilevel"/>
    <w:tmpl w:val="C9B01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D0D8B"/>
    <w:multiLevelType w:val="hybridMultilevel"/>
    <w:tmpl w:val="61D6C5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7785C95"/>
    <w:multiLevelType w:val="hybridMultilevel"/>
    <w:tmpl w:val="0FBAB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0574017"/>
    <w:multiLevelType w:val="hybridMultilevel"/>
    <w:tmpl w:val="0DA4A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057C82"/>
    <w:multiLevelType w:val="hybridMultilevel"/>
    <w:tmpl w:val="CB063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D65F04"/>
    <w:multiLevelType w:val="hybridMultilevel"/>
    <w:tmpl w:val="C298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B52156"/>
    <w:multiLevelType w:val="multilevel"/>
    <w:tmpl w:val="0F58F4C8"/>
    <w:lvl w:ilvl="0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</w:rPr>
    </w:lvl>
    <w:lvl w:ilvl="2">
      <w:start w:val="1"/>
      <w:numFmt w:val="decimal"/>
      <w:lvlText w:val="%14.2.%3."/>
      <w:lvlJc w:val="left"/>
      <w:pPr>
        <w:tabs>
          <w:tab w:val="num" w:pos="1440"/>
        </w:tabs>
        <w:ind w:left="1224" w:hanging="504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4">
    <w:nsid w:val="40275490"/>
    <w:multiLevelType w:val="hybridMultilevel"/>
    <w:tmpl w:val="C8526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942ACA"/>
    <w:multiLevelType w:val="hybridMultilevel"/>
    <w:tmpl w:val="A3CC3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13157F"/>
    <w:multiLevelType w:val="hybridMultilevel"/>
    <w:tmpl w:val="CA746210"/>
    <w:lvl w:ilvl="0" w:tplc="FFFFFFFF">
      <w:start w:val="1"/>
      <w:numFmt w:val="decimal"/>
      <w:lvlText w:val="%1)"/>
      <w:lvlJc w:val="left"/>
      <w:pPr>
        <w:tabs>
          <w:tab w:val="num" w:pos="1219"/>
        </w:tabs>
        <w:ind w:firstLine="851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C323A31"/>
    <w:multiLevelType w:val="multilevel"/>
    <w:tmpl w:val="D0667F4C"/>
    <w:styleLink w:val="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5E233523"/>
    <w:multiLevelType w:val="hybridMultilevel"/>
    <w:tmpl w:val="07DA7CC8"/>
    <w:lvl w:ilvl="0" w:tplc="FFFFFFFF">
      <w:start w:val="1"/>
      <w:numFmt w:val="bullet"/>
      <w:pStyle w:val="a1"/>
      <w:lvlText w:val="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>
    <w:nsid w:val="5E24610B"/>
    <w:multiLevelType w:val="hybridMultilevel"/>
    <w:tmpl w:val="53ECF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ED395B"/>
    <w:multiLevelType w:val="hybridMultilevel"/>
    <w:tmpl w:val="2E7A4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F059EE"/>
    <w:multiLevelType w:val="hybridMultilevel"/>
    <w:tmpl w:val="9E12B070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67CA6B2B"/>
    <w:multiLevelType w:val="multilevel"/>
    <w:tmpl w:val="FADC5C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>
    <w:nsid w:val="683D37D4"/>
    <w:multiLevelType w:val="hybridMultilevel"/>
    <w:tmpl w:val="E7182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3E65B3"/>
    <w:multiLevelType w:val="multilevel"/>
    <w:tmpl w:val="0419001D"/>
    <w:styleLink w:val="1ai"/>
    <w:lvl w:ilvl="0">
      <w:start w:val="1"/>
      <w:numFmt w:val="decimal"/>
      <w:pStyle w:val="50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74442AE4"/>
    <w:multiLevelType w:val="hybridMultilevel"/>
    <w:tmpl w:val="5A667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8447B9"/>
    <w:multiLevelType w:val="hybridMultilevel"/>
    <w:tmpl w:val="90C2E586"/>
    <w:lvl w:ilvl="0" w:tplc="5CFCA8BA">
      <w:start w:val="2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8"/>
  </w:num>
  <w:num w:numId="8">
    <w:abstractNumId w:val="6"/>
  </w:num>
  <w:num w:numId="9">
    <w:abstractNumId w:val="24"/>
  </w:num>
  <w:num w:numId="10">
    <w:abstractNumId w:val="17"/>
  </w:num>
  <w:num w:numId="11">
    <w:abstractNumId w:val="22"/>
  </w:num>
  <w:num w:numId="12">
    <w:abstractNumId w:val="16"/>
    <w:lvlOverride w:ilvl="0">
      <w:startOverride w:val="1"/>
    </w:lvlOverride>
  </w:num>
  <w:num w:numId="13">
    <w:abstractNumId w:val="21"/>
  </w:num>
  <w:num w:numId="14">
    <w:abstractNumId w:val="10"/>
  </w:num>
  <w:num w:numId="15">
    <w:abstractNumId w:val="7"/>
  </w:num>
  <w:num w:numId="16">
    <w:abstractNumId w:val="20"/>
  </w:num>
  <w:num w:numId="17">
    <w:abstractNumId w:val="25"/>
  </w:num>
  <w:num w:numId="18">
    <w:abstractNumId w:val="19"/>
  </w:num>
  <w:num w:numId="19">
    <w:abstractNumId w:val="14"/>
  </w:num>
  <w:num w:numId="20">
    <w:abstractNumId w:val="12"/>
  </w:num>
  <w:num w:numId="21">
    <w:abstractNumId w:val="9"/>
  </w:num>
  <w:num w:numId="22">
    <w:abstractNumId w:val="23"/>
  </w:num>
  <w:num w:numId="23">
    <w:abstractNumId w:val="11"/>
  </w:num>
  <w:num w:numId="24">
    <w:abstractNumId w:val="8"/>
  </w:num>
  <w:num w:numId="25">
    <w:abstractNumId w:val="13"/>
  </w:num>
  <w:num w:numId="26">
    <w:abstractNumId w:val="15"/>
  </w:num>
  <w:num w:numId="2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7CF9"/>
    <w:rsid w:val="00002AA1"/>
    <w:rsid w:val="00005BE6"/>
    <w:rsid w:val="000134EA"/>
    <w:rsid w:val="00016549"/>
    <w:rsid w:val="00020A68"/>
    <w:rsid w:val="00025C3F"/>
    <w:rsid w:val="00034E34"/>
    <w:rsid w:val="00047354"/>
    <w:rsid w:val="00050557"/>
    <w:rsid w:val="00050D1A"/>
    <w:rsid w:val="00051404"/>
    <w:rsid w:val="00053031"/>
    <w:rsid w:val="00053DF9"/>
    <w:rsid w:val="00054A24"/>
    <w:rsid w:val="000559EE"/>
    <w:rsid w:val="0005666B"/>
    <w:rsid w:val="00057EB8"/>
    <w:rsid w:val="00063616"/>
    <w:rsid w:val="00065F76"/>
    <w:rsid w:val="000850AA"/>
    <w:rsid w:val="00087191"/>
    <w:rsid w:val="000958C6"/>
    <w:rsid w:val="000A3D9F"/>
    <w:rsid w:val="000B6839"/>
    <w:rsid w:val="000C1B15"/>
    <w:rsid w:val="000C47E3"/>
    <w:rsid w:val="000C5370"/>
    <w:rsid w:val="000C729F"/>
    <w:rsid w:val="000C7A13"/>
    <w:rsid w:val="000D1D68"/>
    <w:rsid w:val="000D44F0"/>
    <w:rsid w:val="000D466D"/>
    <w:rsid w:val="000E07B6"/>
    <w:rsid w:val="000E168A"/>
    <w:rsid w:val="000E41FB"/>
    <w:rsid w:val="000F09CD"/>
    <w:rsid w:val="000F0AE4"/>
    <w:rsid w:val="000F4C19"/>
    <w:rsid w:val="000F7284"/>
    <w:rsid w:val="0010307B"/>
    <w:rsid w:val="00107CE2"/>
    <w:rsid w:val="00112B8D"/>
    <w:rsid w:val="00120AC3"/>
    <w:rsid w:val="00134804"/>
    <w:rsid w:val="00136DE5"/>
    <w:rsid w:val="00137CED"/>
    <w:rsid w:val="00140443"/>
    <w:rsid w:val="00145F9B"/>
    <w:rsid w:val="001471B4"/>
    <w:rsid w:val="00150DAB"/>
    <w:rsid w:val="00154010"/>
    <w:rsid w:val="00156685"/>
    <w:rsid w:val="001568C3"/>
    <w:rsid w:val="00161313"/>
    <w:rsid w:val="0016590E"/>
    <w:rsid w:val="001660C9"/>
    <w:rsid w:val="00171330"/>
    <w:rsid w:val="00184CCC"/>
    <w:rsid w:val="00187FBB"/>
    <w:rsid w:val="00191478"/>
    <w:rsid w:val="00193BAD"/>
    <w:rsid w:val="00195F68"/>
    <w:rsid w:val="001A424F"/>
    <w:rsid w:val="001A459F"/>
    <w:rsid w:val="001B04CA"/>
    <w:rsid w:val="001B2D4D"/>
    <w:rsid w:val="001B3A97"/>
    <w:rsid w:val="001B7FE2"/>
    <w:rsid w:val="001C2CC6"/>
    <w:rsid w:val="001C73A3"/>
    <w:rsid w:val="001D19E9"/>
    <w:rsid w:val="001D568D"/>
    <w:rsid w:val="001E0414"/>
    <w:rsid w:val="001E21BD"/>
    <w:rsid w:val="001E7D65"/>
    <w:rsid w:val="001F091F"/>
    <w:rsid w:val="001F1EDC"/>
    <w:rsid w:val="00200557"/>
    <w:rsid w:val="0020173D"/>
    <w:rsid w:val="0020408B"/>
    <w:rsid w:val="002048AA"/>
    <w:rsid w:val="00210252"/>
    <w:rsid w:val="00211E3D"/>
    <w:rsid w:val="00212713"/>
    <w:rsid w:val="00215E05"/>
    <w:rsid w:val="00223511"/>
    <w:rsid w:val="002236F4"/>
    <w:rsid w:val="00223700"/>
    <w:rsid w:val="002238B0"/>
    <w:rsid w:val="002322F0"/>
    <w:rsid w:val="00234B9A"/>
    <w:rsid w:val="00236A9F"/>
    <w:rsid w:val="002370E7"/>
    <w:rsid w:val="00242066"/>
    <w:rsid w:val="0024597B"/>
    <w:rsid w:val="00256264"/>
    <w:rsid w:val="002567FB"/>
    <w:rsid w:val="00257538"/>
    <w:rsid w:val="0026144B"/>
    <w:rsid w:val="00261D76"/>
    <w:rsid w:val="00261EE7"/>
    <w:rsid w:val="00263591"/>
    <w:rsid w:val="00277157"/>
    <w:rsid w:val="00280CDC"/>
    <w:rsid w:val="00284320"/>
    <w:rsid w:val="00284FF0"/>
    <w:rsid w:val="002876F3"/>
    <w:rsid w:val="002910D8"/>
    <w:rsid w:val="00294441"/>
    <w:rsid w:val="00295874"/>
    <w:rsid w:val="0029789B"/>
    <w:rsid w:val="002A4CF4"/>
    <w:rsid w:val="002B13EF"/>
    <w:rsid w:val="002B6CAD"/>
    <w:rsid w:val="002C07C6"/>
    <w:rsid w:val="002C381E"/>
    <w:rsid w:val="002C59E9"/>
    <w:rsid w:val="002C6467"/>
    <w:rsid w:val="002C766C"/>
    <w:rsid w:val="002D123E"/>
    <w:rsid w:val="002D401F"/>
    <w:rsid w:val="002D5251"/>
    <w:rsid w:val="002E047F"/>
    <w:rsid w:val="002E094F"/>
    <w:rsid w:val="002E5D9D"/>
    <w:rsid w:val="002F45C0"/>
    <w:rsid w:val="002F5FEE"/>
    <w:rsid w:val="00301888"/>
    <w:rsid w:val="003029AF"/>
    <w:rsid w:val="00305076"/>
    <w:rsid w:val="0031024F"/>
    <w:rsid w:val="003124C7"/>
    <w:rsid w:val="0031275F"/>
    <w:rsid w:val="00313E76"/>
    <w:rsid w:val="0031437F"/>
    <w:rsid w:val="00315013"/>
    <w:rsid w:val="00320852"/>
    <w:rsid w:val="00320FF3"/>
    <w:rsid w:val="003222F7"/>
    <w:rsid w:val="00322906"/>
    <w:rsid w:val="0032384A"/>
    <w:rsid w:val="00323875"/>
    <w:rsid w:val="0032585C"/>
    <w:rsid w:val="00326EB2"/>
    <w:rsid w:val="00330AEF"/>
    <w:rsid w:val="0034142D"/>
    <w:rsid w:val="003450E5"/>
    <w:rsid w:val="003460BD"/>
    <w:rsid w:val="003466B6"/>
    <w:rsid w:val="00350DB4"/>
    <w:rsid w:val="00362053"/>
    <w:rsid w:val="003660C4"/>
    <w:rsid w:val="0037134F"/>
    <w:rsid w:val="00376DB8"/>
    <w:rsid w:val="00384C24"/>
    <w:rsid w:val="0039162A"/>
    <w:rsid w:val="00393472"/>
    <w:rsid w:val="003A7937"/>
    <w:rsid w:val="003B23FA"/>
    <w:rsid w:val="003B7F48"/>
    <w:rsid w:val="003B7F83"/>
    <w:rsid w:val="003C3003"/>
    <w:rsid w:val="003C3AA1"/>
    <w:rsid w:val="003C585C"/>
    <w:rsid w:val="003D1484"/>
    <w:rsid w:val="003D3F97"/>
    <w:rsid w:val="003E28B4"/>
    <w:rsid w:val="003E447E"/>
    <w:rsid w:val="003E4B12"/>
    <w:rsid w:val="003E5614"/>
    <w:rsid w:val="003F1490"/>
    <w:rsid w:val="0040008B"/>
    <w:rsid w:val="00401706"/>
    <w:rsid w:val="00410058"/>
    <w:rsid w:val="00410C2A"/>
    <w:rsid w:val="00410DB1"/>
    <w:rsid w:val="00414AD2"/>
    <w:rsid w:val="004153DA"/>
    <w:rsid w:val="00425514"/>
    <w:rsid w:val="00425F57"/>
    <w:rsid w:val="0042750C"/>
    <w:rsid w:val="004275E0"/>
    <w:rsid w:val="004360AB"/>
    <w:rsid w:val="0044454D"/>
    <w:rsid w:val="00451DED"/>
    <w:rsid w:val="0045281A"/>
    <w:rsid w:val="00454C40"/>
    <w:rsid w:val="004626E7"/>
    <w:rsid w:val="00464952"/>
    <w:rsid w:val="004701E4"/>
    <w:rsid w:val="004735F9"/>
    <w:rsid w:val="004776FF"/>
    <w:rsid w:val="00484E96"/>
    <w:rsid w:val="00485D23"/>
    <w:rsid w:val="00487181"/>
    <w:rsid w:val="0049094F"/>
    <w:rsid w:val="004931B8"/>
    <w:rsid w:val="00495042"/>
    <w:rsid w:val="004A0DC1"/>
    <w:rsid w:val="004A4248"/>
    <w:rsid w:val="004A42ED"/>
    <w:rsid w:val="004A73DD"/>
    <w:rsid w:val="004B040D"/>
    <w:rsid w:val="004B09FA"/>
    <w:rsid w:val="004D2463"/>
    <w:rsid w:val="004D27CE"/>
    <w:rsid w:val="004F260B"/>
    <w:rsid w:val="004F27EE"/>
    <w:rsid w:val="004F369E"/>
    <w:rsid w:val="004F3C56"/>
    <w:rsid w:val="004F3F05"/>
    <w:rsid w:val="004F4F09"/>
    <w:rsid w:val="004F6AFD"/>
    <w:rsid w:val="00506E0C"/>
    <w:rsid w:val="0051270F"/>
    <w:rsid w:val="00512F73"/>
    <w:rsid w:val="00515BF8"/>
    <w:rsid w:val="005209E6"/>
    <w:rsid w:val="00522C23"/>
    <w:rsid w:val="00523C71"/>
    <w:rsid w:val="0052407A"/>
    <w:rsid w:val="00524BAA"/>
    <w:rsid w:val="005275C5"/>
    <w:rsid w:val="0053148E"/>
    <w:rsid w:val="0053225F"/>
    <w:rsid w:val="005369CB"/>
    <w:rsid w:val="00541588"/>
    <w:rsid w:val="00542978"/>
    <w:rsid w:val="005461AD"/>
    <w:rsid w:val="0054629A"/>
    <w:rsid w:val="00550B42"/>
    <w:rsid w:val="00551FB1"/>
    <w:rsid w:val="00552C00"/>
    <w:rsid w:val="005548C4"/>
    <w:rsid w:val="005675DD"/>
    <w:rsid w:val="00570766"/>
    <w:rsid w:val="0057190C"/>
    <w:rsid w:val="00573191"/>
    <w:rsid w:val="00580253"/>
    <w:rsid w:val="005850AE"/>
    <w:rsid w:val="00597594"/>
    <w:rsid w:val="005A1A3E"/>
    <w:rsid w:val="005A1A58"/>
    <w:rsid w:val="005A3FF4"/>
    <w:rsid w:val="005A745F"/>
    <w:rsid w:val="005B3831"/>
    <w:rsid w:val="005B5B6F"/>
    <w:rsid w:val="005B6ADB"/>
    <w:rsid w:val="005C2FF4"/>
    <w:rsid w:val="005C3EA1"/>
    <w:rsid w:val="005C488E"/>
    <w:rsid w:val="005D31DF"/>
    <w:rsid w:val="005D4487"/>
    <w:rsid w:val="005D4715"/>
    <w:rsid w:val="005D6D1F"/>
    <w:rsid w:val="005E03D2"/>
    <w:rsid w:val="005E13A7"/>
    <w:rsid w:val="005E40B0"/>
    <w:rsid w:val="005E421C"/>
    <w:rsid w:val="005E4E9F"/>
    <w:rsid w:val="005F3EB8"/>
    <w:rsid w:val="005F5080"/>
    <w:rsid w:val="005F5D4E"/>
    <w:rsid w:val="00606F31"/>
    <w:rsid w:val="006105E0"/>
    <w:rsid w:val="00611CE3"/>
    <w:rsid w:val="0062167B"/>
    <w:rsid w:val="00621973"/>
    <w:rsid w:val="00625156"/>
    <w:rsid w:val="00626A25"/>
    <w:rsid w:val="006347EB"/>
    <w:rsid w:val="00640F65"/>
    <w:rsid w:val="006410C5"/>
    <w:rsid w:val="0064536B"/>
    <w:rsid w:val="00653FE6"/>
    <w:rsid w:val="0066324B"/>
    <w:rsid w:val="00664DAC"/>
    <w:rsid w:val="006658CB"/>
    <w:rsid w:val="00667253"/>
    <w:rsid w:val="006679DA"/>
    <w:rsid w:val="00667BF1"/>
    <w:rsid w:val="006722CD"/>
    <w:rsid w:val="00672F62"/>
    <w:rsid w:val="0067334C"/>
    <w:rsid w:val="006737FA"/>
    <w:rsid w:val="00675D36"/>
    <w:rsid w:val="00676460"/>
    <w:rsid w:val="00680415"/>
    <w:rsid w:val="00687B8B"/>
    <w:rsid w:val="00690D83"/>
    <w:rsid w:val="00691C0E"/>
    <w:rsid w:val="00694379"/>
    <w:rsid w:val="006945F4"/>
    <w:rsid w:val="006A135F"/>
    <w:rsid w:val="006A2EC3"/>
    <w:rsid w:val="006A6567"/>
    <w:rsid w:val="006A7AF4"/>
    <w:rsid w:val="006B04A4"/>
    <w:rsid w:val="006B0BEC"/>
    <w:rsid w:val="006B3194"/>
    <w:rsid w:val="006B6926"/>
    <w:rsid w:val="006B7200"/>
    <w:rsid w:val="006C253C"/>
    <w:rsid w:val="006C3BE1"/>
    <w:rsid w:val="006D3DEE"/>
    <w:rsid w:val="006D7114"/>
    <w:rsid w:val="006E1887"/>
    <w:rsid w:val="006E25DC"/>
    <w:rsid w:val="006E451F"/>
    <w:rsid w:val="006E4811"/>
    <w:rsid w:val="006F08C7"/>
    <w:rsid w:val="006F4EC6"/>
    <w:rsid w:val="006F7332"/>
    <w:rsid w:val="007015EC"/>
    <w:rsid w:val="00703767"/>
    <w:rsid w:val="00703D13"/>
    <w:rsid w:val="00707A5C"/>
    <w:rsid w:val="00711AF9"/>
    <w:rsid w:val="00714640"/>
    <w:rsid w:val="00715E4F"/>
    <w:rsid w:val="00716251"/>
    <w:rsid w:val="007200A0"/>
    <w:rsid w:val="00722911"/>
    <w:rsid w:val="007246B6"/>
    <w:rsid w:val="00741203"/>
    <w:rsid w:val="007513DB"/>
    <w:rsid w:val="00751D2C"/>
    <w:rsid w:val="007520E9"/>
    <w:rsid w:val="0075507C"/>
    <w:rsid w:val="00757497"/>
    <w:rsid w:val="007649A5"/>
    <w:rsid w:val="00764B64"/>
    <w:rsid w:val="00771092"/>
    <w:rsid w:val="00772FE0"/>
    <w:rsid w:val="00774CC8"/>
    <w:rsid w:val="00775868"/>
    <w:rsid w:val="00785D57"/>
    <w:rsid w:val="007876A2"/>
    <w:rsid w:val="007921F6"/>
    <w:rsid w:val="007924AB"/>
    <w:rsid w:val="007A57F5"/>
    <w:rsid w:val="007A60FE"/>
    <w:rsid w:val="007A7873"/>
    <w:rsid w:val="007A78B7"/>
    <w:rsid w:val="007B5551"/>
    <w:rsid w:val="007C5EA9"/>
    <w:rsid w:val="007C74E8"/>
    <w:rsid w:val="007C7CF9"/>
    <w:rsid w:val="007D0FCE"/>
    <w:rsid w:val="007D0FE9"/>
    <w:rsid w:val="007E32E5"/>
    <w:rsid w:val="007E60BF"/>
    <w:rsid w:val="007E66F2"/>
    <w:rsid w:val="007F072F"/>
    <w:rsid w:val="007F1FC1"/>
    <w:rsid w:val="008065C3"/>
    <w:rsid w:val="00806A7A"/>
    <w:rsid w:val="00806E5D"/>
    <w:rsid w:val="00811A1E"/>
    <w:rsid w:val="00812E54"/>
    <w:rsid w:val="0081352E"/>
    <w:rsid w:val="00815EE9"/>
    <w:rsid w:val="00817374"/>
    <w:rsid w:val="00817E03"/>
    <w:rsid w:val="00824722"/>
    <w:rsid w:val="0083192E"/>
    <w:rsid w:val="00831E66"/>
    <w:rsid w:val="00836FBC"/>
    <w:rsid w:val="00850B06"/>
    <w:rsid w:val="00851562"/>
    <w:rsid w:val="00860642"/>
    <w:rsid w:val="00861E95"/>
    <w:rsid w:val="008648A1"/>
    <w:rsid w:val="00865132"/>
    <w:rsid w:val="00865957"/>
    <w:rsid w:val="00871E46"/>
    <w:rsid w:val="00871FEF"/>
    <w:rsid w:val="00873156"/>
    <w:rsid w:val="00875848"/>
    <w:rsid w:val="00875D64"/>
    <w:rsid w:val="0088074C"/>
    <w:rsid w:val="008837F0"/>
    <w:rsid w:val="00890E60"/>
    <w:rsid w:val="00891EE9"/>
    <w:rsid w:val="0089456A"/>
    <w:rsid w:val="00897771"/>
    <w:rsid w:val="008A052A"/>
    <w:rsid w:val="008A0B80"/>
    <w:rsid w:val="008A4F80"/>
    <w:rsid w:val="008A5623"/>
    <w:rsid w:val="008B48F2"/>
    <w:rsid w:val="008B6A8E"/>
    <w:rsid w:val="008D0843"/>
    <w:rsid w:val="008D5B75"/>
    <w:rsid w:val="008D5D44"/>
    <w:rsid w:val="008E1567"/>
    <w:rsid w:val="008E2A4C"/>
    <w:rsid w:val="008E496B"/>
    <w:rsid w:val="008F35DC"/>
    <w:rsid w:val="008F3D7E"/>
    <w:rsid w:val="008F5DB7"/>
    <w:rsid w:val="008F5FFA"/>
    <w:rsid w:val="008F6C02"/>
    <w:rsid w:val="00903A2D"/>
    <w:rsid w:val="0091022B"/>
    <w:rsid w:val="009136C9"/>
    <w:rsid w:val="00914BEA"/>
    <w:rsid w:val="00914C87"/>
    <w:rsid w:val="00915A71"/>
    <w:rsid w:val="00926D22"/>
    <w:rsid w:val="00932555"/>
    <w:rsid w:val="00932898"/>
    <w:rsid w:val="00933829"/>
    <w:rsid w:val="00934C19"/>
    <w:rsid w:val="0093555E"/>
    <w:rsid w:val="00945305"/>
    <w:rsid w:val="00945D16"/>
    <w:rsid w:val="009462E0"/>
    <w:rsid w:val="009513A0"/>
    <w:rsid w:val="009517AD"/>
    <w:rsid w:val="009543D2"/>
    <w:rsid w:val="009549B9"/>
    <w:rsid w:val="009556EB"/>
    <w:rsid w:val="00963A70"/>
    <w:rsid w:val="0097089F"/>
    <w:rsid w:val="00971D97"/>
    <w:rsid w:val="009738AE"/>
    <w:rsid w:val="00983B9C"/>
    <w:rsid w:val="0098678F"/>
    <w:rsid w:val="00992A74"/>
    <w:rsid w:val="00992B15"/>
    <w:rsid w:val="00994899"/>
    <w:rsid w:val="00995C6D"/>
    <w:rsid w:val="00996D7E"/>
    <w:rsid w:val="009A21DB"/>
    <w:rsid w:val="009A355E"/>
    <w:rsid w:val="009A5240"/>
    <w:rsid w:val="009A6DA6"/>
    <w:rsid w:val="009A7096"/>
    <w:rsid w:val="009B5B05"/>
    <w:rsid w:val="009B5D4C"/>
    <w:rsid w:val="009C3E22"/>
    <w:rsid w:val="009C5178"/>
    <w:rsid w:val="009D14BF"/>
    <w:rsid w:val="009D4A64"/>
    <w:rsid w:val="009D52E7"/>
    <w:rsid w:val="009D5388"/>
    <w:rsid w:val="009D6EC7"/>
    <w:rsid w:val="009E08E4"/>
    <w:rsid w:val="009F1C09"/>
    <w:rsid w:val="009F467E"/>
    <w:rsid w:val="009F56C3"/>
    <w:rsid w:val="009F56ED"/>
    <w:rsid w:val="00A022BB"/>
    <w:rsid w:val="00A107FC"/>
    <w:rsid w:val="00A12657"/>
    <w:rsid w:val="00A14EA4"/>
    <w:rsid w:val="00A154A5"/>
    <w:rsid w:val="00A15AAB"/>
    <w:rsid w:val="00A2282B"/>
    <w:rsid w:val="00A23E94"/>
    <w:rsid w:val="00A3085E"/>
    <w:rsid w:val="00A324F6"/>
    <w:rsid w:val="00A371C4"/>
    <w:rsid w:val="00A371F8"/>
    <w:rsid w:val="00A4453E"/>
    <w:rsid w:val="00A45048"/>
    <w:rsid w:val="00A473FF"/>
    <w:rsid w:val="00A50A27"/>
    <w:rsid w:val="00A52368"/>
    <w:rsid w:val="00A540F7"/>
    <w:rsid w:val="00A5541C"/>
    <w:rsid w:val="00A55A47"/>
    <w:rsid w:val="00A60647"/>
    <w:rsid w:val="00A62C55"/>
    <w:rsid w:val="00A70FF9"/>
    <w:rsid w:val="00A74832"/>
    <w:rsid w:val="00A829C1"/>
    <w:rsid w:val="00A84C82"/>
    <w:rsid w:val="00A86543"/>
    <w:rsid w:val="00A911EC"/>
    <w:rsid w:val="00A91E19"/>
    <w:rsid w:val="00AA72BC"/>
    <w:rsid w:val="00AA7F0B"/>
    <w:rsid w:val="00AB3F78"/>
    <w:rsid w:val="00AB4B2A"/>
    <w:rsid w:val="00AC1CC0"/>
    <w:rsid w:val="00AC6150"/>
    <w:rsid w:val="00AD32E4"/>
    <w:rsid w:val="00AD5808"/>
    <w:rsid w:val="00AE1C21"/>
    <w:rsid w:val="00AE2CDB"/>
    <w:rsid w:val="00AE74AB"/>
    <w:rsid w:val="00AF124C"/>
    <w:rsid w:val="00AF6413"/>
    <w:rsid w:val="00B020DE"/>
    <w:rsid w:val="00B0259D"/>
    <w:rsid w:val="00B065B2"/>
    <w:rsid w:val="00B06DE3"/>
    <w:rsid w:val="00B07DFC"/>
    <w:rsid w:val="00B131D6"/>
    <w:rsid w:val="00B13D54"/>
    <w:rsid w:val="00B210F6"/>
    <w:rsid w:val="00B21119"/>
    <w:rsid w:val="00B2208E"/>
    <w:rsid w:val="00B308C8"/>
    <w:rsid w:val="00B362D5"/>
    <w:rsid w:val="00B41D19"/>
    <w:rsid w:val="00B504C4"/>
    <w:rsid w:val="00B5056E"/>
    <w:rsid w:val="00B57C4F"/>
    <w:rsid w:val="00B636E1"/>
    <w:rsid w:val="00B7337E"/>
    <w:rsid w:val="00B75E0C"/>
    <w:rsid w:val="00B76293"/>
    <w:rsid w:val="00B8252C"/>
    <w:rsid w:val="00B86703"/>
    <w:rsid w:val="00B86DBD"/>
    <w:rsid w:val="00B86E4B"/>
    <w:rsid w:val="00B87251"/>
    <w:rsid w:val="00B90555"/>
    <w:rsid w:val="00B9496C"/>
    <w:rsid w:val="00B97E9A"/>
    <w:rsid w:val="00BB0EB1"/>
    <w:rsid w:val="00BB7ED9"/>
    <w:rsid w:val="00BC5F02"/>
    <w:rsid w:val="00BD18B6"/>
    <w:rsid w:val="00BD4877"/>
    <w:rsid w:val="00BD4A84"/>
    <w:rsid w:val="00BD5F6E"/>
    <w:rsid w:val="00BD7D2F"/>
    <w:rsid w:val="00BE2F5E"/>
    <w:rsid w:val="00BE70B5"/>
    <w:rsid w:val="00BE7449"/>
    <w:rsid w:val="00BF1B5A"/>
    <w:rsid w:val="00BF2128"/>
    <w:rsid w:val="00BF3B36"/>
    <w:rsid w:val="00C04248"/>
    <w:rsid w:val="00C04957"/>
    <w:rsid w:val="00C121DF"/>
    <w:rsid w:val="00C14233"/>
    <w:rsid w:val="00C229F5"/>
    <w:rsid w:val="00C2476D"/>
    <w:rsid w:val="00C24820"/>
    <w:rsid w:val="00C2675C"/>
    <w:rsid w:val="00C27571"/>
    <w:rsid w:val="00C32FDA"/>
    <w:rsid w:val="00C45CDA"/>
    <w:rsid w:val="00C46C49"/>
    <w:rsid w:val="00C511B2"/>
    <w:rsid w:val="00C52292"/>
    <w:rsid w:val="00C52357"/>
    <w:rsid w:val="00C531CF"/>
    <w:rsid w:val="00C6374F"/>
    <w:rsid w:val="00C67925"/>
    <w:rsid w:val="00C744A9"/>
    <w:rsid w:val="00C7536D"/>
    <w:rsid w:val="00C8135A"/>
    <w:rsid w:val="00C91F39"/>
    <w:rsid w:val="00C9367E"/>
    <w:rsid w:val="00C94A20"/>
    <w:rsid w:val="00C95431"/>
    <w:rsid w:val="00C956DB"/>
    <w:rsid w:val="00CA3FC3"/>
    <w:rsid w:val="00CA53EB"/>
    <w:rsid w:val="00CA63FA"/>
    <w:rsid w:val="00CA740B"/>
    <w:rsid w:val="00CA7741"/>
    <w:rsid w:val="00CB60BE"/>
    <w:rsid w:val="00CC0C8B"/>
    <w:rsid w:val="00CC36A8"/>
    <w:rsid w:val="00CC3ED5"/>
    <w:rsid w:val="00CC4D3F"/>
    <w:rsid w:val="00CC5D52"/>
    <w:rsid w:val="00CD41DA"/>
    <w:rsid w:val="00CD4A0A"/>
    <w:rsid w:val="00CD6E9F"/>
    <w:rsid w:val="00CE1DDF"/>
    <w:rsid w:val="00CE219A"/>
    <w:rsid w:val="00CE644F"/>
    <w:rsid w:val="00CF0045"/>
    <w:rsid w:val="00CF5BCE"/>
    <w:rsid w:val="00CF63BE"/>
    <w:rsid w:val="00D007C7"/>
    <w:rsid w:val="00D0626E"/>
    <w:rsid w:val="00D134A7"/>
    <w:rsid w:val="00D15300"/>
    <w:rsid w:val="00D155EF"/>
    <w:rsid w:val="00D202B3"/>
    <w:rsid w:val="00D21254"/>
    <w:rsid w:val="00D225CE"/>
    <w:rsid w:val="00D309F2"/>
    <w:rsid w:val="00D326F6"/>
    <w:rsid w:val="00D328C0"/>
    <w:rsid w:val="00D35294"/>
    <w:rsid w:val="00D42F8A"/>
    <w:rsid w:val="00D43956"/>
    <w:rsid w:val="00D4459A"/>
    <w:rsid w:val="00D50D1D"/>
    <w:rsid w:val="00D56EF1"/>
    <w:rsid w:val="00D63A73"/>
    <w:rsid w:val="00D63AD2"/>
    <w:rsid w:val="00D648A7"/>
    <w:rsid w:val="00D67D21"/>
    <w:rsid w:val="00D704CA"/>
    <w:rsid w:val="00D70BF8"/>
    <w:rsid w:val="00D7371D"/>
    <w:rsid w:val="00D74135"/>
    <w:rsid w:val="00D74155"/>
    <w:rsid w:val="00D76C6E"/>
    <w:rsid w:val="00D84B29"/>
    <w:rsid w:val="00D86E3C"/>
    <w:rsid w:val="00D9124E"/>
    <w:rsid w:val="00D91E28"/>
    <w:rsid w:val="00D937AC"/>
    <w:rsid w:val="00D94E58"/>
    <w:rsid w:val="00DA0FAD"/>
    <w:rsid w:val="00DA257C"/>
    <w:rsid w:val="00DA4184"/>
    <w:rsid w:val="00DB0993"/>
    <w:rsid w:val="00DC2E13"/>
    <w:rsid w:val="00DC31EA"/>
    <w:rsid w:val="00DD195C"/>
    <w:rsid w:val="00DD38EA"/>
    <w:rsid w:val="00DD5E22"/>
    <w:rsid w:val="00DE2407"/>
    <w:rsid w:val="00DE5DA4"/>
    <w:rsid w:val="00E020F2"/>
    <w:rsid w:val="00E10CEA"/>
    <w:rsid w:val="00E1225B"/>
    <w:rsid w:val="00E25E38"/>
    <w:rsid w:val="00E271FC"/>
    <w:rsid w:val="00E34844"/>
    <w:rsid w:val="00E35F7C"/>
    <w:rsid w:val="00E41705"/>
    <w:rsid w:val="00E447F5"/>
    <w:rsid w:val="00E451B7"/>
    <w:rsid w:val="00E45841"/>
    <w:rsid w:val="00E47484"/>
    <w:rsid w:val="00E54B84"/>
    <w:rsid w:val="00E54E98"/>
    <w:rsid w:val="00E6040D"/>
    <w:rsid w:val="00E62A47"/>
    <w:rsid w:val="00E64761"/>
    <w:rsid w:val="00E738C6"/>
    <w:rsid w:val="00E82E8C"/>
    <w:rsid w:val="00E91E13"/>
    <w:rsid w:val="00E91E1A"/>
    <w:rsid w:val="00E95E93"/>
    <w:rsid w:val="00EA11E2"/>
    <w:rsid w:val="00EA2288"/>
    <w:rsid w:val="00EA30C3"/>
    <w:rsid w:val="00EA600B"/>
    <w:rsid w:val="00EA7F78"/>
    <w:rsid w:val="00EB2377"/>
    <w:rsid w:val="00EB2715"/>
    <w:rsid w:val="00EB352D"/>
    <w:rsid w:val="00EB4D08"/>
    <w:rsid w:val="00EB70AF"/>
    <w:rsid w:val="00EC1B23"/>
    <w:rsid w:val="00EC6515"/>
    <w:rsid w:val="00ED4EFD"/>
    <w:rsid w:val="00EE3834"/>
    <w:rsid w:val="00EE43EC"/>
    <w:rsid w:val="00EE660C"/>
    <w:rsid w:val="00EE6FF1"/>
    <w:rsid w:val="00EF401D"/>
    <w:rsid w:val="00EF549C"/>
    <w:rsid w:val="00F035B6"/>
    <w:rsid w:val="00F12B17"/>
    <w:rsid w:val="00F13645"/>
    <w:rsid w:val="00F154A5"/>
    <w:rsid w:val="00F15789"/>
    <w:rsid w:val="00F22CBB"/>
    <w:rsid w:val="00F23D1E"/>
    <w:rsid w:val="00F2738E"/>
    <w:rsid w:val="00F340F9"/>
    <w:rsid w:val="00F3636D"/>
    <w:rsid w:val="00F52251"/>
    <w:rsid w:val="00F5413F"/>
    <w:rsid w:val="00F5545B"/>
    <w:rsid w:val="00F55B85"/>
    <w:rsid w:val="00F63236"/>
    <w:rsid w:val="00F66F88"/>
    <w:rsid w:val="00F734E4"/>
    <w:rsid w:val="00F810B6"/>
    <w:rsid w:val="00F82C19"/>
    <w:rsid w:val="00F87081"/>
    <w:rsid w:val="00F87C00"/>
    <w:rsid w:val="00F87FBD"/>
    <w:rsid w:val="00F922E1"/>
    <w:rsid w:val="00F96194"/>
    <w:rsid w:val="00FA1411"/>
    <w:rsid w:val="00FB50AB"/>
    <w:rsid w:val="00FB5549"/>
    <w:rsid w:val="00FB58EB"/>
    <w:rsid w:val="00FB6C54"/>
    <w:rsid w:val="00FD3295"/>
    <w:rsid w:val="00FD53D9"/>
    <w:rsid w:val="00FD592E"/>
    <w:rsid w:val="00FD735D"/>
    <w:rsid w:val="00FE16CB"/>
    <w:rsid w:val="00FE44C8"/>
    <w:rsid w:val="00FE4B52"/>
    <w:rsid w:val="00FE6998"/>
    <w:rsid w:val="00FF0ED0"/>
    <w:rsid w:val="00FF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63"/>
    <o:shapelayout v:ext="edit">
      <o:idmap v:ext="edit" data="1"/>
    </o:shapelayout>
  </w:shapeDefaults>
  <w:decimalSymbol w:val=","/>
  <w:listSeparator w:val=";"/>
  <w14:defaultImageDpi w14:val="0"/>
  <w15:chartTrackingRefBased/>
  <w15:docId w15:val="{59074F2F-0CFE-46CC-9BEA-736ECBF1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52292"/>
    <w:pPr>
      <w:widowControl w:val="0"/>
      <w:autoSpaceDE w:val="0"/>
      <w:autoSpaceDN w:val="0"/>
      <w:adjustRightInd w:val="0"/>
    </w:pPr>
  </w:style>
  <w:style w:type="paragraph" w:styleId="1">
    <w:name w:val="heading 1"/>
    <w:aliases w:val="Заголовок 1 Знак Знак"/>
    <w:basedOn w:val="a2"/>
    <w:next w:val="a2"/>
    <w:link w:val="10"/>
    <w:uiPriority w:val="99"/>
    <w:qFormat/>
    <w:rsid w:val="00A022BB"/>
    <w:pPr>
      <w:keepNext/>
      <w:keepLines/>
      <w:pageBreakBefore/>
      <w:widowControl/>
      <w:numPr>
        <w:numId w:val="2"/>
      </w:numPr>
      <w:tabs>
        <w:tab w:val="left" w:pos="425"/>
      </w:tabs>
      <w:suppressAutoHyphens/>
      <w:spacing w:after="240" w:line="360" w:lineRule="auto"/>
      <w:jc w:val="center"/>
      <w:outlineLvl w:val="0"/>
    </w:pPr>
    <w:rPr>
      <w:rFonts w:ascii="Arial" w:hAnsi="Arial" w:cs="Arial"/>
      <w:b/>
      <w:bCs/>
      <w:caps/>
      <w:kern w:val="32"/>
      <w:sz w:val="28"/>
      <w:szCs w:val="28"/>
    </w:rPr>
  </w:style>
  <w:style w:type="paragraph" w:styleId="20">
    <w:name w:val="heading 2"/>
    <w:basedOn w:val="a2"/>
    <w:next w:val="a2"/>
    <w:link w:val="21"/>
    <w:uiPriority w:val="99"/>
    <w:qFormat/>
    <w:rsid w:val="005E03D2"/>
    <w:pPr>
      <w:keepNext/>
      <w:keepLines/>
      <w:widowControl/>
      <w:numPr>
        <w:ilvl w:val="1"/>
        <w:numId w:val="2"/>
      </w:numPr>
      <w:tabs>
        <w:tab w:val="num" w:pos="792"/>
        <w:tab w:val="left" w:pos="1559"/>
      </w:tabs>
      <w:suppressAutoHyphens/>
      <w:spacing w:before="240" w:after="240" w:line="360" w:lineRule="auto"/>
      <w:ind w:left="792" w:hanging="432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0">
    <w:name w:val="heading 3"/>
    <w:aliases w:val="Заголовок 3 Знак1,Заголовок 3 Знак Знак"/>
    <w:basedOn w:val="a2"/>
    <w:next w:val="a2"/>
    <w:link w:val="31"/>
    <w:uiPriority w:val="99"/>
    <w:qFormat/>
    <w:rsid w:val="006737FA"/>
    <w:pPr>
      <w:keepNext/>
      <w:keepLines/>
      <w:widowControl/>
      <w:numPr>
        <w:ilvl w:val="2"/>
        <w:numId w:val="2"/>
      </w:numPr>
      <w:tabs>
        <w:tab w:val="num" w:pos="1224"/>
        <w:tab w:val="left" w:pos="1786"/>
      </w:tabs>
      <w:suppressAutoHyphens/>
      <w:spacing w:before="240" w:after="240" w:line="360" w:lineRule="auto"/>
      <w:ind w:left="1224" w:hanging="504"/>
      <w:outlineLvl w:val="2"/>
    </w:pPr>
    <w:rPr>
      <w:rFonts w:ascii="Arial" w:hAnsi="Arial" w:cs="Arial"/>
      <w:bCs/>
      <w:i/>
      <w:sz w:val="28"/>
      <w:szCs w:val="28"/>
    </w:rPr>
  </w:style>
  <w:style w:type="paragraph" w:styleId="41">
    <w:name w:val="heading 4"/>
    <w:basedOn w:val="a2"/>
    <w:next w:val="a2"/>
    <w:link w:val="42"/>
    <w:uiPriority w:val="99"/>
    <w:qFormat/>
    <w:rsid w:val="006737FA"/>
    <w:pPr>
      <w:keepNext/>
      <w:keepLines/>
      <w:widowControl/>
      <w:numPr>
        <w:ilvl w:val="3"/>
        <w:numId w:val="2"/>
      </w:numPr>
      <w:tabs>
        <w:tab w:val="left" w:pos="1985"/>
      </w:tabs>
      <w:suppressAutoHyphens/>
      <w:spacing w:before="240" w:after="240" w:line="360" w:lineRule="auto"/>
      <w:ind w:left="1985" w:hanging="1134"/>
      <w:outlineLvl w:val="3"/>
    </w:pPr>
    <w:rPr>
      <w:b/>
      <w:bCs/>
      <w:i/>
      <w:sz w:val="28"/>
      <w:szCs w:val="28"/>
    </w:rPr>
  </w:style>
  <w:style w:type="paragraph" w:styleId="51">
    <w:name w:val="heading 5"/>
    <w:basedOn w:val="a2"/>
    <w:next w:val="a2"/>
    <w:link w:val="52"/>
    <w:uiPriority w:val="99"/>
    <w:qFormat/>
    <w:rsid w:val="005C2F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5C2F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5C2FF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C2FF4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5C2FF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Стиль Заголовок 1 + по центру Знак"/>
    <w:link w:val="12"/>
    <w:uiPriority w:val="99"/>
    <w:locked/>
    <w:rsid w:val="00806A7A"/>
  </w:style>
  <w:style w:type="character" w:customStyle="1" w:styleId="a6">
    <w:name w:val="Основной текст Знак"/>
    <w:link w:val="a7"/>
    <w:uiPriority w:val="99"/>
    <w:locked/>
    <w:rsid w:val="00A12657"/>
    <w:rPr>
      <w:rFonts w:cs="Times New Roman"/>
      <w:sz w:val="28"/>
      <w:lang w:val="ru-RU" w:eastAsia="ru-RU" w:bidi="ar-SA"/>
    </w:rPr>
  </w:style>
  <w:style w:type="character" w:customStyle="1" w:styleId="a8">
    <w:name w:val="Номер таблицы Знак Знак Знак"/>
    <w:link w:val="a9"/>
    <w:uiPriority w:val="99"/>
    <w:locked/>
    <w:rsid w:val="002C766C"/>
    <w:rPr>
      <w:rFonts w:cs="Times New Roman"/>
      <w:b/>
      <w:sz w:val="28"/>
      <w:szCs w:val="28"/>
      <w:lang w:val="ru-RU" w:eastAsia="ru-RU" w:bidi="ar-SA"/>
    </w:rPr>
  </w:style>
  <w:style w:type="character" w:customStyle="1" w:styleId="42">
    <w:name w:val="Заголовок 4 Знак"/>
    <w:link w:val="41"/>
    <w:uiPriority w:val="99"/>
    <w:rPr>
      <w:b/>
      <w:bCs/>
      <w:i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</w:rPr>
  </w:style>
  <w:style w:type="paragraph" w:customStyle="1" w:styleId="a1">
    <w:name w:val="Перечисление"/>
    <w:basedOn w:val="a2"/>
    <w:uiPriority w:val="99"/>
    <w:rsid w:val="000958C6"/>
    <w:pPr>
      <w:widowControl/>
      <w:numPr>
        <w:numId w:val="7"/>
      </w:numPr>
      <w:shd w:val="clear" w:color="auto" w:fill="FFFFFF"/>
      <w:tabs>
        <w:tab w:val="left" w:pos="1134"/>
      </w:tabs>
      <w:spacing w:line="360" w:lineRule="auto"/>
      <w:ind w:left="0" w:firstLine="851"/>
      <w:jc w:val="both"/>
    </w:pPr>
    <w:rPr>
      <w:color w:val="000000"/>
      <w:sz w:val="28"/>
      <w:szCs w:val="28"/>
    </w:rPr>
  </w:style>
  <w:style w:type="paragraph" w:styleId="HTML">
    <w:name w:val="HTML Address"/>
    <w:basedOn w:val="a2"/>
    <w:link w:val="HTML0"/>
    <w:uiPriority w:val="99"/>
    <w:rsid w:val="00D70BF8"/>
    <w:rPr>
      <w:i/>
      <w:iCs/>
    </w:rPr>
  </w:style>
  <w:style w:type="character" w:customStyle="1" w:styleId="HTML0">
    <w:name w:val="Адрес HTML Знак"/>
    <w:link w:val="HTML"/>
    <w:uiPriority w:val="99"/>
    <w:semiHidden/>
    <w:rPr>
      <w:i/>
      <w:iCs/>
      <w:sz w:val="20"/>
      <w:szCs w:val="20"/>
    </w:rPr>
  </w:style>
  <w:style w:type="paragraph" w:styleId="aa">
    <w:name w:val="envelope address"/>
    <w:basedOn w:val="a2"/>
    <w:uiPriority w:val="99"/>
    <w:rsid w:val="00D70BF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1">
    <w:name w:val="HTML Acronym"/>
    <w:uiPriority w:val="99"/>
    <w:rsid w:val="00D70BF8"/>
    <w:rPr>
      <w:rFonts w:cs="Times New Roman"/>
    </w:rPr>
  </w:style>
  <w:style w:type="table" w:styleId="-1">
    <w:name w:val="Table Web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header"/>
    <w:basedOn w:val="a2"/>
    <w:link w:val="ac"/>
    <w:uiPriority w:val="99"/>
    <w:rsid w:val="00D70BF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Pr>
      <w:sz w:val="20"/>
      <w:szCs w:val="20"/>
    </w:rPr>
  </w:style>
  <w:style w:type="character" w:styleId="ad">
    <w:name w:val="Emphasis"/>
    <w:uiPriority w:val="99"/>
    <w:qFormat/>
    <w:rsid w:val="00D70BF8"/>
    <w:rPr>
      <w:rFonts w:cs="Times New Roman"/>
      <w:i/>
      <w:iCs/>
    </w:rPr>
  </w:style>
  <w:style w:type="character" w:styleId="ae">
    <w:name w:val="Hyperlink"/>
    <w:uiPriority w:val="99"/>
    <w:rsid w:val="00D70BF8"/>
    <w:rPr>
      <w:rFonts w:cs="Times New Roman"/>
      <w:color w:val="0000FF"/>
      <w:u w:val="single"/>
    </w:rPr>
  </w:style>
  <w:style w:type="paragraph" w:styleId="af">
    <w:name w:val="Date"/>
    <w:basedOn w:val="a2"/>
    <w:next w:val="a2"/>
    <w:link w:val="af0"/>
    <w:uiPriority w:val="99"/>
    <w:rsid w:val="00D70BF8"/>
  </w:style>
  <w:style w:type="character" w:customStyle="1" w:styleId="af0">
    <w:name w:val="Дата Знак"/>
    <w:link w:val="af"/>
    <w:uiPriority w:val="99"/>
    <w:semiHidden/>
    <w:rPr>
      <w:sz w:val="20"/>
      <w:szCs w:val="20"/>
    </w:rPr>
  </w:style>
  <w:style w:type="paragraph" w:styleId="af1">
    <w:name w:val="Note Heading"/>
    <w:basedOn w:val="a2"/>
    <w:next w:val="a2"/>
    <w:link w:val="af2"/>
    <w:uiPriority w:val="99"/>
    <w:rsid w:val="00D70BF8"/>
  </w:style>
  <w:style w:type="character" w:customStyle="1" w:styleId="af2">
    <w:name w:val="Заголовок записки Знак"/>
    <w:link w:val="af1"/>
    <w:uiPriority w:val="99"/>
    <w:semiHidden/>
    <w:rPr>
      <w:sz w:val="20"/>
      <w:szCs w:val="20"/>
    </w:rPr>
  </w:style>
  <w:style w:type="paragraph" w:styleId="af3">
    <w:name w:val="Closing"/>
    <w:basedOn w:val="a2"/>
    <w:link w:val="af4"/>
    <w:uiPriority w:val="99"/>
    <w:rsid w:val="00D70BF8"/>
    <w:pPr>
      <w:ind w:left="4252"/>
    </w:pPr>
  </w:style>
  <w:style w:type="character" w:customStyle="1" w:styleId="af4">
    <w:name w:val="Прощание Знак"/>
    <w:link w:val="af3"/>
    <w:uiPriority w:val="99"/>
    <w:semiHidden/>
    <w:rPr>
      <w:sz w:val="20"/>
      <w:szCs w:val="20"/>
    </w:rPr>
  </w:style>
  <w:style w:type="table" w:styleId="af5">
    <w:name w:val="Table Elegant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rsid w:val="00D70BF8"/>
    <w:rPr>
      <w:rFonts w:ascii="Courier New" w:hAnsi="Courier New" w:cs="Courier New"/>
      <w:sz w:val="20"/>
      <w:szCs w:val="20"/>
    </w:rPr>
  </w:style>
  <w:style w:type="table" w:styleId="14">
    <w:name w:val="Table Classic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4"/>
    <w:uiPriority w:val="99"/>
    <w:rsid w:val="00D70BF8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rsid w:val="00D70BF8"/>
    <w:rPr>
      <w:rFonts w:ascii="Courier New" w:hAnsi="Courier New" w:cs="Courier New"/>
      <w:sz w:val="20"/>
      <w:szCs w:val="20"/>
    </w:rPr>
  </w:style>
  <w:style w:type="paragraph" w:styleId="a7">
    <w:name w:val="Body Text"/>
    <w:basedOn w:val="a2"/>
    <w:link w:val="a6"/>
    <w:uiPriority w:val="99"/>
    <w:rsid w:val="00D70BF8"/>
    <w:pPr>
      <w:spacing w:line="360" w:lineRule="auto"/>
      <w:ind w:firstLine="851"/>
    </w:pPr>
    <w:rPr>
      <w:sz w:val="28"/>
    </w:rPr>
  </w:style>
  <w:style w:type="character" w:customStyle="1" w:styleId="15">
    <w:name w:val="Знак Знак1"/>
    <w:uiPriority w:val="99"/>
    <w:rsid w:val="00A12657"/>
    <w:rPr>
      <w:rFonts w:ascii="Arial" w:hAnsi="Arial" w:cs="Arial"/>
      <w:b/>
      <w:bCs/>
      <w:iCs/>
      <w:kern w:val="32"/>
      <w:sz w:val="32"/>
      <w:szCs w:val="32"/>
      <w:lang w:val="ru-RU" w:eastAsia="ru-RU" w:bidi="ar-SA"/>
    </w:rPr>
  </w:style>
  <w:style w:type="paragraph" w:styleId="af6">
    <w:name w:val="Body Text First Indent"/>
    <w:basedOn w:val="a7"/>
    <w:link w:val="af7"/>
    <w:uiPriority w:val="99"/>
    <w:rsid w:val="00D70BF8"/>
    <w:pPr>
      <w:ind w:firstLine="210"/>
    </w:pPr>
  </w:style>
  <w:style w:type="character" w:customStyle="1" w:styleId="af7">
    <w:name w:val="Красная строка Знак"/>
    <w:link w:val="af6"/>
    <w:uiPriority w:val="99"/>
    <w:semiHidden/>
    <w:rPr>
      <w:rFonts w:ascii="Arial" w:hAnsi="Arial" w:cs="Arial"/>
      <w:b w:val="0"/>
      <w:bCs w:val="0"/>
      <w:iCs w:val="0"/>
      <w:kern w:val="32"/>
      <w:sz w:val="20"/>
      <w:szCs w:val="20"/>
      <w:lang w:val="ru-RU" w:eastAsia="ru-RU" w:bidi="ar-SA"/>
    </w:rPr>
  </w:style>
  <w:style w:type="paragraph" w:styleId="af8">
    <w:name w:val="Body Text Indent"/>
    <w:basedOn w:val="a2"/>
    <w:link w:val="af9"/>
    <w:uiPriority w:val="99"/>
    <w:rsid w:val="00D70BF8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uiPriority w:val="99"/>
    <w:semiHidden/>
    <w:rPr>
      <w:sz w:val="20"/>
      <w:szCs w:val="20"/>
    </w:rPr>
  </w:style>
  <w:style w:type="paragraph" w:styleId="24">
    <w:name w:val="Body Text First Indent 2"/>
    <w:basedOn w:val="af8"/>
    <w:link w:val="25"/>
    <w:uiPriority w:val="99"/>
    <w:rsid w:val="00D70BF8"/>
    <w:pPr>
      <w:ind w:firstLine="210"/>
    </w:pPr>
  </w:style>
  <w:style w:type="character" w:customStyle="1" w:styleId="25">
    <w:name w:val="Красная строка 2 Знак"/>
    <w:link w:val="24"/>
    <w:uiPriority w:val="99"/>
    <w:semiHidden/>
  </w:style>
  <w:style w:type="paragraph" w:styleId="a">
    <w:name w:val="List Bullet"/>
    <w:basedOn w:val="a2"/>
    <w:autoRedefine/>
    <w:uiPriority w:val="99"/>
    <w:rsid w:val="00D70BF8"/>
    <w:pPr>
      <w:numPr>
        <w:numId w:val="1"/>
      </w:numPr>
      <w:ind w:left="360"/>
    </w:pPr>
  </w:style>
  <w:style w:type="paragraph" w:styleId="26">
    <w:name w:val="List Bullet 2"/>
    <w:basedOn w:val="a2"/>
    <w:autoRedefine/>
    <w:uiPriority w:val="99"/>
    <w:rsid w:val="00D70BF8"/>
    <w:pPr>
      <w:tabs>
        <w:tab w:val="num" w:pos="643"/>
        <w:tab w:val="num" w:pos="1492"/>
      </w:tabs>
      <w:ind w:left="643" w:hanging="360"/>
    </w:pPr>
  </w:style>
  <w:style w:type="paragraph" w:styleId="3">
    <w:name w:val="List Bullet 3"/>
    <w:basedOn w:val="a2"/>
    <w:autoRedefine/>
    <w:uiPriority w:val="99"/>
    <w:rsid w:val="00D70BF8"/>
    <w:pPr>
      <w:numPr>
        <w:numId w:val="3"/>
      </w:numPr>
      <w:tabs>
        <w:tab w:val="num" w:pos="926"/>
      </w:tabs>
      <w:ind w:left="926"/>
    </w:pPr>
  </w:style>
  <w:style w:type="paragraph" w:styleId="4">
    <w:name w:val="List Bullet 4"/>
    <w:basedOn w:val="a2"/>
    <w:autoRedefine/>
    <w:uiPriority w:val="99"/>
    <w:rsid w:val="00D70BF8"/>
    <w:pPr>
      <w:numPr>
        <w:numId w:val="4"/>
      </w:numPr>
      <w:tabs>
        <w:tab w:val="num" w:pos="1209"/>
      </w:tabs>
      <w:ind w:left="1209"/>
    </w:pPr>
  </w:style>
  <w:style w:type="paragraph" w:styleId="5">
    <w:name w:val="List Bullet 5"/>
    <w:basedOn w:val="a2"/>
    <w:autoRedefine/>
    <w:uiPriority w:val="99"/>
    <w:rsid w:val="00D70BF8"/>
    <w:pPr>
      <w:numPr>
        <w:numId w:val="5"/>
      </w:numPr>
      <w:tabs>
        <w:tab w:val="num" w:pos="1492"/>
      </w:tabs>
      <w:ind w:left="1492"/>
    </w:pPr>
  </w:style>
  <w:style w:type="paragraph" w:styleId="afa">
    <w:name w:val="caption"/>
    <w:basedOn w:val="a2"/>
    <w:next w:val="a2"/>
    <w:uiPriority w:val="99"/>
    <w:qFormat/>
    <w:rsid w:val="00D70BF8"/>
    <w:pPr>
      <w:spacing w:before="120" w:after="120"/>
    </w:pPr>
    <w:rPr>
      <w:b/>
      <w:bCs/>
    </w:rPr>
  </w:style>
  <w:style w:type="character" w:styleId="afb">
    <w:name w:val="line number"/>
    <w:uiPriority w:val="99"/>
    <w:rsid w:val="00D70BF8"/>
    <w:rPr>
      <w:rFonts w:cs="Times New Roman"/>
    </w:rPr>
  </w:style>
  <w:style w:type="paragraph" w:styleId="2">
    <w:name w:val="List Number 2"/>
    <w:basedOn w:val="a2"/>
    <w:uiPriority w:val="99"/>
    <w:rsid w:val="00D70BF8"/>
    <w:pPr>
      <w:numPr>
        <w:numId w:val="6"/>
      </w:numPr>
      <w:tabs>
        <w:tab w:val="num" w:pos="643"/>
      </w:tabs>
      <w:ind w:left="643"/>
    </w:pPr>
  </w:style>
  <w:style w:type="paragraph" w:styleId="33">
    <w:name w:val="List Number 3"/>
    <w:basedOn w:val="a2"/>
    <w:uiPriority w:val="99"/>
    <w:rsid w:val="00D70BF8"/>
    <w:pPr>
      <w:tabs>
        <w:tab w:val="num" w:pos="926"/>
        <w:tab w:val="num" w:pos="2279"/>
      </w:tabs>
      <w:ind w:left="926" w:hanging="360"/>
    </w:pPr>
  </w:style>
  <w:style w:type="paragraph" w:styleId="40">
    <w:name w:val="List Number 4"/>
    <w:basedOn w:val="a2"/>
    <w:uiPriority w:val="99"/>
    <w:rsid w:val="00D70BF8"/>
    <w:pPr>
      <w:numPr>
        <w:numId w:val="8"/>
      </w:numPr>
      <w:tabs>
        <w:tab w:val="num" w:pos="1209"/>
      </w:tabs>
      <w:ind w:left="1209"/>
    </w:pPr>
  </w:style>
  <w:style w:type="paragraph" w:styleId="50">
    <w:name w:val="List Number 5"/>
    <w:basedOn w:val="a2"/>
    <w:uiPriority w:val="99"/>
    <w:rsid w:val="00D70BF8"/>
    <w:pPr>
      <w:numPr>
        <w:numId w:val="9"/>
      </w:numPr>
      <w:tabs>
        <w:tab w:val="num" w:pos="1492"/>
      </w:tabs>
      <w:ind w:left="1492"/>
    </w:pPr>
  </w:style>
  <w:style w:type="character" w:styleId="HTML4">
    <w:name w:val="HTML Sample"/>
    <w:uiPriority w:val="99"/>
    <w:rsid w:val="00D70BF8"/>
    <w:rPr>
      <w:rFonts w:ascii="Courier New" w:hAnsi="Courier New" w:cs="Courier New"/>
    </w:rPr>
  </w:style>
  <w:style w:type="paragraph" w:styleId="27">
    <w:name w:val="envelope return"/>
    <w:basedOn w:val="a2"/>
    <w:uiPriority w:val="99"/>
    <w:rsid w:val="00D70BF8"/>
    <w:rPr>
      <w:rFonts w:ascii="Arial" w:hAnsi="Arial" w:cs="Arial"/>
    </w:rPr>
  </w:style>
  <w:style w:type="table" w:styleId="16">
    <w:name w:val="Table 3D effects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Normal (Web)"/>
    <w:basedOn w:val="a2"/>
    <w:uiPriority w:val="99"/>
    <w:rsid w:val="00D70BF8"/>
    <w:rPr>
      <w:sz w:val="24"/>
      <w:szCs w:val="24"/>
    </w:rPr>
  </w:style>
  <w:style w:type="paragraph" w:styleId="afd">
    <w:name w:val="Normal Indent"/>
    <w:basedOn w:val="a2"/>
    <w:uiPriority w:val="99"/>
    <w:rsid w:val="00D70BF8"/>
    <w:pPr>
      <w:ind w:left="708"/>
    </w:pPr>
  </w:style>
  <w:style w:type="character" w:styleId="HTML5">
    <w:name w:val="HTML Definition"/>
    <w:uiPriority w:val="99"/>
    <w:rsid w:val="00D70BF8"/>
    <w:rPr>
      <w:rFonts w:cs="Times New Roman"/>
      <w:i/>
      <w:iCs/>
    </w:rPr>
  </w:style>
  <w:style w:type="paragraph" w:styleId="29">
    <w:name w:val="Body Text 2"/>
    <w:basedOn w:val="a2"/>
    <w:link w:val="2a"/>
    <w:uiPriority w:val="99"/>
    <w:rsid w:val="00D70BF8"/>
    <w:pPr>
      <w:spacing w:after="120" w:line="480" w:lineRule="auto"/>
    </w:pPr>
  </w:style>
  <w:style w:type="character" w:customStyle="1" w:styleId="2a">
    <w:name w:val="Основной текст 2 Знак"/>
    <w:link w:val="29"/>
    <w:uiPriority w:val="99"/>
    <w:semiHidden/>
    <w:rPr>
      <w:sz w:val="20"/>
      <w:szCs w:val="20"/>
    </w:rPr>
  </w:style>
  <w:style w:type="paragraph" w:styleId="35">
    <w:name w:val="Body Text 3"/>
    <w:basedOn w:val="a2"/>
    <w:link w:val="36"/>
    <w:uiPriority w:val="99"/>
    <w:rsid w:val="00D70BF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uiPriority w:val="99"/>
    <w:semiHidden/>
    <w:rPr>
      <w:sz w:val="16"/>
      <w:szCs w:val="16"/>
    </w:rPr>
  </w:style>
  <w:style w:type="paragraph" w:styleId="2b">
    <w:name w:val="Body Text Indent 2"/>
    <w:basedOn w:val="a2"/>
    <w:link w:val="2c"/>
    <w:uiPriority w:val="99"/>
    <w:rsid w:val="00D70BF8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uiPriority w:val="99"/>
    <w:semiHidden/>
    <w:rPr>
      <w:sz w:val="20"/>
      <w:szCs w:val="20"/>
    </w:rPr>
  </w:style>
  <w:style w:type="paragraph" w:styleId="37">
    <w:name w:val="Body Text Indent 3"/>
    <w:basedOn w:val="a2"/>
    <w:link w:val="38"/>
    <w:uiPriority w:val="99"/>
    <w:rsid w:val="00D70BF8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semiHidden/>
    <w:rPr>
      <w:sz w:val="16"/>
      <w:szCs w:val="16"/>
    </w:rPr>
  </w:style>
  <w:style w:type="character" w:styleId="HTML6">
    <w:name w:val="HTML Variable"/>
    <w:uiPriority w:val="99"/>
    <w:rsid w:val="00D70BF8"/>
    <w:rPr>
      <w:rFonts w:cs="Times New Roman"/>
      <w:i/>
      <w:iCs/>
    </w:rPr>
  </w:style>
  <w:style w:type="character" w:styleId="HTML7">
    <w:name w:val="HTML Typewriter"/>
    <w:uiPriority w:val="99"/>
    <w:rsid w:val="00D70BF8"/>
    <w:rPr>
      <w:rFonts w:ascii="Courier New" w:hAnsi="Courier New" w:cs="Courier New"/>
      <w:sz w:val="20"/>
      <w:szCs w:val="20"/>
    </w:rPr>
  </w:style>
  <w:style w:type="paragraph" w:styleId="afe">
    <w:name w:val="Subtitle"/>
    <w:basedOn w:val="a2"/>
    <w:link w:val="aff"/>
    <w:uiPriority w:val="99"/>
    <w:qFormat/>
    <w:rsid w:val="00D70BF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">
    <w:name w:val="Подзаголовок Знак"/>
    <w:link w:val="afe"/>
    <w:uiPriority w:val="11"/>
    <w:rPr>
      <w:rFonts w:ascii="Cambria" w:eastAsia="Times New Roman" w:hAnsi="Cambria" w:cs="Times New Roman"/>
      <w:sz w:val="24"/>
      <w:szCs w:val="24"/>
    </w:rPr>
  </w:style>
  <w:style w:type="paragraph" w:styleId="aff0">
    <w:name w:val="Signature"/>
    <w:basedOn w:val="a2"/>
    <w:link w:val="aff1"/>
    <w:uiPriority w:val="99"/>
    <w:rsid w:val="00D70BF8"/>
    <w:pPr>
      <w:ind w:left="4252"/>
    </w:pPr>
  </w:style>
  <w:style w:type="character" w:customStyle="1" w:styleId="aff1">
    <w:name w:val="Подпись Знак"/>
    <w:link w:val="aff0"/>
    <w:uiPriority w:val="99"/>
    <w:semiHidden/>
    <w:rPr>
      <w:sz w:val="20"/>
      <w:szCs w:val="20"/>
    </w:rPr>
  </w:style>
  <w:style w:type="paragraph" w:styleId="aff2">
    <w:name w:val="Salutation"/>
    <w:basedOn w:val="a2"/>
    <w:next w:val="a2"/>
    <w:link w:val="aff3"/>
    <w:uiPriority w:val="99"/>
    <w:rsid w:val="00D70BF8"/>
  </w:style>
  <w:style w:type="character" w:customStyle="1" w:styleId="aff3">
    <w:name w:val="Приветствие Знак"/>
    <w:link w:val="aff2"/>
    <w:uiPriority w:val="99"/>
    <w:semiHidden/>
    <w:rPr>
      <w:sz w:val="20"/>
      <w:szCs w:val="20"/>
    </w:rPr>
  </w:style>
  <w:style w:type="paragraph" w:styleId="aff4">
    <w:name w:val="List Continue"/>
    <w:basedOn w:val="a2"/>
    <w:uiPriority w:val="99"/>
    <w:rsid w:val="00D70BF8"/>
    <w:pPr>
      <w:spacing w:after="120"/>
      <w:ind w:left="283"/>
    </w:pPr>
  </w:style>
  <w:style w:type="paragraph" w:styleId="2d">
    <w:name w:val="List Continue 2"/>
    <w:basedOn w:val="a2"/>
    <w:uiPriority w:val="99"/>
    <w:rsid w:val="00D70BF8"/>
    <w:pPr>
      <w:spacing w:after="120"/>
      <w:ind w:left="566"/>
    </w:pPr>
  </w:style>
  <w:style w:type="paragraph" w:styleId="39">
    <w:name w:val="List Continue 3"/>
    <w:basedOn w:val="a2"/>
    <w:uiPriority w:val="99"/>
    <w:rsid w:val="00D70BF8"/>
    <w:pPr>
      <w:spacing w:after="120"/>
      <w:ind w:left="849"/>
    </w:pPr>
  </w:style>
  <w:style w:type="paragraph" w:styleId="44">
    <w:name w:val="List Continue 4"/>
    <w:basedOn w:val="a2"/>
    <w:uiPriority w:val="99"/>
    <w:rsid w:val="00D70BF8"/>
    <w:pPr>
      <w:spacing w:after="120"/>
      <w:ind w:left="1132"/>
    </w:pPr>
  </w:style>
  <w:style w:type="paragraph" w:styleId="53">
    <w:name w:val="List Continue 5"/>
    <w:basedOn w:val="a2"/>
    <w:uiPriority w:val="99"/>
    <w:rsid w:val="00D70BF8"/>
    <w:pPr>
      <w:spacing w:after="120"/>
      <w:ind w:left="1415"/>
    </w:pPr>
  </w:style>
  <w:style w:type="character" w:styleId="aff5">
    <w:name w:val="FollowedHyperlink"/>
    <w:uiPriority w:val="99"/>
    <w:rsid w:val="00D70BF8"/>
    <w:rPr>
      <w:rFonts w:cs="Times New Roman"/>
      <w:color w:val="800080"/>
      <w:u w:val="single"/>
    </w:rPr>
  </w:style>
  <w:style w:type="table" w:styleId="17">
    <w:name w:val="Table Simple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6">
    <w:name w:val="Table Grid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Grid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rsid w:val="00D70BF8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7">
    <w:name w:val="Table Contemporary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8">
    <w:name w:val="List"/>
    <w:aliases w:val="Список Знак,Нумерованный Знак"/>
    <w:basedOn w:val="a2"/>
    <w:link w:val="19"/>
    <w:uiPriority w:val="99"/>
    <w:rsid w:val="00551FB1"/>
    <w:pPr>
      <w:widowControl/>
      <w:tabs>
        <w:tab w:val="num" w:pos="643"/>
        <w:tab w:val="num" w:pos="1219"/>
        <w:tab w:val="left" w:pos="1332"/>
      </w:tabs>
      <w:spacing w:line="360" w:lineRule="auto"/>
      <w:ind w:left="643" w:firstLine="851"/>
      <w:jc w:val="both"/>
    </w:pPr>
    <w:rPr>
      <w:sz w:val="28"/>
    </w:rPr>
  </w:style>
  <w:style w:type="paragraph" w:styleId="2f0">
    <w:name w:val="List 2"/>
    <w:basedOn w:val="a2"/>
    <w:uiPriority w:val="99"/>
    <w:rsid w:val="00D70BF8"/>
    <w:pPr>
      <w:ind w:left="566" w:hanging="283"/>
    </w:pPr>
  </w:style>
  <w:style w:type="paragraph" w:styleId="3c">
    <w:name w:val="List 3"/>
    <w:basedOn w:val="a2"/>
    <w:uiPriority w:val="99"/>
    <w:rsid w:val="00D70BF8"/>
    <w:pPr>
      <w:ind w:left="849" w:hanging="283"/>
    </w:pPr>
  </w:style>
  <w:style w:type="paragraph" w:styleId="46">
    <w:name w:val="List 4"/>
    <w:basedOn w:val="a2"/>
    <w:uiPriority w:val="99"/>
    <w:rsid w:val="00D70BF8"/>
    <w:pPr>
      <w:ind w:left="1132" w:hanging="283"/>
    </w:pPr>
  </w:style>
  <w:style w:type="paragraph" w:styleId="55">
    <w:name w:val="List 5"/>
    <w:basedOn w:val="a2"/>
    <w:uiPriority w:val="99"/>
    <w:rsid w:val="00D70BF8"/>
    <w:pPr>
      <w:ind w:left="1415" w:hanging="283"/>
    </w:pPr>
  </w:style>
  <w:style w:type="table" w:styleId="aff9">
    <w:name w:val="Table Professional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uiPriority w:val="99"/>
    <w:rsid w:val="00D70BF8"/>
    <w:rPr>
      <w:rFonts w:ascii="Courier New" w:hAnsi="Courier New" w:cs="Courier New"/>
    </w:rPr>
  </w:style>
  <w:style w:type="character" w:customStyle="1" w:styleId="HTML9">
    <w:name w:val="Стандартный HTML Знак"/>
    <w:link w:val="HTML8"/>
    <w:uiPriority w:val="99"/>
    <w:semiHidden/>
    <w:rPr>
      <w:rFonts w:ascii="Courier New" w:hAnsi="Courier New" w:cs="Courier New"/>
      <w:sz w:val="20"/>
      <w:szCs w:val="20"/>
    </w:rPr>
  </w:style>
  <w:style w:type="table" w:styleId="1a">
    <w:name w:val="Table Columns 1"/>
    <w:basedOn w:val="a4"/>
    <w:uiPriority w:val="99"/>
    <w:rsid w:val="00D70BF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25" w:color="000000" w:fill="FFFFFF"/>
      </w:tcPr>
    </w:tblStylePr>
    <w:tblStylePr w:type="band2Vert">
      <w:tblPr/>
      <w:tcPr>
        <w:shd w:val="pct25" w:color="FF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rsid w:val="00D70BF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30" w:color="000000" w:fill="FFFFFF"/>
      </w:tcPr>
    </w:tblStylePr>
    <w:tblStylePr w:type="band2Vert">
      <w:tblPr/>
      <w:tcPr>
        <w:shd w:val="pct25" w:color="00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rsid w:val="00D70BF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10" w:color="000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50" w:color="008080" w:fill="FFFFFF"/>
      </w:tcPr>
    </w:tblStylePr>
    <w:tblStylePr w:type="band2Vert"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</w:style>
  <w:style w:type="character" w:styleId="affa">
    <w:name w:val="Strong"/>
    <w:uiPriority w:val="99"/>
    <w:qFormat/>
    <w:rsid w:val="00D70BF8"/>
    <w:rPr>
      <w:rFonts w:cs="Times New Roman"/>
      <w:b/>
      <w:bCs/>
    </w:rPr>
  </w:style>
  <w:style w:type="table" w:styleId="-10">
    <w:name w:val="Table List 1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Plain Text"/>
    <w:basedOn w:val="a2"/>
    <w:link w:val="affc"/>
    <w:uiPriority w:val="99"/>
    <w:rsid w:val="00D70BF8"/>
    <w:rPr>
      <w:rFonts w:ascii="Courier New" w:hAnsi="Courier New" w:cs="Courier New"/>
    </w:rPr>
  </w:style>
  <w:style w:type="character" w:customStyle="1" w:styleId="affc">
    <w:name w:val="Текст Знак"/>
    <w:link w:val="affb"/>
    <w:uiPriority w:val="99"/>
    <w:semiHidden/>
    <w:rPr>
      <w:rFonts w:ascii="Courier New" w:hAnsi="Courier New" w:cs="Courier New"/>
      <w:sz w:val="20"/>
      <w:szCs w:val="20"/>
    </w:rPr>
  </w:style>
  <w:style w:type="table" w:styleId="affd">
    <w:name w:val="Table Theme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b">
    <w:name w:val="Table Colorful 1"/>
    <w:basedOn w:val="a4"/>
    <w:uiPriority w:val="99"/>
    <w:rsid w:val="00D70BF8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rsid w:val="00D70BF8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e">
    <w:name w:val="Block Text"/>
    <w:basedOn w:val="a2"/>
    <w:uiPriority w:val="99"/>
    <w:rsid w:val="00D70BF8"/>
    <w:pPr>
      <w:spacing w:after="120"/>
      <w:ind w:left="1440" w:right="1440"/>
    </w:pPr>
  </w:style>
  <w:style w:type="character" w:styleId="HTMLa">
    <w:name w:val="HTML Cite"/>
    <w:uiPriority w:val="99"/>
    <w:rsid w:val="00D70BF8"/>
    <w:rPr>
      <w:rFonts w:cs="Times New Roman"/>
      <w:i/>
      <w:iCs/>
    </w:rPr>
  </w:style>
  <w:style w:type="paragraph" w:styleId="afff">
    <w:name w:val="Message Header"/>
    <w:basedOn w:val="a2"/>
    <w:link w:val="afff0"/>
    <w:uiPriority w:val="99"/>
    <w:rsid w:val="00D70B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afff0">
    <w:name w:val="Шапка Знак"/>
    <w:link w:val="afff"/>
    <w:uiPriority w:val="99"/>
    <w:semiHidden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1">
    <w:name w:val="E-mail Signature"/>
    <w:basedOn w:val="a2"/>
    <w:link w:val="afff2"/>
    <w:uiPriority w:val="99"/>
    <w:rsid w:val="00D70BF8"/>
  </w:style>
  <w:style w:type="character" w:customStyle="1" w:styleId="afff2">
    <w:name w:val="Электронная подпись Знак"/>
    <w:link w:val="afff1"/>
    <w:uiPriority w:val="99"/>
    <w:semiHidden/>
    <w:rPr>
      <w:sz w:val="20"/>
      <w:szCs w:val="20"/>
    </w:rPr>
  </w:style>
  <w:style w:type="paragraph" w:styleId="afff3">
    <w:name w:val="toa heading"/>
    <w:basedOn w:val="a2"/>
    <w:next w:val="a2"/>
    <w:uiPriority w:val="99"/>
    <w:rsid w:val="00D70BF8"/>
    <w:pPr>
      <w:spacing w:before="120"/>
    </w:pPr>
    <w:rPr>
      <w:rFonts w:ascii="Arial" w:hAnsi="Arial" w:cs="Arial"/>
      <w:b/>
      <w:bCs/>
      <w:sz w:val="24"/>
      <w:szCs w:val="24"/>
    </w:rPr>
  </w:style>
  <w:style w:type="character" w:styleId="afff4">
    <w:name w:val="endnote reference"/>
    <w:uiPriority w:val="99"/>
    <w:rsid w:val="00D70BF8"/>
    <w:rPr>
      <w:rFonts w:cs="Times New Roman"/>
      <w:vertAlign w:val="superscript"/>
    </w:rPr>
  </w:style>
  <w:style w:type="character" w:styleId="afff5">
    <w:name w:val="annotation reference"/>
    <w:uiPriority w:val="99"/>
    <w:rsid w:val="00D70BF8"/>
    <w:rPr>
      <w:rFonts w:cs="Times New Roman"/>
      <w:sz w:val="16"/>
      <w:szCs w:val="16"/>
    </w:rPr>
  </w:style>
  <w:style w:type="character" w:styleId="afff6">
    <w:name w:val="footnote reference"/>
    <w:uiPriority w:val="99"/>
    <w:rsid w:val="00D70BF8"/>
    <w:rPr>
      <w:rFonts w:cs="Times New Roman"/>
      <w:vertAlign w:val="superscript"/>
    </w:rPr>
  </w:style>
  <w:style w:type="paragraph" w:styleId="1c">
    <w:name w:val="toc 1"/>
    <w:basedOn w:val="a2"/>
    <w:next w:val="a2"/>
    <w:autoRedefine/>
    <w:uiPriority w:val="99"/>
    <w:rsid w:val="00D70BF8"/>
  </w:style>
  <w:style w:type="paragraph" w:styleId="2f3">
    <w:name w:val="toc 2"/>
    <w:basedOn w:val="a2"/>
    <w:next w:val="a2"/>
    <w:autoRedefine/>
    <w:uiPriority w:val="99"/>
    <w:rsid w:val="00D70BF8"/>
    <w:pPr>
      <w:ind w:left="200"/>
    </w:pPr>
  </w:style>
  <w:style w:type="paragraph" w:styleId="3f">
    <w:name w:val="toc 3"/>
    <w:basedOn w:val="a2"/>
    <w:next w:val="a2"/>
    <w:autoRedefine/>
    <w:uiPriority w:val="99"/>
    <w:rsid w:val="00860642"/>
    <w:pPr>
      <w:tabs>
        <w:tab w:val="left" w:pos="1200"/>
        <w:tab w:val="right" w:leader="dot" w:pos="9628"/>
      </w:tabs>
      <w:ind w:left="400"/>
    </w:pPr>
    <w:rPr>
      <w:b/>
      <w:noProof/>
    </w:rPr>
  </w:style>
  <w:style w:type="paragraph" w:styleId="48">
    <w:name w:val="toc 4"/>
    <w:basedOn w:val="a2"/>
    <w:next w:val="a2"/>
    <w:autoRedefine/>
    <w:uiPriority w:val="99"/>
    <w:rsid w:val="00D70BF8"/>
    <w:pPr>
      <w:ind w:left="600"/>
    </w:pPr>
  </w:style>
  <w:style w:type="paragraph" w:styleId="57">
    <w:name w:val="toc 5"/>
    <w:basedOn w:val="a2"/>
    <w:next w:val="a2"/>
    <w:autoRedefine/>
    <w:uiPriority w:val="99"/>
    <w:rsid w:val="00D70BF8"/>
    <w:pPr>
      <w:ind w:left="800"/>
    </w:pPr>
  </w:style>
  <w:style w:type="paragraph" w:styleId="62">
    <w:name w:val="toc 6"/>
    <w:basedOn w:val="a2"/>
    <w:next w:val="a2"/>
    <w:autoRedefine/>
    <w:uiPriority w:val="99"/>
    <w:rsid w:val="00D70BF8"/>
    <w:pPr>
      <w:ind w:left="1000"/>
    </w:pPr>
  </w:style>
  <w:style w:type="paragraph" w:styleId="72">
    <w:name w:val="toc 7"/>
    <w:basedOn w:val="a2"/>
    <w:next w:val="a2"/>
    <w:autoRedefine/>
    <w:uiPriority w:val="99"/>
    <w:rsid w:val="00D70BF8"/>
    <w:pPr>
      <w:ind w:left="1200"/>
    </w:pPr>
  </w:style>
  <w:style w:type="paragraph" w:styleId="82">
    <w:name w:val="toc 8"/>
    <w:basedOn w:val="a2"/>
    <w:next w:val="a2"/>
    <w:autoRedefine/>
    <w:uiPriority w:val="99"/>
    <w:rsid w:val="00D70BF8"/>
    <w:pPr>
      <w:ind w:left="1400"/>
    </w:pPr>
  </w:style>
  <w:style w:type="paragraph" w:styleId="91">
    <w:name w:val="toc 9"/>
    <w:basedOn w:val="a2"/>
    <w:next w:val="a2"/>
    <w:autoRedefine/>
    <w:uiPriority w:val="99"/>
    <w:rsid w:val="00D70BF8"/>
    <w:pPr>
      <w:ind w:left="1600"/>
    </w:pPr>
  </w:style>
  <w:style w:type="paragraph" w:styleId="afff7">
    <w:name w:val="table of figures"/>
    <w:basedOn w:val="a2"/>
    <w:next w:val="a2"/>
    <w:uiPriority w:val="99"/>
    <w:rsid w:val="00D70BF8"/>
    <w:pPr>
      <w:ind w:left="400" w:hanging="400"/>
    </w:pPr>
  </w:style>
  <w:style w:type="paragraph" w:styleId="afff8">
    <w:name w:val="Document Map"/>
    <w:basedOn w:val="a2"/>
    <w:link w:val="afff9"/>
    <w:uiPriority w:val="99"/>
    <w:rsid w:val="00D70BF8"/>
    <w:pPr>
      <w:shd w:val="clear" w:color="auto" w:fill="000080"/>
    </w:pPr>
    <w:rPr>
      <w:rFonts w:ascii="Tahoma" w:hAnsi="Tahoma" w:cs="Tahoma"/>
    </w:rPr>
  </w:style>
  <w:style w:type="character" w:customStyle="1" w:styleId="afff9">
    <w:name w:val="Схема документа Знак"/>
    <w:link w:val="afff8"/>
    <w:uiPriority w:val="99"/>
    <w:semiHidden/>
    <w:rPr>
      <w:rFonts w:ascii="Tahoma" w:hAnsi="Tahoma" w:cs="Tahoma"/>
      <w:sz w:val="16"/>
      <w:szCs w:val="16"/>
    </w:rPr>
  </w:style>
  <w:style w:type="paragraph" w:styleId="afffa">
    <w:name w:val="table of authorities"/>
    <w:basedOn w:val="a2"/>
    <w:next w:val="a2"/>
    <w:uiPriority w:val="99"/>
    <w:rsid w:val="00D70BF8"/>
    <w:pPr>
      <w:ind w:left="200" w:hanging="200"/>
    </w:pPr>
  </w:style>
  <w:style w:type="paragraph" w:styleId="afffb">
    <w:name w:val="Balloon Text"/>
    <w:basedOn w:val="a2"/>
    <w:link w:val="afffc"/>
    <w:uiPriority w:val="99"/>
    <w:rsid w:val="00D70BF8"/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link w:val="afffb"/>
    <w:uiPriority w:val="99"/>
    <w:semiHidden/>
    <w:rPr>
      <w:rFonts w:ascii="Tahoma" w:hAnsi="Tahoma" w:cs="Tahoma"/>
      <w:sz w:val="16"/>
      <w:szCs w:val="16"/>
    </w:rPr>
  </w:style>
  <w:style w:type="paragraph" w:styleId="afffd">
    <w:name w:val="endnote text"/>
    <w:basedOn w:val="a2"/>
    <w:link w:val="afffe"/>
    <w:uiPriority w:val="99"/>
    <w:rsid w:val="00D70BF8"/>
  </w:style>
  <w:style w:type="character" w:customStyle="1" w:styleId="afffe">
    <w:name w:val="Текст концевой сноски Знак"/>
    <w:link w:val="afffd"/>
    <w:uiPriority w:val="99"/>
    <w:semiHidden/>
    <w:rPr>
      <w:sz w:val="20"/>
      <w:szCs w:val="20"/>
    </w:rPr>
  </w:style>
  <w:style w:type="paragraph" w:styleId="affff">
    <w:name w:val="macro"/>
    <w:link w:val="affff0"/>
    <w:uiPriority w:val="99"/>
    <w:rsid w:val="00D70BF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f0">
    <w:name w:val="Текст макроса Знак"/>
    <w:link w:val="affff"/>
    <w:uiPriority w:val="99"/>
    <w:semiHidden/>
    <w:rPr>
      <w:rFonts w:ascii="Courier New" w:hAnsi="Courier New" w:cs="Courier New"/>
      <w:sz w:val="20"/>
      <w:szCs w:val="20"/>
    </w:rPr>
  </w:style>
  <w:style w:type="paragraph" w:styleId="affff1">
    <w:name w:val="annotation text"/>
    <w:basedOn w:val="a2"/>
    <w:link w:val="affff2"/>
    <w:uiPriority w:val="99"/>
    <w:rsid w:val="00D70BF8"/>
  </w:style>
  <w:style w:type="character" w:customStyle="1" w:styleId="affff2">
    <w:name w:val="Текст примечания Знак"/>
    <w:link w:val="affff1"/>
    <w:uiPriority w:val="99"/>
    <w:semiHidden/>
    <w:rPr>
      <w:sz w:val="20"/>
      <w:szCs w:val="20"/>
    </w:rPr>
  </w:style>
  <w:style w:type="paragraph" w:styleId="affff3">
    <w:name w:val="footnote text"/>
    <w:basedOn w:val="a2"/>
    <w:link w:val="affff4"/>
    <w:uiPriority w:val="99"/>
    <w:rsid w:val="00D70BF8"/>
  </w:style>
  <w:style w:type="character" w:customStyle="1" w:styleId="affff4">
    <w:name w:val="Текст сноски Знак"/>
    <w:link w:val="affff3"/>
    <w:uiPriority w:val="99"/>
    <w:semiHidden/>
    <w:rPr>
      <w:sz w:val="20"/>
      <w:szCs w:val="20"/>
    </w:rPr>
  </w:style>
  <w:style w:type="paragraph" w:styleId="affff5">
    <w:name w:val="annotation subject"/>
    <w:basedOn w:val="affff1"/>
    <w:next w:val="affff1"/>
    <w:link w:val="affff6"/>
    <w:uiPriority w:val="99"/>
    <w:rsid w:val="00D70BF8"/>
    <w:rPr>
      <w:b/>
      <w:bCs/>
    </w:rPr>
  </w:style>
  <w:style w:type="character" w:customStyle="1" w:styleId="affff6">
    <w:name w:val="Тема примечания Знак"/>
    <w:link w:val="affff5"/>
    <w:uiPriority w:val="99"/>
    <w:semiHidden/>
    <w:rPr>
      <w:b/>
      <w:bCs/>
      <w:sz w:val="20"/>
      <w:szCs w:val="20"/>
    </w:rPr>
  </w:style>
  <w:style w:type="paragraph" w:styleId="1d">
    <w:name w:val="index 1"/>
    <w:basedOn w:val="a2"/>
    <w:next w:val="a2"/>
    <w:autoRedefine/>
    <w:uiPriority w:val="99"/>
    <w:rsid w:val="00D70BF8"/>
    <w:pPr>
      <w:ind w:left="200" w:hanging="200"/>
    </w:pPr>
  </w:style>
  <w:style w:type="paragraph" w:styleId="affff7">
    <w:name w:val="index heading"/>
    <w:basedOn w:val="a2"/>
    <w:next w:val="1d"/>
    <w:uiPriority w:val="99"/>
    <w:rsid w:val="00D70BF8"/>
    <w:rPr>
      <w:rFonts w:ascii="Arial" w:hAnsi="Arial" w:cs="Arial"/>
      <w:b/>
      <w:bCs/>
    </w:rPr>
  </w:style>
  <w:style w:type="paragraph" w:styleId="2f4">
    <w:name w:val="index 2"/>
    <w:basedOn w:val="a2"/>
    <w:next w:val="a2"/>
    <w:autoRedefine/>
    <w:uiPriority w:val="99"/>
    <w:rsid w:val="00D70BF8"/>
    <w:pPr>
      <w:ind w:left="400" w:hanging="200"/>
    </w:pPr>
  </w:style>
  <w:style w:type="paragraph" w:styleId="3f0">
    <w:name w:val="index 3"/>
    <w:basedOn w:val="a2"/>
    <w:next w:val="a2"/>
    <w:autoRedefine/>
    <w:uiPriority w:val="99"/>
    <w:rsid w:val="00D70BF8"/>
    <w:pPr>
      <w:ind w:left="600" w:hanging="200"/>
    </w:pPr>
  </w:style>
  <w:style w:type="paragraph" w:styleId="49">
    <w:name w:val="index 4"/>
    <w:basedOn w:val="a2"/>
    <w:next w:val="a2"/>
    <w:autoRedefine/>
    <w:uiPriority w:val="99"/>
    <w:rsid w:val="00D70BF8"/>
    <w:pPr>
      <w:ind w:left="800" w:hanging="200"/>
    </w:pPr>
  </w:style>
  <w:style w:type="paragraph" w:styleId="58">
    <w:name w:val="index 5"/>
    <w:basedOn w:val="a2"/>
    <w:next w:val="a2"/>
    <w:autoRedefine/>
    <w:uiPriority w:val="99"/>
    <w:rsid w:val="00D70BF8"/>
    <w:pPr>
      <w:ind w:left="1000" w:hanging="200"/>
    </w:pPr>
  </w:style>
  <w:style w:type="paragraph" w:styleId="63">
    <w:name w:val="index 6"/>
    <w:basedOn w:val="a2"/>
    <w:next w:val="a2"/>
    <w:autoRedefine/>
    <w:uiPriority w:val="99"/>
    <w:rsid w:val="00D70BF8"/>
    <w:pPr>
      <w:ind w:left="1200" w:hanging="200"/>
    </w:pPr>
  </w:style>
  <w:style w:type="paragraph" w:styleId="73">
    <w:name w:val="index 7"/>
    <w:basedOn w:val="a2"/>
    <w:next w:val="a2"/>
    <w:autoRedefine/>
    <w:uiPriority w:val="99"/>
    <w:rsid w:val="00D70BF8"/>
    <w:pPr>
      <w:ind w:left="1400" w:hanging="200"/>
    </w:pPr>
  </w:style>
  <w:style w:type="paragraph" w:styleId="83">
    <w:name w:val="index 8"/>
    <w:basedOn w:val="a2"/>
    <w:next w:val="a2"/>
    <w:autoRedefine/>
    <w:uiPriority w:val="99"/>
    <w:rsid w:val="00D70BF8"/>
    <w:pPr>
      <w:ind w:left="1600" w:hanging="200"/>
    </w:pPr>
  </w:style>
  <w:style w:type="paragraph" w:styleId="92">
    <w:name w:val="index 9"/>
    <w:basedOn w:val="a2"/>
    <w:next w:val="a2"/>
    <w:autoRedefine/>
    <w:uiPriority w:val="99"/>
    <w:rsid w:val="00D70BF8"/>
    <w:pPr>
      <w:ind w:left="1800" w:hanging="200"/>
    </w:pPr>
  </w:style>
  <w:style w:type="character" w:customStyle="1" w:styleId="19">
    <w:name w:val="Список Знак1"/>
    <w:aliases w:val="Список Знак Знак,Нумерованный Знак Знак"/>
    <w:link w:val="aff8"/>
    <w:uiPriority w:val="99"/>
    <w:locked/>
    <w:rsid w:val="00551FB1"/>
    <w:rPr>
      <w:sz w:val="28"/>
    </w:rPr>
  </w:style>
  <w:style w:type="paragraph" w:customStyle="1" w:styleId="affff8">
    <w:name w:val="Абзац Знак Знак"/>
    <w:basedOn w:val="a2"/>
    <w:link w:val="affff9"/>
    <w:uiPriority w:val="99"/>
    <w:rsid w:val="0005666B"/>
    <w:pPr>
      <w:shd w:val="clear" w:color="auto" w:fill="FFFFFF"/>
      <w:spacing w:line="360" w:lineRule="auto"/>
      <w:ind w:firstLine="851"/>
      <w:jc w:val="both"/>
    </w:pPr>
    <w:rPr>
      <w:color w:val="000000"/>
      <w:sz w:val="28"/>
      <w:szCs w:val="28"/>
    </w:rPr>
  </w:style>
  <w:style w:type="paragraph" w:customStyle="1" w:styleId="12">
    <w:name w:val="Стиль Заголовок 1 + по центру"/>
    <w:basedOn w:val="1"/>
    <w:link w:val="11"/>
    <w:uiPriority w:val="99"/>
    <w:rsid w:val="003B7F83"/>
    <w:pPr>
      <w:keepLines w:val="0"/>
      <w:pageBreakBefore w:val="0"/>
      <w:widowControl w:val="0"/>
      <w:numPr>
        <w:numId w:val="0"/>
      </w:numPr>
      <w:suppressAutoHyphens w:val="0"/>
      <w:spacing w:before="240" w:after="60" w:line="240" w:lineRule="auto"/>
    </w:pPr>
    <w:rPr>
      <w:rFonts w:cs="Times New Roman"/>
      <w:caps w:val="0"/>
      <w:sz w:val="32"/>
      <w:szCs w:val="20"/>
    </w:rPr>
  </w:style>
  <w:style w:type="paragraph" w:customStyle="1" w:styleId="21518">
    <w:name w:val="Стиль Заголовок 2 + Первая строка:  15 см После:  18 пт"/>
    <w:basedOn w:val="20"/>
    <w:uiPriority w:val="99"/>
    <w:rsid w:val="00B86703"/>
    <w:pPr>
      <w:keepLines w:val="0"/>
      <w:widowControl w:val="0"/>
      <w:numPr>
        <w:ilvl w:val="0"/>
        <w:numId w:val="0"/>
      </w:numPr>
      <w:tabs>
        <w:tab w:val="left" w:pos="1276"/>
      </w:tabs>
      <w:spacing w:after="360"/>
      <w:ind w:firstLine="851"/>
    </w:pPr>
    <w:rPr>
      <w:rFonts w:cs="Times New Roman"/>
      <w:i/>
      <w:szCs w:val="20"/>
    </w:rPr>
  </w:style>
  <w:style w:type="paragraph" w:customStyle="1" w:styleId="3TimesNewRoman14pt2">
    <w:name w:val="Стиль Заголовок 3 + Times New Roman 14 pt Первая строка:  2 см П..."/>
    <w:basedOn w:val="30"/>
    <w:uiPriority w:val="99"/>
    <w:rsid w:val="003B7F83"/>
    <w:pPr>
      <w:keepLines w:val="0"/>
      <w:widowControl w:val="0"/>
      <w:numPr>
        <w:ilvl w:val="0"/>
        <w:numId w:val="0"/>
      </w:numPr>
      <w:suppressAutoHyphens w:val="0"/>
      <w:spacing w:after="180" w:line="240" w:lineRule="auto"/>
      <w:ind w:firstLine="1134"/>
    </w:pPr>
    <w:rPr>
      <w:rFonts w:ascii="Times New Roman" w:hAnsi="Times New Roman" w:cs="Times New Roman"/>
      <w:b/>
      <w:szCs w:val="20"/>
    </w:rPr>
  </w:style>
  <w:style w:type="paragraph" w:customStyle="1" w:styleId="4229">
    <w:name w:val="Стиль Заголовок 4 + курсив Слева:  2 см Выступ:  2 см После:  9 ..."/>
    <w:basedOn w:val="41"/>
    <w:uiPriority w:val="99"/>
    <w:rsid w:val="003B7F83"/>
    <w:pPr>
      <w:spacing w:after="180"/>
      <w:ind w:left="2268"/>
    </w:pPr>
    <w:rPr>
      <w:i w:val="0"/>
      <w:iCs/>
      <w:szCs w:val="20"/>
    </w:rPr>
  </w:style>
  <w:style w:type="paragraph" w:customStyle="1" w:styleId="114pt">
    <w:name w:val="Стиль Стиль Заголовок 1 + по центру + 14 pt"/>
    <w:basedOn w:val="12"/>
    <w:link w:val="114pt0"/>
    <w:uiPriority w:val="99"/>
    <w:rsid w:val="00B86703"/>
    <w:pPr>
      <w:pageBreakBefore/>
      <w:suppressAutoHyphens/>
      <w:spacing w:before="0" w:after="360" w:line="360" w:lineRule="auto"/>
    </w:pPr>
    <w:rPr>
      <w:sz w:val="28"/>
    </w:rPr>
  </w:style>
  <w:style w:type="character" w:customStyle="1" w:styleId="10">
    <w:name w:val="Заголовок 1 Знак"/>
    <w:aliases w:val="Заголовок 1 Знак Знак Знак"/>
    <w:link w:val="1"/>
    <w:uiPriority w:val="99"/>
    <w:locked/>
    <w:rsid w:val="00A022BB"/>
    <w:rPr>
      <w:rFonts w:ascii="Arial" w:hAnsi="Arial" w:cs="Arial"/>
      <w:b/>
      <w:bCs/>
      <w:caps/>
      <w:kern w:val="32"/>
      <w:sz w:val="28"/>
      <w:szCs w:val="28"/>
    </w:rPr>
  </w:style>
  <w:style w:type="character" w:customStyle="1" w:styleId="114pt0">
    <w:name w:val="Стиль Стиль Заголовок 1 + по центру + 14 pt Знак"/>
    <w:link w:val="114pt"/>
    <w:uiPriority w:val="99"/>
    <w:locked/>
    <w:rsid w:val="00B86703"/>
  </w:style>
  <w:style w:type="paragraph" w:customStyle="1" w:styleId="affffa">
    <w:name w:val="Заголовок таблицы"/>
    <w:basedOn w:val="afff3"/>
    <w:uiPriority w:val="99"/>
    <w:rsid w:val="00E95E93"/>
    <w:pPr>
      <w:keepNext/>
      <w:keepLines/>
      <w:widowControl/>
      <w:suppressAutoHyphens/>
      <w:spacing w:before="0" w:after="120"/>
      <w:jc w:val="center"/>
    </w:pPr>
    <w:rPr>
      <w:rFonts w:ascii="Times New Roman" w:hAnsi="Times New Roman"/>
      <w:sz w:val="28"/>
    </w:rPr>
  </w:style>
  <w:style w:type="paragraph" w:customStyle="1" w:styleId="affffb">
    <w:name w:val="Стиль Заголовок таблицы + по центру"/>
    <w:basedOn w:val="affffa"/>
    <w:uiPriority w:val="99"/>
    <w:rsid w:val="00161313"/>
    <w:pPr>
      <w:spacing w:before="120"/>
    </w:pPr>
    <w:rPr>
      <w:rFonts w:cs="Times New Roman"/>
      <w:szCs w:val="20"/>
    </w:rPr>
  </w:style>
  <w:style w:type="paragraph" w:customStyle="1" w:styleId="a9">
    <w:name w:val="Номер таблицы Знак Знак"/>
    <w:basedOn w:val="a2"/>
    <w:link w:val="a8"/>
    <w:uiPriority w:val="99"/>
    <w:rsid w:val="00322906"/>
    <w:pPr>
      <w:keepNext/>
      <w:shd w:val="clear" w:color="auto" w:fill="FFFFFF"/>
      <w:suppressAutoHyphens/>
      <w:spacing w:before="120" w:line="360" w:lineRule="auto"/>
      <w:jc w:val="right"/>
    </w:pPr>
    <w:rPr>
      <w:b/>
      <w:sz w:val="28"/>
      <w:szCs w:val="28"/>
    </w:rPr>
  </w:style>
  <w:style w:type="paragraph" w:customStyle="1" w:styleId="affffc">
    <w:name w:val="Стиль Номер таблицы + не полужирный"/>
    <w:basedOn w:val="a9"/>
    <w:uiPriority w:val="99"/>
    <w:rsid w:val="002C766C"/>
  </w:style>
  <w:style w:type="paragraph" w:customStyle="1" w:styleId="affffd">
    <w:name w:val="Стиль таблицы"/>
    <w:basedOn w:val="a2"/>
    <w:uiPriority w:val="99"/>
    <w:rsid w:val="00E95E93"/>
    <w:pPr>
      <w:shd w:val="clear" w:color="auto" w:fill="FFFFFF"/>
      <w:spacing w:before="20" w:after="20"/>
      <w:jc w:val="center"/>
    </w:pPr>
    <w:rPr>
      <w:sz w:val="24"/>
      <w:szCs w:val="28"/>
    </w:rPr>
  </w:style>
  <w:style w:type="character" w:customStyle="1" w:styleId="affff9">
    <w:name w:val="Абзац Знак Знак Знак"/>
    <w:link w:val="affff8"/>
    <w:uiPriority w:val="99"/>
    <w:locked/>
    <w:rsid w:val="0005666B"/>
    <w:rPr>
      <w:rFonts w:cs="Times New Roman"/>
      <w:color w:val="000000"/>
      <w:sz w:val="28"/>
      <w:szCs w:val="28"/>
      <w:lang w:val="ru-RU" w:eastAsia="ru-RU" w:bidi="ar-SA"/>
    </w:rPr>
  </w:style>
  <w:style w:type="character" w:customStyle="1" w:styleId="31">
    <w:name w:val="Заголовок 3 Знак"/>
    <w:aliases w:val="Заголовок 3 Знак1 Знак,Заголовок 3 Знак Знак Знак"/>
    <w:link w:val="30"/>
    <w:uiPriority w:val="99"/>
    <w:locked/>
    <w:rsid w:val="004931B8"/>
    <w:rPr>
      <w:rFonts w:ascii="Arial" w:hAnsi="Arial" w:cs="Arial"/>
      <w:bCs/>
      <w:i/>
      <w:sz w:val="28"/>
      <w:szCs w:val="28"/>
    </w:rPr>
  </w:style>
  <w:style w:type="paragraph" w:customStyle="1" w:styleId="affffe">
    <w:name w:val="Название рисунка"/>
    <w:basedOn w:val="a2"/>
    <w:link w:val="afffff"/>
    <w:uiPriority w:val="99"/>
    <w:rsid w:val="007246B6"/>
    <w:pPr>
      <w:keepLines/>
      <w:widowControl/>
      <w:shd w:val="clear" w:color="auto" w:fill="FFFFFF"/>
      <w:jc w:val="center"/>
    </w:pPr>
    <w:rPr>
      <w:b/>
      <w:sz w:val="28"/>
      <w:szCs w:val="28"/>
    </w:rPr>
  </w:style>
  <w:style w:type="paragraph" w:customStyle="1" w:styleId="100">
    <w:name w:val="Стиль Заголовок 1 + Слева:  0 см Первая строка:  0 см"/>
    <w:basedOn w:val="1"/>
    <w:uiPriority w:val="99"/>
    <w:rsid w:val="00A022BB"/>
    <w:pPr>
      <w:numPr>
        <w:numId w:val="0"/>
      </w:numPr>
      <w:tabs>
        <w:tab w:val="clear" w:pos="425"/>
        <w:tab w:val="num" w:pos="1492"/>
      </w:tabs>
      <w:ind w:left="1492" w:hanging="360"/>
    </w:pPr>
    <w:rPr>
      <w:rFonts w:cs="Times New Roman"/>
      <w:caps w:val="0"/>
    </w:rPr>
  </w:style>
  <w:style w:type="paragraph" w:styleId="afffff0">
    <w:name w:val="Title"/>
    <w:basedOn w:val="a2"/>
    <w:link w:val="afffff1"/>
    <w:uiPriority w:val="99"/>
    <w:qFormat/>
    <w:rsid w:val="00326EB2"/>
    <w:pPr>
      <w:widowControl/>
      <w:autoSpaceDE/>
      <w:autoSpaceDN/>
      <w:adjustRightInd/>
      <w:jc w:val="center"/>
    </w:pPr>
    <w:rPr>
      <w:sz w:val="28"/>
    </w:rPr>
  </w:style>
  <w:style w:type="character" w:customStyle="1" w:styleId="afffff1">
    <w:name w:val="Название Знак"/>
    <w:link w:val="afffff0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ffff2">
    <w:name w:val="page number"/>
    <w:uiPriority w:val="99"/>
    <w:rsid w:val="00BD7D2F"/>
    <w:rPr>
      <w:rFonts w:cs="Times New Roman"/>
    </w:rPr>
  </w:style>
  <w:style w:type="paragraph" w:styleId="afffff3">
    <w:name w:val="footer"/>
    <w:basedOn w:val="a2"/>
    <w:link w:val="afffff4"/>
    <w:uiPriority w:val="99"/>
    <w:rsid w:val="00F87FBD"/>
    <w:pPr>
      <w:tabs>
        <w:tab w:val="center" w:pos="4677"/>
        <w:tab w:val="right" w:pos="9355"/>
      </w:tabs>
    </w:pPr>
  </w:style>
  <w:style w:type="character" w:customStyle="1" w:styleId="afffff4">
    <w:name w:val="Нижний колонтитул Знак"/>
    <w:link w:val="afffff3"/>
    <w:uiPriority w:val="99"/>
    <w:semiHidden/>
    <w:rPr>
      <w:sz w:val="20"/>
      <w:szCs w:val="20"/>
    </w:rPr>
  </w:style>
  <w:style w:type="paragraph" w:customStyle="1" w:styleId="afffff5">
    <w:name w:val="Номер рисунка"/>
    <w:basedOn w:val="affffe"/>
    <w:link w:val="afffff6"/>
    <w:uiPriority w:val="99"/>
    <w:rsid w:val="0005666B"/>
    <w:pPr>
      <w:keepLines w:val="0"/>
    </w:pPr>
  </w:style>
  <w:style w:type="paragraph" w:customStyle="1" w:styleId="afffff7">
    <w:name w:val="Абзац Знак"/>
    <w:basedOn w:val="affff8"/>
    <w:link w:val="1e"/>
    <w:uiPriority w:val="99"/>
    <w:rsid w:val="000E41FB"/>
  </w:style>
  <w:style w:type="paragraph" w:customStyle="1" w:styleId="afffff8">
    <w:name w:val="Номер таблицы"/>
    <w:basedOn w:val="a2"/>
    <w:uiPriority w:val="99"/>
    <w:rsid w:val="001D568D"/>
    <w:pPr>
      <w:keepNext/>
      <w:shd w:val="clear" w:color="auto" w:fill="FFFFFF"/>
      <w:suppressAutoHyphens/>
      <w:spacing w:before="120" w:line="360" w:lineRule="auto"/>
      <w:jc w:val="right"/>
    </w:pPr>
    <w:rPr>
      <w:b/>
      <w:sz w:val="28"/>
      <w:szCs w:val="28"/>
    </w:rPr>
  </w:style>
  <w:style w:type="character" w:customStyle="1" w:styleId="afffff">
    <w:name w:val="Название рисунка Знак"/>
    <w:link w:val="affffe"/>
    <w:uiPriority w:val="99"/>
    <w:locked/>
    <w:rsid w:val="007246B6"/>
    <w:rPr>
      <w:rFonts w:cs="Times New Roman"/>
      <w:b/>
      <w:sz w:val="28"/>
      <w:szCs w:val="28"/>
      <w:lang w:val="ru-RU" w:eastAsia="ru-RU" w:bidi="ar-SA"/>
    </w:rPr>
  </w:style>
  <w:style w:type="character" w:customStyle="1" w:styleId="afffff6">
    <w:name w:val="Номер рисунка Знак"/>
    <w:link w:val="afffff5"/>
    <w:uiPriority w:val="99"/>
    <w:locked/>
    <w:rsid w:val="007246B6"/>
  </w:style>
  <w:style w:type="character" w:customStyle="1" w:styleId="1f">
    <w:name w:val="Стиль Заголовок 1 + по центру Знак Знак"/>
    <w:uiPriority w:val="99"/>
    <w:rsid w:val="00330AEF"/>
    <w:rPr>
      <w:rFonts w:ascii="Arial" w:hAnsi="Arial"/>
      <w:b/>
      <w:caps/>
      <w:kern w:val="32"/>
      <w:sz w:val="28"/>
      <w:lang w:val="ru-RU" w:eastAsia="ru-RU"/>
    </w:rPr>
  </w:style>
  <w:style w:type="character" w:customStyle="1" w:styleId="114pt1">
    <w:name w:val="Стиль Стиль Заголовок 1 + по центру + 14 pt Знак Знак"/>
    <w:uiPriority w:val="99"/>
    <w:rsid w:val="00330AEF"/>
    <w:rPr>
      <w:rFonts w:ascii="Arial" w:hAnsi="Arial" w:cs="Arial"/>
      <w:b/>
      <w:bCs/>
      <w:caps/>
      <w:kern w:val="32"/>
      <w:sz w:val="28"/>
      <w:szCs w:val="28"/>
      <w:lang w:val="ru-RU" w:eastAsia="ru-RU" w:bidi="ar-SA"/>
    </w:rPr>
  </w:style>
  <w:style w:type="character" w:customStyle="1" w:styleId="1e">
    <w:name w:val="Абзац Знак Знак1"/>
    <w:link w:val="afffff7"/>
    <w:uiPriority w:val="99"/>
    <w:locked/>
    <w:rsid w:val="00FD735D"/>
    <w:rPr>
      <w:rFonts w:cs="Times New Roman"/>
      <w:color w:val="000000"/>
      <w:sz w:val="28"/>
      <w:szCs w:val="28"/>
      <w:lang w:val="ru-RU" w:eastAsia="ru-RU" w:bidi="ar-SA"/>
    </w:rPr>
  </w:style>
  <w:style w:type="paragraph" w:customStyle="1" w:styleId="afffff9">
    <w:name w:val="Абзац"/>
    <w:basedOn w:val="a2"/>
    <w:uiPriority w:val="99"/>
    <w:rsid w:val="00D21254"/>
    <w:pPr>
      <w:widowControl/>
      <w:shd w:val="clear" w:color="auto" w:fill="FFFFFF"/>
      <w:spacing w:line="360" w:lineRule="auto"/>
      <w:ind w:firstLine="851"/>
      <w:jc w:val="both"/>
    </w:pPr>
    <w:rPr>
      <w:color w:val="000000"/>
      <w:sz w:val="28"/>
      <w:szCs w:val="28"/>
    </w:rPr>
  </w:style>
  <w:style w:type="paragraph" w:customStyle="1" w:styleId="afffffa">
    <w:name w:val="ПростоТекст"/>
    <w:basedOn w:val="a2"/>
    <w:uiPriority w:val="99"/>
    <w:rsid w:val="00687B8B"/>
    <w:pPr>
      <w:widowControl/>
      <w:autoSpaceDE/>
      <w:autoSpaceDN/>
      <w:adjustRightInd/>
      <w:spacing w:line="360" w:lineRule="auto"/>
      <w:ind w:firstLine="720"/>
      <w:jc w:val="both"/>
    </w:pPr>
    <w:rPr>
      <w:sz w:val="24"/>
      <w:szCs w:val="24"/>
      <w:lang w:eastAsia="en-US"/>
    </w:rPr>
  </w:style>
  <w:style w:type="paragraph" w:customStyle="1" w:styleId="afffffb">
    <w:name w:val="Подпись рисунка"/>
    <w:basedOn w:val="a2"/>
    <w:next w:val="a2"/>
    <w:uiPriority w:val="99"/>
    <w:rsid w:val="006105E0"/>
    <w:pPr>
      <w:keepLines/>
      <w:widowControl/>
      <w:suppressAutoHyphens/>
      <w:autoSpaceDE/>
      <w:autoSpaceDN/>
      <w:adjustRightInd/>
      <w:spacing w:after="360" w:line="360" w:lineRule="auto"/>
      <w:ind w:left="737" w:hanging="737"/>
      <w:jc w:val="center"/>
    </w:pPr>
    <w:rPr>
      <w:sz w:val="24"/>
    </w:rPr>
  </w:style>
  <w:style w:type="paragraph" w:customStyle="1" w:styleId="afffffc">
    <w:name w:val="Таблица"/>
    <w:basedOn w:val="a2"/>
    <w:next w:val="a2"/>
    <w:autoRedefine/>
    <w:uiPriority w:val="99"/>
    <w:rsid w:val="00E41705"/>
    <w:pPr>
      <w:widowControl/>
      <w:tabs>
        <w:tab w:val="left" w:pos="7371"/>
      </w:tabs>
      <w:autoSpaceDE/>
      <w:autoSpaceDN/>
      <w:adjustRightInd/>
      <w:spacing w:line="360" w:lineRule="auto"/>
      <w:jc w:val="right"/>
    </w:pPr>
    <w:rPr>
      <w:sz w:val="28"/>
      <w:szCs w:val="28"/>
    </w:rPr>
  </w:style>
  <w:style w:type="character" w:customStyle="1" w:styleId="afffffd">
    <w:name w:val="Подпись рисунка Знак"/>
    <w:uiPriority w:val="99"/>
    <w:rsid w:val="006D7114"/>
    <w:rPr>
      <w:rFonts w:cs="Times New Roman"/>
      <w:sz w:val="24"/>
      <w:lang w:val="ru-RU" w:eastAsia="ru-RU" w:bidi="ar-SA"/>
    </w:rPr>
  </w:style>
  <w:style w:type="paragraph" w:customStyle="1" w:styleId="4a">
    <w:name w:val="Стиль4"/>
    <w:basedOn w:val="a2"/>
    <w:next w:val="a2"/>
    <w:autoRedefine/>
    <w:uiPriority w:val="99"/>
    <w:rsid w:val="006D7114"/>
    <w:pPr>
      <w:autoSpaceDE/>
      <w:autoSpaceDN/>
      <w:adjustRightInd/>
      <w:spacing w:line="360" w:lineRule="auto"/>
      <w:ind w:firstLine="720"/>
      <w:jc w:val="both"/>
    </w:pPr>
    <w:rPr>
      <w:sz w:val="24"/>
      <w:lang w:eastAsia="en-US"/>
    </w:rPr>
  </w:style>
  <w:style w:type="paragraph" w:customStyle="1" w:styleId="1f0">
    <w:name w:val="Стиль1"/>
    <w:basedOn w:val="a2"/>
    <w:uiPriority w:val="99"/>
    <w:rsid w:val="00D86E3C"/>
    <w:pPr>
      <w:widowControl/>
      <w:shd w:val="clear" w:color="auto" w:fill="FFFFFF"/>
      <w:tabs>
        <w:tab w:val="left" w:pos="0"/>
      </w:tabs>
      <w:autoSpaceDE/>
      <w:autoSpaceDN/>
      <w:adjustRightInd/>
      <w:spacing w:line="360" w:lineRule="auto"/>
      <w:ind w:firstLine="567"/>
      <w:jc w:val="both"/>
    </w:pPr>
    <w:rPr>
      <w:spacing w:val="-10"/>
      <w:sz w:val="28"/>
    </w:rPr>
  </w:style>
  <w:style w:type="paragraph" w:customStyle="1" w:styleId="ConsNormal">
    <w:name w:val="ConsNormal"/>
    <w:uiPriority w:val="99"/>
    <w:rsid w:val="00D86E3C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ffe">
    <w:name w:val="ФИО"/>
    <w:basedOn w:val="a2"/>
    <w:uiPriority w:val="99"/>
    <w:rsid w:val="00D86E3C"/>
    <w:pPr>
      <w:widowControl/>
      <w:autoSpaceDE/>
      <w:autoSpaceDN/>
      <w:adjustRightInd/>
      <w:spacing w:after="180"/>
      <w:ind w:left="5670"/>
      <w:jc w:val="both"/>
    </w:pPr>
    <w:rPr>
      <w:sz w:val="24"/>
    </w:rPr>
  </w:style>
  <w:style w:type="character" w:customStyle="1" w:styleId="21">
    <w:name w:val="Заголовок 2 Знак"/>
    <w:link w:val="20"/>
    <w:uiPriority w:val="99"/>
    <w:locked/>
    <w:rsid w:val="00A12657"/>
    <w:rPr>
      <w:rFonts w:ascii="Arial" w:hAnsi="Arial" w:cs="Arial"/>
      <w:b/>
      <w:bCs/>
      <w:iCs/>
      <w:sz w:val="28"/>
      <w:szCs w:val="28"/>
    </w:rPr>
  </w:style>
  <w:style w:type="paragraph" w:customStyle="1" w:styleId="affffff">
    <w:name w:val="текст"/>
    <w:basedOn w:val="a2"/>
    <w:uiPriority w:val="99"/>
    <w:rsid w:val="00A12657"/>
    <w:pPr>
      <w:widowControl/>
      <w:autoSpaceDE/>
      <w:autoSpaceDN/>
      <w:adjustRightInd/>
      <w:spacing w:line="360" w:lineRule="auto"/>
      <w:ind w:firstLine="709"/>
      <w:jc w:val="both"/>
    </w:pPr>
    <w:rPr>
      <w:sz w:val="24"/>
      <w:szCs w:val="24"/>
    </w:rPr>
  </w:style>
  <w:style w:type="paragraph" w:customStyle="1" w:styleId="affffff0">
    <w:name w:val="Таблицы"/>
    <w:basedOn w:val="a2"/>
    <w:uiPriority w:val="99"/>
    <w:rsid w:val="00A12657"/>
    <w:pPr>
      <w:widowControl/>
      <w:autoSpaceDE/>
      <w:autoSpaceDN/>
      <w:adjustRightInd/>
      <w:jc w:val="center"/>
    </w:pPr>
    <w:rPr>
      <w:sz w:val="24"/>
    </w:rPr>
  </w:style>
  <w:style w:type="paragraph" w:customStyle="1" w:styleId="12pt125">
    <w:name w:val="Стиль Основной текст + 12 pt по ширине Первая строка:  125 см"/>
    <w:basedOn w:val="a7"/>
    <w:uiPriority w:val="99"/>
    <w:rsid w:val="00A12657"/>
    <w:pPr>
      <w:widowControl/>
      <w:overflowPunct w:val="0"/>
      <w:spacing w:after="120" w:line="240" w:lineRule="auto"/>
      <w:ind w:firstLine="709"/>
      <w:jc w:val="both"/>
      <w:textAlignment w:val="baseline"/>
    </w:pPr>
    <w:rPr>
      <w:sz w:val="24"/>
    </w:rPr>
  </w:style>
  <w:style w:type="paragraph" w:customStyle="1" w:styleId="314">
    <w:name w:val="Заголовок 3 + 14 пт"/>
    <w:aliases w:val="не курсив,По центру,Перед:  0 пт,После:  0 пт"/>
    <w:basedOn w:val="20"/>
    <w:uiPriority w:val="99"/>
    <w:rsid w:val="00A12657"/>
    <w:pPr>
      <w:numPr>
        <w:ilvl w:val="0"/>
        <w:numId w:val="0"/>
      </w:numPr>
      <w:tabs>
        <w:tab w:val="clear" w:pos="1559"/>
      </w:tabs>
      <w:autoSpaceDE/>
      <w:autoSpaceDN/>
      <w:adjustRightInd/>
      <w:spacing w:before="0" w:after="0"/>
      <w:jc w:val="center"/>
    </w:pPr>
    <w:rPr>
      <w:rFonts w:ascii="Times New Roman" w:hAnsi="Times New Roman" w:cs="Times New Roman"/>
      <w:bCs w:val="0"/>
      <w:iCs w:val="0"/>
    </w:rPr>
  </w:style>
  <w:style w:type="numbering" w:styleId="111111">
    <w:name w:val="Outline List 2"/>
    <w:basedOn w:val="a5"/>
    <w:uiPriority w:val="99"/>
    <w:semiHidden/>
    <w:unhideWhenUsed/>
    <w:pPr>
      <w:numPr>
        <w:numId w:val="8"/>
      </w:numPr>
    </w:pPr>
  </w:style>
  <w:style w:type="numbering" w:styleId="a0">
    <w:name w:val="Outline List 3"/>
    <w:basedOn w:val="a5"/>
    <w:uiPriority w:val="99"/>
    <w:semiHidden/>
    <w:unhideWhenUsed/>
    <w:pPr>
      <w:numPr>
        <w:numId w:val="10"/>
      </w:numPr>
    </w:pPr>
  </w:style>
  <w:style w:type="numbering" w:styleId="1ai">
    <w:name w:val="Outline List 1"/>
    <w:basedOn w:val="a5"/>
    <w:uiPriority w:val="99"/>
    <w:semiHidden/>
    <w:unhideWhenUsed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7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7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7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7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9.emf"/><Relationship Id="rId26" Type="http://schemas.openxmlformats.org/officeDocument/2006/relationships/image" Target="media/image17.wmf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5.wmf"/><Relationship Id="rId42" Type="http://schemas.openxmlformats.org/officeDocument/2006/relationships/header" Target="header4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41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31" Type="http://schemas.openxmlformats.org/officeDocument/2006/relationships/image" Target="media/image22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23139</Words>
  <Characters>131893</Characters>
  <Application>Microsoft Office Word</Application>
  <DocSecurity>0</DocSecurity>
  <Lines>1099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</vt:lpstr>
    </vt:vector>
  </TitlesOfParts>
  <Company>УдГУ</Company>
  <LinksUpToDate>false</LinksUpToDate>
  <CharactersWithSpaces>154723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</dc:title>
  <dc:subject/>
  <dc:creator>Коников Сергей Константинович</dc:creator>
  <cp:keywords/>
  <dc:description/>
  <cp:lastModifiedBy>admin</cp:lastModifiedBy>
  <cp:revision>2</cp:revision>
  <cp:lastPrinted>2007-06-20T11:50:00Z</cp:lastPrinted>
  <dcterms:created xsi:type="dcterms:W3CDTF">2014-03-13T15:35:00Z</dcterms:created>
  <dcterms:modified xsi:type="dcterms:W3CDTF">2014-03-13T15:35:00Z</dcterms:modified>
</cp:coreProperties>
</file>