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71" w:rsidRPr="006571D3" w:rsidRDefault="00C47771" w:rsidP="006571D3">
      <w:pPr>
        <w:widowControl/>
        <w:tabs>
          <w:tab w:val="left" w:pos="992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AD4022">
        <w:rPr>
          <w:rFonts w:ascii="Times New Roman" w:hAnsi="Times New Roman"/>
          <w:b/>
          <w:color w:val="000000"/>
          <w:sz w:val="28"/>
          <w:szCs w:val="28"/>
          <w:lang w:eastAsia="zh-CN"/>
        </w:rPr>
        <w:t>Введение</w:t>
      </w:r>
    </w:p>
    <w:p w:rsidR="00C47771" w:rsidRPr="006571D3" w:rsidRDefault="00C47771" w:rsidP="006571D3">
      <w:pPr>
        <w:widowControl/>
        <w:tabs>
          <w:tab w:val="left" w:pos="992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C47771" w:rsidRPr="006571D3" w:rsidRDefault="00C47771" w:rsidP="006571D3">
      <w:pPr>
        <w:widowControl/>
        <w:tabs>
          <w:tab w:val="left" w:pos="992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Нефть и газ играют большую роль в развитии народного хозяйства нашей страны. Нефть и газ как наиболее эффективные и энергоемкие из всех природных веществ имеют доминирующее положение в энергетике. Почти все автомобили и самолеты, а также значительная часть судов и локомотивов работают на нефтепродуктах. Производное нефти </w:t>
      </w:r>
      <w:r w:rsidR="006571D3">
        <w:rPr>
          <w:rFonts w:ascii="Times New Roman" w:hAnsi="Times New Roman"/>
          <w:color w:val="000000"/>
          <w:sz w:val="28"/>
          <w:szCs w:val="28"/>
          <w:lang w:eastAsia="zh-CN"/>
        </w:rPr>
        <w:t>–</w:t>
      </w:r>
      <w:r w:rsidR="006571D3" w:rsidRP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керосин с жидким кислородом применяют в ракетной технике, где особенно остро стоит проблема энергоемкости топлива.</w:t>
      </w:r>
    </w:p>
    <w:p w:rsidR="00C47771" w:rsidRPr="006571D3" w:rsidRDefault="00C47771" w:rsidP="006571D3">
      <w:pPr>
        <w:widowControl/>
        <w:tabs>
          <w:tab w:val="left" w:pos="992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Ценность нефти как топлива определяется ее энергетическими свойствами, ее состоянием, достаточной стабильностью при хранении и транспортировке, малой токсичностью. Но не менее ценна нефть как сырье для химической промышленности. Сегодня нефтехимическая промышленность охватывает производство синтетических материалов и изделий главным образом на основе продуктов переработки нефти и природного газа (синтетический каучук, продукты основного органического синтеза, сажа, резиновые асбестотехнические и другие изделия).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Рост добычи нефти и повышение нефтеотдачи пластов в значительной мере будут определяться совершенствованием применяемой технологии разработки нефтяных залежей, темпами испытания и внедрения специальных физико–химических и термических методов воздействия на нефтяные пласты, правильностью выбора плотности сетки скважин.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Целью курсовой работы является: расчет экономической эффективности от закачки силинома.</w:t>
      </w: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 Основными задачами курсового проектирования являются: характеристика предприятия, расчет затрат на проведение ГТМ, расчет экономической эффективности от применения ГТМ.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C47771" w:rsidRPr="00AD4022" w:rsidRDefault="00AD4022" w:rsidP="00AD4022">
      <w:pPr>
        <w:widowControl/>
        <w:tabs>
          <w:tab w:val="left" w:pos="992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lang w:eastAsia="zh-CN"/>
        </w:rPr>
        <w:br w:type="page"/>
      </w:r>
      <w:r w:rsidR="00C47771" w:rsidRPr="00AD4022">
        <w:rPr>
          <w:rFonts w:ascii="Times New Roman" w:hAnsi="Times New Roman"/>
          <w:b/>
          <w:sz w:val="28"/>
          <w:szCs w:val="28"/>
          <w:lang w:eastAsia="zh-CN"/>
        </w:rPr>
        <w:t>1. Краткая характеристика предприятия</w:t>
      </w:r>
    </w:p>
    <w:p w:rsidR="002172A5" w:rsidRPr="00AD4022" w:rsidRDefault="002172A5" w:rsidP="006571D3">
      <w:pPr>
        <w:pStyle w:val="a6"/>
        <w:ind w:firstLine="709"/>
        <w:jc w:val="both"/>
        <w:rPr>
          <w:b/>
          <w:bCs/>
          <w:color w:val="000000"/>
          <w:szCs w:val="28"/>
        </w:rPr>
      </w:pPr>
    </w:p>
    <w:p w:rsidR="00C47771" w:rsidRPr="00AD4022" w:rsidRDefault="00C47771" w:rsidP="006571D3">
      <w:pPr>
        <w:pStyle w:val="a6"/>
        <w:ind w:firstLine="709"/>
        <w:jc w:val="both"/>
        <w:rPr>
          <w:b/>
          <w:bCs/>
          <w:color w:val="000000"/>
          <w:szCs w:val="28"/>
        </w:rPr>
      </w:pPr>
      <w:r w:rsidRPr="00AD4022">
        <w:rPr>
          <w:b/>
          <w:bCs/>
          <w:color w:val="000000"/>
          <w:szCs w:val="28"/>
        </w:rPr>
        <w:t>1.1 Краткая историческая справка</w:t>
      </w:r>
    </w:p>
    <w:p w:rsidR="00C47771" w:rsidRPr="006571D3" w:rsidRDefault="00C47771" w:rsidP="006571D3">
      <w:pPr>
        <w:pStyle w:val="a6"/>
        <w:ind w:firstLine="709"/>
        <w:jc w:val="both"/>
        <w:rPr>
          <w:bCs/>
          <w:color w:val="000000"/>
          <w:szCs w:val="28"/>
        </w:rPr>
      </w:pP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Арланское нефтяное месторождение является одним из крупнейших в России и самым большим в Республике Башкортостан. Расположено оно к северо-западу от 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г.</w:t>
      </w:r>
      <w:r w:rsidR="006571D3">
        <w:rPr>
          <w:rFonts w:ascii="Times New Roman" w:hAnsi="Times New Roman"/>
          <w:color w:val="000000"/>
          <w:sz w:val="28"/>
          <w:lang w:eastAsia="zh-CN"/>
        </w:rPr>
        <w:t> 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Уфы</w:t>
      </w: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 на крайнем северо-западе Башкортостана и частично в Удмуртии. Открыто месторождение, по результатам структурного бурения в 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1954</w:t>
      </w:r>
      <w:r w:rsidR="006571D3">
        <w:rPr>
          <w:rFonts w:ascii="Times New Roman" w:hAnsi="Times New Roman"/>
          <w:color w:val="000000"/>
          <w:sz w:val="28"/>
          <w:lang w:eastAsia="zh-CN"/>
        </w:rPr>
        <w:t> 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г.</w:t>
      </w: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, в разработку введено в 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1958</w:t>
      </w:r>
      <w:r w:rsidR="006571D3">
        <w:rPr>
          <w:rFonts w:ascii="Times New Roman" w:hAnsi="Times New Roman"/>
          <w:color w:val="000000"/>
          <w:sz w:val="28"/>
          <w:lang w:eastAsia="zh-CN"/>
        </w:rPr>
        <w:t> 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г</w:t>
      </w: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. Условно оно делится на площади: Арланская, Николо-Березовская, Вятская и Новохазинская. Разрабатывается АНК </w:t>
      </w:r>
      <w:r w:rsidR="006571D3">
        <w:rPr>
          <w:rFonts w:ascii="Times New Roman" w:hAnsi="Times New Roman"/>
          <w:color w:val="000000"/>
          <w:sz w:val="28"/>
          <w:lang w:eastAsia="zh-CN"/>
        </w:rPr>
        <w:t>«</w:t>
      </w:r>
      <w:r w:rsidRPr="006571D3">
        <w:rPr>
          <w:rFonts w:ascii="Times New Roman" w:hAnsi="Times New Roman"/>
          <w:color w:val="000000"/>
          <w:sz w:val="28"/>
          <w:lang w:eastAsia="zh-CN"/>
        </w:rPr>
        <w:t>Башнефть</w:t>
      </w:r>
      <w:r w:rsidR="006571D3">
        <w:rPr>
          <w:rFonts w:ascii="Times New Roman" w:hAnsi="Times New Roman"/>
          <w:color w:val="000000"/>
          <w:sz w:val="28"/>
          <w:lang w:eastAsia="zh-CN"/>
        </w:rPr>
        <w:t>»</w:t>
      </w: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 в рамках НГДУ </w:t>
      </w:r>
      <w:r w:rsidR="006571D3">
        <w:rPr>
          <w:rFonts w:ascii="Times New Roman" w:hAnsi="Times New Roman"/>
          <w:color w:val="000000"/>
          <w:sz w:val="28"/>
          <w:lang w:eastAsia="zh-CN"/>
        </w:rPr>
        <w:t>«</w:t>
      </w:r>
      <w:r w:rsidRPr="006571D3">
        <w:rPr>
          <w:rFonts w:ascii="Times New Roman" w:hAnsi="Times New Roman"/>
          <w:color w:val="000000"/>
          <w:sz w:val="28"/>
          <w:lang w:eastAsia="zh-CN"/>
        </w:rPr>
        <w:t>Арланнефть</w:t>
      </w:r>
      <w:r w:rsidR="006571D3">
        <w:rPr>
          <w:rFonts w:ascii="Times New Roman" w:hAnsi="Times New Roman"/>
          <w:color w:val="000000"/>
          <w:sz w:val="28"/>
          <w:lang w:eastAsia="zh-CN"/>
        </w:rPr>
        <w:t>»</w:t>
      </w: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, </w:t>
      </w:r>
      <w:r w:rsidR="006571D3">
        <w:rPr>
          <w:rFonts w:ascii="Times New Roman" w:hAnsi="Times New Roman"/>
          <w:color w:val="000000"/>
          <w:sz w:val="28"/>
          <w:lang w:eastAsia="zh-CN"/>
        </w:rPr>
        <w:t>«</w:t>
      </w:r>
      <w:r w:rsidRPr="006571D3">
        <w:rPr>
          <w:rFonts w:ascii="Times New Roman" w:hAnsi="Times New Roman"/>
          <w:color w:val="000000"/>
          <w:sz w:val="28"/>
          <w:lang w:eastAsia="zh-CN"/>
        </w:rPr>
        <w:t>Южарланнефть</w:t>
      </w:r>
      <w:r w:rsidR="006571D3">
        <w:rPr>
          <w:rFonts w:ascii="Times New Roman" w:hAnsi="Times New Roman"/>
          <w:color w:val="000000"/>
          <w:sz w:val="28"/>
          <w:lang w:eastAsia="zh-CN"/>
        </w:rPr>
        <w:t>»</w:t>
      </w: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 (Новохазинская площадь), </w:t>
      </w:r>
      <w:r w:rsidR="006571D3">
        <w:rPr>
          <w:rFonts w:ascii="Times New Roman" w:hAnsi="Times New Roman"/>
          <w:color w:val="000000"/>
          <w:sz w:val="28"/>
          <w:lang w:eastAsia="zh-CN"/>
        </w:rPr>
        <w:t>«</w:t>
      </w:r>
      <w:r w:rsidRPr="006571D3">
        <w:rPr>
          <w:rFonts w:ascii="Times New Roman" w:hAnsi="Times New Roman"/>
          <w:color w:val="000000"/>
          <w:sz w:val="28"/>
          <w:lang w:eastAsia="zh-CN"/>
        </w:rPr>
        <w:t>Чекмагушнефть</w:t>
      </w:r>
      <w:r w:rsidR="006571D3">
        <w:rPr>
          <w:rFonts w:ascii="Times New Roman" w:hAnsi="Times New Roman"/>
          <w:color w:val="000000"/>
          <w:sz w:val="28"/>
          <w:lang w:eastAsia="zh-CN"/>
        </w:rPr>
        <w:t>»</w:t>
      </w: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 (Юсуповский участок Новохазинской площади) и ОАО</w:t>
      </w:r>
      <w:r w:rsidR="006571D3">
        <w:rPr>
          <w:rFonts w:ascii="Times New Roman" w:hAnsi="Times New Roman"/>
          <w:color w:val="000000"/>
          <w:sz w:val="28"/>
          <w:lang w:eastAsia="zh-CN"/>
        </w:rPr>
        <w:t> «</w:t>
      </w:r>
      <w:r w:rsidRPr="006571D3">
        <w:rPr>
          <w:rFonts w:ascii="Times New Roman" w:hAnsi="Times New Roman"/>
          <w:color w:val="000000"/>
          <w:sz w:val="28"/>
          <w:lang w:eastAsia="zh-CN"/>
        </w:rPr>
        <w:t>Белкамнефть</w:t>
      </w:r>
      <w:r w:rsidR="006571D3">
        <w:rPr>
          <w:rFonts w:ascii="Times New Roman" w:hAnsi="Times New Roman"/>
          <w:color w:val="000000"/>
          <w:sz w:val="28"/>
          <w:lang w:eastAsia="zh-CN"/>
        </w:rPr>
        <w:t>»</w:t>
      </w: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 (Вятская площадь).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В административном отношении месторождение расположено на территориях Краснокамского и Дюртюлинского районов Башкортостана и Каракулинского района Удмуртской Республики.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В геоморфологическом отношении территория расположена в Камско-Бельском понижении на правобережье нижнего течения р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.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Бе</w:t>
      </w:r>
      <w:r w:rsidRPr="006571D3">
        <w:rPr>
          <w:rFonts w:ascii="Times New Roman" w:hAnsi="Times New Roman"/>
          <w:color w:val="000000"/>
          <w:sz w:val="28"/>
          <w:lang w:eastAsia="zh-CN"/>
        </w:rPr>
        <w:t>лой и р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.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Ка</w:t>
      </w:r>
      <w:r w:rsidRPr="006571D3">
        <w:rPr>
          <w:rFonts w:ascii="Times New Roman" w:hAnsi="Times New Roman"/>
          <w:color w:val="000000"/>
          <w:sz w:val="28"/>
          <w:lang w:eastAsia="zh-CN"/>
        </w:rPr>
        <w:t>ма.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Район месторождения протяженностью 120</w:t>
      </w:r>
      <w:r w:rsidR="006571D3">
        <w:rPr>
          <w:rFonts w:ascii="Times New Roman" w:hAnsi="Times New Roman"/>
          <w:color w:val="000000"/>
          <w:sz w:val="28"/>
          <w:lang w:eastAsia="zh-CN"/>
        </w:rPr>
        <w:t> 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км</w:t>
      </w: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 промышленно обустроен, центр 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г.</w:t>
      </w:r>
      <w:r w:rsidR="006571D3">
        <w:rPr>
          <w:rFonts w:ascii="Times New Roman" w:hAnsi="Times New Roman"/>
          <w:color w:val="000000"/>
          <w:sz w:val="28"/>
          <w:lang w:eastAsia="zh-CN"/>
        </w:rPr>
        <w:t> 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Нефтекамск</w:t>
      </w: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. При разработке учитывалось, что пойменные участки рек Кама и Белой подлежат затоплению, в связи со строительством Нижнекамской ГЭС. Ожидаемый подъем уровня воды в р. Кама </w:t>
      </w:r>
      <w:r w:rsidR="006571D3">
        <w:rPr>
          <w:rFonts w:ascii="Times New Roman" w:hAnsi="Times New Roman"/>
          <w:color w:val="000000"/>
          <w:sz w:val="28"/>
          <w:lang w:eastAsia="zh-CN"/>
        </w:rPr>
        <w:t>–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lang w:eastAsia="zh-CN"/>
        </w:rPr>
        <w:t>до отметки 66</w:t>
      </w:r>
      <w:r w:rsidR="006571D3">
        <w:rPr>
          <w:rFonts w:ascii="Times New Roman" w:hAnsi="Times New Roman"/>
          <w:color w:val="000000"/>
          <w:sz w:val="28"/>
          <w:lang w:eastAsia="zh-CN"/>
        </w:rPr>
        <w:t>–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6</w:t>
      </w:r>
      <w:r w:rsidRPr="006571D3">
        <w:rPr>
          <w:rFonts w:ascii="Times New Roman" w:hAnsi="Times New Roman"/>
          <w:color w:val="000000"/>
          <w:sz w:val="28"/>
          <w:lang w:eastAsia="zh-CN"/>
        </w:rPr>
        <w:t>8</w:t>
      </w:r>
      <w:r w:rsidR="006571D3">
        <w:rPr>
          <w:rFonts w:ascii="Times New Roman" w:hAnsi="Times New Roman"/>
          <w:color w:val="000000"/>
          <w:sz w:val="28"/>
          <w:lang w:eastAsia="zh-CN"/>
        </w:rPr>
        <w:t> 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м</w:t>
      </w:r>
      <w:r w:rsidRPr="006571D3">
        <w:rPr>
          <w:rFonts w:ascii="Times New Roman" w:hAnsi="Times New Roman"/>
          <w:color w:val="000000"/>
          <w:sz w:val="28"/>
          <w:lang w:eastAsia="zh-CN"/>
        </w:rPr>
        <w:t>. По р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.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Бе</w:t>
      </w:r>
      <w:r w:rsidRPr="006571D3">
        <w:rPr>
          <w:rFonts w:ascii="Times New Roman" w:hAnsi="Times New Roman"/>
          <w:color w:val="000000"/>
          <w:sz w:val="28"/>
          <w:lang w:eastAsia="zh-CN"/>
        </w:rPr>
        <w:t>лой территория защищена дамбами-дорогами и производится бурение наклонно-направленных и скважин-дублеров для выработки запасов. По р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.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Ка</w:t>
      </w: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ма (Вятская площадь) принят вариант строительства скважин со спецоснований. Имеются охранные зоны в районе 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г.</w:t>
      </w:r>
      <w:r w:rsidR="006571D3">
        <w:rPr>
          <w:rFonts w:ascii="Times New Roman" w:hAnsi="Times New Roman"/>
          <w:color w:val="000000"/>
          <w:sz w:val="28"/>
          <w:lang w:eastAsia="zh-CN"/>
        </w:rPr>
        <w:t> 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Нефтекамска</w:t>
      </w:r>
      <w:r w:rsidRPr="006571D3">
        <w:rPr>
          <w:rFonts w:ascii="Times New Roman" w:hAnsi="Times New Roman"/>
          <w:color w:val="000000"/>
          <w:sz w:val="28"/>
          <w:lang w:eastAsia="zh-CN"/>
        </w:rPr>
        <w:t>, рабочего поселка и Камского водозабора.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Основные населенные пункты по территории месторождения: 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г.</w:t>
      </w:r>
      <w:r w:rsidR="006571D3">
        <w:rPr>
          <w:rFonts w:ascii="Times New Roman" w:hAnsi="Times New Roman"/>
          <w:color w:val="000000"/>
          <w:sz w:val="28"/>
          <w:lang w:eastAsia="zh-CN"/>
        </w:rPr>
        <w:t> 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Нефтекамск</w:t>
      </w:r>
      <w:r w:rsidRPr="006571D3">
        <w:rPr>
          <w:rFonts w:ascii="Times New Roman" w:hAnsi="Times New Roman"/>
          <w:color w:val="000000"/>
          <w:sz w:val="28"/>
          <w:lang w:eastAsia="zh-CN"/>
        </w:rPr>
        <w:t>, д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.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Ни</w:t>
      </w:r>
      <w:r w:rsidRPr="006571D3">
        <w:rPr>
          <w:rFonts w:ascii="Times New Roman" w:hAnsi="Times New Roman"/>
          <w:color w:val="000000"/>
          <w:sz w:val="28"/>
          <w:lang w:eastAsia="zh-CN"/>
        </w:rPr>
        <w:t>коло-Березовка, Ташкиново, Сосновка, Арлан, Ашит, Ново-Нагаево, Шушнур, Шарипово, Ангасяк, Куяново, Юсупово, Кухтино, Сухарево. Территорию месторождения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lang w:eastAsia="zh-CN"/>
        </w:rPr>
        <w:t>пересекает железная дорога Янаул-Нефтекамск.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Основные населенные пункты по территории месторождения: 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г.</w:t>
      </w:r>
      <w:r w:rsidR="006571D3">
        <w:rPr>
          <w:rFonts w:ascii="Times New Roman" w:hAnsi="Times New Roman"/>
          <w:color w:val="000000"/>
          <w:sz w:val="28"/>
          <w:lang w:eastAsia="zh-CN"/>
        </w:rPr>
        <w:t> 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Нефтекамск</w:t>
      </w:r>
      <w:r w:rsidRPr="006571D3">
        <w:rPr>
          <w:rFonts w:ascii="Times New Roman" w:hAnsi="Times New Roman"/>
          <w:color w:val="000000"/>
          <w:sz w:val="28"/>
          <w:lang w:eastAsia="zh-CN"/>
        </w:rPr>
        <w:t>, д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.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Ни</w:t>
      </w:r>
      <w:r w:rsidRPr="006571D3">
        <w:rPr>
          <w:rFonts w:ascii="Times New Roman" w:hAnsi="Times New Roman"/>
          <w:color w:val="000000"/>
          <w:sz w:val="28"/>
          <w:lang w:eastAsia="zh-CN"/>
        </w:rPr>
        <w:t>коло-Березовка, Ташкиново, Сосновка, Арлан, Ашит, Ново-Нагаево, Шушнур, Шарипово, Ангасяк, Куяново, Юсупово, Кухтино, Сухарево. Территорию месторождения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lang w:eastAsia="zh-CN"/>
        </w:rPr>
        <w:t>пересекает железная дорога Янаул</w:t>
      </w:r>
      <w:r w:rsidR="006571D3">
        <w:rPr>
          <w:rFonts w:ascii="Times New Roman" w:hAnsi="Times New Roman"/>
          <w:color w:val="000000"/>
          <w:sz w:val="28"/>
          <w:lang w:eastAsia="zh-CN"/>
        </w:rPr>
        <w:t>-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 xml:space="preserve">Н </w:t>
      </w:r>
      <w:r w:rsidRPr="006571D3">
        <w:rPr>
          <w:rFonts w:ascii="Times New Roman" w:hAnsi="Times New Roman"/>
          <w:color w:val="000000"/>
          <w:sz w:val="28"/>
          <w:lang w:eastAsia="zh-CN"/>
        </w:rPr>
        <w:t>Пластовая вода после очистных сооружений используется в системе заводнения. Закачка воды осуществляется в основном кустовыми насосными станциями.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Товарная нефть перекачивается на магистральную нефтеперекачивающую станцию </w:t>
      </w:r>
      <w:r w:rsidR="006571D3">
        <w:rPr>
          <w:rFonts w:ascii="Times New Roman" w:hAnsi="Times New Roman"/>
          <w:color w:val="000000"/>
          <w:sz w:val="28"/>
          <w:lang w:eastAsia="zh-CN"/>
        </w:rPr>
        <w:t>«</w:t>
      </w:r>
      <w:r w:rsidRPr="006571D3">
        <w:rPr>
          <w:rFonts w:ascii="Times New Roman" w:hAnsi="Times New Roman"/>
          <w:color w:val="000000"/>
          <w:sz w:val="28"/>
          <w:lang w:eastAsia="zh-CN"/>
        </w:rPr>
        <w:t>Кутерем</w:t>
      </w:r>
      <w:r w:rsidR="006571D3">
        <w:rPr>
          <w:rFonts w:ascii="Times New Roman" w:hAnsi="Times New Roman"/>
          <w:color w:val="000000"/>
          <w:sz w:val="28"/>
          <w:lang w:eastAsia="zh-CN"/>
        </w:rPr>
        <w:t>»</w:t>
      </w:r>
      <w:r w:rsidRPr="006571D3">
        <w:rPr>
          <w:rFonts w:ascii="Times New Roman" w:hAnsi="Times New Roman"/>
          <w:color w:val="000000"/>
          <w:sz w:val="28"/>
          <w:lang w:eastAsia="zh-CN"/>
        </w:rPr>
        <w:t>.</w:t>
      </w:r>
    </w:p>
    <w:p w:rsidR="00C47771" w:rsidRPr="006571D3" w:rsidRDefault="00C47771" w:rsidP="006571D3">
      <w:pPr>
        <w:pStyle w:val="a6"/>
        <w:ind w:firstLine="709"/>
        <w:jc w:val="both"/>
        <w:rPr>
          <w:color w:val="000000"/>
        </w:rPr>
      </w:pPr>
      <w:r w:rsidRPr="006571D3">
        <w:rPr>
          <w:color w:val="000000"/>
        </w:rPr>
        <w:t>Попутный нефтяной газ</w:t>
      </w:r>
      <w:r w:rsidR="006571D3">
        <w:rPr>
          <w:color w:val="000000"/>
        </w:rPr>
        <w:t xml:space="preserve"> </w:t>
      </w:r>
      <w:r w:rsidRPr="006571D3">
        <w:rPr>
          <w:color w:val="000000"/>
        </w:rPr>
        <w:t xml:space="preserve">используется на собственные нужды, излишки поступают на компрессионные станции и далее </w:t>
      </w:r>
      <w:r w:rsidR="006571D3">
        <w:rPr>
          <w:color w:val="000000"/>
        </w:rPr>
        <w:t>–</w:t>
      </w:r>
      <w:r w:rsidR="006571D3" w:rsidRPr="006571D3">
        <w:rPr>
          <w:color w:val="000000"/>
        </w:rPr>
        <w:t xml:space="preserve"> </w:t>
      </w:r>
      <w:r w:rsidRPr="006571D3">
        <w:rPr>
          <w:color w:val="000000"/>
        </w:rPr>
        <w:t>потребителям.</w:t>
      </w:r>
    </w:p>
    <w:p w:rsidR="00C47771" w:rsidRPr="006571D3" w:rsidRDefault="00C47771" w:rsidP="006571D3">
      <w:pPr>
        <w:pStyle w:val="a6"/>
        <w:ind w:firstLine="709"/>
        <w:jc w:val="both"/>
        <w:rPr>
          <w:color w:val="000000"/>
        </w:rPr>
      </w:pPr>
      <w:r w:rsidRPr="006571D3">
        <w:rPr>
          <w:color w:val="000000"/>
        </w:rPr>
        <w:t>НГДУ Южарланнефть осуществляет разработку правобережной части Новохазинской площади, в границах которой находится 74,</w:t>
      </w:r>
      <w:r w:rsidR="006571D3" w:rsidRPr="006571D3">
        <w:rPr>
          <w:color w:val="000000"/>
        </w:rPr>
        <w:t>8</w:t>
      </w:r>
      <w:r w:rsidR="006571D3">
        <w:rPr>
          <w:color w:val="000000"/>
        </w:rPr>
        <w:t>%</w:t>
      </w:r>
      <w:r w:rsidRPr="006571D3">
        <w:rPr>
          <w:color w:val="000000"/>
        </w:rPr>
        <w:t xml:space="preserve"> территории и 77,</w:t>
      </w:r>
      <w:r w:rsidR="006571D3" w:rsidRPr="006571D3">
        <w:rPr>
          <w:color w:val="000000"/>
        </w:rPr>
        <w:t>3</w:t>
      </w:r>
      <w:r w:rsidR="006571D3">
        <w:rPr>
          <w:color w:val="000000"/>
        </w:rPr>
        <w:t>%</w:t>
      </w:r>
      <w:r w:rsidRPr="006571D3">
        <w:rPr>
          <w:color w:val="000000"/>
        </w:rPr>
        <w:t xml:space="preserve"> начальных геологических запасов нефти площади. Начиная с апреля </w:t>
      </w:r>
      <w:r w:rsidR="006571D3" w:rsidRPr="006571D3">
        <w:rPr>
          <w:color w:val="000000"/>
        </w:rPr>
        <w:t>1979</w:t>
      </w:r>
      <w:r w:rsidR="006571D3">
        <w:rPr>
          <w:color w:val="000000"/>
        </w:rPr>
        <w:t> </w:t>
      </w:r>
      <w:r w:rsidR="006571D3" w:rsidRPr="006571D3">
        <w:rPr>
          <w:color w:val="000000"/>
        </w:rPr>
        <w:t>г</w:t>
      </w:r>
      <w:r w:rsidR="006571D3">
        <w:rPr>
          <w:color w:val="000000"/>
        </w:rPr>
        <w:t>.</w:t>
      </w:r>
      <w:r w:rsidR="006571D3" w:rsidRPr="006571D3">
        <w:rPr>
          <w:color w:val="000000"/>
        </w:rPr>
        <w:t xml:space="preserve"> </w:t>
      </w:r>
      <w:r w:rsidRPr="006571D3">
        <w:rPr>
          <w:color w:val="000000"/>
        </w:rPr>
        <w:t xml:space="preserve">НГДУ начало разрабатывать Наратовское нефтяное месторождение, с марта </w:t>
      </w:r>
      <w:r w:rsidR="006571D3" w:rsidRPr="006571D3">
        <w:rPr>
          <w:color w:val="000000"/>
        </w:rPr>
        <w:t>1983</w:t>
      </w:r>
      <w:r w:rsidR="006571D3">
        <w:rPr>
          <w:color w:val="000000"/>
        </w:rPr>
        <w:t> </w:t>
      </w:r>
      <w:r w:rsidR="006571D3" w:rsidRPr="006571D3">
        <w:rPr>
          <w:color w:val="000000"/>
        </w:rPr>
        <w:t>г</w:t>
      </w:r>
      <w:r w:rsidR="006571D3">
        <w:rPr>
          <w:color w:val="000000"/>
        </w:rPr>
        <w:t>.</w:t>
      </w:r>
      <w:r w:rsidR="006571D3" w:rsidRPr="006571D3">
        <w:rPr>
          <w:color w:val="000000"/>
        </w:rPr>
        <w:t xml:space="preserve"> </w:t>
      </w:r>
      <w:r w:rsidRPr="006571D3">
        <w:rPr>
          <w:color w:val="000000"/>
        </w:rPr>
        <w:t xml:space="preserve">– Гареевское, с </w:t>
      </w:r>
      <w:r w:rsidR="006571D3" w:rsidRPr="006571D3">
        <w:rPr>
          <w:color w:val="000000"/>
        </w:rPr>
        <w:t>1987</w:t>
      </w:r>
      <w:r w:rsidR="006571D3">
        <w:rPr>
          <w:color w:val="000000"/>
        </w:rPr>
        <w:t> </w:t>
      </w:r>
      <w:r w:rsidR="006571D3" w:rsidRPr="006571D3">
        <w:rPr>
          <w:color w:val="000000"/>
        </w:rPr>
        <w:t>г</w:t>
      </w:r>
      <w:r w:rsidR="006571D3">
        <w:rPr>
          <w:color w:val="000000"/>
        </w:rPr>
        <w:t>.</w:t>
      </w:r>
      <w:r w:rsidR="006571D3" w:rsidRPr="006571D3">
        <w:rPr>
          <w:color w:val="000000"/>
        </w:rPr>
        <w:t xml:space="preserve"> </w:t>
      </w:r>
      <w:r w:rsidRPr="006571D3">
        <w:rPr>
          <w:color w:val="000000"/>
        </w:rPr>
        <w:t xml:space="preserve">– Южное, с </w:t>
      </w:r>
      <w:r w:rsidR="006571D3" w:rsidRPr="006571D3">
        <w:rPr>
          <w:color w:val="000000"/>
        </w:rPr>
        <w:t>1988</w:t>
      </w:r>
      <w:r w:rsidR="006571D3">
        <w:rPr>
          <w:color w:val="000000"/>
        </w:rPr>
        <w:t> </w:t>
      </w:r>
      <w:r w:rsidR="006571D3" w:rsidRPr="006571D3">
        <w:rPr>
          <w:color w:val="000000"/>
        </w:rPr>
        <w:t>г</w:t>
      </w:r>
      <w:r w:rsidR="006571D3">
        <w:rPr>
          <w:color w:val="000000"/>
        </w:rPr>
        <w:t>.</w:t>
      </w:r>
      <w:r w:rsidR="006571D3" w:rsidRPr="006571D3">
        <w:rPr>
          <w:color w:val="000000"/>
        </w:rPr>
        <w:t xml:space="preserve"> </w:t>
      </w:r>
      <w:r w:rsidRPr="006571D3">
        <w:rPr>
          <w:color w:val="000000"/>
        </w:rPr>
        <w:t xml:space="preserve">– Биавашское, с декабря </w:t>
      </w:r>
      <w:r w:rsidR="006571D3" w:rsidRPr="006571D3">
        <w:rPr>
          <w:color w:val="000000"/>
        </w:rPr>
        <w:t>1994</w:t>
      </w:r>
      <w:r w:rsidR="006571D3">
        <w:rPr>
          <w:color w:val="000000"/>
        </w:rPr>
        <w:t> </w:t>
      </w:r>
      <w:r w:rsidR="006571D3" w:rsidRPr="006571D3">
        <w:rPr>
          <w:color w:val="000000"/>
        </w:rPr>
        <w:t>г</w:t>
      </w:r>
      <w:r w:rsidR="006571D3">
        <w:rPr>
          <w:color w:val="000000"/>
        </w:rPr>
        <w:t>.</w:t>
      </w:r>
      <w:r w:rsidR="006571D3" w:rsidRPr="006571D3">
        <w:rPr>
          <w:color w:val="000000"/>
        </w:rPr>
        <w:t xml:space="preserve"> </w:t>
      </w:r>
      <w:r w:rsidRPr="006571D3">
        <w:rPr>
          <w:color w:val="000000"/>
        </w:rPr>
        <w:t xml:space="preserve">– Кунгакское, в </w:t>
      </w:r>
      <w:r w:rsidR="006571D3" w:rsidRPr="006571D3">
        <w:rPr>
          <w:color w:val="000000"/>
        </w:rPr>
        <w:t>1998</w:t>
      </w:r>
      <w:r w:rsidR="006571D3">
        <w:rPr>
          <w:color w:val="000000"/>
        </w:rPr>
        <w:t> </w:t>
      </w:r>
      <w:r w:rsidR="006571D3" w:rsidRPr="006571D3">
        <w:rPr>
          <w:color w:val="000000"/>
        </w:rPr>
        <w:t>г</w:t>
      </w:r>
      <w:r w:rsidR="006571D3">
        <w:rPr>
          <w:color w:val="000000"/>
        </w:rPr>
        <w:t>.</w:t>
      </w:r>
      <w:r w:rsidR="006571D3" w:rsidRPr="006571D3">
        <w:rPr>
          <w:color w:val="000000"/>
        </w:rPr>
        <w:t xml:space="preserve"> </w:t>
      </w:r>
      <w:r w:rsidRPr="006571D3">
        <w:rPr>
          <w:color w:val="000000"/>
        </w:rPr>
        <w:t xml:space="preserve">арендовало и в </w:t>
      </w:r>
      <w:r w:rsidR="006571D3" w:rsidRPr="006571D3">
        <w:rPr>
          <w:color w:val="000000"/>
        </w:rPr>
        <w:t>1999</w:t>
      </w:r>
      <w:r w:rsidR="006571D3">
        <w:rPr>
          <w:color w:val="000000"/>
        </w:rPr>
        <w:t> </w:t>
      </w:r>
      <w:r w:rsidR="006571D3" w:rsidRPr="006571D3">
        <w:rPr>
          <w:color w:val="000000"/>
        </w:rPr>
        <w:t>г</w:t>
      </w:r>
      <w:r w:rsidR="006571D3">
        <w:rPr>
          <w:color w:val="000000"/>
        </w:rPr>
        <w:t>.</w:t>
      </w:r>
      <w:r w:rsidR="006571D3" w:rsidRPr="006571D3">
        <w:rPr>
          <w:color w:val="000000"/>
        </w:rPr>
        <w:t xml:space="preserve"> </w:t>
      </w:r>
      <w:r w:rsidRPr="006571D3">
        <w:rPr>
          <w:color w:val="000000"/>
        </w:rPr>
        <w:t xml:space="preserve">получило на постоянную разработку Тепляковское нефтяное месторождение у НГДУ Краснохолмнефть, с сентября </w:t>
      </w:r>
      <w:r w:rsidR="006571D3" w:rsidRPr="006571D3">
        <w:rPr>
          <w:color w:val="000000"/>
        </w:rPr>
        <w:t>2000</w:t>
      </w:r>
      <w:r w:rsidR="006571D3">
        <w:rPr>
          <w:color w:val="000000"/>
        </w:rPr>
        <w:t> </w:t>
      </w:r>
      <w:r w:rsidR="006571D3" w:rsidRPr="006571D3">
        <w:rPr>
          <w:color w:val="000000"/>
        </w:rPr>
        <w:t>г</w:t>
      </w:r>
      <w:r w:rsidR="006571D3">
        <w:rPr>
          <w:color w:val="000000"/>
        </w:rPr>
        <w:t>.</w:t>
      </w:r>
      <w:r w:rsidR="006571D3" w:rsidRPr="006571D3">
        <w:rPr>
          <w:color w:val="000000"/>
        </w:rPr>
        <w:t xml:space="preserve"> </w:t>
      </w:r>
      <w:r w:rsidRPr="006571D3">
        <w:rPr>
          <w:color w:val="000000"/>
        </w:rPr>
        <w:t>ведет разработку Каюмовского месторождения в Аскинском районе.</w:t>
      </w:r>
    </w:p>
    <w:p w:rsidR="00C47771" w:rsidRPr="006571D3" w:rsidRDefault="00C47771" w:rsidP="006571D3">
      <w:pPr>
        <w:pStyle w:val="a6"/>
        <w:ind w:firstLine="709"/>
        <w:jc w:val="both"/>
        <w:rPr>
          <w:color w:val="000000"/>
        </w:rPr>
      </w:pPr>
      <w:r w:rsidRPr="006571D3">
        <w:rPr>
          <w:color w:val="000000"/>
        </w:rPr>
        <w:t xml:space="preserve">Разработка ТТНК Новохазинской площади начата в </w:t>
      </w:r>
      <w:r w:rsidR="006571D3" w:rsidRPr="006571D3">
        <w:rPr>
          <w:color w:val="000000"/>
        </w:rPr>
        <w:t>1960</w:t>
      </w:r>
      <w:r w:rsidR="006571D3">
        <w:rPr>
          <w:color w:val="000000"/>
        </w:rPr>
        <w:t> </w:t>
      </w:r>
      <w:r w:rsidR="006571D3" w:rsidRPr="006571D3">
        <w:rPr>
          <w:color w:val="000000"/>
        </w:rPr>
        <w:t>г</w:t>
      </w:r>
      <w:r w:rsidRPr="006571D3">
        <w:rPr>
          <w:color w:val="000000"/>
        </w:rPr>
        <w:t xml:space="preserve">. Первый проектный документ – </w:t>
      </w:r>
      <w:r w:rsidR="006571D3">
        <w:rPr>
          <w:color w:val="000000"/>
        </w:rPr>
        <w:t>«</w:t>
      </w:r>
      <w:r w:rsidRPr="006571D3">
        <w:rPr>
          <w:color w:val="000000"/>
        </w:rPr>
        <w:t>Технологическая схема разработки Новохазинской площади</w:t>
      </w:r>
      <w:r w:rsidR="006571D3">
        <w:rPr>
          <w:color w:val="000000"/>
        </w:rPr>
        <w:t>»</w:t>
      </w:r>
      <w:r w:rsidRPr="006571D3">
        <w:rPr>
          <w:color w:val="000000"/>
        </w:rPr>
        <w:t xml:space="preserve"> – составили </w:t>
      </w:r>
      <w:r w:rsidR="006571D3" w:rsidRPr="006571D3">
        <w:rPr>
          <w:color w:val="000000"/>
        </w:rPr>
        <w:t>Саттаров</w:t>
      </w:r>
      <w:r w:rsidR="006571D3">
        <w:rPr>
          <w:color w:val="000000"/>
        </w:rPr>
        <w:t> </w:t>
      </w:r>
      <w:r w:rsidR="006571D3" w:rsidRPr="006571D3">
        <w:rPr>
          <w:color w:val="000000"/>
        </w:rPr>
        <w:t>М.М.</w:t>
      </w:r>
      <w:r w:rsidRPr="006571D3">
        <w:rPr>
          <w:color w:val="000000"/>
        </w:rPr>
        <w:t xml:space="preserve"> и др. в </w:t>
      </w:r>
      <w:r w:rsidR="006571D3" w:rsidRPr="006571D3">
        <w:rPr>
          <w:color w:val="000000"/>
        </w:rPr>
        <w:t>1961</w:t>
      </w:r>
      <w:r w:rsidR="006571D3">
        <w:rPr>
          <w:color w:val="000000"/>
        </w:rPr>
        <w:t> </w:t>
      </w:r>
      <w:r w:rsidR="006571D3" w:rsidRPr="006571D3">
        <w:rPr>
          <w:color w:val="000000"/>
        </w:rPr>
        <w:t>г</w:t>
      </w:r>
      <w:r w:rsidRPr="006571D3">
        <w:rPr>
          <w:color w:val="000000"/>
        </w:rPr>
        <w:t xml:space="preserve">. В схеме предусматривалась раздельная эксплуатация двух объектов (верхнего в составе </w:t>
      </w:r>
      <w:r w:rsidRPr="006571D3">
        <w:rPr>
          <w:color w:val="000000"/>
          <w:lang w:val="en-US"/>
        </w:rPr>
        <w:t>I</w:t>
      </w:r>
      <w:r w:rsidR="006571D3">
        <w:rPr>
          <w:color w:val="000000"/>
        </w:rPr>
        <w:t>–</w:t>
      </w:r>
      <w:r w:rsidR="006571D3" w:rsidRPr="006571D3">
        <w:rPr>
          <w:color w:val="000000"/>
          <w:lang w:val="en-US"/>
        </w:rPr>
        <w:t>V</w:t>
      </w:r>
      <w:r w:rsidRPr="006571D3">
        <w:rPr>
          <w:color w:val="000000"/>
        </w:rPr>
        <w:t xml:space="preserve"> пластов и нижнего </w:t>
      </w:r>
      <w:r w:rsidRPr="006571D3">
        <w:rPr>
          <w:color w:val="000000"/>
          <w:lang w:val="en-US"/>
        </w:rPr>
        <w:t>VI</w:t>
      </w:r>
      <w:r w:rsidRPr="006571D3">
        <w:rPr>
          <w:color w:val="000000"/>
        </w:rPr>
        <w:t xml:space="preserve">), применение законтурного и внутриконтурного заводнений. Максимальный фонд скважин составлял 1543, максимальный уровень добычи нефти – </w:t>
      </w:r>
      <w:r w:rsidR="006571D3" w:rsidRPr="006571D3">
        <w:rPr>
          <w:color w:val="000000"/>
        </w:rPr>
        <w:t>12</w:t>
      </w:r>
      <w:r w:rsidR="006571D3">
        <w:rPr>
          <w:color w:val="000000"/>
        </w:rPr>
        <w:t xml:space="preserve"> </w:t>
      </w:r>
      <w:r w:rsidR="006571D3" w:rsidRPr="006571D3">
        <w:rPr>
          <w:color w:val="000000"/>
        </w:rPr>
        <w:t>млн</w:t>
      </w:r>
      <w:r w:rsidRPr="006571D3">
        <w:rPr>
          <w:color w:val="000000"/>
        </w:rPr>
        <w:t>.т/год. Но уже в Генсхеме (1965) все пласты были объеденены в один объект (рекомендовано изучить возможность совместно-раздельной эксплуатации пачки, но предложение не было реализовано). Сохранялось условие раздельной закачки воды.</w:t>
      </w:r>
      <w:r w:rsidR="006571D3">
        <w:rPr>
          <w:color w:val="000000"/>
        </w:rPr>
        <w:t xml:space="preserve"> </w:t>
      </w:r>
      <w:r w:rsidRPr="006571D3">
        <w:rPr>
          <w:color w:val="000000"/>
        </w:rPr>
        <w:t xml:space="preserve">В дальнейшем по мере изучения геологического строения Арланского месторождения уточнялись запасы и параметры пластов. В процессе исследований в области анализа, контроля и регулирования выяснилось, что многие из первоначальных решений в проектных документах были ошибочны. В </w:t>
      </w:r>
      <w:r w:rsidR="006571D3" w:rsidRPr="006571D3">
        <w:rPr>
          <w:color w:val="000000"/>
        </w:rPr>
        <w:t>1978</w:t>
      </w:r>
      <w:r w:rsidR="006571D3">
        <w:rPr>
          <w:color w:val="000000"/>
        </w:rPr>
        <w:t> </w:t>
      </w:r>
      <w:r w:rsidR="006571D3" w:rsidRPr="006571D3">
        <w:rPr>
          <w:color w:val="000000"/>
        </w:rPr>
        <w:t>г</w:t>
      </w:r>
      <w:r w:rsidRPr="006571D3">
        <w:rPr>
          <w:color w:val="000000"/>
        </w:rPr>
        <w:t xml:space="preserve">. был составлен уточненный проект разработки. В уточненном проекте разработки рассмотрено два варианта разработки, отличающиеся лишь закачиваемым объектом. Предложена закачка ПАА и технической воды, это предусматривало дополнительное бурение скважин и уплотнение сетки скважин до </w:t>
      </w:r>
      <w:r w:rsidR="006571D3" w:rsidRPr="006571D3">
        <w:rPr>
          <w:color w:val="000000"/>
        </w:rPr>
        <w:t>20</w:t>
      </w:r>
      <w:r w:rsidR="006571D3">
        <w:rPr>
          <w:color w:val="000000"/>
        </w:rPr>
        <w:t xml:space="preserve"> </w:t>
      </w:r>
      <w:r w:rsidR="006571D3" w:rsidRPr="006571D3">
        <w:rPr>
          <w:color w:val="000000"/>
        </w:rPr>
        <w:t>га</w:t>
      </w:r>
      <w:r w:rsidRPr="006571D3">
        <w:rPr>
          <w:color w:val="000000"/>
        </w:rPr>
        <w:t>/скв. В связи с отсутствием необходимого реагента был принят вариант закачки технической воды, при этом возможное достижение КИН – 0,397.</w:t>
      </w:r>
    </w:p>
    <w:p w:rsidR="00C47771" w:rsidRPr="006571D3" w:rsidRDefault="00C47771" w:rsidP="006571D3">
      <w:pPr>
        <w:pStyle w:val="a6"/>
        <w:ind w:firstLine="709"/>
        <w:jc w:val="both"/>
        <w:rPr>
          <w:bCs/>
          <w:color w:val="000000"/>
          <w:szCs w:val="28"/>
        </w:rPr>
      </w:pPr>
    </w:p>
    <w:p w:rsidR="00C47771" w:rsidRPr="00AD4022" w:rsidRDefault="00C47771" w:rsidP="006571D3">
      <w:pPr>
        <w:pStyle w:val="a6"/>
        <w:ind w:firstLine="709"/>
        <w:jc w:val="both"/>
        <w:rPr>
          <w:b/>
          <w:bCs/>
          <w:color w:val="000000"/>
          <w:szCs w:val="28"/>
        </w:rPr>
      </w:pPr>
      <w:r w:rsidRPr="00AD4022">
        <w:rPr>
          <w:b/>
          <w:bCs/>
          <w:color w:val="000000"/>
          <w:szCs w:val="28"/>
        </w:rPr>
        <w:t>1.2 Организационная структура предприятия</w:t>
      </w:r>
    </w:p>
    <w:p w:rsidR="00C47771" w:rsidRPr="006571D3" w:rsidRDefault="00C47771" w:rsidP="006571D3">
      <w:pPr>
        <w:pStyle w:val="a6"/>
        <w:ind w:firstLine="709"/>
        <w:jc w:val="both"/>
        <w:rPr>
          <w:bCs/>
          <w:color w:val="000000"/>
          <w:szCs w:val="28"/>
        </w:rPr>
      </w:pP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Цех добычи нефти и</w:t>
      </w:r>
      <w:r w:rsid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газа (ЦДНГ).</w:t>
      </w:r>
    </w:p>
    <w:p w:rsidR="00C47771" w:rsidRPr="006571D3" w:rsidRDefault="00C47771" w:rsidP="006571D3">
      <w:pPr>
        <w:widowControl/>
        <w:numPr>
          <w:ilvl w:val="12"/>
          <w:numId w:val="0"/>
        </w:numPr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Структуру и штаты по добыче нефти и газа утверждает генеральный директор. Цех подразделяется на бригады, создаваемые по признаку однородности технологического процесса.</w:t>
      </w:r>
    </w:p>
    <w:p w:rsidR="00C47771" w:rsidRPr="006571D3" w:rsidRDefault="00C47771" w:rsidP="006571D3">
      <w:pPr>
        <w:widowControl/>
        <w:numPr>
          <w:ilvl w:val="12"/>
          <w:numId w:val="0"/>
        </w:numPr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Обязанности между бригадами цеха и работниками инженерно-технических служб распределяются на основании соответствующих положений, должностных инструкций и единого тарифно-квалификационного справочника. Все распоряжения по цеху отдают по подчиненности.</w:t>
      </w:r>
    </w:p>
    <w:p w:rsidR="00C47771" w:rsidRPr="006571D3" w:rsidRDefault="00C47771" w:rsidP="006571D3">
      <w:pPr>
        <w:widowControl/>
        <w:numPr>
          <w:ilvl w:val="12"/>
          <w:numId w:val="0"/>
        </w:numPr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Функциями ЦДНГ являются:</w:t>
      </w:r>
    </w:p>
    <w:p w:rsidR="00C47771" w:rsidRPr="006571D3" w:rsidRDefault="00C47771" w:rsidP="006571D3">
      <w:pPr>
        <w:widowControl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участие в разработке и согласовании расчетов производственных</w:t>
      </w:r>
    </w:p>
    <w:p w:rsidR="00C47771" w:rsidRPr="006571D3" w:rsidRDefault="00C47771" w:rsidP="006571D3">
      <w:pPr>
        <w:widowControl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мощностей, технологических планировок и процессов, подборе и комплектации оборудования цеха, организационно-технических мероприятий и модернизации оборудования;</w:t>
      </w:r>
    </w:p>
    <w:p w:rsidR="00C47771" w:rsidRPr="006571D3" w:rsidRDefault="00C47771" w:rsidP="006571D3">
      <w:pPr>
        <w:widowControl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обеспечение эффективной эксплуатации и сохранности оборудования, инструмента, технологической оснастки, энергетического хозяйства, зданий и сооружений цеха;</w:t>
      </w:r>
    </w:p>
    <w:p w:rsidR="00C47771" w:rsidRPr="006571D3" w:rsidRDefault="00C47771" w:rsidP="006571D3">
      <w:pPr>
        <w:widowControl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выполнение всех работ в строгом соответствии с техническими условиями, технологическими процессами;</w:t>
      </w:r>
    </w:p>
    <w:p w:rsidR="00C47771" w:rsidRPr="006571D3" w:rsidRDefault="00C47771" w:rsidP="006571D3">
      <w:pPr>
        <w:widowControl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внедрение прогрессивной технологии производства и прогрессивных форм материальных и духовных затрат, контроль за соблюдением технологической дисциплины;</w:t>
      </w:r>
    </w:p>
    <w:p w:rsidR="00C47771" w:rsidRPr="006571D3" w:rsidRDefault="00C47771" w:rsidP="006571D3">
      <w:pPr>
        <w:widowControl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обеспечение сохранности и эффективного использования оборотных средств, выделенных цеху.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Цех подготовки и перекачки нефти (ЦППН).</w:t>
      </w:r>
    </w:p>
    <w:p w:rsidR="00C47771" w:rsidRPr="006571D3" w:rsidRDefault="00C47771" w:rsidP="006571D3">
      <w:pPr>
        <w:widowControl/>
        <w:numPr>
          <w:ilvl w:val="0"/>
          <w:numId w:val="19"/>
        </w:numPr>
        <w:tabs>
          <w:tab w:val="left" w:pos="360"/>
        </w:tabs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Главной задачей и основными функциями ЦППН являются сбор и подготовка нефти до товарной кондиции с последующей откачкой ее потребителю в объемах суточных, месячных и годовых планов и дополнительных заданий; подготовка сточных вод для закачки их в нагнетательные или поглощающие скважины, а также для дальнейшей очистки в соответствии с установленными требованиями.</w:t>
      </w:r>
    </w:p>
    <w:p w:rsidR="00C47771" w:rsidRPr="006571D3" w:rsidRDefault="00C47771" w:rsidP="006571D3">
      <w:pPr>
        <w:widowControl/>
        <w:numPr>
          <w:ilvl w:val="12"/>
          <w:numId w:val="0"/>
        </w:numPr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На цех возложены следующие функции:</w:t>
      </w:r>
    </w:p>
    <w:p w:rsidR="00C47771" w:rsidRPr="006571D3" w:rsidRDefault="00C47771" w:rsidP="006571D3">
      <w:pPr>
        <w:widowControl/>
        <w:numPr>
          <w:ilvl w:val="0"/>
          <w:numId w:val="19"/>
        </w:numPr>
        <w:tabs>
          <w:tab w:val="left" w:pos="360"/>
        </w:tabs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круглосуточный и бесперебойный прием нефти и нефтяной эмульсии из нефтяных скважин;</w:t>
      </w:r>
    </w:p>
    <w:p w:rsidR="00C47771" w:rsidRPr="006571D3" w:rsidRDefault="00C47771" w:rsidP="006571D3">
      <w:pPr>
        <w:widowControl/>
        <w:numPr>
          <w:ilvl w:val="0"/>
          <w:numId w:val="19"/>
        </w:numPr>
        <w:tabs>
          <w:tab w:val="left" w:pos="360"/>
        </w:tabs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организация и осуществление обезвоживания и обессоливания нефти до установленных параметров;</w:t>
      </w:r>
    </w:p>
    <w:p w:rsidR="00C47771" w:rsidRPr="006571D3" w:rsidRDefault="00C47771" w:rsidP="006571D3">
      <w:pPr>
        <w:widowControl/>
        <w:numPr>
          <w:ilvl w:val="0"/>
          <w:numId w:val="19"/>
        </w:numPr>
        <w:tabs>
          <w:tab w:val="left" w:pos="360"/>
        </w:tabs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обеспечение ритмичной работы резервуаров и установок по подготовке нефти и ее перекачке в нефтесборных парках;</w:t>
      </w:r>
    </w:p>
    <w:p w:rsidR="00C47771" w:rsidRPr="006571D3" w:rsidRDefault="00C47771" w:rsidP="006571D3">
      <w:pPr>
        <w:widowControl/>
        <w:numPr>
          <w:ilvl w:val="0"/>
          <w:numId w:val="19"/>
        </w:numPr>
        <w:tabs>
          <w:tab w:val="left" w:pos="360"/>
        </w:tabs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организация и разработка мероприятий по сокращению потерь нефти и газа, повышению качества подготовки нефти и ее сдачи;</w:t>
      </w:r>
    </w:p>
    <w:p w:rsidR="00C47771" w:rsidRPr="006571D3" w:rsidRDefault="00C47771" w:rsidP="006571D3">
      <w:pPr>
        <w:widowControl/>
        <w:numPr>
          <w:ilvl w:val="0"/>
          <w:numId w:val="19"/>
        </w:numPr>
        <w:tabs>
          <w:tab w:val="left" w:pos="360"/>
        </w:tabs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определение путей повышения эффективности объектов подготовки и</w:t>
      </w:r>
    </w:p>
    <w:p w:rsidR="00C47771" w:rsidRPr="006571D3" w:rsidRDefault="00C47771" w:rsidP="006571D3">
      <w:pPr>
        <w:widowControl/>
        <w:numPr>
          <w:ilvl w:val="0"/>
          <w:numId w:val="19"/>
        </w:numPr>
        <w:tabs>
          <w:tab w:val="left" w:pos="360"/>
        </w:tabs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перекачки нефти, сокращения норм расхода реагентов, ингибиторов, материалов, топлива, электроэнергии и прочего на подготовку нефти;</w:t>
      </w:r>
    </w:p>
    <w:p w:rsidR="00C47771" w:rsidRPr="006571D3" w:rsidRDefault="00C47771" w:rsidP="006571D3">
      <w:pPr>
        <w:widowControl/>
        <w:numPr>
          <w:ilvl w:val="0"/>
          <w:numId w:val="19"/>
        </w:numPr>
        <w:tabs>
          <w:tab w:val="left" w:pos="360"/>
        </w:tabs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осуществление мероприятий по повышению технического и теоретического уровня работников цеха ППН;</w:t>
      </w:r>
    </w:p>
    <w:p w:rsidR="00C47771" w:rsidRPr="006571D3" w:rsidRDefault="00C47771" w:rsidP="006571D3">
      <w:pPr>
        <w:widowControl/>
        <w:numPr>
          <w:ilvl w:val="0"/>
          <w:numId w:val="19"/>
        </w:numPr>
        <w:tabs>
          <w:tab w:val="left" w:pos="360"/>
        </w:tabs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контроль за выполнением декадных планов откачки нефти.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Цех капитального и подземного ремонта скважин (ЦКПРС).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Главной задачей цеха является своевременный и качественный ремонт скважин, проведение мероприятий по интенсификации добычи нефти и повышению приемистости нагнетательных скважин, испытание новых образцов глубинного оборудования в скважинах.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Прокатно-ремонтный цех эксплуатационного оборудования (ПРЦЭО).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Прокатно-ремонтный цех эксплуатационного оборудования является производ-ственным подразделением базы производственного обслуживания объединения. Цех осуществляет ремонт нефтепромыслового оборудования. Основной его функцией является обеспечение надежной работы оборудования, проведение своевременного и качественного ремонта оборудования НГДУ, изготовление изделий, запчастей</w:t>
      </w:r>
      <w:r w:rsid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и узлов оборудования.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Производственно-технический отдел НГДУ (ПТО).</w:t>
      </w:r>
    </w:p>
    <w:p w:rsid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Главной задачей производственного отдела является разработка оперативных планов производства, организационно-технических мероприятий, своевременного доведения плановых заданий до всех подразделений, осуществление контроля и анализа их выполнения, а также определение</w:t>
      </w:r>
      <w:r w:rsid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рациональной техники и технологии добычи нефти и газа, совершенствование их, внедрение новой техники и передовой технологии, пропаганда достижений науки и техники и передовых технологических процессов.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Геологический отдел НГДУ.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Задача геологического отдела – дательное изучение нефтяных и газовых месторождений в период разбуривания и эксплуатации, учет движения запасов нефти и газа по месторождениям, находящимся на балансе НГДУ, доразведка отдельных площадей, участков и блоков по разрабатываемым и подготовленным к разработке месторождениям.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Цех поддержания пластового давления (ЦППД).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Главной задачей ЦППД является обеспечение объектов закачкой воды в нефтяные пласты согласно режимов работы нефтяных месторождений.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Цех автоматизации производства (ЦАП).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Главной задачей ЦАП является монтаж, наладка, техническое обслуживание и обеспечение надежной работой КИП и средств автоматизации и телемеханизации производственных процессов, обеспечение единства и требуемой точности измерений, повышение уровня метрологического обеспечения производства.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bCs/>
          <w:color w:val="000000"/>
          <w:sz w:val="28"/>
          <w:szCs w:val="28"/>
          <w:lang w:eastAsia="zh-CN"/>
        </w:rPr>
        <w:t>Цех научно-исследовательских и производственных работ (ЦНИПР).</w:t>
      </w:r>
    </w:p>
    <w:p w:rsidR="00C47771" w:rsidRPr="006571D3" w:rsidRDefault="00C47771" w:rsidP="006571D3">
      <w:pPr>
        <w:pStyle w:val="FR2"/>
        <w:widowControl/>
        <w:spacing w:before="0" w:line="360" w:lineRule="auto"/>
        <w:ind w:firstLine="709"/>
        <w:jc w:val="both"/>
        <w:rPr>
          <w:rFonts w:ascii="Times New Roman" w:hAnsi="Times New Roman"/>
          <w:bCs/>
          <w:i w:val="0"/>
          <w:iCs/>
          <w:color w:val="000000"/>
          <w:sz w:val="28"/>
          <w:szCs w:val="28"/>
        </w:rPr>
      </w:pPr>
      <w:r w:rsidRPr="006571D3">
        <w:rPr>
          <w:rFonts w:ascii="Times New Roman" w:hAnsi="Times New Roman"/>
          <w:bCs/>
          <w:i w:val="0"/>
          <w:iCs/>
          <w:color w:val="000000"/>
          <w:sz w:val="28"/>
          <w:szCs w:val="28"/>
        </w:rPr>
        <w:t>Основные задачи ЦНИПР заключаются в оперативном проведении всех видов гидродинамических исследовательских работ, отдельных геофизических и химико-аналитических исследований, необходимых для осуществления правильного процесса разработки нефтяных и газовых месторождений, контроля и регулирования процесса выработки продуктивных залежей с целью достижения максимальной нефтеотдачи.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C47771" w:rsidRPr="00AD4022" w:rsidRDefault="00C47771" w:rsidP="006571D3">
      <w:pPr>
        <w:pStyle w:val="a6"/>
        <w:ind w:firstLine="709"/>
        <w:jc w:val="both"/>
        <w:rPr>
          <w:b/>
          <w:color w:val="000000"/>
          <w:szCs w:val="28"/>
        </w:rPr>
      </w:pPr>
      <w:r w:rsidRPr="00AD4022">
        <w:rPr>
          <w:b/>
          <w:bCs/>
          <w:color w:val="000000"/>
        </w:rPr>
        <w:t>1.3 О</w:t>
      </w:r>
      <w:r w:rsidRPr="00AD4022">
        <w:rPr>
          <w:b/>
          <w:color w:val="000000"/>
        </w:rPr>
        <w:t>сновные технико-экономические показатели работы предприятия за предшествующий год и анализ и</w:t>
      </w:r>
      <w:r w:rsidRPr="00AD4022">
        <w:rPr>
          <w:b/>
          <w:color w:val="000000"/>
          <w:szCs w:val="28"/>
        </w:rPr>
        <w:t>х выполнения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Основными показателям и производственно-хозяйственной деятельности НГДУ «Южарланнефть» является добыча нефти и реализация товарной продукции. В таблице 1 приведены основные показатели НГДУ за 2005 год.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За 2005 год предприятием было реализовано продукции на общую сумму 168853 тысячи рублей, что составляет 102,</w:t>
      </w:r>
      <w:r w:rsidR="006571D3" w:rsidRPr="006571D3">
        <w:rPr>
          <w:rFonts w:ascii="Times New Roman" w:hAnsi="Times New Roman"/>
          <w:color w:val="000000"/>
          <w:sz w:val="28"/>
          <w:szCs w:val="28"/>
          <w:lang w:eastAsia="zh-CN"/>
        </w:rPr>
        <w:t>2</w:t>
      </w:r>
      <w:r w:rsidR="006571D3">
        <w:rPr>
          <w:rFonts w:ascii="Times New Roman" w:hAnsi="Times New Roman"/>
          <w:color w:val="000000"/>
          <w:sz w:val="28"/>
          <w:szCs w:val="28"/>
          <w:lang w:eastAsia="zh-CN"/>
        </w:rPr>
        <w:t>%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против плана и получено прибыли в сумме 46986 тысяч рублей. Товарная добыча нефти составила за год 1861,1 тысяч тонн.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Валовая добыча нефти за 2005 год по месяцам представлена в таблице 2. За год предприятие добыло 1875, 5 тысяч тонн нефти, что составляет 101,</w:t>
      </w:r>
      <w:r w:rsidR="006571D3" w:rsidRPr="006571D3">
        <w:rPr>
          <w:rFonts w:ascii="Times New Roman" w:hAnsi="Times New Roman"/>
          <w:color w:val="000000"/>
          <w:sz w:val="28"/>
          <w:szCs w:val="28"/>
          <w:lang w:eastAsia="zh-CN"/>
        </w:rPr>
        <w:t>9</w:t>
      </w:r>
      <w:r w:rsidR="006571D3">
        <w:rPr>
          <w:rFonts w:ascii="Times New Roman" w:hAnsi="Times New Roman"/>
          <w:color w:val="000000"/>
          <w:sz w:val="28"/>
          <w:szCs w:val="28"/>
          <w:lang w:eastAsia="zh-CN"/>
        </w:rPr>
        <w:t>%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. Сверх плана получено продукции 35,5 тысяч тонн. Добыча нефти по месяцам представлена на </w:t>
      </w:r>
      <w:r w:rsidR="006571D3" w:rsidRPr="006571D3">
        <w:rPr>
          <w:rFonts w:ascii="Times New Roman" w:hAnsi="Times New Roman"/>
          <w:color w:val="000000"/>
          <w:sz w:val="28"/>
          <w:szCs w:val="28"/>
          <w:lang w:eastAsia="zh-CN"/>
        </w:rPr>
        <w:t>рис.</w:t>
      </w:r>
      <w:r w:rsidR="006571D3">
        <w:rPr>
          <w:rFonts w:ascii="Times New Roman" w:hAnsi="Times New Roman"/>
          <w:color w:val="000000"/>
          <w:sz w:val="28"/>
          <w:szCs w:val="28"/>
          <w:lang w:eastAsia="zh-CN"/>
        </w:rPr>
        <w:t> </w:t>
      </w:r>
      <w:r w:rsidR="006571D3" w:rsidRPr="006571D3">
        <w:rPr>
          <w:rFonts w:ascii="Times New Roman" w:hAnsi="Times New Roman"/>
          <w:color w:val="000000"/>
          <w:sz w:val="28"/>
          <w:szCs w:val="28"/>
          <w:lang w:eastAsia="zh-CN"/>
        </w:rPr>
        <w:t>1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В сложных экономических условиях, в которых оказалась вся нефтегазодобывающая отрасль, техническая политика НГДУ «Южарланнефть» строится в расчете на собственные силы и резервы. Важное место занимает реконструкция объектов нефтедобычи в связи с изменением условий их работы. Все работы по внедрению выполняются за счет собственных средств, при усилении режима экономии.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Месторождения, разрабатываемые предприятием, находятся на завершающем этапе эксплуатации. Это ставит перед коллективом ряд сложных и ответственных задач, главными из которых являются повышение нефтеотдачи залежей, сокращение темпов падения добычи нефти, снижения ее себестоимости, совершенствование экономической эффективности производства, автоматизация рабочих мест (АРМ).</w:t>
      </w:r>
    </w:p>
    <w:p w:rsidR="00C47771" w:rsidRPr="006571D3" w:rsidRDefault="00C47771" w:rsidP="006571D3">
      <w:pPr>
        <w:pStyle w:val="a6"/>
        <w:ind w:firstLine="709"/>
        <w:jc w:val="both"/>
        <w:rPr>
          <w:b/>
          <w:bCs/>
          <w:color w:val="000000"/>
          <w:szCs w:val="28"/>
        </w:rPr>
      </w:pPr>
    </w:p>
    <w:p w:rsidR="00C47771" w:rsidRPr="00AD4022" w:rsidRDefault="00C47771" w:rsidP="006571D3">
      <w:pPr>
        <w:pStyle w:val="a6"/>
        <w:ind w:firstLine="709"/>
        <w:jc w:val="both"/>
        <w:rPr>
          <w:bCs/>
          <w:color w:val="000000"/>
          <w:szCs w:val="28"/>
        </w:rPr>
      </w:pPr>
      <w:r w:rsidRPr="006571D3">
        <w:rPr>
          <w:bCs/>
          <w:color w:val="000000"/>
          <w:szCs w:val="28"/>
        </w:rPr>
        <w:t>Таблица 1.</w:t>
      </w:r>
      <w:r w:rsidR="00AD4022">
        <w:rPr>
          <w:bCs/>
          <w:color w:val="000000"/>
          <w:szCs w:val="28"/>
        </w:rPr>
        <w:t xml:space="preserve"> </w:t>
      </w:r>
      <w:r w:rsidRPr="00AD4022">
        <w:rPr>
          <w:bCs/>
          <w:color w:val="000000"/>
          <w:szCs w:val="28"/>
        </w:rPr>
        <w:t>Основные показатели производственно-хозяйственной деятельности НГДУ «Южарланнефть»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23"/>
        <w:gridCol w:w="1629"/>
        <w:gridCol w:w="1244"/>
        <w:gridCol w:w="1203"/>
        <w:gridCol w:w="1203"/>
        <w:gridCol w:w="1203"/>
        <w:gridCol w:w="982"/>
        <w:gridCol w:w="1010"/>
      </w:tblGrid>
      <w:tr w:rsidR="00C47771" w:rsidRPr="00F81792" w:rsidTr="00F81792">
        <w:trPr>
          <w:cantSplit/>
          <w:jc w:val="center"/>
        </w:trPr>
        <w:tc>
          <w:tcPr>
            <w:tcW w:w="44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№</w:t>
            </w:r>
          </w:p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п/п</w:t>
            </w:r>
          </w:p>
        </w:tc>
        <w:tc>
          <w:tcPr>
            <w:tcW w:w="876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Показатели</w:t>
            </w:r>
          </w:p>
        </w:tc>
        <w:tc>
          <w:tcPr>
            <w:tcW w:w="669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Ед.изм.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6571D3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2004 г</w:t>
            </w:r>
            <w:r w:rsidR="00C47771" w:rsidRPr="00F81792">
              <w:rPr>
                <w:bCs/>
                <w:color w:val="000000"/>
                <w:sz w:val="20"/>
                <w:szCs w:val="28"/>
              </w:rPr>
              <w:t>.</w:t>
            </w:r>
          </w:p>
        </w:tc>
        <w:tc>
          <w:tcPr>
            <w:tcW w:w="1822" w:type="pct"/>
            <w:gridSpan w:val="3"/>
            <w:shd w:val="clear" w:color="auto" w:fill="auto"/>
          </w:tcPr>
          <w:p w:rsidR="00C47771" w:rsidRPr="00F81792" w:rsidRDefault="006571D3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2005 г</w:t>
            </w:r>
            <w:r w:rsidR="00C47771" w:rsidRPr="00F81792">
              <w:rPr>
                <w:bCs/>
                <w:color w:val="000000"/>
                <w:sz w:val="20"/>
                <w:szCs w:val="28"/>
              </w:rPr>
              <w:t>.</w:t>
            </w:r>
          </w:p>
        </w:tc>
        <w:tc>
          <w:tcPr>
            <w:tcW w:w="543" w:type="pct"/>
            <w:shd w:val="clear" w:color="auto" w:fill="auto"/>
          </w:tcPr>
          <w:p w:rsidR="00C47771" w:rsidRPr="00F81792" w:rsidRDefault="006571D3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 xml:space="preserve">2005 г. </w:t>
            </w:r>
            <w:r w:rsidR="00C47771" w:rsidRPr="00F81792">
              <w:rPr>
                <w:bCs/>
                <w:color w:val="000000"/>
                <w:sz w:val="20"/>
                <w:szCs w:val="28"/>
              </w:rPr>
              <w:t xml:space="preserve">к </w:t>
            </w:r>
            <w:r w:rsidRPr="00F81792">
              <w:rPr>
                <w:bCs/>
                <w:color w:val="000000"/>
                <w:sz w:val="20"/>
                <w:szCs w:val="28"/>
              </w:rPr>
              <w:t>2004 г</w:t>
            </w:r>
            <w:r w:rsidR="00C47771" w:rsidRPr="00F81792">
              <w:rPr>
                <w:bCs/>
                <w:color w:val="000000"/>
                <w:sz w:val="20"/>
                <w:szCs w:val="28"/>
              </w:rPr>
              <w:t>.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44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876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Реализация продукции</w:t>
            </w:r>
          </w:p>
        </w:tc>
        <w:tc>
          <w:tcPr>
            <w:tcW w:w="669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Тыс</w:t>
            </w:r>
            <w:r w:rsidR="006571D3" w:rsidRPr="00F81792">
              <w:rPr>
                <w:bCs/>
                <w:color w:val="000000"/>
                <w:sz w:val="20"/>
                <w:szCs w:val="28"/>
              </w:rPr>
              <w:t>. руб</w:t>
            </w:r>
            <w:r w:rsidRPr="00F81792">
              <w:rPr>
                <w:bCs/>
                <w:color w:val="000000"/>
                <w:sz w:val="20"/>
                <w:szCs w:val="28"/>
              </w:rPr>
              <w:t>.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tabs>
                <w:tab w:val="left" w:pos="1060"/>
              </w:tabs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217319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165180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168853</w:t>
            </w:r>
          </w:p>
        </w:tc>
        <w:tc>
          <w:tcPr>
            <w:tcW w:w="528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102,2</w:t>
            </w:r>
          </w:p>
        </w:tc>
        <w:tc>
          <w:tcPr>
            <w:tcW w:w="54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77,7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44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876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Валовая продукция</w:t>
            </w:r>
          </w:p>
        </w:tc>
        <w:tc>
          <w:tcPr>
            <w:tcW w:w="669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Тыс</w:t>
            </w:r>
            <w:r w:rsidR="006571D3" w:rsidRPr="00F81792">
              <w:rPr>
                <w:bCs/>
                <w:color w:val="000000"/>
                <w:sz w:val="20"/>
                <w:szCs w:val="28"/>
              </w:rPr>
              <w:t>. руб</w:t>
            </w:r>
            <w:r w:rsidRPr="00F81792">
              <w:rPr>
                <w:bCs/>
                <w:color w:val="000000"/>
                <w:sz w:val="20"/>
                <w:szCs w:val="28"/>
              </w:rPr>
              <w:t>.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tabs>
                <w:tab w:val="left" w:pos="1060"/>
              </w:tabs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1607436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1602822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1632252</w:t>
            </w:r>
          </w:p>
        </w:tc>
        <w:tc>
          <w:tcPr>
            <w:tcW w:w="528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101,8</w:t>
            </w:r>
          </w:p>
        </w:tc>
        <w:tc>
          <w:tcPr>
            <w:tcW w:w="54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101,5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44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876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Валовая добыча нефти</w:t>
            </w:r>
          </w:p>
        </w:tc>
        <w:tc>
          <w:tcPr>
            <w:tcW w:w="669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Тыс.т.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tabs>
                <w:tab w:val="left" w:pos="1060"/>
              </w:tabs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1966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1840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1875,5</w:t>
            </w:r>
          </w:p>
        </w:tc>
        <w:tc>
          <w:tcPr>
            <w:tcW w:w="528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101,9</w:t>
            </w:r>
          </w:p>
        </w:tc>
        <w:tc>
          <w:tcPr>
            <w:tcW w:w="54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95,4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44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876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Товарная добыча нефти</w:t>
            </w:r>
          </w:p>
        </w:tc>
        <w:tc>
          <w:tcPr>
            <w:tcW w:w="669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Тыс.т.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tabs>
                <w:tab w:val="left" w:pos="1060"/>
              </w:tabs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1949,2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1824,9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1851,2</w:t>
            </w:r>
          </w:p>
        </w:tc>
        <w:tc>
          <w:tcPr>
            <w:tcW w:w="528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102,0</w:t>
            </w:r>
          </w:p>
        </w:tc>
        <w:tc>
          <w:tcPr>
            <w:tcW w:w="54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95,5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44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876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Валовая добыча попутного газа</w:t>
            </w:r>
          </w:p>
        </w:tc>
        <w:tc>
          <w:tcPr>
            <w:tcW w:w="669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Тыс.м</w:t>
            </w:r>
            <w:r w:rsidRPr="00F81792">
              <w:rPr>
                <w:bCs/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tabs>
                <w:tab w:val="left" w:pos="1060"/>
              </w:tabs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22495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27020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21215</w:t>
            </w:r>
          </w:p>
        </w:tc>
        <w:tc>
          <w:tcPr>
            <w:tcW w:w="528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102,4</w:t>
            </w:r>
          </w:p>
        </w:tc>
        <w:tc>
          <w:tcPr>
            <w:tcW w:w="54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94,3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44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876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Ввод новых нефтяных скважин в эксплуатацию</w:t>
            </w:r>
          </w:p>
        </w:tc>
        <w:tc>
          <w:tcPr>
            <w:tcW w:w="669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СКВ.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tabs>
                <w:tab w:val="left" w:pos="1060"/>
              </w:tabs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14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17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17</w:t>
            </w:r>
          </w:p>
        </w:tc>
        <w:tc>
          <w:tcPr>
            <w:tcW w:w="528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100</w:t>
            </w:r>
          </w:p>
        </w:tc>
        <w:tc>
          <w:tcPr>
            <w:tcW w:w="54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121,4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44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876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 xml:space="preserve">Коэффициент </w:t>
            </w:r>
            <w:r w:rsidR="006571D3" w:rsidRPr="00F81792">
              <w:rPr>
                <w:bCs/>
                <w:color w:val="000000"/>
                <w:sz w:val="20"/>
                <w:szCs w:val="28"/>
              </w:rPr>
              <w:t>экспл. д</w:t>
            </w:r>
            <w:r w:rsidRPr="00F81792">
              <w:rPr>
                <w:bCs/>
                <w:color w:val="000000"/>
                <w:sz w:val="20"/>
                <w:szCs w:val="28"/>
              </w:rPr>
              <w:t>ейств. фонда скважин</w:t>
            </w:r>
          </w:p>
        </w:tc>
        <w:tc>
          <w:tcPr>
            <w:tcW w:w="669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Коэф.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tabs>
                <w:tab w:val="left" w:pos="1060"/>
              </w:tabs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0,935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0,940</w:t>
            </w:r>
          </w:p>
        </w:tc>
        <w:tc>
          <w:tcPr>
            <w:tcW w:w="647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0,946</w:t>
            </w:r>
          </w:p>
        </w:tc>
        <w:tc>
          <w:tcPr>
            <w:tcW w:w="528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100,6</w:t>
            </w:r>
          </w:p>
        </w:tc>
        <w:tc>
          <w:tcPr>
            <w:tcW w:w="54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101,2</w:t>
            </w:r>
          </w:p>
        </w:tc>
      </w:tr>
    </w:tbl>
    <w:p w:rsidR="00C47771" w:rsidRPr="006571D3" w:rsidRDefault="00C47771" w:rsidP="006571D3">
      <w:pPr>
        <w:pStyle w:val="a6"/>
        <w:ind w:firstLine="709"/>
        <w:jc w:val="both"/>
        <w:rPr>
          <w:bCs/>
          <w:color w:val="000000"/>
          <w:szCs w:val="28"/>
        </w:rPr>
      </w:pPr>
    </w:p>
    <w:p w:rsidR="00C47771" w:rsidRPr="006571D3" w:rsidRDefault="00C47771" w:rsidP="006571D3">
      <w:pPr>
        <w:pStyle w:val="a6"/>
        <w:ind w:firstLine="709"/>
        <w:jc w:val="both"/>
        <w:rPr>
          <w:bCs/>
          <w:color w:val="000000"/>
          <w:szCs w:val="28"/>
        </w:rPr>
      </w:pPr>
      <w:r w:rsidRPr="006571D3">
        <w:rPr>
          <w:bCs/>
          <w:color w:val="000000"/>
          <w:szCs w:val="28"/>
        </w:rPr>
        <w:t>Таблица 2</w:t>
      </w:r>
      <w:r w:rsidR="00AD4022">
        <w:rPr>
          <w:bCs/>
          <w:color w:val="000000"/>
          <w:szCs w:val="28"/>
        </w:rPr>
        <w:t xml:space="preserve">. </w:t>
      </w:r>
      <w:r w:rsidRPr="006571D3">
        <w:rPr>
          <w:bCs/>
          <w:color w:val="000000"/>
          <w:szCs w:val="28"/>
        </w:rPr>
        <w:t>Динамика добычи нефти НГДУ «Южарланнефть» за 2005 год (тн)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478"/>
        <w:gridCol w:w="2479"/>
        <w:gridCol w:w="2479"/>
        <w:gridCol w:w="1861"/>
      </w:tblGrid>
      <w:tr w:rsidR="00C47771" w:rsidRPr="00F81792" w:rsidTr="00F81792">
        <w:trPr>
          <w:cantSplit/>
          <w:jc w:val="center"/>
        </w:trPr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Месяц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План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Факт</w:t>
            </w:r>
          </w:p>
        </w:tc>
        <w:tc>
          <w:tcPr>
            <w:tcW w:w="1001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%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Январь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158500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161000</w:t>
            </w:r>
          </w:p>
        </w:tc>
        <w:tc>
          <w:tcPr>
            <w:tcW w:w="1001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101,6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Февраль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144100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147200</w:t>
            </w:r>
          </w:p>
        </w:tc>
        <w:tc>
          <w:tcPr>
            <w:tcW w:w="1001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102,2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Март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158900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162000</w:t>
            </w:r>
          </w:p>
        </w:tc>
        <w:tc>
          <w:tcPr>
            <w:tcW w:w="1001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101,9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Апрель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148400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152000</w:t>
            </w:r>
          </w:p>
        </w:tc>
        <w:tc>
          <w:tcPr>
            <w:tcW w:w="1001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102,4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Май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154300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157800</w:t>
            </w:r>
          </w:p>
        </w:tc>
        <w:tc>
          <w:tcPr>
            <w:tcW w:w="1001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102,3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Июнь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157700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160000</w:t>
            </w:r>
          </w:p>
        </w:tc>
        <w:tc>
          <w:tcPr>
            <w:tcW w:w="1001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101,4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Июль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159800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162500</w:t>
            </w:r>
          </w:p>
        </w:tc>
        <w:tc>
          <w:tcPr>
            <w:tcW w:w="1001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101,7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Август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158200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161000</w:t>
            </w:r>
          </w:p>
        </w:tc>
        <w:tc>
          <w:tcPr>
            <w:tcW w:w="1001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101,8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Сентябрь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151400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154500</w:t>
            </w:r>
          </w:p>
        </w:tc>
        <w:tc>
          <w:tcPr>
            <w:tcW w:w="1001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102,0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Октябрь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153600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156500</w:t>
            </w:r>
          </w:p>
        </w:tc>
        <w:tc>
          <w:tcPr>
            <w:tcW w:w="1001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101,9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Ноябрь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144600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147500</w:t>
            </w:r>
          </w:p>
        </w:tc>
        <w:tc>
          <w:tcPr>
            <w:tcW w:w="1001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102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Декабрь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150500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153500</w:t>
            </w:r>
          </w:p>
        </w:tc>
        <w:tc>
          <w:tcPr>
            <w:tcW w:w="1001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101,9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ИТОГО: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1840000</w:t>
            </w:r>
          </w:p>
        </w:tc>
        <w:tc>
          <w:tcPr>
            <w:tcW w:w="1333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1875500</w:t>
            </w:r>
          </w:p>
        </w:tc>
        <w:tc>
          <w:tcPr>
            <w:tcW w:w="1001" w:type="pct"/>
            <w:shd w:val="clear" w:color="auto" w:fill="auto"/>
          </w:tcPr>
          <w:p w:rsidR="00C47771" w:rsidRPr="00F81792" w:rsidRDefault="00C47771" w:rsidP="00F81792">
            <w:pPr>
              <w:pStyle w:val="a6"/>
              <w:ind w:firstLine="0"/>
              <w:jc w:val="both"/>
              <w:rPr>
                <w:bCs/>
                <w:color w:val="000000"/>
                <w:sz w:val="20"/>
                <w:szCs w:val="28"/>
              </w:rPr>
            </w:pPr>
            <w:r w:rsidRPr="00F81792">
              <w:rPr>
                <w:bCs/>
                <w:color w:val="000000"/>
                <w:sz w:val="20"/>
                <w:szCs w:val="28"/>
              </w:rPr>
              <w:t>101,9</w:t>
            </w:r>
          </w:p>
        </w:tc>
      </w:tr>
    </w:tbl>
    <w:p w:rsidR="00C47771" w:rsidRPr="006571D3" w:rsidRDefault="00C47771" w:rsidP="006571D3">
      <w:pPr>
        <w:pStyle w:val="a6"/>
        <w:ind w:firstLine="709"/>
        <w:jc w:val="both"/>
        <w:rPr>
          <w:bCs/>
          <w:color w:val="000000"/>
          <w:szCs w:val="28"/>
        </w:rPr>
      </w:pPr>
    </w:p>
    <w:p w:rsidR="00C47771" w:rsidRPr="006571D3" w:rsidRDefault="00C47771" w:rsidP="006571D3">
      <w:pPr>
        <w:pStyle w:val="a6"/>
        <w:ind w:firstLine="709"/>
        <w:jc w:val="both"/>
        <w:rPr>
          <w:bCs/>
          <w:color w:val="000000"/>
          <w:szCs w:val="28"/>
        </w:rPr>
      </w:pPr>
    </w:p>
    <w:p w:rsidR="00C47771" w:rsidRPr="00AD4022" w:rsidRDefault="00AD4022" w:rsidP="006571D3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br w:type="page"/>
      </w:r>
      <w:r w:rsidR="00C47771" w:rsidRPr="00AD4022">
        <w:rPr>
          <w:rFonts w:ascii="Times New Roman" w:hAnsi="Times New Roman"/>
          <w:b/>
          <w:color w:val="000000"/>
          <w:sz w:val="28"/>
          <w:szCs w:val="28"/>
          <w:lang w:eastAsia="zh-CN"/>
        </w:rPr>
        <w:t>2. Воздействие на пласт гелевым составом на основе водоограничительного материала «Силином ВН</w:t>
      </w:r>
      <w:r w:rsidR="006571D3" w:rsidRPr="00AD4022">
        <w:rPr>
          <w:rFonts w:ascii="Times New Roman" w:hAnsi="Times New Roman"/>
          <w:b/>
          <w:color w:val="000000"/>
          <w:sz w:val="28"/>
          <w:szCs w:val="28"/>
          <w:lang w:eastAsia="zh-CN"/>
        </w:rPr>
        <w:t>-М»</w:t>
      </w:r>
    </w:p>
    <w:p w:rsidR="00C47771" w:rsidRPr="006571D3" w:rsidRDefault="00C47771" w:rsidP="006571D3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C47771" w:rsidRPr="006571D3" w:rsidRDefault="00C47771" w:rsidP="006571D3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Технология предназначена для увеличения нефтеотдачи пласта, разрабатываемого с применением заводнения, и может быть эффективна для комплексной обработки как нагнетательных, гак и высокообводненных добывающих скважин. Эффективность метода основана на том, что в</w:t>
      </w:r>
      <w:r w:rsidRPr="006571D3">
        <w:rPr>
          <w:rFonts w:ascii="Times New Roman" w:hAnsi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процессе выдержки в пласте водный раствор силинома коагулирует в обводненной зоне вследствие диффузии ионов кальция и магния из пластовой воды и закупоривает проводящие каналы в этой зоне. Селективность метода позволяет проводить работы без предварительного определения интервалов поступления воды и разобщения нефтенасыщенной и обводненной частей пласта в стволе скважины.</w:t>
      </w:r>
    </w:p>
    <w:p w:rsidR="00C47771" w:rsidRPr="006571D3" w:rsidRDefault="00C47771" w:rsidP="006571D3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В 2005 году данной технологией было охвачено пять нагнетательных скважин</w:t>
      </w:r>
      <w:r w:rsidR="00B51DBD">
        <w:rPr>
          <w:rFonts w:ascii="Times New Roman" w:hAnsi="Times New Roman"/>
          <w:color w:val="000000"/>
          <w:sz w:val="28"/>
          <w:szCs w:val="28"/>
          <w:lang w:eastAsia="zh-CN"/>
        </w:rPr>
        <w:t>,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расположенных на Арланской площади.</w:t>
      </w:r>
    </w:p>
    <w:p w:rsidR="00C47771" w:rsidRPr="006571D3" w:rsidRDefault="00C47771" w:rsidP="006571D3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В таблице 3 приведены сведения об обработке скважин водоограничительным материалом «Силином ВН</w:t>
      </w:r>
      <w:r w:rsidR="006571D3">
        <w:rPr>
          <w:rFonts w:ascii="Times New Roman" w:hAnsi="Times New Roman"/>
          <w:color w:val="000000"/>
          <w:sz w:val="28"/>
          <w:szCs w:val="28"/>
          <w:lang w:eastAsia="zh-CN"/>
        </w:rPr>
        <w:t>-</w:t>
      </w:r>
      <w:r w:rsidR="006571D3" w:rsidRPr="006571D3">
        <w:rPr>
          <w:rFonts w:ascii="Times New Roman" w:hAnsi="Times New Roman"/>
          <w:color w:val="000000"/>
          <w:sz w:val="28"/>
          <w:szCs w:val="28"/>
          <w:lang w:eastAsia="zh-CN"/>
        </w:rPr>
        <w:t>М.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В2005 г. расход товарного продукта составил 47,7 т.</w:t>
      </w:r>
    </w:p>
    <w:p w:rsidR="00AD4022" w:rsidRDefault="00AD4022" w:rsidP="006571D3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C47771" w:rsidRPr="006571D3" w:rsidRDefault="00C47771" w:rsidP="006571D3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Таблица 3 </w:t>
      </w:r>
      <w:r w:rsidR="006571D3">
        <w:rPr>
          <w:rFonts w:ascii="Times New Roman" w:hAnsi="Times New Roman"/>
          <w:color w:val="000000"/>
          <w:sz w:val="28"/>
          <w:szCs w:val="28"/>
          <w:lang w:eastAsia="zh-CN"/>
        </w:rPr>
        <w:t>–</w:t>
      </w:r>
      <w:r w:rsidR="006571D3" w:rsidRP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Сведения по обработке нагнетательных скважин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86"/>
        <w:gridCol w:w="1209"/>
        <w:gridCol w:w="1545"/>
        <w:gridCol w:w="1192"/>
        <w:gridCol w:w="1218"/>
        <w:gridCol w:w="965"/>
        <w:gridCol w:w="919"/>
        <w:gridCol w:w="963"/>
      </w:tblGrid>
      <w:tr w:rsidR="00C47771" w:rsidRPr="00F81792" w:rsidTr="00F81792">
        <w:trPr>
          <w:cantSplit/>
          <w:trHeight w:hRule="exact" w:val="650"/>
          <w:jc w:val="center"/>
        </w:trPr>
        <w:tc>
          <w:tcPr>
            <w:tcW w:w="692" w:type="pct"/>
            <w:vMerge w:val="restar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 xml:space="preserve">№ скв./ </w:t>
            </w:r>
            <w:r w:rsidR="006571D3"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№К</w:t>
            </w: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НС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>Общая толщ. перфор. пластов, м</w:t>
            </w: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31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>Приемпст,</w:t>
            </w: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>м /сут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>Объем</w:t>
            </w:r>
          </w:p>
          <w:p w:rsidR="00C47771" w:rsidRPr="00F81792" w:rsidRDefault="00C47771" w:rsidP="00F81792">
            <w:pPr>
              <w:widowControl/>
              <w:shd w:val="clear" w:color="auto" w:fill="FFFFFF"/>
              <w:tabs>
                <w:tab w:val="left" w:pos="1027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vertAlign w:val="superscript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>р-ра м</w:t>
            </w:r>
            <w:r w:rsidRPr="00F81792">
              <w:rPr>
                <w:rFonts w:ascii="Times New Roman" w:hAnsi="Times New Roman"/>
                <w:color w:val="000000"/>
                <w:szCs w:val="24"/>
                <w:vertAlign w:val="superscript"/>
                <w:lang w:eastAsia="zh-CN"/>
              </w:rPr>
              <w:t>3</w:t>
            </w: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vertAlign w:val="superscript"/>
                <w:lang w:eastAsia="zh-CN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>Расход товар. прод., т</w:t>
            </w: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 xml:space="preserve">Уд. расход раствора па </w:t>
            </w:r>
            <w:r w:rsidR="006571D3"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>1 м</w:t>
            </w:r>
            <w:r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 xml:space="preserve"> толщ. перф. пласта, м </w:t>
            </w:r>
            <w:r w:rsidR="006571D3"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>7 м</w:t>
            </w: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>Расход реагента</w:t>
            </w:r>
          </w:p>
        </w:tc>
      </w:tr>
      <w:tr w:rsidR="00C47771" w:rsidRPr="00F81792" w:rsidTr="00F81792">
        <w:trPr>
          <w:cantSplit/>
          <w:trHeight w:hRule="exact" w:val="1465"/>
          <w:jc w:val="center"/>
        </w:trPr>
        <w:tc>
          <w:tcPr>
            <w:tcW w:w="692" w:type="pct"/>
            <w:vMerge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31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>Руст, к</w:t>
            </w: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 xml:space="preserve">началу обраб., </w:t>
            </w:r>
            <w:r w:rsidRPr="00F81792">
              <w:rPr>
                <w:rFonts w:ascii="Times New Roman" w:hAnsi="Times New Roman"/>
                <w:color w:val="000000"/>
                <w:szCs w:val="24"/>
                <w:lang w:val="en-US" w:eastAsia="zh-CN"/>
              </w:rPr>
              <w:t>M</w:t>
            </w:r>
            <w:r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>П</w:t>
            </w:r>
            <w:r w:rsidRPr="00F81792">
              <w:rPr>
                <w:rFonts w:ascii="Times New Roman" w:hAnsi="Times New Roman"/>
                <w:color w:val="000000"/>
                <w:szCs w:val="24"/>
                <w:lang w:val="en-US" w:eastAsia="zh-CN"/>
              </w:rPr>
              <w:t>a</w:t>
            </w:r>
          </w:p>
        </w:tc>
        <w:tc>
          <w:tcPr>
            <w:tcW w:w="641" w:type="pct"/>
            <w:vMerge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494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 xml:space="preserve">на </w:t>
            </w:r>
            <w:r w:rsidR="006571D3"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>1 м</w:t>
            </w:r>
            <w:r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 xml:space="preserve"> толщ, перф.</w:t>
            </w: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>пл., т/м</w:t>
            </w:r>
          </w:p>
        </w:tc>
        <w:tc>
          <w:tcPr>
            <w:tcW w:w="518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 xml:space="preserve">на скв-обр., </w:t>
            </w:r>
            <w:r w:rsidRPr="00F81792">
              <w:rPr>
                <w:rFonts w:ascii="Times New Roman" w:hAnsi="Times New Roman"/>
                <w:color w:val="000000"/>
                <w:szCs w:val="24"/>
                <w:lang w:val="en-US" w:eastAsia="zh-CN"/>
              </w:rPr>
              <w:t>t</w:t>
            </w:r>
            <w:r w:rsidRPr="00F81792">
              <w:rPr>
                <w:rFonts w:ascii="Times New Roman" w:hAnsi="Times New Roman"/>
                <w:color w:val="000000"/>
                <w:szCs w:val="24"/>
                <w:lang w:eastAsia="zh-CN"/>
              </w:rPr>
              <w:t>/скв-обр.</w:t>
            </w:r>
          </w:p>
        </w:tc>
      </w:tr>
      <w:tr w:rsidR="00C47771" w:rsidRPr="00F81792" w:rsidTr="00F81792">
        <w:trPr>
          <w:cantSplit/>
          <w:trHeight w:hRule="exact" w:val="422"/>
          <w:jc w:val="center"/>
        </w:trPr>
        <w:tc>
          <w:tcPr>
            <w:tcW w:w="692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374/3</w:t>
            </w:r>
          </w:p>
        </w:tc>
        <w:tc>
          <w:tcPr>
            <w:tcW w:w="650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9,2</w:t>
            </w:r>
          </w:p>
        </w:tc>
        <w:tc>
          <w:tcPr>
            <w:tcW w:w="831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160/11,7</w:t>
            </w:r>
          </w:p>
        </w:tc>
        <w:tc>
          <w:tcPr>
            <w:tcW w:w="641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39</w:t>
            </w:r>
          </w:p>
        </w:tc>
        <w:tc>
          <w:tcPr>
            <w:tcW w:w="655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8,5</w:t>
            </w:r>
          </w:p>
        </w:tc>
        <w:tc>
          <w:tcPr>
            <w:tcW w:w="519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4,2</w:t>
            </w:r>
          </w:p>
        </w:tc>
        <w:tc>
          <w:tcPr>
            <w:tcW w:w="494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0,9</w:t>
            </w:r>
          </w:p>
        </w:tc>
        <w:tc>
          <w:tcPr>
            <w:tcW w:w="518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8,5</w:t>
            </w:r>
          </w:p>
        </w:tc>
      </w:tr>
      <w:tr w:rsidR="00C47771" w:rsidRPr="00F81792" w:rsidTr="00F81792">
        <w:trPr>
          <w:cantSplit/>
          <w:trHeight w:hRule="exact" w:val="428"/>
          <w:jc w:val="center"/>
        </w:trPr>
        <w:tc>
          <w:tcPr>
            <w:tcW w:w="692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6034/3</w:t>
            </w:r>
          </w:p>
        </w:tc>
        <w:tc>
          <w:tcPr>
            <w:tcW w:w="650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7,2</w:t>
            </w:r>
          </w:p>
        </w:tc>
        <w:tc>
          <w:tcPr>
            <w:tcW w:w="831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195/12,7</w:t>
            </w:r>
          </w:p>
        </w:tc>
        <w:tc>
          <w:tcPr>
            <w:tcW w:w="641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33</w:t>
            </w:r>
          </w:p>
        </w:tc>
        <w:tc>
          <w:tcPr>
            <w:tcW w:w="655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7,2</w:t>
            </w:r>
          </w:p>
        </w:tc>
        <w:tc>
          <w:tcPr>
            <w:tcW w:w="519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4,6</w:t>
            </w:r>
          </w:p>
        </w:tc>
        <w:tc>
          <w:tcPr>
            <w:tcW w:w="494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1.0</w:t>
            </w:r>
          </w:p>
        </w:tc>
        <w:tc>
          <w:tcPr>
            <w:tcW w:w="518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7,2</w:t>
            </w:r>
          </w:p>
        </w:tc>
      </w:tr>
      <w:tr w:rsidR="00C47771" w:rsidRPr="00F81792" w:rsidTr="00F81792">
        <w:trPr>
          <w:cantSplit/>
          <w:trHeight w:hRule="exact" w:val="552"/>
          <w:jc w:val="center"/>
        </w:trPr>
        <w:tc>
          <w:tcPr>
            <w:tcW w:w="692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6039/4</w:t>
            </w:r>
          </w:p>
        </w:tc>
        <w:tc>
          <w:tcPr>
            <w:tcW w:w="650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8,2</w:t>
            </w:r>
          </w:p>
        </w:tc>
        <w:tc>
          <w:tcPr>
            <w:tcW w:w="831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80/14,0</w:t>
            </w:r>
          </w:p>
        </w:tc>
        <w:tc>
          <w:tcPr>
            <w:tcW w:w="641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29</w:t>
            </w:r>
          </w:p>
        </w:tc>
        <w:tc>
          <w:tcPr>
            <w:tcW w:w="655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6,2</w:t>
            </w:r>
          </w:p>
        </w:tc>
        <w:tc>
          <w:tcPr>
            <w:tcW w:w="519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3,5</w:t>
            </w:r>
          </w:p>
        </w:tc>
        <w:tc>
          <w:tcPr>
            <w:tcW w:w="494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0,8</w:t>
            </w:r>
          </w:p>
        </w:tc>
        <w:tc>
          <w:tcPr>
            <w:tcW w:w="518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6,2</w:t>
            </w:r>
          </w:p>
        </w:tc>
      </w:tr>
      <w:tr w:rsidR="00C47771" w:rsidRPr="00F81792" w:rsidTr="00F81792">
        <w:trPr>
          <w:cantSplit/>
          <w:trHeight w:hRule="exact" w:val="445"/>
          <w:jc w:val="center"/>
        </w:trPr>
        <w:tc>
          <w:tcPr>
            <w:tcW w:w="692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10097/3</w:t>
            </w:r>
          </w:p>
        </w:tc>
        <w:tc>
          <w:tcPr>
            <w:tcW w:w="650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2,6</w:t>
            </w:r>
          </w:p>
        </w:tc>
        <w:tc>
          <w:tcPr>
            <w:tcW w:w="831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270/13,6</w:t>
            </w:r>
          </w:p>
        </w:tc>
        <w:tc>
          <w:tcPr>
            <w:tcW w:w="641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66</w:t>
            </w:r>
          </w:p>
        </w:tc>
        <w:tc>
          <w:tcPr>
            <w:tcW w:w="655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14,3</w:t>
            </w:r>
          </w:p>
        </w:tc>
        <w:tc>
          <w:tcPr>
            <w:tcW w:w="519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25,4</w:t>
            </w:r>
          </w:p>
        </w:tc>
        <w:tc>
          <w:tcPr>
            <w:tcW w:w="494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5,5</w:t>
            </w:r>
          </w:p>
        </w:tc>
        <w:tc>
          <w:tcPr>
            <w:tcW w:w="518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14,3</w:t>
            </w:r>
          </w:p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</w:p>
        </w:tc>
      </w:tr>
      <w:tr w:rsidR="00C47771" w:rsidRPr="00F81792" w:rsidTr="00F81792">
        <w:trPr>
          <w:cantSplit/>
          <w:trHeight w:hRule="exact" w:val="427"/>
          <w:jc w:val="center"/>
        </w:trPr>
        <w:tc>
          <w:tcPr>
            <w:tcW w:w="692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7038</w:t>
            </w:r>
          </w:p>
        </w:tc>
        <w:tc>
          <w:tcPr>
            <w:tcW w:w="650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2,8</w:t>
            </w:r>
          </w:p>
        </w:tc>
        <w:tc>
          <w:tcPr>
            <w:tcW w:w="831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520/12,0</w:t>
            </w:r>
          </w:p>
        </w:tc>
        <w:tc>
          <w:tcPr>
            <w:tcW w:w="641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80</w:t>
            </w:r>
          </w:p>
        </w:tc>
        <w:tc>
          <w:tcPr>
            <w:tcW w:w="655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11,5</w:t>
            </w:r>
          </w:p>
        </w:tc>
        <w:tc>
          <w:tcPr>
            <w:tcW w:w="519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28,6</w:t>
            </w:r>
          </w:p>
        </w:tc>
        <w:tc>
          <w:tcPr>
            <w:tcW w:w="494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4,1</w:t>
            </w:r>
          </w:p>
        </w:tc>
        <w:tc>
          <w:tcPr>
            <w:tcW w:w="518" w:type="pct"/>
            <w:shd w:val="clear" w:color="auto" w:fill="auto"/>
          </w:tcPr>
          <w:p w:rsidR="00C47771" w:rsidRPr="00F81792" w:rsidRDefault="00C47771" w:rsidP="00F8179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szCs w:val="28"/>
                <w:lang w:eastAsia="zh-CN"/>
              </w:rPr>
              <w:t>11,5</w:t>
            </w:r>
          </w:p>
        </w:tc>
      </w:tr>
    </w:tbl>
    <w:p w:rsidR="00C47771" w:rsidRPr="006571D3" w:rsidRDefault="00B51DBD" w:rsidP="00B51DBD">
      <w:pPr>
        <w:widowControl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br w:type="page"/>
      </w:r>
      <w:r w:rsidR="00C47771" w:rsidRPr="006571D3">
        <w:rPr>
          <w:rFonts w:ascii="Times New Roman" w:hAnsi="Times New Roman"/>
          <w:color w:val="000000"/>
          <w:sz w:val="28"/>
          <w:szCs w:val="28"/>
          <w:lang w:eastAsia="zh-CN"/>
        </w:rPr>
        <w:t>При анализе проведенных работ использовались методики, принятые в отрасли и рекомендованные для поздней стадии разработки месторождений, а также результаты гидродинамических исследований нагнетательных скважин, промысловая информация по добывающим и нагнетательным скважинам.</w:t>
      </w:r>
    </w:p>
    <w:p w:rsidR="00C47771" w:rsidRPr="006571D3" w:rsidRDefault="00C47771" w:rsidP="006571D3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По результатам исследования скважин методом снятия кривых падения давления ухудшение параметров пласта связано, видимо, с образованием в пласте водоограничительных экранов, что говорит об успешности обработок.</w:t>
      </w:r>
    </w:p>
    <w:p w:rsidR="00C47771" w:rsidRPr="006571D3" w:rsidRDefault="00C47771" w:rsidP="006571D3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Из сопоставления эксплуатационных показателей работы участков до и после обработки следует, что анализируемых 33 нефтяных скважин добыча нефти увеличилась после применения технологии но 4</w:t>
      </w:r>
      <w:r w:rsidR="006571D3" w:rsidRPr="006571D3">
        <w:rPr>
          <w:rFonts w:ascii="Times New Roman" w:hAnsi="Times New Roman"/>
          <w:color w:val="000000"/>
          <w:sz w:val="28"/>
          <w:szCs w:val="28"/>
          <w:lang w:eastAsia="zh-CN"/>
        </w:rPr>
        <w:t>8</w:t>
      </w:r>
      <w:r w:rsidR="006571D3">
        <w:rPr>
          <w:rFonts w:ascii="Times New Roman" w:hAnsi="Times New Roman"/>
          <w:color w:val="000000"/>
          <w:sz w:val="28"/>
          <w:szCs w:val="28"/>
          <w:lang w:eastAsia="zh-CN"/>
        </w:rPr>
        <w:t>%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скважин, обводненность снизилась по 5</w:t>
      </w:r>
      <w:r w:rsidR="006571D3" w:rsidRPr="006571D3">
        <w:rPr>
          <w:rFonts w:ascii="Times New Roman" w:hAnsi="Times New Roman"/>
          <w:color w:val="000000"/>
          <w:sz w:val="28"/>
          <w:szCs w:val="28"/>
          <w:lang w:eastAsia="zh-CN"/>
        </w:rPr>
        <w:t>1</w:t>
      </w:r>
      <w:r w:rsidR="006571D3">
        <w:rPr>
          <w:rFonts w:ascii="Times New Roman" w:hAnsi="Times New Roman"/>
          <w:color w:val="000000"/>
          <w:sz w:val="28"/>
          <w:szCs w:val="28"/>
          <w:lang w:eastAsia="zh-CN"/>
        </w:rPr>
        <w:t>%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:rsidR="00C47771" w:rsidRPr="006571D3" w:rsidRDefault="006571D3" w:rsidP="006571D3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2005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 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г</w:t>
      </w:r>
      <w:r w:rsidR="00C47771" w:rsidRPr="006571D3">
        <w:rPr>
          <w:rFonts w:ascii="Times New Roman" w:hAnsi="Times New Roman"/>
          <w:color w:val="000000"/>
          <w:sz w:val="28"/>
          <w:szCs w:val="28"/>
          <w:lang w:eastAsia="zh-CN"/>
        </w:rPr>
        <w:t>. дополнительная добыча составила 5,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9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тыс</w:t>
      </w:r>
      <w:r w:rsidR="00C47771" w:rsidRP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.т. сокращение попутно добываемой воды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–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="00C47771" w:rsidRPr="006571D3">
        <w:rPr>
          <w:rFonts w:ascii="Times New Roman" w:hAnsi="Times New Roman"/>
          <w:color w:val="000000"/>
          <w:sz w:val="28"/>
          <w:szCs w:val="28"/>
          <w:lang w:eastAsia="zh-CN"/>
        </w:rPr>
        <w:t>77,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9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тыс</w:t>
      </w:r>
      <w:r w:rsidR="00C47771" w:rsidRPr="006571D3">
        <w:rPr>
          <w:rFonts w:ascii="Times New Roman" w:hAnsi="Times New Roman"/>
          <w:color w:val="000000"/>
          <w:sz w:val="28"/>
          <w:szCs w:val="28"/>
          <w:lang w:eastAsia="zh-CN"/>
        </w:rPr>
        <w:t>.т.</w:t>
      </w:r>
    </w:p>
    <w:p w:rsidR="00C47771" w:rsidRPr="006571D3" w:rsidRDefault="00C47771" w:rsidP="006571D3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Всего за</w:t>
      </w:r>
      <w:r w:rsid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все время внедрения технологи дополнительная добыча нефти составила 262 </w:t>
      </w:r>
      <w:r w:rsidR="006571D3" w:rsidRPr="006571D3">
        <w:rPr>
          <w:rFonts w:ascii="Times New Roman" w:hAnsi="Times New Roman"/>
          <w:color w:val="000000"/>
          <w:sz w:val="28"/>
          <w:szCs w:val="28"/>
          <w:lang w:eastAsia="zh-CN"/>
        </w:rPr>
        <w:t>тыс.</w:t>
      </w:r>
      <w:r w:rsid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="006571D3" w:rsidRPr="006571D3">
        <w:rPr>
          <w:rFonts w:ascii="Times New Roman" w:hAnsi="Times New Roman"/>
          <w:color w:val="000000"/>
          <w:sz w:val="28"/>
          <w:szCs w:val="28"/>
          <w:lang w:eastAsia="zh-CN"/>
        </w:rPr>
        <w:t>т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.,</w:t>
      </w:r>
      <w:r w:rsid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сокращение ПДВ составило 471,</w:t>
      </w:r>
      <w:r w:rsidR="006571D3" w:rsidRPr="006571D3">
        <w:rPr>
          <w:rFonts w:ascii="Times New Roman" w:hAnsi="Times New Roman"/>
          <w:color w:val="000000"/>
          <w:sz w:val="28"/>
          <w:szCs w:val="28"/>
          <w:lang w:eastAsia="zh-CN"/>
        </w:rPr>
        <w:t>5</w:t>
      </w:r>
      <w:r w:rsid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="006571D3" w:rsidRPr="006571D3">
        <w:rPr>
          <w:rFonts w:ascii="Times New Roman" w:hAnsi="Times New Roman"/>
          <w:color w:val="000000"/>
          <w:sz w:val="28"/>
          <w:szCs w:val="28"/>
          <w:lang w:eastAsia="zh-CN"/>
        </w:rPr>
        <w:t>тыс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.т.</w:t>
      </w:r>
    </w:p>
    <w:p w:rsidR="00C47771" w:rsidRPr="006571D3" w:rsidRDefault="00C47771" w:rsidP="006571D3">
      <w:pPr>
        <w:pStyle w:val="a6"/>
        <w:ind w:firstLine="709"/>
        <w:jc w:val="both"/>
        <w:rPr>
          <w:bCs/>
          <w:color w:val="000000"/>
          <w:szCs w:val="28"/>
        </w:rPr>
      </w:pPr>
    </w:p>
    <w:p w:rsidR="00C47771" w:rsidRPr="006571D3" w:rsidRDefault="00C47771" w:rsidP="006571D3">
      <w:pPr>
        <w:pStyle w:val="a6"/>
        <w:ind w:firstLine="709"/>
        <w:jc w:val="both"/>
        <w:rPr>
          <w:bCs/>
          <w:color w:val="000000"/>
          <w:szCs w:val="28"/>
        </w:rPr>
      </w:pPr>
    </w:p>
    <w:p w:rsidR="00C47771" w:rsidRPr="00AD4022" w:rsidRDefault="00AD4022" w:rsidP="006571D3">
      <w:pPr>
        <w:pStyle w:val="a6"/>
        <w:ind w:firstLine="709"/>
        <w:jc w:val="both"/>
        <w:rPr>
          <w:b/>
          <w:bCs/>
          <w:color w:val="000000"/>
          <w:szCs w:val="28"/>
        </w:rPr>
      </w:pPr>
      <w:r>
        <w:rPr>
          <w:bCs/>
          <w:color w:val="000000"/>
          <w:szCs w:val="28"/>
        </w:rPr>
        <w:br w:type="page"/>
      </w:r>
      <w:r w:rsidR="00C47771" w:rsidRPr="00AD4022">
        <w:rPr>
          <w:b/>
          <w:color w:val="000000"/>
        </w:rPr>
        <w:t>3. Расчетная часть</w:t>
      </w:r>
    </w:p>
    <w:p w:rsidR="00C47771" w:rsidRPr="00AD4022" w:rsidRDefault="00C47771" w:rsidP="006571D3">
      <w:pPr>
        <w:pStyle w:val="21"/>
        <w:ind w:firstLine="709"/>
        <w:rPr>
          <w:color w:val="000000"/>
        </w:rPr>
      </w:pPr>
    </w:p>
    <w:p w:rsidR="00C47771" w:rsidRPr="00AD4022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AD4022">
        <w:rPr>
          <w:rFonts w:ascii="Times New Roman" w:hAnsi="Times New Roman"/>
          <w:b/>
          <w:color w:val="000000"/>
          <w:sz w:val="28"/>
          <w:szCs w:val="28"/>
          <w:lang w:eastAsia="zh-CN"/>
        </w:rPr>
        <w:t>3.1</w:t>
      </w:r>
      <w:r w:rsidR="006571D3" w:rsidRPr="00AD402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Кр</w:t>
      </w:r>
      <w:r w:rsidR="00AD4022" w:rsidRPr="00AD4022">
        <w:rPr>
          <w:rFonts w:ascii="Times New Roman" w:hAnsi="Times New Roman"/>
          <w:b/>
          <w:color w:val="000000"/>
          <w:sz w:val="28"/>
          <w:szCs w:val="28"/>
          <w:lang w:eastAsia="zh-CN"/>
        </w:rPr>
        <w:t>аткая аннотация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:rsidR="00C47771" w:rsidRPr="006571D3" w:rsidRDefault="00C47771" w:rsidP="006571D3">
      <w:pPr>
        <w:pStyle w:val="21"/>
        <w:ind w:firstLine="709"/>
        <w:rPr>
          <w:b w:val="0"/>
          <w:color w:val="000000"/>
        </w:rPr>
      </w:pPr>
      <w:r w:rsidRPr="006571D3">
        <w:rPr>
          <w:b w:val="0"/>
          <w:color w:val="000000"/>
          <w:szCs w:val="28"/>
        </w:rPr>
        <w:t>В 2005 году предложена обработка скважин гелевым составом на основе водоограничительного материала «Силином ВН</w:t>
      </w:r>
      <w:r w:rsidR="006571D3">
        <w:rPr>
          <w:b w:val="0"/>
          <w:color w:val="000000"/>
          <w:szCs w:val="28"/>
        </w:rPr>
        <w:t>-</w:t>
      </w:r>
      <w:r w:rsidR="006571D3" w:rsidRPr="006571D3">
        <w:rPr>
          <w:b w:val="0"/>
          <w:color w:val="000000"/>
          <w:szCs w:val="28"/>
        </w:rPr>
        <w:t>М»</w:t>
      </w:r>
      <w:r w:rsidRPr="006571D3">
        <w:rPr>
          <w:b w:val="0"/>
          <w:color w:val="000000"/>
          <w:szCs w:val="28"/>
        </w:rPr>
        <w:t xml:space="preserve"> для повышения нефтеотда</w:t>
      </w:r>
      <w:r w:rsidR="00B51DBD">
        <w:rPr>
          <w:b w:val="0"/>
          <w:color w:val="000000"/>
          <w:szCs w:val="28"/>
        </w:rPr>
        <w:t>чи в нагнетательные скважины. Да</w:t>
      </w:r>
      <w:r w:rsidRPr="006571D3">
        <w:rPr>
          <w:b w:val="0"/>
          <w:color w:val="000000"/>
          <w:szCs w:val="28"/>
        </w:rPr>
        <w:t xml:space="preserve">нной технологией было охвачено пять нагнететельных скважин, расположенных на Арланской площади. Всего за время внедрения технологии дополнительная добыча составила 262 </w:t>
      </w:r>
      <w:r w:rsidR="006571D3" w:rsidRPr="006571D3">
        <w:rPr>
          <w:b w:val="0"/>
          <w:color w:val="000000"/>
          <w:szCs w:val="28"/>
        </w:rPr>
        <w:t>тыс.</w:t>
      </w:r>
      <w:r w:rsidR="006571D3">
        <w:rPr>
          <w:b w:val="0"/>
          <w:color w:val="000000"/>
          <w:szCs w:val="28"/>
        </w:rPr>
        <w:t xml:space="preserve"> </w:t>
      </w:r>
      <w:r w:rsidR="006571D3" w:rsidRPr="006571D3">
        <w:rPr>
          <w:b w:val="0"/>
          <w:color w:val="000000"/>
          <w:szCs w:val="28"/>
        </w:rPr>
        <w:t>т</w:t>
      </w:r>
      <w:r w:rsidRPr="006571D3">
        <w:rPr>
          <w:b w:val="0"/>
          <w:color w:val="000000"/>
          <w:szCs w:val="28"/>
        </w:rPr>
        <w:t xml:space="preserve">., сокращение ПДВ составило 471,5 </w:t>
      </w:r>
      <w:r w:rsidR="006571D3" w:rsidRPr="006571D3">
        <w:rPr>
          <w:b w:val="0"/>
          <w:color w:val="000000"/>
          <w:szCs w:val="28"/>
        </w:rPr>
        <w:t>тыс.</w:t>
      </w:r>
      <w:r w:rsidR="006571D3">
        <w:rPr>
          <w:b w:val="0"/>
          <w:color w:val="000000"/>
          <w:szCs w:val="28"/>
        </w:rPr>
        <w:t xml:space="preserve"> </w:t>
      </w:r>
      <w:r w:rsidR="006571D3" w:rsidRPr="006571D3">
        <w:rPr>
          <w:b w:val="0"/>
          <w:color w:val="000000"/>
          <w:szCs w:val="28"/>
        </w:rPr>
        <w:t>т</w:t>
      </w:r>
      <w:r w:rsidRPr="006571D3">
        <w:rPr>
          <w:b w:val="0"/>
          <w:color w:val="000000"/>
          <w:szCs w:val="28"/>
        </w:rPr>
        <w:t>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C47771" w:rsidRPr="00AD4022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lang w:eastAsia="zh-CN"/>
        </w:rPr>
      </w:pPr>
      <w:r w:rsidRPr="00AD4022">
        <w:rPr>
          <w:rFonts w:ascii="Times New Roman" w:hAnsi="Times New Roman"/>
          <w:b/>
          <w:color w:val="000000"/>
          <w:sz w:val="28"/>
          <w:lang w:eastAsia="zh-CN"/>
        </w:rPr>
        <w:t>3.2 Расчет затрат на закачку силинома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Расчет затрат на закачку </w:t>
      </w:r>
      <w:r w:rsidR="00AD4022">
        <w:rPr>
          <w:rFonts w:ascii="Times New Roman" w:hAnsi="Times New Roman"/>
          <w:color w:val="000000"/>
          <w:sz w:val="28"/>
          <w:lang w:eastAsia="zh-CN"/>
        </w:rPr>
        <w:t>сили</w:t>
      </w:r>
      <w:r w:rsidRPr="006571D3">
        <w:rPr>
          <w:rFonts w:ascii="Times New Roman" w:hAnsi="Times New Roman"/>
          <w:color w:val="000000"/>
          <w:sz w:val="28"/>
          <w:lang w:eastAsia="zh-CN"/>
        </w:rPr>
        <w:t>нома производится по следующим статьям:</w:t>
      </w:r>
    </w:p>
    <w:p w:rsidR="00C47771" w:rsidRPr="006571D3" w:rsidRDefault="00C47771" w:rsidP="006571D3">
      <w:pPr>
        <w:widowControl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Фонд оплаты труда производственных рабочих.</w:t>
      </w:r>
    </w:p>
    <w:p w:rsidR="00C47771" w:rsidRPr="006571D3" w:rsidRDefault="00C47771" w:rsidP="006571D3">
      <w:pPr>
        <w:widowControl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Начисления на заработную плату.</w:t>
      </w:r>
    </w:p>
    <w:p w:rsidR="00C47771" w:rsidRPr="006571D3" w:rsidRDefault="00C47771" w:rsidP="006571D3">
      <w:pPr>
        <w:widowControl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Затраты на материалы.</w:t>
      </w:r>
    </w:p>
    <w:p w:rsidR="00C47771" w:rsidRPr="006571D3" w:rsidRDefault="00C47771" w:rsidP="006571D3">
      <w:pPr>
        <w:widowControl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Услуги технологического транспорта.</w:t>
      </w:r>
    </w:p>
    <w:p w:rsidR="00C47771" w:rsidRPr="006571D3" w:rsidRDefault="00C47771" w:rsidP="006571D3">
      <w:pPr>
        <w:widowControl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Цеховые расходы.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Расчет фонда оплаты труда определяется исходя из численно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–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 xml:space="preserve"> кв</w:t>
      </w:r>
      <w:r w:rsidRPr="006571D3">
        <w:rPr>
          <w:rFonts w:ascii="Times New Roman" w:hAnsi="Times New Roman"/>
          <w:color w:val="000000"/>
          <w:sz w:val="28"/>
          <w:lang w:eastAsia="zh-CN"/>
        </w:rPr>
        <w:t>алификационного состава рабочих и повременно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–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 xml:space="preserve"> пр</w:t>
      </w:r>
      <w:r w:rsidRPr="006571D3">
        <w:rPr>
          <w:rFonts w:ascii="Times New Roman" w:hAnsi="Times New Roman"/>
          <w:color w:val="000000"/>
          <w:sz w:val="28"/>
          <w:lang w:eastAsia="zh-CN"/>
        </w:rPr>
        <w:t>емиальной системы оплаты труда. При закачке силинома задействованы:</w:t>
      </w:r>
    </w:p>
    <w:p w:rsidR="00C47771" w:rsidRPr="006571D3" w:rsidRDefault="00C47771" w:rsidP="006571D3">
      <w:pPr>
        <w:pStyle w:val="a6"/>
        <w:numPr>
          <w:ilvl w:val="0"/>
          <w:numId w:val="18"/>
        </w:numPr>
        <w:tabs>
          <w:tab w:val="clear" w:pos="720"/>
          <w:tab w:val="num" w:pos="993"/>
        </w:tabs>
        <w:ind w:left="0" w:firstLine="709"/>
        <w:jc w:val="both"/>
        <w:rPr>
          <w:color w:val="000000"/>
          <w:szCs w:val="28"/>
        </w:rPr>
      </w:pPr>
      <w:r w:rsidRPr="006571D3">
        <w:rPr>
          <w:color w:val="000000"/>
          <w:szCs w:val="28"/>
        </w:rPr>
        <w:t xml:space="preserve">Слесарь – ремонтник 5 разряда </w:t>
      </w:r>
      <w:r w:rsidR="006571D3">
        <w:rPr>
          <w:color w:val="000000"/>
          <w:szCs w:val="28"/>
        </w:rPr>
        <w:t>–</w:t>
      </w:r>
      <w:r w:rsidR="006571D3" w:rsidRPr="006571D3">
        <w:rPr>
          <w:color w:val="000000"/>
          <w:szCs w:val="28"/>
        </w:rPr>
        <w:t xml:space="preserve"> 1</w:t>
      </w:r>
      <w:r w:rsidR="006571D3">
        <w:rPr>
          <w:color w:val="000000"/>
          <w:szCs w:val="28"/>
        </w:rPr>
        <w:t> </w:t>
      </w:r>
      <w:r w:rsidR="006571D3" w:rsidRPr="006571D3">
        <w:rPr>
          <w:color w:val="000000"/>
          <w:szCs w:val="28"/>
        </w:rPr>
        <w:t>чел</w:t>
      </w:r>
      <w:r w:rsidRPr="006571D3">
        <w:rPr>
          <w:color w:val="000000"/>
          <w:szCs w:val="28"/>
        </w:rPr>
        <w:t xml:space="preserve">. Тарифная ставка – 40 </w:t>
      </w:r>
      <w:r w:rsidR="006571D3" w:rsidRPr="006571D3">
        <w:rPr>
          <w:color w:val="000000"/>
          <w:szCs w:val="28"/>
        </w:rPr>
        <w:t>руб.</w:t>
      </w:r>
      <w:r w:rsidR="006571D3">
        <w:rPr>
          <w:color w:val="000000"/>
          <w:szCs w:val="28"/>
        </w:rPr>
        <w:t xml:space="preserve"> </w:t>
      </w:r>
      <w:r w:rsidR="006571D3" w:rsidRPr="006571D3">
        <w:rPr>
          <w:color w:val="000000"/>
          <w:szCs w:val="28"/>
        </w:rPr>
        <w:t>в</w:t>
      </w:r>
      <w:r w:rsidRPr="006571D3">
        <w:rPr>
          <w:color w:val="000000"/>
          <w:szCs w:val="28"/>
        </w:rPr>
        <w:t xml:space="preserve"> час.</w:t>
      </w:r>
    </w:p>
    <w:p w:rsidR="00C47771" w:rsidRPr="006571D3" w:rsidRDefault="00C47771" w:rsidP="006571D3">
      <w:pPr>
        <w:pStyle w:val="a6"/>
        <w:numPr>
          <w:ilvl w:val="0"/>
          <w:numId w:val="18"/>
        </w:numPr>
        <w:tabs>
          <w:tab w:val="clear" w:pos="720"/>
          <w:tab w:val="num" w:pos="993"/>
        </w:tabs>
        <w:ind w:left="0" w:firstLine="709"/>
        <w:jc w:val="both"/>
        <w:rPr>
          <w:color w:val="000000"/>
          <w:szCs w:val="28"/>
        </w:rPr>
      </w:pPr>
      <w:r w:rsidRPr="006571D3">
        <w:rPr>
          <w:color w:val="000000"/>
          <w:szCs w:val="28"/>
        </w:rPr>
        <w:t xml:space="preserve">Оператор 5 разряда – </w:t>
      </w:r>
      <w:r w:rsidR="006571D3" w:rsidRPr="006571D3">
        <w:rPr>
          <w:color w:val="000000"/>
          <w:szCs w:val="28"/>
        </w:rPr>
        <w:t>1</w:t>
      </w:r>
      <w:r w:rsidR="006571D3">
        <w:rPr>
          <w:color w:val="000000"/>
          <w:szCs w:val="28"/>
        </w:rPr>
        <w:t> </w:t>
      </w:r>
      <w:r w:rsidR="006571D3" w:rsidRPr="006571D3">
        <w:rPr>
          <w:color w:val="000000"/>
          <w:szCs w:val="28"/>
        </w:rPr>
        <w:t>чел</w:t>
      </w:r>
      <w:r w:rsidRPr="006571D3">
        <w:rPr>
          <w:color w:val="000000"/>
          <w:szCs w:val="28"/>
        </w:rPr>
        <w:t xml:space="preserve">. Тарифная ставка – 39 </w:t>
      </w:r>
      <w:r w:rsidR="006571D3" w:rsidRPr="006571D3">
        <w:rPr>
          <w:color w:val="000000"/>
          <w:szCs w:val="28"/>
        </w:rPr>
        <w:t>руб.</w:t>
      </w:r>
      <w:r w:rsidR="006571D3">
        <w:rPr>
          <w:color w:val="000000"/>
          <w:szCs w:val="28"/>
        </w:rPr>
        <w:t xml:space="preserve"> </w:t>
      </w:r>
      <w:r w:rsidR="006571D3" w:rsidRPr="006571D3">
        <w:rPr>
          <w:color w:val="000000"/>
          <w:szCs w:val="28"/>
        </w:rPr>
        <w:t>в</w:t>
      </w:r>
      <w:r w:rsidRPr="006571D3">
        <w:rPr>
          <w:color w:val="000000"/>
          <w:szCs w:val="28"/>
        </w:rPr>
        <w:t xml:space="preserve"> час.</w:t>
      </w:r>
    </w:p>
    <w:p w:rsidR="00C47771" w:rsidRPr="006571D3" w:rsidRDefault="00C47771" w:rsidP="006571D3">
      <w:pPr>
        <w:pStyle w:val="a6"/>
        <w:numPr>
          <w:ilvl w:val="0"/>
          <w:numId w:val="18"/>
        </w:numPr>
        <w:tabs>
          <w:tab w:val="clear" w:pos="720"/>
          <w:tab w:val="num" w:pos="993"/>
        </w:tabs>
        <w:ind w:left="0" w:firstLine="709"/>
        <w:jc w:val="both"/>
        <w:rPr>
          <w:color w:val="000000"/>
          <w:szCs w:val="28"/>
        </w:rPr>
      </w:pPr>
      <w:r w:rsidRPr="006571D3">
        <w:rPr>
          <w:color w:val="000000"/>
          <w:szCs w:val="28"/>
        </w:rPr>
        <w:t xml:space="preserve">Инженер – </w:t>
      </w:r>
      <w:r w:rsidR="006571D3" w:rsidRPr="006571D3">
        <w:rPr>
          <w:color w:val="000000"/>
          <w:szCs w:val="28"/>
        </w:rPr>
        <w:t>1</w:t>
      </w:r>
      <w:r w:rsidR="006571D3">
        <w:rPr>
          <w:color w:val="000000"/>
          <w:szCs w:val="28"/>
        </w:rPr>
        <w:t> </w:t>
      </w:r>
      <w:r w:rsidR="006571D3" w:rsidRPr="006571D3">
        <w:rPr>
          <w:color w:val="000000"/>
          <w:szCs w:val="28"/>
        </w:rPr>
        <w:t>чел</w:t>
      </w:r>
      <w:r w:rsidRPr="006571D3">
        <w:rPr>
          <w:color w:val="000000"/>
          <w:szCs w:val="28"/>
        </w:rPr>
        <w:t xml:space="preserve">. Тарифная ставка – 53 </w:t>
      </w:r>
      <w:r w:rsidR="006571D3" w:rsidRPr="006571D3">
        <w:rPr>
          <w:color w:val="000000"/>
          <w:szCs w:val="28"/>
        </w:rPr>
        <w:t>руб.</w:t>
      </w:r>
      <w:r w:rsidR="006571D3">
        <w:rPr>
          <w:color w:val="000000"/>
          <w:szCs w:val="28"/>
        </w:rPr>
        <w:t xml:space="preserve"> </w:t>
      </w:r>
      <w:r w:rsidR="006571D3" w:rsidRPr="006571D3">
        <w:rPr>
          <w:color w:val="000000"/>
          <w:szCs w:val="28"/>
        </w:rPr>
        <w:t>в</w:t>
      </w:r>
      <w:r w:rsidRPr="006571D3">
        <w:rPr>
          <w:color w:val="000000"/>
          <w:szCs w:val="28"/>
        </w:rPr>
        <w:t xml:space="preserve"> час.</w:t>
      </w:r>
    </w:p>
    <w:p w:rsidR="00C47771" w:rsidRPr="006571D3" w:rsidRDefault="00C47771" w:rsidP="006571D3">
      <w:pPr>
        <w:pStyle w:val="a6"/>
        <w:numPr>
          <w:ilvl w:val="0"/>
          <w:numId w:val="18"/>
        </w:numPr>
        <w:tabs>
          <w:tab w:val="clear" w:pos="720"/>
          <w:tab w:val="num" w:pos="993"/>
        </w:tabs>
        <w:ind w:left="0" w:firstLine="709"/>
        <w:jc w:val="both"/>
        <w:rPr>
          <w:color w:val="000000"/>
          <w:szCs w:val="28"/>
        </w:rPr>
      </w:pPr>
      <w:r w:rsidRPr="006571D3">
        <w:rPr>
          <w:color w:val="000000"/>
          <w:szCs w:val="28"/>
        </w:rPr>
        <w:t>Технолог – 1</w:t>
      </w:r>
      <w:r w:rsidR="006571D3">
        <w:rPr>
          <w:color w:val="000000"/>
          <w:szCs w:val="28"/>
        </w:rPr>
        <w:t> </w:t>
      </w:r>
      <w:r w:rsidR="006571D3" w:rsidRPr="006571D3">
        <w:rPr>
          <w:color w:val="000000"/>
          <w:szCs w:val="28"/>
        </w:rPr>
        <w:t>чел</w:t>
      </w:r>
      <w:r w:rsidRPr="006571D3">
        <w:rPr>
          <w:color w:val="000000"/>
          <w:szCs w:val="28"/>
        </w:rPr>
        <w:t xml:space="preserve">. Тарифная ставка – 48 </w:t>
      </w:r>
      <w:r w:rsidR="006571D3" w:rsidRPr="006571D3">
        <w:rPr>
          <w:color w:val="000000"/>
          <w:szCs w:val="28"/>
        </w:rPr>
        <w:t>руб.</w:t>
      </w:r>
      <w:r w:rsidR="006571D3">
        <w:rPr>
          <w:color w:val="000000"/>
          <w:szCs w:val="28"/>
        </w:rPr>
        <w:t xml:space="preserve"> </w:t>
      </w:r>
      <w:r w:rsidR="006571D3" w:rsidRPr="006571D3">
        <w:rPr>
          <w:color w:val="000000"/>
          <w:szCs w:val="28"/>
        </w:rPr>
        <w:t>в</w:t>
      </w:r>
      <w:r w:rsidRPr="006571D3">
        <w:rPr>
          <w:color w:val="000000"/>
          <w:szCs w:val="28"/>
        </w:rPr>
        <w:t xml:space="preserve"> час.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 xml:space="preserve">Время на закачку силенома </w:t>
      </w:r>
      <w:r w:rsidR="006571D3">
        <w:rPr>
          <w:color w:val="000000"/>
          <w:sz w:val="28"/>
        </w:rPr>
        <w:t>–</w:t>
      </w:r>
      <w:r w:rsidR="006571D3" w:rsidRPr="006571D3">
        <w:rPr>
          <w:color w:val="000000"/>
          <w:sz w:val="28"/>
        </w:rPr>
        <w:t xml:space="preserve"> </w:t>
      </w:r>
      <w:r w:rsidRPr="006571D3">
        <w:rPr>
          <w:color w:val="000000"/>
          <w:sz w:val="28"/>
        </w:rPr>
        <w:t>41 часа.</w:t>
      </w:r>
    </w:p>
    <w:p w:rsidR="00C47771" w:rsidRPr="00AD4022" w:rsidRDefault="00AD4022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lang w:eastAsia="zh-CN"/>
        </w:rPr>
      </w:pPr>
      <w:r>
        <w:rPr>
          <w:rFonts w:ascii="Times New Roman" w:hAnsi="Times New Roman"/>
          <w:color w:val="000000"/>
          <w:sz w:val="28"/>
          <w:lang w:eastAsia="zh-CN"/>
        </w:rPr>
        <w:br w:type="page"/>
      </w:r>
      <w:r w:rsidR="00C47771" w:rsidRPr="00AD4022">
        <w:rPr>
          <w:rFonts w:ascii="Times New Roman" w:hAnsi="Times New Roman"/>
          <w:b/>
          <w:color w:val="000000"/>
          <w:sz w:val="28"/>
          <w:lang w:eastAsia="zh-CN"/>
        </w:rPr>
        <w:t>3.3 Расчет фонда оплаты труда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701"/>
        <w:gridCol w:w="2099"/>
        <w:gridCol w:w="1497"/>
      </w:tblGrid>
      <w:tr w:rsidR="00C47771" w:rsidRPr="00F81792" w:rsidTr="00F81792">
        <w:trPr>
          <w:cantSplit/>
          <w:jc w:val="center"/>
        </w:trPr>
        <w:tc>
          <w:tcPr>
            <w:tcW w:w="306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b/>
                <w:color w:val="000000"/>
              </w:rPr>
              <w:t>ФОТр=Зо, руб</w:t>
            </w:r>
          </w:p>
        </w:tc>
        <w:tc>
          <w:tcPr>
            <w:tcW w:w="1129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05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(1)</w:t>
            </w:r>
          </w:p>
        </w:tc>
      </w:tr>
    </w:tbl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C47771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Основная заработная плата определяется по формуле:</w:t>
      </w:r>
    </w:p>
    <w:p w:rsidR="00AD4022" w:rsidRPr="006571D3" w:rsidRDefault="00AD4022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701"/>
        <w:gridCol w:w="2099"/>
        <w:gridCol w:w="1497"/>
      </w:tblGrid>
      <w:tr w:rsidR="00C47771" w:rsidRPr="00F81792" w:rsidTr="00F81792">
        <w:trPr>
          <w:cantSplit/>
          <w:jc w:val="center"/>
        </w:trPr>
        <w:tc>
          <w:tcPr>
            <w:tcW w:w="306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b/>
                <w:color w:val="000000"/>
              </w:rPr>
              <w:t xml:space="preserve">Зо=(Зтр+Зп+Дбр)*Кт, </w:t>
            </w:r>
            <w:r w:rsidR="006571D3" w:rsidRPr="00F81792">
              <w:rPr>
                <w:b/>
                <w:color w:val="000000"/>
              </w:rPr>
              <w:t>руб.</w:t>
            </w:r>
            <w:r w:rsidR="006571D3" w:rsidRPr="00F81792">
              <w:rPr>
                <w:color w:val="000000"/>
              </w:rPr>
              <w:t xml:space="preserve"> </w:t>
            </w:r>
            <w:r w:rsidRPr="00F81792">
              <w:rPr>
                <w:color w:val="000000"/>
              </w:rPr>
              <w:tab/>
            </w:r>
          </w:p>
        </w:tc>
        <w:tc>
          <w:tcPr>
            <w:tcW w:w="1129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05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(2)</w:t>
            </w:r>
          </w:p>
        </w:tc>
      </w:tr>
    </w:tbl>
    <w:p w:rsidR="00AD4022" w:rsidRDefault="00AD4022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где Кт</w:t>
      </w:r>
      <w:r w:rsidR="006571D3">
        <w:rPr>
          <w:color w:val="000000"/>
          <w:sz w:val="28"/>
        </w:rPr>
        <w:t xml:space="preserve"> –</w:t>
      </w:r>
      <w:r w:rsidR="006571D3" w:rsidRPr="006571D3">
        <w:rPr>
          <w:color w:val="000000"/>
          <w:sz w:val="28"/>
        </w:rPr>
        <w:t xml:space="preserve"> те</w:t>
      </w:r>
      <w:r w:rsidRPr="006571D3">
        <w:rPr>
          <w:color w:val="000000"/>
          <w:sz w:val="28"/>
        </w:rPr>
        <w:t>рриториальный коэффициен</w:t>
      </w:r>
      <w:r w:rsidR="006571D3" w:rsidRPr="006571D3">
        <w:rPr>
          <w:color w:val="000000"/>
          <w:sz w:val="28"/>
        </w:rPr>
        <w:t>т,</w:t>
      </w:r>
      <w:r w:rsidR="006571D3">
        <w:rPr>
          <w:color w:val="000000"/>
          <w:sz w:val="28"/>
        </w:rPr>
        <w:t xml:space="preserve"> </w:t>
      </w:r>
      <w:r w:rsidR="006571D3" w:rsidRPr="006571D3">
        <w:rPr>
          <w:color w:val="000000"/>
          <w:sz w:val="28"/>
        </w:rPr>
        <w:t>1</w:t>
      </w:r>
      <w:r w:rsidRPr="006571D3">
        <w:rPr>
          <w:color w:val="000000"/>
          <w:sz w:val="28"/>
        </w:rPr>
        <w:t>,15 (для Республики Башкортостан 1</w:t>
      </w:r>
      <w:r w:rsidR="006571D3" w:rsidRPr="006571D3">
        <w:rPr>
          <w:color w:val="000000"/>
          <w:sz w:val="28"/>
        </w:rPr>
        <w:t>5</w:t>
      </w:r>
      <w:r w:rsidR="006571D3">
        <w:rPr>
          <w:color w:val="000000"/>
          <w:sz w:val="28"/>
        </w:rPr>
        <w:t>%</w:t>
      </w:r>
      <w:r w:rsidRPr="006571D3">
        <w:rPr>
          <w:color w:val="000000"/>
          <w:sz w:val="28"/>
        </w:rPr>
        <w:t>)</w:t>
      </w:r>
    </w:p>
    <w:p w:rsid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 xml:space="preserve">Зтр </w:t>
      </w:r>
      <w:r w:rsidR="006571D3">
        <w:rPr>
          <w:color w:val="000000"/>
          <w:sz w:val="28"/>
        </w:rPr>
        <w:t>–</w:t>
      </w:r>
      <w:r w:rsidR="006571D3" w:rsidRPr="006571D3">
        <w:rPr>
          <w:color w:val="000000"/>
          <w:sz w:val="28"/>
        </w:rPr>
        <w:t xml:space="preserve"> </w:t>
      </w:r>
      <w:r w:rsidRPr="006571D3">
        <w:rPr>
          <w:color w:val="000000"/>
          <w:sz w:val="28"/>
        </w:rPr>
        <w:t>заработная плата по тарифу, руб.</w:t>
      </w:r>
    </w:p>
    <w:p w:rsid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 xml:space="preserve">Дбр </w:t>
      </w:r>
      <w:r w:rsidR="006571D3">
        <w:rPr>
          <w:color w:val="000000"/>
          <w:sz w:val="28"/>
        </w:rPr>
        <w:t>–</w:t>
      </w:r>
      <w:r w:rsidR="006571D3" w:rsidRPr="006571D3">
        <w:rPr>
          <w:color w:val="000000"/>
          <w:sz w:val="28"/>
        </w:rPr>
        <w:t xml:space="preserve"> </w:t>
      </w:r>
      <w:r w:rsidRPr="006571D3">
        <w:rPr>
          <w:color w:val="000000"/>
          <w:sz w:val="28"/>
        </w:rPr>
        <w:t xml:space="preserve">доплаты за бригадирство, ночное время </w:t>
      </w:r>
      <w:r w:rsidR="006571D3">
        <w:rPr>
          <w:color w:val="000000"/>
          <w:sz w:val="28"/>
        </w:rPr>
        <w:t>и т.д.</w:t>
      </w:r>
      <w:r w:rsidRPr="006571D3">
        <w:rPr>
          <w:color w:val="000000"/>
          <w:sz w:val="28"/>
        </w:rPr>
        <w:t>, руб.</w:t>
      </w:r>
    </w:p>
    <w:p w:rsid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Зп – размер премий, руб.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Зо = (7380 + 5904) * 1,15 = 15276,60 руб.</w:t>
      </w:r>
    </w:p>
    <w:p w:rsidR="00C47771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Размер премии рассчитывается по формуле:</w:t>
      </w:r>
    </w:p>
    <w:p w:rsidR="00AD4022" w:rsidRPr="006571D3" w:rsidRDefault="00AD4022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701"/>
        <w:gridCol w:w="2099"/>
        <w:gridCol w:w="1497"/>
      </w:tblGrid>
      <w:tr w:rsidR="00C47771" w:rsidRPr="00F81792" w:rsidTr="00F81792">
        <w:trPr>
          <w:cantSplit/>
          <w:jc w:val="center"/>
        </w:trPr>
        <w:tc>
          <w:tcPr>
            <w:tcW w:w="306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b/>
                <w:color w:val="000000"/>
              </w:rPr>
              <w:t>Зп = Зтр*П/100, руб</w:t>
            </w:r>
          </w:p>
        </w:tc>
        <w:tc>
          <w:tcPr>
            <w:tcW w:w="1129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05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(3)</w:t>
            </w:r>
          </w:p>
        </w:tc>
      </w:tr>
    </w:tbl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где П – процент премии, составляет до 8</w:t>
      </w:r>
      <w:r w:rsidR="006571D3" w:rsidRPr="006571D3">
        <w:rPr>
          <w:color w:val="000000"/>
          <w:sz w:val="28"/>
        </w:rPr>
        <w:t>0</w:t>
      </w:r>
      <w:r w:rsidR="006571D3">
        <w:rPr>
          <w:color w:val="000000"/>
          <w:sz w:val="28"/>
        </w:rPr>
        <w:t>%</w:t>
      </w:r>
      <w:r w:rsidRPr="006571D3">
        <w:rPr>
          <w:color w:val="000000"/>
          <w:sz w:val="28"/>
        </w:rPr>
        <w:t xml:space="preserve"> от заработной платы (по данным НГДУ «Арланнефть»).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Зп = 7380 * 80 / 100 = 5904 руб.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Зарплата по тарифу рассчитывается по формуле: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701"/>
        <w:gridCol w:w="2099"/>
        <w:gridCol w:w="1497"/>
      </w:tblGrid>
      <w:tr w:rsidR="00C47771" w:rsidRPr="00F81792" w:rsidTr="00F81792">
        <w:trPr>
          <w:cantSplit/>
          <w:trHeight w:val="155"/>
          <w:jc w:val="center"/>
        </w:trPr>
        <w:tc>
          <w:tcPr>
            <w:tcW w:w="306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b/>
                <w:color w:val="000000"/>
              </w:rPr>
              <w:t>Зтр=Сс*Тэф*Р, руб</w:t>
            </w:r>
          </w:p>
        </w:tc>
        <w:tc>
          <w:tcPr>
            <w:tcW w:w="1129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05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(4)</w:t>
            </w:r>
          </w:p>
        </w:tc>
      </w:tr>
    </w:tbl>
    <w:p w:rsidR="00AD4022" w:rsidRDefault="00AD4022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 xml:space="preserve">где Сс </w:t>
      </w:r>
      <w:r w:rsidR="006571D3">
        <w:rPr>
          <w:color w:val="000000"/>
          <w:sz w:val="28"/>
        </w:rPr>
        <w:t>–</w:t>
      </w:r>
      <w:r w:rsidR="006571D3" w:rsidRPr="006571D3">
        <w:rPr>
          <w:color w:val="000000"/>
          <w:sz w:val="28"/>
        </w:rPr>
        <w:t xml:space="preserve"> </w:t>
      </w:r>
      <w:r w:rsidRPr="006571D3">
        <w:rPr>
          <w:color w:val="000000"/>
          <w:sz w:val="28"/>
        </w:rPr>
        <w:t>средняя тарифная ставка рабочего, руб.</w:t>
      </w:r>
    </w:p>
    <w:p w:rsid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 xml:space="preserve">Тэф </w:t>
      </w:r>
      <w:r w:rsidR="006571D3">
        <w:rPr>
          <w:color w:val="000000"/>
          <w:sz w:val="28"/>
        </w:rPr>
        <w:t>–</w:t>
      </w:r>
      <w:r w:rsidR="006571D3" w:rsidRPr="006571D3">
        <w:rPr>
          <w:color w:val="000000"/>
          <w:sz w:val="28"/>
        </w:rPr>
        <w:t xml:space="preserve"> </w:t>
      </w:r>
      <w:r w:rsidRPr="006571D3">
        <w:rPr>
          <w:color w:val="000000"/>
          <w:sz w:val="28"/>
        </w:rPr>
        <w:t>эффективный фонд рабочего времени, час.</w:t>
      </w:r>
    </w:p>
    <w:p w:rsid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Р – число рабочих, чел.</w:t>
      </w:r>
    </w:p>
    <w:p w:rsidR="006571D3" w:rsidRDefault="006571D3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AD4022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Средняя тарифная ставка рабочего определяется как:</w:t>
      </w:r>
    </w:p>
    <w:p w:rsidR="00C47771" w:rsidRPr="00AD4022" w:rsidRDefault="00AD4022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"/>
          <w:szCs w:val="2"/>
        </w:rPr>
      </w:pPr>
      <w:r>
        <w:rPr>
          <w:color w:val="000000"/>
          <w:sz w:val="28"/>
        </w:rPr>
        <w:br w:type="page"/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02"/>
        <w:gridCol w:w="2798"/>
        <w:gridCol w:w="1497"/>
      </w:tblGrid>
      <w:tr w:rsidR="00C47771" w:rsidRPr="00F81792" w:rsidTr="00F81792">
        <w:trPr>
          <w:cantSplit/>
          <w:jc w:val="center"/>
        </w:trPr>
        <w:tc>
          <w:tcPr>
            <w:tcW w:w="2690" w:type="pct"/>
            <w:shd w:val="clear" w:color="auto" w:fill="auto"/>
          </w:tcPr>
          <w:p w:rsidR="00C47771" w:rsidRPr="00F81792" w:rsidRDefault="00664214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position w:val="-6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66.75pt" fillcolor="window">
                  <v:imagedata r:id="rId7" o:title=""/>
                </v:shape>
              </w:pict>
            </w:r>
          </w:p>
        </w:tc>
        <w:tc>
          <w:tcPr>
            <w:tcW w:w="1505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05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(5)</w:t>
            </w:r>
          </w:p>
        </w:tc>
      </w:tr>
    </w:tbl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где</w:t>
      </w:r>
      <w:r w:rsidR="006571D3">
        <w:rPr>
          <w:color w:val="000000"/>
          <w:sz w:val="28"/>
        </w:rPr>
        <w:t xml:space="preserve"> </w:t>
      </w:r>
      <w:r w:rsidRPr="006571D3">
        <w:rPr>
          <w:color w:val="000000"/>
          <w:sz w:val="28"/>
        </w:rPr>
        <w:t>С</w:t>
      </w:r>
      <w:r w:rsidRPr="006571D3">
        <w:rPr>
          <w:color w:val="000000"/>
          <w:sz w:val="28"/>
          <w:vertAlign w:val="subscript"/>
          <w:lang w:val="en-US"/>
        </w:rPr>
        <w:t>i</w:t>
      </w:r>
      <w:r w:rsidRPr="006571D3">
        <w:rPr>
          <w:color w:val="000000"/>
          <w:sz w:val="28"/>
        </w:rPr>
        <w:t xml:space="preserve"> – тарифная ставка </w:t>
      </w:r>
      <w:r w:rsidRPr="006571D3">
        <w:rPr>
          <w:color w:val="000000"/>
          <w:sz w:val="28"/>
          <w:lang w:val="en-US"/>
        </w:rPr>
        <w:t>i</w:t>
      </w:r>
      <w:r w:rsidRPr="006571D3">
        <w:rPr>
          <w:color w:val="000000"/>
          <w:sz w:val="28"/>
        </w:rPr>
        <w:t xml:space="preserve"> – го разряда, </w:t>
      </w:r>
      <w:r w:rsidR="006571D3" w:rsidRPr="006571D3">
        <w:rPr>
          <w:color w:val="000000"/>
          <w:sz w:val="28"/>
        </w:rPr>
        <w:t>руб</w:t>
      </w:r>
      <w:r w:rsidR="006571D3">
        <w:rPr>
          <w:color w:val="000000"/>
          <w:sz w:val="28"/>
        </w:rPr>
        <w:t>.</w:t>
      </w:r>
    </w:p>
    <w:p w:rsid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  <w:lang w:val="en-US"/>
        </w:rPr>
        <w:t>Pi</w:t>
      </w:r>
      <w:r w:rsidRPr="006571D3">
        <w:rPr>
          <w:color w:val="000000"/>
          <w:sz w:val="28"/>
        </w:rPr>
        <w:t xml:space="preserve"> </w:t>
      </w:r>
      <w:r w:rsidR="006571D3">
        <w:rPr>
          <w:color w:val="000000"/>
          <w:sz w:val="28"/>
        </w:rPr>
        <w:t xml:space="preserve">– </w:t>
      </w:r>
      <w:r w:rsidR="006571D3" w:rsidRPr="006571D3">
        <w:rPr>
          <w:color w:val="000000"/>
          <w:sz w:val="28"/>
        </w:rPr>
        <w:t>к</w:t>
      </w:r>
      <w:r w:rsidRPr="006571D3">
        <w:rPr>
          <w:color w:val="000000"/>
          <w:sz w:val="28"/>
        </w:rPr>
        <w:t xml:space="preserve">оличество рабочих, имеющих </w:t>
      </w:r>
      <w:r w:rsidRPr="006571D3">
        <w:rPr>
          <w:color w:val="000000"/>
          <w:sz w:val="28"/>
          <w:lang w:val="en-US"/>
        </w:rPr>
        <w:t>i</w:t>
      </w:r>
      <w:r w:rsidRPr="006571D3">
        <w:rPr>
          <w:color w:val="000000"/>
          <w:sz w:val="28"/>
        </w:rPr>
        <w:t xml:space="preserve"> </w:t>
      </w:r>
      <w:r w:rsidR="006571D3">
        <w:rPr>
          <w:color w:val="000000"/>
          <w:sz w:val="28"/>
        </w:rPr>
        <w:t xml:space="preserve">– </w:t>
      </w:r>
      <w:r w:rsidR="006571D3" w:rsidRPr="006571D3">
        <w:rPr>
          <w:color w:val="000000"/>
          <w:sz w:val="28"/>
        </w:rPr>
        <w:t>й</w:t>
      </w:r>
      <w:r w:rsidRPr="006571D3">
        <w:rPr>
          <w:color w:val="000000"/>
          <w:sz w:val="28"/>
        </w:rPr>
        <w:t xml:space="preserve"> разряд, </w:t>
      </w:r>
      <w:r w:rsidR="006571D3" w:rsidRPr="006571D3">
        <w:rPr>
          <w:color w:val="000000"/>
          <w:sz w:val="28"/>
        </w:rPr>
        <w:t>чел</w:t>
      </w:r>
      <w:r w:rsidR="006571D3">
        <w:rPr>
          <w:color w:val="000000"/>
          <w:sz w:val="28"/>
        </w:rPr>
        <w:t>.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  <w:lang w:val="en-US"/>
        </w:rPr>
        <w:t>n</w:t>
      </w:r>
      <w:r w:rsidRPr="006571D3">
        <w:rPr>
          <w:color w:val="000000"/>
          <w:sz w:val="28"/>
        </w:rPr>
        <w:t xml:space="preserve"> </w:t>
      </w:r>
      <w:r w:rsidR="006571D3">
        <w:rPr>
          <w:color w:val="000000"/>
          <w:sz w:val="28"/>
        </w:rPr>
        <w:t xml:space="preserve">– </w:t>
      </w:r>
      <w:r w:rsidR="006571D3" w:rsidRPr="006571D3">
        <w:rPr>
          <w:color w:val="000000"/>
          <w:sz w:val="28"/>
        </w:rPr>
        <w:t>ч</w:t>
      </w:r>
      <w:r w:rsidRPr="006571D3">
        <w:rPr>
          <w:color w:val="000000"/>
          <w:sz w:val="28"/>
        </w:rPr>
        <w:t>исло разрядов</w:t>
      </w:r>
    </w:p>
    <w:p w:rsidR="006571D3" w:rsidRDefault="006571D3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 xml:space="preserve">Сс = </w:t>
      </w:r>
      <w:r w:rsidRPr="006571D3">
        <w:rPr>
          <w:color w:val="000000"/>
          <w:sz w:val="28"/>
          <w:u w:val="single"/>
        </w:rPr>
        <w:t>(40 * 1 + 39 * 1 + 53 * 1 + 48 * 1</w:t>
      </w:r>
      <w:r w:rsidRPr="006571D3">
        <w:rPr>
          <w:color w:val="000000"/>
          <w:sz w:val="28"/>
        </w:rPr>
        <w:t xml:space="preserve">) = 45 </w:t>
      </w:r>
      <w:r w:rsidR="006571D3" w:rsidRPr="006571D3">
        <w:rPr>
          <w:color w:val="000000"/>
          <w:sz w:val="28"/>
        </w:rPr>
        <w:t>руб</w:t>
      </w:r>
      <w:r w:rsidR="006571D3">
        <w:rPr>
          <w:color w:val="000000"/>
          <w:sz w:val="28"/>
        </w:rPr>
        <w:t>.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4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C47771" w:rsidRPr="00AD4022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b/>
          <w:color w:val="000000"/>
          <w:sz w:val="28"/>
        </w:rPr>
      </w:pPr>
      <w:r w:rsidRPr="00AD4022">
        <w:rPr>
          <w:b/>
          <w:color w:val="000000"/>
          <w:sz w:val="28"/>
        </w:rPr>
        <w:t>3.4 Расчет начислений на заработную плату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Начисления на заработную плату являются обязательными для предприятий любой формы собственности. Из ФОТр отчисляется во внебюджетные фонды единый социальный налог в размере 2</w:t>
      </w:r>
      <w:r w:rsidR="006571D3" w:rsidRPr="006571D3">
        <w:rPr>
          <w:color w:val="000000"/>
          <w:sz w:val="28"/>
        </w:rPr>
        <w:t>6</w:t>
      </w:r>
      <w:r w:rsidR="006571D3">
        <w:rPr>
          <w:color w:val="000000"/>
          <w:sz w:val="28"/>
        </w:rPr>
        <w:t>%</w:t>
      </w:r>
      <w:r w:rsidRPr="006571D3">
        <w:rPr>
          <w:color w:val="000000"/>
          <w:sz w:val="28"/>
        </w:rPr>
        <w:t>.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Начисления на заработную плату определяются как: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701"/>
        <w:gridCol w:w="2099"/>
        <w:gridCol w:w="1497"/>
      </w:tblGrid>
      <w:tr w:rsidR="00C47771" w:rsidRPr="00F81792" w:rsidTr="00F81792">
        <w:trPr>
          <w:cantSplit/>
          <w:jc w:val="center"/>
        </w:trPr>
        <w:tc>
          <w:tcPr>
            <w:tcW w:w="3066" w:type="pct"/>
            <w:shd w:val="clear" w:color="auto" w:fill="auto"/>
          </w:tcPr>
          <w:p w:rsidR="006571D3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  <w:u w:val="single"/>
              </w:rPr>
            </w:pPr>
            <w:r w:rsidRPr="00F81792">
              <w:rPr>
                <w:b/>
                <w:color w:val="000000"/>
              </w:rPr>
              <w:t xml:space="preserve">Нз = </w:t>
            </w:r>
            <w:r w:rsidRPr="00F81792">
              <w:rPr>
                <w:b/>
                <w:color w:val="000000"/>
                <w:u w:val="single"/>
              </w:rPr>
              <w:t>ФОТр*Пз</w:t>
            </w:r>
            <w:r w:rsidR="006571D3" w:rsidRPr="00F81792">
              <w:rPr>
                <w:b/>
                <w:color w:val="000000"/>
              </w:rPr>
              <w:t>,</w:t>
            </w:r>
            <w:r w:rsidRPr="00F81792">
              <w:rPr>
                <w:b/>
                <w:color w:val="000000"/>
              </w:rPr>
              <w:t xml:space="preserve"> </w:t>
            </w:r>
            <w:r w:rsidR="006571D3" w:rsidRPr="00F81792">
              <w:rPr>
                <w:b/>
                <w:color w:val="000000"/>
              </w:rPr>
              <w:t>руб.</w:t>
            </w:r>
          </w:p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100</w:t>
            </w:r>
          </w:p>
        </w:tc>
        <w:tc>
          <w:tcPr>
            <w:tcW w:w="1129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805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(6)</w:t>
            </w:r>
          </w:p>
        </w:tc>
      </w:tr>
    </w:tbl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 xml:space="preserve">где Пз </w:t>
      </w:r>
      <w:r w:rsidR="006571D3">
        <w:rPr>
          <w:color w:val="000000"/>
          <w:sz w:val="28"/>
        </w:rPr>
        <w:t>–</w:t>
      </w:r>
      <w:r w:rsidR="006571D3" w:rsidRPr="006571D3">
        <w:rPr>
          <w:color w:val="000000"/>
          <w:sz w:val="28"/>
        </w:rPr>
        <w:t xml:space="preserve"> </w:t>
      </w:r>
      <w:r w:rsidRPr="006571D3">
        <w:rPr>
          <w:color w:val="000000"/>
          <w:sz w:val="28"/>
        </w:rPr>
        <w:t>процент начисления на заработную плату, 2</w:t>
      </w:r>
      <w:r w:rsidR="006571D3" w:rsidRPr="006571D3">
        <w:rPr>
          <w:color w:val="000000"/>
          <w:sz w:val="28"/>
        </w:rPr>
        <w:t>6</w:t>
      </w:r>
      <w:r w:rsidR="006571D3">
        <w:rPr>
          <w:color w:val="000000"/>
          <w:sz w:val="28"/>
        </w:rPr>
        <w:t>%</w:t>
      </w:r>
      <w:r w:rsidRPr="006571D3">
        <w:rPr>
          <w:color w:val="000000"/>
          <w:sz w:val="28"/>
        </w:rPr>
        <w:t>.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Нз = 15276,6 * 26 / 100 = 3971,92 руб.</w:t>
      </w:r>
    </w:p>
    <w:p w:rsidR="002172A5" w:rsidRPr="00AD4022" w:rsidRDefault="002172A5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C47771" w:rsidRPr="00AD4022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b/>
          <w:color w:val="000000"/>
          <w:sz w:val="28"/>
        </w:rPr>
      </w:pPr>
      <w:r w:rsidRPr="00AD4022">
        <w:rPr>
          <w:b/>
          <w:color w:val="000000"/>
          <w:sz w:val="28"/>
        </w:rPr>
        <w:t>3.5 Расчет затрат на материалы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Затраты на вспомогательные материалы определяются умножением количества каждого используемого материала на цену единицы соответствующего материала:</w:t>
      </w:r>
    </w:p>
    <w:p w:rsidR="00C47771" w:rsidRPr="00AD4022" w:rsidRDefault="00AD4022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b/>
          <w:color w:val="000000"/>
          <w:sz w:val="2"/>
          <w:szCs w:val="2"/>
        </w:rPr>
      </w:pPr>
      <w:r>
        <w:rPr>
          <w:color w:val="000000"/>
          <w:sz w:val="28"/>
        </w:rPr>
        <w:br w:type="page"/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701"/>
        <w:gridCol w:w="2099"/>
        <w:gridCol w:w="1497"/>
      </w:tblGrid>
      <w:tr w:rsidR="00C47771" w:rsidRPr="00F81792" w:rsidTr="00F81792">
        <w:trPr>
          <w:cantSplit/>
          <w:jc w:val="center"/>
        </w:trPr>
        <w:tc>
          <w:tcPr>
            <w:tcW w:w="306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  <w:lang w:val="en-US"/>
              </w:rPr>
              <w:t>C</w:t>
            </w:r>
            <w:r w:rsidRPr="00F81792">
              <w:rPr>
                <w:b/>
                <w:color w:val="000000"/>
              </w:rPr>
              <w:t>в</w:t>
            </w:r>
            <w:r w:rsidRPr="00F81792">
              <w:rPr>
                <w:b/>
                <w:color w:val="000000"/>
                <w:lang w:val="en-US"/>
              </w:rPr>
              <w:t>mi</w:t>
            </w:r>
            <w:r w:rsidRPr="00F81792">
              <w:rPr>
                <w:b/>
                <w:color w:val="000000"/>
              </w:rPr>
              <w:t xml:space="preserve">= </w:t>
            </w:r>
            <w:r w:rsidRPr="00F81792">
              <w:rPr>
                <w:b/>
                <w:color w:val="000000"/>
                <w:lang w:val="en-US"/>
              </w:rPr>
              <w:t>Qi</w:t>
            </w:r>
            <w:r w:rsidRPr="00F81792">
              <w:rPr>
                <w:b/>
                <w:color w:val="000000"/>
              </w:rPr>
              <w:t xml:space="preserve"> * Ц</w:t>
            </w:r>
            <w:r w:rsidRPr="00F81792">
              <w:rPr>
                <w:b/>
                <w:color w:val="000000"/>
                <w:lang w:val="en-US"/>
              </w:rPr>
              <w:t>i</w:t>
            </w:r>
            <w:r w:rsidR="006571D3" w:rsidRPr="00F81792">
              <w:rPr>
                <w:b/>
                <w:color w:val="000000"/>
              </w:rPr>
              <w:t>, р</w:t>
            </w:r>
            <w:r w:rsidRPr="00F81792">
              <w:rPr>
                <w:b/>
                <w:color w:val="000000"/>
              </w:rPr>
              <w:t>уб</w:t>
            </w:r>
          </w:p>
        </w:tc>
        <w:tc>
          <w:tcPr>
            <w:tcW w:w="1129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805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(7)</w:t>
            </w:r>
          </w:p>
        </w:tc>
      </w:tr>
    </w:tbl>
    <w:p w:rsidR="00C47771" w:rsidRPr="006571D3" w:rsidRDefault="00C47771" w:rsidP="006571D3">
      <w:pPr>
        <w:pStyle w:val="a9"/>
        <w:tabs>
          <w:tab w:val="clear" w:pos="4153"/>
          <w:tab w:val="clear" w:pos="8306"/>
          <w:tab w:val="left" w:pos="6664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ab/>
      </w:r>
    </w:p>
    <w:p w:rsid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 xml:space="preserve">где </w:t>
      </w:r>
      <w:r w:rsidRPr="006571D3">
        <w:rPr>
          <w:color w:val="000000"/>
          <w:sz w:val="28"/>
          <w:lang w:val="en-US"/>
        </w:rPr>
        <w:t>Qi</w:t>
      </w:r>
      <w:r w:rsidR="006571D3">
        <w:rPr>
          <w:color w:val="000000"/>
          <w:sz w:val="28"/>
        </w:rPr>
        <w:t xml:space="preserve"> –</w:t>
      </w:r>
      <w:r w:rsidR="006571D3" w:rsidRPr="006571D3">
        <w:rPr>
          <w:color w:val="000000"/>
          <w:sz w:val="28"/>
        </w:rPr>
        <w:t xml:space="preserve"> ко</w:t>
      </w:r>
      <w:r w:rsidRPr="006571D3">
        <w:rPr>
          <w:color w:val="000000"/>
          <w:sz w:val="28"/>
        </w:rPr>
        <w:t xml:space="preserve">личество </w:t>
      </w:r>
      <w:r w:rsidRPr="006571D3">
        <w:rPr>
          <w:color w:val="000000"/>
          <w:sz w:val="28"/>
          <w:lang w:val="en-US"/>
        </w:rPr>
        <w:t>i</w:t>
      </w:r>
      <w:r w:rsidR="006571D3">
        <w:rPr>
          <w:color w:val="000000"/>
          <w:sz w:val="28"/>
        </w:rPr>
        <w:t>-</w:t>
      </w:r>
      <w:r w:rsidR="006571D3" w:rsidRPr="006571D3">
        <w:rPr>
          <w:color w:val="000000"/>
          <w:sz w:val="28"/>
        </w:rPr>
        <w:t>г</w:t>
      </w:r>
      <w:r w:rsidRPr="006571D3">
        <w:rPr>
          <w:color w:val="000000"/>
          <w:sz w:val="28"/>
        </w:rPr>
        <w:t>о материала</w:t>
      </w:r>
    </w:p>
    <w:p w:rsid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Ц</w:t>
      </w:r>
      <w:r w:rsidRPr="006571D3">
        <w:rPr>
          <w:color w:val="000000"/>
          <w:sz w:val="28"/>
          <w:lang w:val="en-US"/>
        </w:rPr>
        <w:t>i</w:t>
      </w:r>
      <w:r w:rsidR="006571D3">
        <w:rPr>
          <w:color w:val="000000"/>
          <w:sz w:val="28"/>
        </w:rPr>
        <w:t xml:space="preserve"> –</w:t>
      </w:r>
      <w:r w:rsidR="006571D3" w:rsidRPr="006571D3">
        <w:rPr>
          <w:color w:val="000000"/>
          <w:sz w:val="28"/>
        </w:rPr>
        <w:t xml:space="preserve"> це</w:t>
      </w:r>
      <w:r w:rsidRPr="006571D3">
        <w:rPr>
          <w:color w:val="000000"/>
          <w:sz w:val="28"/>
        </w:rPr>
        <w:t xml:space="preserve">на </w:t>
      </w:r>
      <w:r w:rsidRPr="006571D3">
        <w:rPr>
          <w:color w:val="000000"/>
          <w:sz w:val="28"/>
          <w:lang w:val="en-US"/>
        </w:rPr>
        <w:t>i</w:t>
      </w:r>
      <w:r w:rsidR="006571D3">
        <w:rPr>
          <w:color w:val="000000"/>
          <w:sz w:val="28"/>
        </w:rPr>
        <w:t>-</w:t>
      </w:r>
      <w:r w:rsidR="006571D3" w:rsidRPr="006571D3">
        <w:rPr>
          <w:color w:val="000000"/>
          <w:sz w:val="28"/>
        </w:rPr>
        <w:t>г</w:t>
      </w:r>
      <w:r w:rsidRPr="006571D3">
        <w:rPr>
          <w:color w:val="000000"/>
          <w:sz w:val="28"/>
        </w:rPr>
        <w:t>о материала, руб.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Результаты расчетов сводятся в таблицу 2.</w:t>
      </w:r>
    </w:p>
    <w:p w:rsidR="006571D3" w:rsidRDefault="006571D3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 xml:space="preserve">Таблица 4 </w:t>
      </w:r>
      <w:r w:rsidR="006571D3">
        <w:rPr>
          <w:color w:val="000000"/>
          <w:sz w:val="28"/>
        </w:rPr>
        <w:t>–</w:t>
      </w:r>
      <w:r w:rsidR="006571D3" w:rsidRPr="006571D3">
        <w:rPr>
          <w:color w:val="000000"/>
          <w:sz w:val="28"/>
        </w:rPr>
        <w:t xml:space="preserve"> </w:t>
      </w:r>
      <w:r w:rsidRPr="006571D3">
        <w:rPr>
          <w:color w:val="000000"/>
          <w:sz w:val="28"/>
        </w:rPr>
        <w:t>Затраты на материалы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439"/>
        <w:gridCol w:w="1194"/>
        <w:gridCol w:w="2122"/>
        <w:gridCol w:w="1456"/>
        <w:gridCol w:w="2086"/>
      </w:tblGrid>
      <w:tr w:rsidR="00C47771" w:rsidRPr="00F81792" w:rsidTr="00F81792">
        <w:trPr>
          <w:cantSplit/>
          <w:jc w:val="center"/>
        </w:trPr>
        <w:tc>
          <w:tcPr>
            <w:tcW w:w="1312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Наименование материалов</w:t>
            </w:r>
          </w:p>
        </w:tc>
        <w:tc>
          <w:tcPr>
            <w:tcW w:w="642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Ед. изм</w:t>
            </w:r>
          </w:p>
        </w:tc>
        <w:tc>
          <w:tcPr>
            <w:tcW w:w="1141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Количество</w:t>
            </w:r>
          </w:p>
        </w:tc>
        <w:tc>
          <w:tcPr>
            <w:tcW w:w="783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Цена,</w:t>
            </w:r>
          </w:p>
          <w:p w:rsidR="006571D3" w:rsidRPr="00F81792" w:rsidRDefault="006571D3" w:rsidP="00F81792">
            <w:pPr>
              <w:widowControl/>
              <w:rPr>
                <w:rFonts w:ascii="Times New Roman" w:hAnsi="Times New Roman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руб.</w:t>
            </w:r>
          </w:p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22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Стоимость, руб.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12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1. Силином</w:t>
            </w:r>
          </w:p>
        </w:tc>
        <w:tc>
          <w:tcPr>
            <w:tcW w:w="642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т.</w:t>
            </w:r>
          </w:p>
        </w:tc>
        <w:tc>
          <w:tcPr>
            <w:tcW w:w="1141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63,75</w:t>
            </w:r>
          </w:p>
        </w:tc>
        <w:tc>
          <w:tcPr>
            <w:tcW w:w="783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5345</w:t>
            </w:r>
          </w:p>
        </w:tc>
        <w:tc>
          <w:tcPr>
            <w:tcW w:w="1122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340743,75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12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ИТОГО:</w:t>
            </w:r>
          </w:p>
        </w:tc>
        <w:tc>
          <w:tcPr>
            <w:tcW w:w="642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41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83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22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340743,75</w:t>
            </w:r>
          </w:p>
        </w:tc>
      </w:tr>
    </w:tbl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C47771" w:rsidRPr="00AD4022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b/>
          <w:color w:val="000000"/>
          <w:sz w:val="28"/>
        </w:rPr>
      </w:pPr>
      <w:r w:rsidRPr="00AD4022">
        <w:rPr>
          <w:b/>
          <w:color w:val="000000"/>
          <w:sz w:val="28"/>
        </w:rPr>
        <w:t>3.6 Расчет затрат на услуги технологического транспорта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Затраты на проведение технологических операций определяются как: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701"/>
        <w:gridCol w:w="2099"/>
        <w:gridCol w:w="1497"/>
      </w:tblGrid>
      <w:tr w:rsidR="00C47771" w:rsidRPr="00F81792" w:rsidTr="00F81792">
        <w:trPr>
          <w:cantSplit/>
          <w:jc w:val="center"/>
        </w:trPr>
        <w:tc>
          <w:tcPr>
            <w:tcW w:w="306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 xml:space="preserve">Зто = </w:t>
            </w:r>
            <w:r w:rsidRPr="00F81792">
              <w:rPr>
                <w:b/>
                <w:color w:val="000000"/>
                <w:lang w:val="en-US"/>
              </w:rPr>
              <w:t>tmi</w:t>
            </w:r>
            <w:r w:rsidRPr="00F81792">
              <w:rPr>
                <w:b/>
                <w:color w:val="000000"/>
              </w:rPr>
              <w:t xml:space="preserve">* </w:t>
            </w:r>
            <w:r w:rsidRPr="00F81792">
              <w:rPr>
                <w:b/>
                <w:color w:val="000000"/>
                <w:lang w:val="en-US"/>
              </w:rPr>
              <w:t>C</w:t>
            </w:r>
            <w:r w:rsidRPr="00F81792">
              <w:rPr>
                <w:b/>
                <w:color w:val="000000"/>
              </w:rPr>
              <w:t>мч</w:t>
            </w:r>
            <w:r w:rsidRPr="00F81792">
              <w:rPr>
                <w:b/>
                <w:color w:val="000000"/>
                <w:lang w:val="en-US"/>
              </w:rPr>
              <w:t>i</w:t>
            </w:r>
            <w:r w:rsidRPr="00F81792">
              <w:rPr>
                <w:b/>
                <w:color w:val="000000"/>
              </w:rPr>
              <w:t>, руб</w:t>
            </w:r>
          </w:p>
        </w:tc>
        <w:tc>
          <w:tcPr>
            <w:tcW w:w="1129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805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(8)</w:t>
            </w:r>
          </w:p>
        </w:tc>
      </w:tr>
    </w:tbl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 xml:space="preserve">где </w:t>
      </w:r>
      <w:r w:rsidRPr="006571D3">
        <w:rPr>
          <w:color w:val="000000"/>
          <w:sz w:val="28"/>
          <w:lang w:val="en-US"/>
        </w:rPr>
        <w:t>tmi</w:t>
      </w:r>
      <w:r w:rsidR="006571D3">
        <w:rPr>
          <w:color w:val="000000"/>
          <w:sz w:val="28"/>
        </w:rPr>
        <w:t xml:space="preserve"> –</w:t>
      </w:r>
      <w:r w:rsidR="006571D3" w:rsidRPr="006571D3">
        <w:rPr>
          <w:color w:val="000000"/>
          <w:sz w:val="28"/>
        </w:rPr>
        <w:t xml:space="preserve"> вр</w:t>
      </w:r>
      <w:r w:rsidRPr="006571D3">
        <w:rPr>
          <w:color w:val="000000"/>
          <w:sz w:val="28"/>
        </w:rPr>
        <w:t xml:space="preserve">емя на технологическую операцию, осуществляемую </w:t>
      </w:r>
      <w:r w:rsidRPr="006571D3">
        <w:rPr>
          <w:color w:val="000000"/>
          <w:sz w:val="28"/>
          <w:lang w:val="en-US"/>
        </w:rPr>
        <w:t>i</w:t>
      </w:r>
      <w:r w:rsidR="006571D3">
        <w:rPr>
          <w:color w:val="000000"/>
          <w:sz w:val="28"/>
        </w:rPr>
        <w:t>-</w:t>
      </w:r>
      <w:r w:rsidR="006571D3" w:rsidRPr="006571D3">
        <w:rPr>
          <w:color w:val="000000"/>
          <w:sz w:val="28"/>
        </w:rPr>
        <w:t>ы</w:t>
      </w:r>
      <w:r w:rsidRPr="006571D3">
        <w:rPr>
          <w:color w:val="000000"/>
          <w:sz w:val="28"/>
        </w:rPr>
        <w:t>м транспортом, час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  <w:lang w:val="en-US"/>
        </w:rPr>
        <w:t>C</w:t>
      </w:r>
      <w:r w:rsidRPr="006571D3">
        <w:rPr>
          <w:color w:val="000000"/>
          <w:sz w:val="28"/>
        </w:rPr>
        <w:t>мч</w:t>
      </w:r>
      <w:r w:rsidRPr="006571D3">
        <w:rPr>
          <w:color w:val="000000"/>
          <w:sz w:val="28"/>
          <w:lang w:val="en-US"/>
        </w:rPr>
        <w:t>i</w:t>
      </w:r>
      <w:r w:rsidR="006571D3">
        <w:rPr>
          <w:color w:val="000000"/>
          <w:sz w:val="28"/>
        </w:rPr>
        <w:t>-</w:t>
      </w:r>
      <w:r w:rsidR="006571D3" w:rsidRPr="006571D3">
        <w:rPr>
          <w:color w:val="000000"/>
          <w:sz w:val="28"/>
        </w:rPr>
        <w:t>с</w:t>
      </w:r>
      <w:r w:rsidRPr="006571D3">
        <w:rPr>
          <w:color w:val="000000"/>
          <w:sz w:val="28"/>
        </w:rPr>
        <w:t xml:space="preserve">тоимость одного машино-часа </w:t>
      </w:r>
      <w:r w:rsidRPr="006571D3">
        <w:rPr>
          <w:color w:val="000000"/>
          <w:sz w:val="28"/>
          <w:lang w:val="en-US"/>
        </w:rPr>
        <w:t>i</w:t>
      </w:r>
      <w:r w:rsidR="006571D3">
        <w:rPr>
          <w:color w:val="000000"/>
          <w:sz w:val="28"/>
        </w:rPr>
        <w:t>-</w:t>
      </w:r>
      <w:r w:rsidR="006571D3" w:rsidRPr="006571D3">
        <w:rPr>
          <w:color w:val="000000"/>
          <w:sz w:val="28"/>
        </w:rPr>
        <w:t>г</w:t>
      </w:r>
      <w:r w:rsidRPr="006571D3">
        <w:rPr>
          <w:color w:val="000000"/>
          <w:sz w:val="28"/>
        </w:rPr>
        <w:t>о транспорта, руб.</w:t>
      </w: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>Произведенные расчеты сводятся в таблицу 5.</w:t>
      </w:r>
    </w:p>
    <w:p w:rsidR="002172A5" w:rsidRPr="00AD4022" w:rsidRDefault="002172A5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  <w:r w:rsidRPr="006571D3">
        <w:rPr>
          <w:color w:val="000000"/>
          <w:sz w:val="28"/>
        </w:rPr>
        <w:t xml:space="preserve">Таблица 5 </w:t>
      </w:r>
      <w:r w:rsidR="006571D3">
        <w:rPr>
          <w:color w:val="000000"/>
          <w:sz w:val="28"/>
        </w:rPr>
        <w:t>–</w:t>
      </w:r>
      <w:r w:rsidR="006571D3" w:rsidRPr="006571D3">
        <w:rPr>
          <w:color w:val="000000"/>
          <w:sz w:val="28"/>
        </w:rPr>
        <w:t xml:space="preserve"> </w:t>
      </w:r>
      <w:r w:rsidRPr="006571D3">
        <w:rPr>
          <w:color w:val="000000"/>
          <w:sz w:val="28"/>
        </w:rPr>
        <w:t>Расчет затрат на проведение технологических операций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560"/>
        <w:gridCol w:w="1897"/>
        <w:gridCol w:w="2017"/>
        <w:gridCol w:w="2823"/>
      </w:tblGrid>
      <w:tr w:rsidR="00AD4022" w:rsidRPr="00F81792" w:rsidTr="00F81792">
        <w:trPr>
          <w:cantSplit/>
          <w:jc w:val="center"/>
        </w:trPr>
        <w:tc>
          <w:tcPr>
            <w:tcW w:w="1377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Наименование транспорта</w:t>
            </w:r>
          </w:p>
        </w:tc>
        <w:tc>
          <w:tcPr>
            <w:tcW w:w="1020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Время на тех. опер,</w:t>
            </w:r>
          </w:p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час</w:t>
            </w:r>
          </w:p>
        </w:tc>
        <w:tc>
          <w:tcPr>
            <w:tcW w:w="1085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Стоимость</w:t>
            </w:r>
            <w:r w:rsidR="00AD4022" w:rsidRPr="00F81792">
              <w:rPr>
                <w:color w:val="000000"/>
              </w:rPr>
              <w:t xml:space="preserve"> </w:t>
            </w:r>
            <w:r w:rsidRPr="00F81792">
              <w:rPr>
                <w:color w:val="000000"/>
              </w:rPr>
              <w:t>1</w:t>
            </w:r>
            <w:r w:rsidR="006571D3" w:rsidRPr="00F81792">
              <w:rPr>
                <w:color w:val="000000"/>
              </w:rPr>
              <w:t> м</w:t>
            </w:r>
            <w:r w:rsidRPr="00F81792">
              <w:rPr>
                <w:color w:val="000000"/>
              </w:rPr>
              <w:t>\час,</w:t>
            </w:r>
            <w:r w:rsidR="00AD4022" w:rsidRPr="00F81792">
              <w:rPr>
                <w:color w:val="000000"/>
              </w:rPr>
              <w:t xml:space="preserve"> </w:t>
            </w:r>
            <w:r w:rsidRPr="00F81792">
              <w:rPr>
                <w:color w:val="000000"/>
              </w:rPr>
              <w:t>руб.</w:t>
            </w:r>
          </w:p>
        </w:tc>
        <w:tc>
          <w:tcPr>
            <w:tcW w:w="1518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Затраты на тех. операцию,</w:t>
            </w:r>
            <w:r w:rsidR="00AD4022" w:rsidRPr="00F81792">
              <w:rPr>
                <w:color w:val="000000"/>
              </w:rPr>
              <w:t xml:space="preserve"> </w:t>
            </w:r>
            <w:r w:rsidRPr="00F81792">
              <w:rPr>
                <w:color w:val="000000"/>
              </w:rPr>
              <w:t>руб.</w:t>
            </w:r>
          </w:p>
        </w:tc>
      </w:tr>
      <w:tr w:rsidR="00AD4022" w:rsidRPr="00F81792" w:rsidTr="00F81792">
        <w:trPr>
          <w:cantSplit/>
          <w:jc w:val="center"/>
        </w:trPr>
        <w:tc>
          <w:tcPr>
            <w:tcW w:w="1377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1. АЦ – 8</w:t>
            </w:r>
          </w:p>
        </w:tc>
        <w:tc>
          <w:tcPr>
            <w:tcW w:w="1020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41</w:t>
            </w:r>
          </w:p>
        </w:tc>
        <w:tc>
          <w:tcPr>
            <w:tcW w:w="1085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151</w:t>
            </w:r>
          </w:p>
        </w:tc>
        <w:tc>
          <w:tcPr>
            <w:tcW w:w="1518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6191</w:t>
            </w:r>
          </w:p>
        </w:tc>
      </w:tr>
      <w:tr w:rsidR="00AD4022" w:rsidRPr="00F81792" w:rsidTr="00F81792">
        <w:trPr>
          <w:cantSplit/>
          <w:jc w:val="center"/>
        </w:trPr>
        <w:tc>
          <w:tcPr>
            <w:tcW w:w="1377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2. Автомобиль УАЗ</w:t>
            </w:r>
          </w:p>
        </w:tc>
        <w:tc>
          <w:tcPr>
            <w:tcW w:w="1020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41</w:t>
            </w:r>
          </w:p>
        </w:tc>
        <w:tc>
          <w:tcPr>
            <w:tcW w:w="1085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170</w:t>
            </w:r>
          </w:p>
        </w:tc>
        <w:tc>
          <w:tcPr>
            <w:tcW w:w="1518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6970</w:t>
            </w:r>
          </w:p>
        </w:tc>
      </w:tr>
      <w:tr w:rsidR="00AD4022" w:rsidRPr="00F81792" w:rsidTr="00F81792">
        <w:trPr>
          <w:cantSplit/>
          <w:jc w:val="center"/>
        </w:trPr>
        <w:tc>
          <w:tcPr>
            <w:tcW w:w="1377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Итого:</w:t>
            </w:r>
          </w:p>
        </w:tc>
        <w:tc>
          <w:tcPr>
            <w:tcW w:w="1020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85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518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F81792">
              <w:rPr>
                <w:color w:val="000000"/>
              </w:rPr>
              <w:t>13161</w:t>
            </w:r>
          </w:p>
        </w:tc>
      </w:tr>
    </w:tbl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C47771" w:rsidRPr="00AD4022" w:rsidRDefault="00AD4022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br w:type="page"/>
      </w:r>
      <w:r w:rsidR="00C47771" w:rsidRPr="00AD4022">
        <w:rPr>
          <w:rFonts w:ascii="Times New Roman" w:hAnsi="Times New Roman"/>
          <w:b/>
          <w:color w:val="000000"/>
          <w:sz w:val="28"/>
          <w:lang w:eastAsia="zh-CN"/>
        </w:rPr>
        <w:t>3.7 Расчет цеховых расходов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Цеховые расходы рассчитываются по следующим статьям затрат:</w:t>
      </w:r>
    </w:p>
    <w:p w:rsidR="00C47771" w:rsidRPr="006571D3" w:rsidRDefault="00C47771" w:rsidP="006571D3">
      <w:pPr>
        <w:widowControl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Заработная плата вспомогательных рабочих</w:t>
      </w:r>
    </w:p>
    <w:p w:rsidR="00C47771" w:rsidRPr="006571D3" w:rsidRDefault="00C47771" w:rsidP="006571D3">
      <w:pPr>
        <w:widowControl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Начисления на заработную плату вспомогательных рабочих</w:t>
      </w:r>
    </w:p>
    <w:p w:rsidR="00C47771" w:rsidRPr="006571D3" w:rsidRDefault="00C47771" w:rsidP="006571D3">
      <w:pPr>
        <w:widowControl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Расходы на содержание малоценных и быстроизнашивающихся инструментов и приспособлений</w:t>
      </w:r>
    </w:p>
    <w:p w:rsidR="00C47771" w:rsidRPr="006571D3" w:rsidRDefault="00C47771" w:rsidP="006571D3">
      <w:pPr>
        <w:widowControl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Затраты на охрану труда и ТБ</w:t>
      </w:r>
    </w:p>
    <w:p w:rsidR="00C47771" w:rsidRPr="006571D3" w:rsidRDefault="00C47771" w:rsidP="006571D3">
      <w:pPr>
        <w:widowControl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Затраты на рационализаторство и предпринимательство</w:t>
      </w:r>
    </w:p>
    <w:p w:rsidR="00C47771" w:rsidRPr="006571D3" w:rsidRDefault="00C47771" w:rsidP="006571D3">
      <w:pPr>
        <w:widowControl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Прочие расходы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Цеховые расходы – это косвенные расходы, они распределяются на себестоимость пропорционально заработной плате производственных рабочих и определяются по формуле: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701"/>
        <w:gridCol w:w="2099"/>
        <w:gridCol w:w="1497"/>
      </w:tblGrid>
      <w:tr w:rsidR="00C47771" w:rsidRPr="00F81792" w:rsidTr="00F81792">
        <w:trPr>
          <w:cantSplit/>
          <w:jc w:val="center"/>
        </w:trPr>
        <w:tc>
          <w:tcPr>
            <w:tcW w:w="306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Цр =ФОТр*Пцр/100, руб</w:t>
            </w:r>
          </w:p>
        </w:tc>
        <w:tc>
          <w:tcPr>
            <w:tcW w:w="1129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805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(9)</w:t>
            </w:r>
          </w:p>
        </w:tc>
      </w:tr>
    </w:tbl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где Пцр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–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 xml:space="preserve"> пр</w:t>
      </w:r>
      <w:r w:rsidRPr="006571D3">
        <w:rPr>
          <w:rFonts w:ascii="Times New Roman" w:hAnsi="Times New Roman"/>
          <w:color w:val="000000"/>
          <w:sz w:val="28"/>
          <w:lang w:eastAsia="zh-CN"/>
        </w:rPr>
        <w:t>оцент цеховых расходов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,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%</w:t>
      </w: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 (107,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6</w:t>
      </w:r>
      <w:r w:rsidR="006571D3">
        <w:rPr>
          <w:rFonts w:ascii="Times New Roman" w:hAnsi="Times New Roman"/>
          <w:color w:val="000000"/>
          <w:sz w:val="28"/>
          <w:lang w:eastAsia="zh-CN"/>
        </w:rPr>
        <w:t>%</w:t>
      </w: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 по данным НГДУ «Арланнефть»)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Цр = 15276,6 * 107,6 / 100 = 16436,98 руб.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C47771" w:rsidRPr="00AD4022" w:rsidRDefault="00C47771" w:rsidP="006571D3">
      <w:pPr>
        <w:pStyle w:val="21"/>
        <w:ind w:firstLine="709"/>
        <w:rPr>
          <w:color w:val="000000"/>
        </w:rPr>
      </w:pPr>
      <w:r w:rsidRPr="00AD4022">
        <w:rPr>
          <w:color w:val="000000"/>
        </w:rPr>
        <w:t>3.8 Расчет общих затрат на проведение</w:t>
      </w:r>
      <w:r w:rsidR="006571D3" w:rsidRPr="00AD4022">
        <w:rPr>
          <w:color w:val="000000"/>
        </w:rPr>
        <w:t xml:space="preserve"> </w:t>
      </w:r>
      <w:r w:rsidRPr="00AD4022">
        <w:rPr>
          <w:color w:val="000000"/>
        </w:rPr>
        <w:t>геолого-технического мероприятия</w:t>
      </w:r>
    </w:p>
    <w:p w:rsidR="00C47771" w:rsidRPr="006571D3" w:rsidRDefault="00C47771" w:rsidP="006571D3">
      <w:pPr>
        <w:pStyle w:val="21"/>
        <w:ind w:firstLine="709"/>
        <w:rPr>
          <w:b w:val="0"/>
          <w:color w:val="000000"/>
          <w:szCs w:val="28"/>
        </w:rPr>
      </w:pPr>
    </w:p>
    <w:p w:rsidR="00C47771" w:rsidRPr="006571D3" w:rsidRDefault="00C47771" w:rsidP="006571D3">
      <w:pPr>
        <w:pStyle w:val="21"/>
        <w:ind w:firstLine="709"/>
        <w:rPr>
          <w:b w:val="0"/>
          <w:color w:val="000000"/>
        </w:rPr>
      </w:pPr>
      <w:r w:rsidRPr="006571D3">
        <w:rPr>
          <w:b w:val="0"/>
          <w:color w:val="000000"/>
        </w:rPr>
        <w:t>Результаты расчетов по каждой статье сметы сводятся в таблицу 6.</w:t>
      </w:r>
    </w:p>
    <w:p w:rsidR="002172A5" w:rsidRPr="00AD4022" w:rsidRDefault="002172A5" w:rsidP="006571D3">
      <w:pPr>
        <w:pStyle w:val="21"/>
        <w:ind w:firstLine="709"/>
        <w:rPr>
          <w:b w:val="0"/>
          <w:color w:val="000000"/>
        </w:rPr>
      </w:pPr>
    </w:p>
    <w:p w:rsidR="00C47771" w:rsidRPr="006571D3" w:rsidRDefault="00C47771" w:rsidP="006571D3">
      <w:pPr>
        <w:pStyle w:val="21"/>
        <w:ind w:firstLine="709"/>
        <w:rPr>
          <w:b w:val="0"/>
          <w:color w:val="000000"/>
        </w:rPr>
      </w:pPr>
      <w:r w:rsidRPr="006571D3">
        <w:rPr>
          <w:b w:val="0"/>
          <w:color w:val="000000"/>
        </w:rPr>
        <w:t xml:space="preserve">Таблица 6 </w:t>
      </w:r>
      <w:r w:rsidR="006571D3">
        <w:rPr>
          <w:b w:val="0"/>
          <w:color w:val="000000"/>
        </w:rPr>
        <w:t>–</w:t>
      </w:r>
      <w:r w:rsidR="006571D3" w:rsidRPr="006571D3">
        <w:rPr>
          <w:b w:val="0"/>
          <w:color w:val="000000"/>
        </w:rPr>
        <w:t xml:space="preserve"> </w:t>
      </w:r>
      <w:r w:rsidRPr="006571D3">
        <w:rPr>
          <w:b w:val="0"/>
          <w:color w:val="000000"/>
        </w:rPr>
        <w:t>Расчет затрат на проведение ГТМ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256"/>
        <w:gridCol w:w="2077"/>
        <w:gridCol w:w="2964"/>
      </w:tblGrid>
      <w:tr w:rsidR="00C47771" w:rsidRPr="00F81792" w:rsidTr="00F81792">
        <w:trPr>
          <w:cantSplit/>
          <w:jc w:val="center"/>
        </w:trPr>
        <w:tc>
          <w:tcPr>
            <w:tcW w:w="2289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Наименование затрат</w:t>
            </w:r>
          </w:p>
        </w:tc>
        <w:tc>
          <w:tcPr>
            <w:tcW w:w="1117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Ед. изм</w:t>
            </w:r>
          </w:p>
        </w:tc>
        <w:tc>
          <w:tcPr>
            <w:tcW w:w="1594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Сумма,</w:t>
            </w:r>
            <w:r w:rsidR="00AD4022" w:rsidRPr="00F81792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F81792">
              <w:rPr>
                <w:rFonts w:ascii="Times New Roman" w:hAnsi="Times New Roman"/>
                <w:color w:val="000000"/>
                <w:lang w:eastAsia="zh-CN"/>
              </w:rPr>
              <w:t>Руб.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2289" w:type="pct"/>
            <w:shd w:val="clear" w:color="auto" w:fill="auto"/>
          </w:tcPr>
          <w:p w:rsidR="00C47771" w:rsidRPr="00F81792" w:rsidRDefault="00C47771" w:rsidP="00F81792">
            <w:pPr>
              <w:pStyle w:val="9"/>
              <w:spacing w:before="0" w:after="0" w:line="36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F81792">
              <w:rPr>
                <w:rFonts w:ascii="Times New Roman" w:hAnsi="Times New Roman"/>
                <w:color w:val="000000"/>
                <w:sz w:val="20"/>
              </w:rPr>
              <w:t>Фонд оплаты труда</w:t>
            </w:r>
          </w:p>
        </w:tc>
        <w:tc>
          <w:tcPr>
            <w:tcW w:w="1117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Руб.</w:t>
            </w:r>
          </w:p>
        </w:tc>
        <w:tc>
          <w:tcPr>
            <w:tcW w:w="1594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15276,60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2289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Начисления на з/п</w:t>
            </w:r>
          </w:p>
        </w:tc>
        <w:tc>
          <w:tcPr>
            <w:tcW w:w="1117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Руб.</w:t>
            </w:r>
          </w:p>
        </w:tc>
        <w:tc>
          <w:tcPr>
            <w:tcW w:w="1594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3971,92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2289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Материалы</w:t>
            </w:r>
          </w:p>
        </w:tc>
        <w:tc>
          <w:tcPr>
            <w:tcW w:w="1117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Руб.</w:t>
            </w:r>
          </w:p>
        </w:tc>
        <w:tc>
          <w:tcPr>
            <w:tcW w:w="1594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340743,75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2289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Услуги транспорта</w:t>
            </w:r>
          </w:p>
        </w:tc>
        <w:tc>
          <w:tcPr>
            <w:tcW w:w="1117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Руб.</w:t>
            </w:r>
          </w:p>
        </w:tc>
        <w:tc>
          <w:tcPr>
            <w:tcW w:w="1594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13161,00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2289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Цеховые расходы</w:t>
            </w:r>
          </w:p>
        </w:tc>
        <w:tc>
          <w:tcPr>
            <w:tcW w:w="1117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Руб.</w:t>
            </w:r>
          </w:p>
        </w:tc>
        <w:tc>
          <w:tcPr>
            <w:tcW w:w="1594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16436,98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2289" w:type="pct"/>
            <w:shd w:val="clear" w:color="auto" w:fill="auto"/>
          </w:tcPr>
          <w:p w:rsidR="00C47771" w:rsidRPr="00F81792" w:rsidRDefault="00C47771" w:rsidP="00F81792">
            <w:pPr>
              <w:pStyle w:val="1"/>
              <w:keepNext w:val="0"/>
              <w:ind w:firstLine="0"/>
              <w:jc w:val="both"/>
              <w:rPr>
                <w:color w:val="000000"/>
                <w:sz w:val="20"/>
              </w:rPr>
            </w:pPr>
            <w:r w:rsidRPr="00F81792">
              <w:rPr>
                <w:color w:val="000000"/>
                <w:sz w:val="20"/>
              </w:rPr>
              <w:t>ИТОГО по смете</w:t>
            </w:r>
          </w:p>
        </w:tc>
        <w:tc>
          <w:tcPr>
            <w:tcW w:w="1117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Руб.</w:t>
            </w:r>
          </w:p>
        </w:tc>
        <w:tc>
          <w:tcPr>
            <w:tcW w:w="1594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389590,25</w:t>
            </w:r>
          </w:p>
        </w:tc>
      </w:tr>
    </w:tbl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C47771" w:rsidRPr="00AD4022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lang w:eastAsia="zh-CN"/>
        </w:rPr>
      </w:pPr>
      <w:r w:rsidRPr="00AD4022">
        <w:rPr>
          <w:rFonts w:ascii="Times New Roman" w:hAnsi="Times New Roman"/>
          <w:b/>
          <w:color w:val="000000"/>
          <w:sz w:val="28"/>
          <w:lang w:eastAsia="zh-CN"/>
        </w:rPr>
        <w:t>3.9 Расчет экономической эффективности от проведения ГТМ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Расчет экономической эффективности производится в соответствии с «Методическими рекомендациями по комплексной оценке эффективности мероприятий, направленных на ускорение НТП в нефтяной промышленности» РД 39</w:t>
      </w:r>
      <w:r w:rsidR="006571D3">
        <w:rPr>
          <w:rFonts w:ascii="Times New Roman" w:hAnsi="Times New Roman"/>
          <w:color w:val="000000"/>
          <w:sz w:val="28"/>
          <w:lang w:eastAsia="zh-CN"/>
        </w:rPr>
        <w:t>–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0</w:t>
      </w:r>
      <w:r w:rsidRPr="006571D3">
        <w:rPr>
          <w:rFonts w:ascii="Times New Roman" w:hAnsi="Times New Roman"/>
          <w:color w:val="000000"/>
          <w:sz w:val="28"/>
          <w:lang w:eastAsia="zh-CN"/>
        </w:rPr>
        <w:t>1/06</w:t>
      </w:r>
      <w:r w:rsidR="006571D3">
        <w:rPr>
          <w:rFonts w:ascii="Times New Roman" w:hAnsi="Times New Roman"/>
          <w:color w:val="000000"/>
          <w:sz w:val="28"/>
          <w:lang w:eastAsia="zh-CN"/>
        </w:rPr>
        <w:t>–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0</w:t>
      </w:r>
      <w:r w:rsidRPr="006571D3">
        <w:rPr>
          <w:rFonts w:ascii="Times New Roman" w:hAnsi="Times New Roman"/>
          <w:color w:val="000000"/>
          <w:sz w:val="28"/>
          <w:lang w:eastAsia="zh-CN"/>
        </w:rPr>
        <w:t>00</w:t>
      </w:r>
      <w:r w:rsidR="006571D3">
        <w:rPr>
          <w:rFonts w:ascii="Times New Roman" w:hAnsi="Times New Roman"/>
          <w:color w:val="000000"/>
          <w:sz w:val="28"/>
          <w:lang w:eastAsia="zh-CN"/>
        </w:rPr>
        <w:t>–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8</w:t>
      </w:r>
      <w:r w:rsidRPr="006571D3">
        <w:rPr>
          <w:rFonts w:ascii="Times New Roman" w:hAnsi="Times New Roman"/>
          <w:color w:val="000000"/>
          <w:sz w:val="28"/>
          <w:lang w:eastAsia="zh-CN"/>
        </w:rPr>
        <w:t>9.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Для проведения расчета составляется таблица исходных данных (табл. 7)</w:t>
      </w:r>
      <w:r w:rsidR="00AD4022">
        <w:rPr>
          <w:rFonts w:ascii="Times New Roman" w:hAnsi="Times New Roman"/>
          <w:color w:val="000000"/>
          <w:sz w:val="28"/>
          <w:lang w:eastAsia="zh-CN"/>
        </w:rPr>
        <w:t>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Таблица 7 </w:t>
      </w:r>
      <w:r w:rsidR="006571D3">
        <w:rPr>
          <w:rFonts w:ascii="Times New Roman" w:hAnsi="Times New Roman"/>
          <w:color w:val="000000"/>
          <w:sz w:val="28"/>
          <w:lang w:eastAsia="zh-CN"/>
        </w:rPr>
        <w:t>–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lang w:eastAsia="zh-CN"/>
        </w:rPr>
        <w:t>Исходные данные для расчета экономического эффекта от проведения ГТМ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66"/>
        <w:gridCol w:w="1393"/>
        <w:gridCol w:w="1768"/>
        <w:gridCol w:w="1770"/>
      </w:tblGrid>
      <w:tr w:rsidR="00C47771" w:rsidRPr="00F81792" w:rsidTr="00F81792">
        <w:trPr>
          <w:cantSplit/>
          <w:jc w:val="center"/>
        </w:trPr>
        <w:tc>
          <w:tcPr>
            <w:tcW w:w="2348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Показатели</w:t>
            </w:r>
          </w:p>
        </w:tc>
        <w:tc>
          <w:tcPr>
            <w:tcW w:w="749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Ед.</w:t>
            </w:r>
            <w:r w:rsidR="00AD4022" w:rsidRPr="00F81792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F81792">
              <w:rPr>
                <w:rFonts w:ascii="Times New Roman" w:hAnsi="Times New Roman"/>
                <w:color w:val="000000"/>
                <w:lang w:eastAsia="zh-CN"/>
              </w:rPr>
              <w:t>изм.</w:t>
            </w:r>
          </w:p>
        </w:tc>
        <w:tc>
          <w:tcPr>
            <w:tcW w:w="951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База сравнения</w:t>
            </w:r>
          </w:p>
        </w:tc>
        <w:tc>
          <w:tcPr>
            <w:tcW w:w="952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Новая технология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2348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Добыча нефти</w:t>
            </w:r>
          </w:p>
        </w:tc>
        <w:tc>
          <w:tcPr>
            <w:tcW w:w="749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тыс. т.</w:t>
            </w:r>
          </w:p>
        </w:tc>
        <w:tc>
          <w:tcPr>
            <w:tcW w:w="951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1843,2</w:t>
            </w:r>
          </w:p>
        </w:tc>
        <w:tc>
          <w:tcPr>
            <w:tcW w:w="952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1851,2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2348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Дполнительная добыча за счет мероприятия</w:t>
            </w:r>
          </w:p>
        </w:tc>
        <w:tc>
          <w:tcPr>
            <w:tcW w:w="749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тыс. т.</w:t>
            </w:r>
          </w:p>
        </w:tc>
        <w:tc>
          <w:tcPr>
            <w:tcW w:w="951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952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8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2348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Себестоимость добычи 1 тонны нефти.</w:t>
            </w:r>
          </w:p>
        </w:tc>
        <w:tc>
          <w:tcPr>
            <w:tcW w:w="749" w:type="pct"/>
            <w:shd w:val="clear" w:color="auto" w:fill="auto"/>
          </w:tcPr>
          <w:p w:rsidR="00C47771" w:rsidRPr="00F81792" w:rsidRDefault="006571D3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руб./</w:t>
            </w:r>
            <w:r w:rsidR="00C47771" w:rsidRPr="00F81792">
              <w:rPr>
                <w:rFonts w:ascii="Times New Roman" w:hAnsi="Times New Roman"/>
                <w:color w:val="000000"/>
                <w:lang w:eastAsia="zh-CN"/>
              </w:rPr>
              <w:t xml:space="preserve"> т</w:t>
            </w:r>
          </w:p>
        </w:tc>
        <w:tc>
          <w:tcPr>
            <w:tcW w:w="951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978</w:t>
            </w:r>
          </w:p>
        </w:tc>
        <w:tc>
          <w:tcPr>
            <w:tcW w:w="952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C47771" w:rsidRPr="00F81792" w:rsidTr="00F81792">
        <w:trPr>
          <w:cantSplit/>
          <w:trHeight w:val="283"/>
          <w:jc w:val="center"/>
        </w:trPr>
        <w:tc>
          <w:tcPr>
            <w:tcW w:w="2348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В том числе условно переменные затраты</w:t>
            </w:r>
          </w:p>
        </w:tc>
        <w:tc>
          <w:tcPr>
            <w:tcW w:w="749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руб. т</w:t>
            </w:r>
          </w:p>
        </w:tc>
        <w:tc>
          <w:tcPr>
            <w:tcW w:w="951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470</w:t>
            </w:r>
          </w:p>
        </w:tc>
        <w:tc>
          <w:tcPr>
            <w:tcW w:w="952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C47771" w:rsidRPr="00F81792" w:rsidTr="00F81792">
        <w:trPr>
          <w:cantSplit/>
          <w:jc w:val="center"/>
        </w:trPr>
        <w:tc>
          <w:tcPr>
            <w:tcW w:w="2348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Затраты на мероприятие</w:t>
            </w:r>
          </w:p>
        </w:tc>
        <w:tc>
          <w:tcPr>
            <w:tcW w:w="749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т. руб.</w:t>
            </w:r>
          </w:p>
        </w:tc>
        <w:tc>
          <w:tcPr>
            <w:tcW w:w="951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952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389,6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2348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Оптовая цена на нефть</w:t>
            </w:r>
          </w:p>
        </w:tc>
        <w:tc>
          <w:tcPr>
            <w:tcW w:w="749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руб.</w:t>
            </w:r>
          </w:p>
        </w:tc>
        <w:tc>
          <w:tcPr>
            <w:tcW w:w="951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990</w:t>
            </w:r>
          </w:p>
        </w:tc>
        <w:tc>
          <w:tcPr>
            <w:tcW w:w="952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990</w:t>
            </w:r>
          </w:p>
        </w:tc>
      </w:tr>
    </w:tbl>
    <w:p w:rsidR="00C47771" w:rsidRPr="006571D3" w:rsidRDefault="00C47771" w:rsidP="006571D3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Стоимостная оценка затрат включает эксплуатационные затраты на добычу дополнительной нефти и затраты на проведение мероприятия, определяемые по формуле: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701"/>
        <w:gridCol w:w="2099"/>
        <w:gridCol w:w="1497"/>
      </w:tblGrid>
      <w:tr w:rsidR="00C47771" w:rsidRPr="00F81792" w:rsidTr="00F81792">
        <w:trPr>
          <w:cantSplit/>
          <w:jc w:val="center"/>
        </w:trPr>
        <w:tc>
          <w:tcPr>
            <w:tcW w:w="306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sym w:font="Symbol" w:char="F044"/>
            </w:r>
            <w:r w:rsidRPr="00F81792">
              <w:rPr>
                <w:b/>
                <w:color w:val="000000"/>
              </w:rPr>
              <w:t>Зт=</w:t>
            </w:r>
            <w:r w:rsidRPr="00F81792">
              <w:rPr>
                <w:b/>
                <w:color w:val="000000"/>
              </w:rPr>
              <w:sym w:font="Symbol" w:char="F044"/>
            </w:r>
            <w:r w:rsidRPr="00F81792">
              <w:rPr>
                <w:b/>
                <w:color w:val="000000"/>
              </w:rPr>
              <w:t>З+З</w:t>
            </w:r>
            <w:r w:rsidRPr="00F81792">
              <w:rPr>
                <w:b/>
                <w:color w:val="000000"/>
                <w:vertAlign w:val="superscript"/>
              </w:rPr>
              <w:sym w:font="Symbol" w:char="F02F"/>
            </w:r>
          </w:p>
        </w:tc>
        <w:tc>
          <w:tcPr>
            <w:tcW w:w="1129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805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(10)</w:t>
            </w:r>
          </w:p>
        </w:tc>
      </w:tr>
    </w:tbl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где 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sym w:font="Symbol" w:char="F044"/>
      </w:r>
      <w:r w:rsidRPr="006571D3">
        <w:rPr>
          <w:rFonts w:ascii="Times New Roman" w:hAnsi="Times New Roman"/>
          <w:color w:val="000000"/>
          <w:sz w:val="28"/>
          <w:lang w:eastAsia="zh-CN"/>
        </w:rPr>
        <w:t>3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–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 xml:space="preserve"> эк</w:t>
      </w:r>
      <w:r w:rsidRPr="006571D3">
        <w:rPr>
          <w:rFonts w:ascii="Times New Roman" w:hAnsi="Times New Roman"/>
          <w:color w:val="000000"/>
          <w:sz w:val="28"/>
          <w:lang w:eastAsia="zh-CN"/>
        </w:rPr>
        <w:t>сплуатационные затраты на добычу дополнительной нефти, руб.;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З</w:t>
      </w:r>
      <w:r w:rsidRPr="006571D3">
        <w:rPr>
          <w:rFonts w:ascii="Times New Roman" w:hAnsi="Times New Roman"/>
          <w:color w:val="000000"/>
          <w:sz w:val="28"/>
          <w:szCs w:val="28"/>
          <w:vertAlign w:val="superscript"/>
          <w:lang w:eastAsia="zh-CN"/>
        </w:rPr>
        <w:sym w:font="Symbol" w:char="F02F"/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–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 xml:space="preserve"> за</w:t>
      </w:r>
      <w:r w:rsidRPr="006571D3">
        <w:rPr>
          <w:rFonts w:ascii="Times New Roman" w:hAnsi="Times New Roman"/>
          <w:color w:val="000000"/>
          <w:sz w:val="28"/>
          <w:lang w:eastAsia="zh-CN"/>
        </w:rPr>
        <w:t>траты на проведение мероприятия, руб.</w:t>
      </w:r>
    </w:p>
    <w:p w:rsidR="00C47771" w:rsidRPr="006571D3" w:rsidRDefault="00C47771" w:rsidP="006571D3">
      <w:pPr>
        <w:pStyle w:val="a6"/>
        <w:ind w:firstLine="709"/>
        <w:jc w:val="both"/>
        <w:rPr>
          <w:color w:val="000000"/>
        </w:rPr>
      </w:pPr>
      <w:r w:rsidRPr="006571D3">
        <w:rPr>
          <w:color w:val="000000"/>
          <w:szCs w:val="28"/>
        </w:rPr>
        <w:sym w:font="Symbol" w:char="F044"/>
      </w:r>
      <w:r w:rsidRPr="006571D3">
        <w:rPr>
          <w:color w:val="000000"/>
        </w:rPr>
        <w:t>Зт=2256,0 + 389,6= 2645,6 т</w:t>
      </w:r>
      <w:r w:rsidR="006571D3" w:rsidRPr="006571D3">
        <w:rPr>
          <w:color w:val="000000"/>
        </w:rPr>
        <w:t>.</w:t>
      </w:r>
      <w:r w:rsidR="006571D3">
        <w:rPr>
          <w:color w:val="000000"/>
        </w:rPr>
        <w:t xml:space="preserve"> </w:t>
      </w:r>
      <w:r w:rsidR="006571D3" w:rsidRPr="006571D3">
        <w:rPr>
          <w:color w:val="000000"/>
        </w:rPr>
        <w:t>руб</w:t>
      </w:r>
      <w:r w:rsidRPr="006571D3">
        <w:rPr>
          <w:color w:val="000000"/>
        </w:rPr>
        <w:t>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Размер дополнительных эксплуатационных затрат определяется произведением суммы условно-переменных статей калькуляции себестоимости одной тонны нефти на дополнительный годовой объем добычи нефти.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К условно-переменным относятся те статьи калькуляции себестоимости, затраты по которым прямо зависят от количества добытой нефти. Этими статьями являются: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1) Расходы на энергию, затраченную на извлечение нефти.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2) Расходы по искусственному воздействию на пласт.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7) Расходы по сбору и транспорту нефти.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8) Расходы по технологической подготовке нефти.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10) Расходы на содержание и эксплуатацию оборудования.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Каждая из перечисленных выше статей является комплексной, </w:t>
      </w:r>
      <w:r w:rsidR="006571D3">
        <w:rPr>
          <w:rFonts w:ascii="Times New Roman" w:hAnsi="Times New Roman"/>
          <w:color w:val="000000"/>
          <w:sz w:val="28"/>
          <w:lang w:eastAsia="zh-CN"/>
        </w:rPr>
        <w:t>т.е.</w:t>
      </w: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 состоит из нескольких элементов затрат, часть которых с ростом добычи не изменяется. Поэтому, при подсчете дополнительных затрат, применяют коэффициент </w:t>
      </w:r>
      <w:r w:rsidR="006571D3">
        <w:rPr>
          <w:rFonts w:ascii="Times New Roman" w:hAnsi="Times New Roman"/>
          <w:color w:val="000000"/>
          <w:sz w:val="28"/>
          <w:lang w:eastAsia="zh-CN"/>
        </w:rPr>
        <w:t>–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lang w:eastAsia="zh-CN"/>
        </w:rPr>
        <w:t>0,6 и сумму дополнительных затрат вычисляют по формуле: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749"/>
        <w:gridCol w:w="1049"/>
        <w:gridCol w:w="1499"/>
      </w:tblGrid>
      <w:tr w:rsidR="00C47771" w:rsidRPr="00F81792" w:rsidTr="00F81792">
        <w:trPr>
          <w:cantSplit/>
          <w:jc w:val="center"/>
        </w:trPr>
        <w:tc>
          <w:tcPr>
            <w:tcW w:w="3630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sym w:font="Symbol" w:char="F044"/>
            </w:r>
            <w:r w:rsidRPr="00F81792">
              <w:rPr>
                <w:b/>
                <w:color w:val="000000"/>
              </w:rPr>
              <w:t>З=(</w:t>
            </w:r>
            <w:r w:rsidR="006571D3" w:rsidRPr="00F81792">
              <w:rPr>
                <w:b/>
                <w:color w:val="000000"/>
              </w:rPr>
              <w:t>№1</w:t>
            </w:r>
            <w:r w:rsidRPr="00F81792">
              <w:rPr>
                <w:b/>
                <w:color w:val="000000"/>
              </w:rPr>
              <w:t>+</w:t>
            </w:r>
            <w:r w:rsidR="006571D3" w:rsidRPr="00F81792">
              <w:rPr>
                <w:b/>
                <w:color w:val="000000"/>
              </w:rPr>
              <w:t>№2</w:t>
            </w:r>
            <w:r w:rsidRPr="00F81792">
              <w:rPr>
                <w:b/>
                <w:color w:val="000000"/>
              </w:rPr>
              <w:t>+</w:t>
            </w:r>
            <w:r w:rsidR="006571D3" w:rsidRPr="00F81792">
              <w:rPr>
                <w:b/>
                <w:color w:val="000000"/>
              </w:rPr>
              <w:t>№7</w:t>
            </w:r>
            <w:r w:rsidRPr="00F81792">
              <w:rPr>
                <w:b/>
                <w:color w:val="000000"/>
              </w:rPr>
              <w:t>+</w:t>
            </w:r>
            <w:r w:rsidR="006571D3" w:rsidRPr="00F81792">
              <w:rPr>
                <w:b/>
                <w:color w:val="000000"/>
              </w:rPr>
              <w:t>№8</w:t>
            </w:r>
            <w:r w:rsidRPr="00F81792">
              <w:rPr>
                <w:b/>
                <w:color w:val="000000"/>
              </w:rPr>
              <w:t>+</w:t>
            </w:r>
            <w:r w:rsidR="006571D3" w:rsidRPr="00F81792">
              <w:rPr>
                <w:b/>
                <w:color w:val="000000"/>
              </w:rPr>
              <w:t>№1</w:t>
            </w:r>
            <w:r w:rsidRPr="00F81792">
              <w:rPr>
                <w:b/>
                <w:color w:val="000000"/>
              </w:rPr>
              <w:t>0)*</w:t>
            </w:r>
            <w:r w:rsidRPr="00F81792">
              <w:rPr>
                <w:b/>
                <w:color w:val="000000"/>
              </w:rPr>
              <w:sym w:font="Symbol" w:char="F044"/>
            </w:r>
            <w:r w:rsidRPr="00F81792">
              <w:rPr>
                <w:b/>
                <w:color w:val="000000"/>
                <w:lang w:val="en-US"/>
              </w:rPr>
              <w:t>Q</w:t>
            </w:r>
            <w:r w:rsidRPr="00F81792">
              <w:rPr>
                <w:b/>
                <w:color w:val="000000"/>
              </w:rPr>
              <w:t>*0,6, руб.</w:t>
            </w:r>
          </w:p>
        </w:tc>
        <w:tc>
          <w:tcPr>
            <w:tcW w:w="564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80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(11)</w:t>
            </w:r>
          </w:p>
        </w:tc>
      </w:tr>
    </w:tbl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где (</w:t>
      </w:r>
      <w:r w:rsidR="006571D3">
        <w:rPr>
          <w:rFonts w:ascii="Times New Roman" w:hAnsi="Times New Roman"/>
          <w:color w:val="000000"/>
          <w:sz w:val="28"/>
          <w:lang w:eastAsia="zh-CN"/>
        </w:rPr>
        <w:t>№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1</w:t>
      </w:r>
      <w:r w:rsidRPr="006571D3">
        <w:rPr>
          <w:rFonts w:ascii="Times New Roman" w:hAnsi="Times New Roman"/>
          <w:color w:val="000000"/>
          <w:sz w:val="28"/>
          <w:lang w:eastAsia="zh-CN"/>
        </w:rPr>
        <w:t>+</w:t>
      </w:r>
      <w:r w:rsidR="006571D3">
        <w:rPr>
          <w:rFonts w:ascii="Times New Roman" w:hAnsi="Times New Roman"/>
          <w:color w:val="000000"/>
          <w:sz w:val="28"/>
          <w:lang w:eastAsia="zh-CN"/>
        </w:rPr>
        <w:t>№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2</w:t>
      </w:r>
      <w:r w:rsidRPr="006571D3">
        <w:rPr>
          <w:rFonts w:ascii="Times New Roman" w:hAnsi="Times New Roman"/>
          <w:color w:val="000000"/>
          <w:sz w:val="28"/>
          <w:lang w:eastAsia="zh-CN"/>
        </w:rPr>
        <w:t>+</w:t>
      </w:r>
      <w:r w:rsidR="006571D3">
        <w:rPr>
          <w:rFonts w:ascii="Times New Roman" w:hAnsi="Times New Roman"/>
          <w:color w:val="000000"/>
          <w:sz w:val="28"/>
          <w:lang w:eastAsia="zh-CN"/>
        </w:rPr>
        <w:t>№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7</w:t>
      </w:r>
      <w:r w:rsidRPr="006571D3">
        <w:rPr>
          <w:rFonts w:ascii="Times New Roman" w:hAnsi="Times New Roman"/>
          <w:color w:val="000000"/>
          <w:sz w:val="28"/>
          <w:lang w:eastAsia="zh-CN"/>
        </w:rPr>
        <w:t>+</w:t>
      </w:r>
      <w:r w:rsidR="006571D3">
        <w:rPr>
          <w:rFonts w:ascii="Times New Roman" w:hAnsi="Times New Roman"/>
          <w:color w:val="000000"/>
          <w:sz w:val="28"/>
          <w:lang w:eastAsia="zh-CN"/>
        </w:rPr>
        <w:t>№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8</w:t>
      </w:r>
      <w:r w:rsidRPr="006571D3">
        <w:rPr>
          <w:rFonts w:ascii="Times New Roman" w:hAnsi="Times New Roman"/>
          <w:color w:val="000000"/>
          <w:sz w:val="28"/>
          <w:lang w:eastAsia="zh-CN"/>
        </w:rPr>
        <w:t>+</w:t>
      </w:r>
      <w:r w:rsidR="006571D3">
        <w:rPr>
          <w:rFonts w:ascii="Times New Roman" w:hAnsi="Times New Roman"/>
          <w:color w:val="000000"/>
          <w:sz w:val="28"/>
          <w:lang w:eastAsia="zh-CN"/>
        </w:rPr>
        <w:t>№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1</w:t>
      </w:r>
      <w:r w:rsidRPr="006571D3">
        <w:rPr>
          <w:rFonts w:ascii="Times New Roman" w:hAnsi="Times New Roman"/>
          <w:color w:val="000000"/>
          <w:sz w:val="28"/>
          <w:lang w:eastAsia="zh-CN"/>
        </w:rPr>
        <w:t>0)</w:t>
      </w:r>
      <w:r w:rsidR="006571D3">
        <w:rPr>
          <w:rFonts w:ascii="Times New Roman" w:hAnsi="Times New Roman"/>
          <w:color w:val="000000"/>
          <w:sz w:val="28"/>
          <w:lang w:eastAsia="zh-CN"/>
        </w:rPr>
        <w:t> –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lang w:eastAsia="zh-CN"/>
        </w:rPr>
        <w:t>сумма условно переменных статей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lang w:eastAsia="zh-CN"/>
        </w:rPr>
        <w:t>калькуляции себестоимости 1 т нефти до внедрения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мероприятия, 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руб</w:t>
      </w:r>
      <w:r w:rsidR="006571D3">
        <w:rPr>
          <w:rFonts w:ascii="Times New Roman" w:hAnsi="Times New Roman"/>
          <w:color w:val="000000"/>
          <w:sz w:val="28"/>
          <w:lang w:eastAsia="zh-CN"/>
        </w:rPr>
        <w:t>.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;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sym w:font="Symbol" w:char="F044"/>
      </w:r>
      <w:r w:rsidRPr="006571D3">
        <w:rPr>
          <w:rFonts w:ascii="Times New Roman" w:hAnsi="Times New Roman"/>
          <w:color w:val="000000"/>
          <w:sz w:val="28"/>
          <w:lang w:val="en-US" w:eastAsia="zh-CN"/>
        </w:rPr>
        <w:t>Q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–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 xml:space="preserve"> до</w:t>
      </w:r>
      <w:r w:rsidRPr="006571D3">
        <w:rPr>
          <w:rFonts w:ascii="Times New Roman" w:hAnsi="Times New Roman"/>
          <w:color w:val="000000"/>
          <w:sz w:val="28"/>
          <w:lang w:eastAsia="zh-CN"/>
        </w:rPr>
        <w:t>полнительная добыча нефти, т;</w:t>
      </w:r>
    </w:p>
    <w:p w:rsidR="00C47771" w:rsidRPr="006571D3" w:rsidRDefault="00C47771" w:rsidP="006571D3">
      <w:pPr>
        <w:pStyle w:val="a6"/>
        <w:ind w:firstLine="709"/>
        <w:jc w:val="both"/>
        <w:rPr>
          <w:color w:val="000000"/>
        </w:rPr>
      </w:pPr>
      <w:r w:rsidRPr="006571D3">
        <w:rPr>
          <w:color w:val="000000"/>
        </w:rPr>
        <w:t xml:space="preserve">0,6 </w:t>
      </w:r>
      <w:r w:rsidR="006571D3">
        <w:rPr>
          <w:color w:val="000000"/>
        </w:rPr>
        <w:t>–</w:t>
      </w:r>
      <w:r w:rsidR="006571D3" w:rsidRPr="006571D3">
        <w:rPr>
          <w:color w:val="000000"/>
        </w:rPr>
        <w:t xml:space="preserve"> </w:t>
      </w:r>
      <w:r w:rsidRPr="006571D3">
        <w:rPr>
          <w:color w:val="000000"/>
        </w:rPr>
        <w:t>коэффициент, учитывающий, что каждая из перечисленных статей возрастает не прямо пропорционально возросшей годовой добыче нефти.</w:t>
      </w:r>
    </w:p>
    <w:p w:rsidR="00C47771" w:rsidRPr="006571D3" w:rsidRDefault="00C47771" w:rsidP="006571D3">
      <w:pPr>
        <w:pStyle w:val="a6"/>
        <w:ind w:firstLine="709"/>
        <w:jc w:val="both"/>
        <w:rPr>
          <w:color w:val="000000"/>
        </w:rPr>
      </w:pPr>
      <w:r w:rsidRPr="006571D3">
        <w:rPr>
          <w:color w:val="000000"/>
          <w:szCs w:val="28"/>
        </w:rPr>
        <w:sym w:font="Symbol" w:char="F044"/>
      </w:r>
      <w:r w:rsidRPr="006571D3">
        <w:rPr>
          <w:color w:val="000000"/>
        </w:rPr>
        <w:t>З = 470 * 8000 * 0,6 = 225600 руб.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Стоимостная оценка затрат на добычу нефти без использования мероприятия рассчитывается по формуле: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749"/>
        <w:gridCol w:w="1049"/>
        <w:gridCol w:w="1499"/>
      </w:tblGrid>
      <w:tr w:rsidR="00C47771" w:rsidRPr="00F81792" w:rsidTr="00F81792">
        <w:trPr>
          <w:cantSplit/>
          <w:jc w:val="center"/>
        </w:trPr>
        <w:tc>
          <w:tcPr>
            <w:tcW w:w="3630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Зт</w:t>
            </w:r>
            <w:r w:rsidRPr="00F81792">
              <w:rPr>
                <w:b/>
                <w:color w:val="000000"/>
                <w:vertAlign w:val="subscript"/>
              </w:rPr>
              <w:t>1</w:t>
            </w:r>
            <w:r w:rsidRPr="00F81792">
              <w:rPr>
                <w:b/>
                <w:color w:val="000000"/>
              </w:rPr>
              <w:t>=</w:t>
            </w:r>
            <w:r w:rsidRPr="00F81792">
              <w:rPr>
                <w:b/>
                <w:color w:val="000000"/>
                <w:lang w:val="en-US"/>
              </w:rPr>
              <w:t>Q</w:t>
            </w:r>
            <w:r w:rsidRPr="00F81792">
              <w:rPr>
                <w:b/>
                <w:color w:val="000000"/>
              </w:rPr>
              <w:t>о*Со, руб.</w:t>
            </w:r>
          </w:p>
        </w:tc>
        <w:tc>
          <w:tcPr>
            <w:tcW w:w="564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80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(12)</w:t>
            </w:r>
          </w:p>
        </w:tc>
      </w:tr>
    </w:tbl>
    <w:p w:rsidR="00AD4022" w:rsidRDefault="00AD4022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6571D3" w:rsidRDefault="00AD4022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>
        <w:rPr>
          <w:rFonts w:ascii="Times New Roman" w:hAnsi="Times New Roman"/>
          <w:color w:val="000000"/>
          <w:sz w:val="28"/>
          <w:lang w:eastAsia="zh-CN"/>
        </w:rPr>
        <w:br w:type="page"/>
      </w:r>
      <w:r w:rsidR="00C47771" w:rsidRPr="006571D3">
        <w:rPr>
          <w:rFonts w:ascii="Times New Roman" w:hAnsi="Times New Roman"/>
          <w:color w:val="000000"/>
          <w:sz w:val="28"/>
          <w:lang w:eastAsia="zh-CN"/>
        </w:rPr>
        <w:t xml:space="preserve">где </w:t>
      </w:r>
      <w:r w:rsidR="00C47771" w:rsidRPr="006571D3">
        <w:rPr>
          <w:rFonts w:ascii="Times New Roman" w:hAnsi="Times New Roman"/>
          <w:color w:val="000000"/>
          <w:sz w:val="28"/>
          <w:lang w:val="en-US" w:eastAsia="zh-CN"/>
        </w:rPr>
        <w:t>Q</w:t>
      </w:r>
      <w:r w:rsidR="00C47771" w:rsidRPr="006571D3">
        <w:rPr>
          <w:rFonts w:ascii="Times New Roman" w:hAnsi="Times New Roman"/>
          <w:color w:val="000000"/>
          <w:sz w:val="28"/>
          <w:lang w:eastAsia="zh-CN"/>
        </w:rPr>
        <w:t xml:space="preserve">о </w:t>
      </w:r>
      <w:r w:rsidR="006571D3">
        <w:rPr>
          <w:rFonts w:ascii="Times New Roman" w:hAnsi="Times New Roman"/>
          <w:color w:val="000000"/>
          <w:sz w:val="28"/>
          <w:lang w:eastAsia="zh-CN"/>
        </w:rPr>
        <w:t>–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="00C47771" w:rsidRPr="006571D3">
        <w:rPr>
          <w:rFonts w:ascii="Times New Roman" w:hAnsi="Times New Roman"/>
          <w:color w:val="000000"/>
          <w:sz w:val="28"/>
          <w:lang w:eastAsia="zh-CN"/>
        </w:rPr>
        <w:t>объем добытой нефти до мероприятия, т;</w:t>
      </w:r>
    </w:p>
    <w:p w:rsidR="006571D3" w:rsidRDefault="00C47771" w:rsidP="006571D3">
      <w:pPr>
        <w:pStyle w:val="a6"/>
        <w:ind w:firstLine="709"/>
        <w:jc w:val="both"/>
        <w:rPr>
          <w:color w:val="000000"/>
        </w:rPr>
      </w:pPr>
      <w:r w:rsidRPr="006571D3">
        <w:rPr>
          <w:color w:val="000000"/>
        </w:rPr>
        <w:t xml:space="preserve">Со </w:t>
      </w:r>
      <w:r w:rsidR="006571D3">
        <w:rPr>
          <w:color w:val="000000"/>
        </w:rPr>
        <w:t>–</w:t>
      </w:r>
      <w:r w:rsidR="006571D3" w:rsidRPr="006571D3">
        <w:rPr>
          <w:color w:val="000000"/>
        </w:rPr>
        <w:t xml:space="preserve"> </w:t>
      </w:r>
      <w:r w:rsidRPr="006571D3">
        <w:rPr>
          <w:color w:val="000000"/>
        </w:rPr>
        <w:t>себестоимость 1 т нефти добытой до мероприятия, руб.</w:t>
      </w:r>
    </w:p>
    <w:p w:rsidR="00C47771" w:rsidRPr="006571D3" w:rsidRDefault="00C47771" w:rsidP="006571D3">
      <w:pPr>
        <w:pStyle w:val="a6"/>
        <w:ind w:firstLine="709"/>
        <w:jc w:val="both"/>
        <w:rPr>
          <w:color w:val="000000"/>
        </w:rPr>
      </w:pPr>
      <w:r w:rsidRPr="006571D3">
        <w:rPr>
          <w:color w:val="000000"/>
        </w:rPr>
        <w:t>Зт</w:t>
      </w:r>
      <w:r w:rsidRPr="006571D3">
        <w:rPr>
          <w:color w:val="000000"/>
          <w:vertAlign w:val="subscript"/>
        </w:rPr>
        <w:t xml:space="preserve">1 </w:t>
      </w:r>
      <w:r w:rsidRPr="006571D3">
        <w:rPr>
          <w:color w:val="000000"/>
        </w:rPr>
        <w:t>= 1843,2 * 978 = 1802649,6 т. руб.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Стоимостная оценка затрат на добычу нефти с использованием мероприятия рассчитывается по формуле: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875"/>
        <w:gridCol w:w="1923"/>
        <w:gridCol w:w="1499"/>
      </w:tblGrid>
      <w:tr w:rsidR="00C47771" w:rsidRPr="00F81792" w:rsidTr="00F81792">
        <w:trPr>
          <w:cantSplit/>
          <w:jc w:val="center"/>
        </w:trPr>
        <w:tc>
          <w:tcPr>
            <w:tcW w:w="3160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Зт</w:t>
            </w:r>
            <w:r w:rsidRPr="00F81792">
              <w:rPr>
                <w:b/>
                <w:color w:val="000000"/>
                <w:vertAlign w:val="subscript"/>
              </w:rPr>
              <w:t>2</w:t>
            </w:r>
            <w:r w:rsidRPr="00F81792">
              <w:rPr>
                <w:b/>
                <w:color w:val="000000"/>
              </w:rPr>
              <w:t xml:space="preserve"> = Зт</w:t>
            </w:r>
            <w:r w:rsidRPr="00F81792">
              <w:rPr>
                <w:b/>
                <w:color w:val="000000"/>
                <w:vertAlign w:val="subscript"/>
              </w:rPr>
              <w:t>1</w:t>
            </w:r>
            <w:r w:rsidRPr="00F81792">
              <w:rPr>
                <w:b/>
                <w:color w:val="000000"/>
              </w:rPr>
              <w:t>+</w:t>
            </w:r>
            <w:r w:rsidRPr="00F81792">
              <w:rPr>
                <w:b/>
                <w:color w:val="000000"/>
              </w:rPr>
              <w:sym w:font="Symbol" w:char="F044"/>
            </w:r>
            <w:r w:rsidRPr="00F81792">
              <w:rPr>
                <w:b/>
                <w:color w:val="000000"/>
              </w:rPr>
              <w:t>З</w:t>
            </w:r>
          </w:p>
        </w:tc>
        <w:tc>
          <w:tcPr>
            <w:tcW w:w="1034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80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(13)</w:t>
            </w:r>
          </w:p>
        </w:tc>
      </w:tr>
    </w:tbl>
    <w:p w:rsidR="006571D3" w:rsidRDefault="006571D3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Зт</w:t>
      </w:r>
      <w:r w:rsidRPr="006571D3">
        <w:rPr>
          <w:rFonts w:ascii="Times New Roman" w:hAnsi="Times New Roman"/>
          <w:color w:val="000000"/>
          <w:sz w:val="28"/>
          <w:vertAlign w:val="subscript"/>
          <w:lang w:eastAsia="zh-CN"/>
        </w:rPr>
        <w:t>2</w:t>
      </w:r>
      <w:r w:rsidRPr="006571D3">
        <w:rPr>
          <w:rFonts w:ascii="Times New Roman" w:hAnsi="Times New Roman"/>
          <w:color w:val="000000"/>
          <w:sz w:val="28"/>
          <w:lang w:eastAsia="zh-CN"/>
        </w:rPr>
        <w:t>= 1802649,6 + 2645,6 = 1805295,2 т. руб.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Отсюда себестоимость добычи 1 т нефти, добытой с использованием мероприятия составит: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875"/>
        <w:gridCol w:w="1923"/>
        <w:gridCol w:w="1499"/>
      </w:tblGrid>
      <w:tr w:rsidR="00C47771" w:rsidRPr="00F81792" w:rsidTr="00F81792">
        <w:trPr>
          <w:cantSplit/>
          <w:jc w:val="center"/>
        </w:trPr>
        <w:tc>
          <w:tcPr>
            <w:tcW w:w="3160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С</w:t>
            </w:r>
            <w:r w:rsidRPr="00F81792">
              <w:rPr>
                <w:b/>
                <w:color w:val="000000"/>
                <w:lang w:val="en-US"/>
              </w:rPr>
              <w:t>t</w:t>
            </w:r>
            <w:r w:rsidRPr="00F81792">
              <w:rPr>
                <w:b/>
                <w:color w:val="000000"/>
              </w:rPr>
              <w:t>=Зт</w:t>
            </w:r>
            <w:r w:rsidRPr="00F81792">
              <w:rPr>
                <w:b/>
                <w:color w:val="000000"/>
                <w:vertAlign w:val="subscript"/>
              </w:rPr>
              <w:t>2</w:t>
            </w:r>
            <w:r w:rsidRPr="00F81792">
              <w:rPr>
                <w:b/>
                <w:color w:val="000000"/>
              </w:rPr>
              <w:t>/</w:t>
            </w:r>
            <w:r w:rsidRPr="00F81792">
              <w:rPr>
                <w:b/>
                <w:color w:val="000000"/>
                <w:lang w:val="en-US"/>
              </w:rPr>
              <w:t>Qt</w:t>
            </w:r>
            <w:r w:rsidRPr="00F81792">
              <w:rPr>
                <w:b/>
                <w:color w:val="000000"/>
              </w:rPr>
              <w:t>, руб./ т</w:t>
            </w:r>
          </w:p>
        </w:tc>
        <w:tc>
          <w:tcPr>
            <w:tcW w:w="1034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80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(14)</w:t>
            </w:r>
          </w:p>
        </w:tc>
      </w:tr>
    </w:tbl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С</w:t>
      </w:r>
      <w:r w:rsidRPr="006571D3">
        <w:rPr>
          <w:rFonts w:ascii="Times New Roman" w:hAnsi="Times New Roman"/>
          <w:color w:val="000000"/>
          <w:sz w:val="28"/>
          <w:lang w:val="en-US" w:eastAsia="zh-CN"/>
        </w:rPr>
        <w:t>t</w:t>
      </w: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 = 1805295,2 / 1851,2 = 975,2 руб.</w:t>
      </w:r>
    </w:p>
    <w:p w:rsidR="00C47771" w:rsidRPr="006571D3" w:rsidRDefault="00C47771" w:rsidP="006571D3">
      <w:pPr>
        <w:pStyle w:val="21"/>
        <w:overflowPunct/>
        <w:autoSpaceDE/>
        <w:autoSpaceDN/>
        <w:adjustRightInd/>
        <w:ind w:firstLine="709"/>
        <w:textAlignment w:val="auto"/>
        <w:rPr>
          <w:b w:val="0"/>
          <w:color w:val="000000"/>
          <w:szCs w:val="28"/>
          <w:lang w:eastAsia="zh-CN"/>
        </w:rPr>
      </w:pPr>
      <w:r w:rsidRPr="006571D3">
        <w:rPr>
          <w:b w:val="0"/>
          <w:color w:val="000000"/>
          <w:szCs w:val="28"/>
          <w:lang w:eastAsia="zh-CN"/>
        </w:rPr>
        <w:t>При оценке экономической эффективности применения технологических процессов, обеспечивающих прирост добычи нефти экономический эффект представляет собой прибыль, остающуюся в распоряжении предприятия. Прирост балансовой прибыли от дополнительной добычи нефти рассчитывается по формуле:</w:t>
      </w:r>
    </w:p>
    <w:p w:rsidR="00C47771" w:rsidRPr="006571D3" w:rsidRDefault="00C47771" w:rsidP="006571D3">
      <w:pPr>
        <w:pStyle w:val="21"/>
        <w:overflowPunct/>
        <w:autoSpaceDE/>
        <w:autoSpaceDN/>
        <w:adjustRightInd/>
        <w:ind w:firstLine="709"/>
        <w:textAlignment w:val="auto"/>
        <w:rPr>
          <w:b w:val="0"/>
          <w:color w:val="000000"/>
          <w:lang w:eastAsia="zh-CN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575"/>
        <w:gridCol w:w="1223"/>
        <w:gridCol w:w="1499"/>
      </w:tblGrid>
      <w:tr w:rsidR="00C47771" w:rsidRPr="00F81792" w:rsidTr="00F81792">
        <w:trPr>
          <w:cantSplit/>
          <w:jc w:val="center"/>
        </w:trPr>
        <w:tc>
          <w:tcPr>
            <w:tcW w:w="353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  <w:lang w:val="en-US"/>
              </w:rPr>
            </w:pPr>
            <w:r w:rsidRPr="00F81792">
              <w:rPr>
                <w:b/>
                <w:color w:val="000000"/>
              </w:rPr>
              <w:sym w:font="Symbol" w:char="F044"/>
            </w:r>
            <w:r w:rsidRPr="00F81792">
              <w:rPr>
                <w:b/>
                <w:color w:val="000000"/>
              </w:rPr>
              <w:t>П</w:t>
            </w:r>
            <w:r w:rsidRPr="00F81792">
              <w:rPr>
                <w:b/>
                <w:color w:val="000000"/>
                <w:lang w:val="en-US"/>
              </w:rPr>
              <w:t>=(</w:t>
            </w:r>
            <w:r w:rsidRPr="00F81792">
              <w:rPr>
                <w:b/>
                <w:color w:val="000000"/>
              </w:rPr>
              <w:t>Ц</w:t>
            </w:r>
            <w:r w:rsidRPr="00F81792">
              <w:rPr>
                <w:b/>
                <w:color w:val="000000"/>
                <w:lang w:val="en-US"/>
              </w:rPr>
              <w:t>t-Ct)*Qt</w:t>
            </w:r>
            <w:r w:rsidR="006571D3" w:rsidRPr="00F81792">
              <w:rPr>
                <w:b/>
                <w:color w:val="000000"/>
                <w:lang w:val="en-US"/>
              </w:rPr>
              <w:t xml:space="preserve"> – (</w:t>
            </w:r>
            <w:r w:rsidR="006571D3" w:rsidRPr="00F81792">
              <w:rPr>
                <w:b/>
                <w:color w:val="000000"/>
              </w:rPr>
              <w:t>Ц</w:t>
            </w:r>
            <w:r w:rsidRPr="00F81792">
              <w:rPr>
                <w:b/>
                <w:color w:val="000000"/>
                <w:lang w:val="en-US"/>
              </w:rPr>
              <w:t xml:space="preserve">t-Co)*Qo, </w:t>
            </w:r>
            <w:r w:rsidRPr="00F81792">
              <w:rPr>
                <w:b/>
                <w:color w:val="000000"/>
              </w:rPr>
              <w:t>руб</w:t>
            </w:r>
            <w:r w:rsidRPr="00F81792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658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80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(15)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353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58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80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AD4022" w:rsidRDefault="00AD4022" w:rsidP="006571D3">
      <w:pPr>
        <w:pStyle w:val="21"/>
        <w:overflowPunct/>
        <w:autoSpaceDE/>
        <w:autoSpaceDN/>
        <w:adjustRightInd/>
        <w:ind w:firstLine="709"/>
        <w:textAlignment w:val="auto"/>
        <w:rPr>
          <w:b w:val="0"/>
          <w:color w:val="000000"/>
          <w:szCs w:val="28"/>
          <w:lang w:eastAsia="zh-CN"/>
        </w:rPr>
      </w:pPr>
    </w:p>
    <w:p w:rsidR="00C47771" w:rsidRPr="006571D3" w:rsidRDefault="00C47771" w:rsidP="006571D3">
      <w:pPr>
        <w:pStyle w:val="21"/>
        <w:overflowPunct/>
        <w:autoSpaceDE/>
        <w:autoSpaceDN/>
        <w:adjustRightInd/>
        <w:ind w:firstLine="709"/>
        <w:textAlignment w:val="auto"/>
        <w:rPr>
          <w:b w:val="0"/>
          <w:color w:val="000000"/>
          <w:szCs w:val="28"/>
          <w:lang w:eastAsia="zh-CN"/>
        </w:rPr>
      </w:pPr>
      <w:r w:rsidRPr="006571D3">
        <w:rPr>
          <w:b w:val="0"/>
          <w:color w:val="000000"/>
          <w:szCs w:val="28"/>
          <w:lang w:eastAsia="zh-CN"/>
        </w:rPr>
        <w:sym w:font="Symbol" w:char="F044"/>
      </w:r>
      <w:r w:rsidRPr="006571D3">
        <w:rPr>
          <w:b w:val="0"/>
          <w:color w:val="000000"/>
          <w:szCs w:val="28"/>
          <w:lang w:eastAsia="zh-CN"/>
        </w:rPr>
        <w:t xml:space="preserve">П = (990 </w:t>
      </w:r>
      <w:r w:rsidR="006571D3">
        <w:rPr>
          <w:b w:val="0"/>
          <w:color w:val="000000"/>
          <w:szCs w:val="28"/>
          <w:lang w:eastAsia="zh-CN"/>
        </w:rPr>
        <w:t>–</w:t>
      </w:r>
      <w:r w:rsidR="006571D3" w:rsidRPr="006571D3">
        <w:rPr>
          <w:b w:val="0"/>
          <w:color w:val="000000"/>
          <w:szCs w:val="28"/>
          <w:lang w:eastAsia="zh-CN"/>
        </w:rPr>
        <w:t xml:space="preserve"> </w:t>
      </w:r>
      <w:r w:rsidRPr="006571D3">
        <w:rPr>
          <w:b w:val="0"/>
          <w:color w:val="000000"/>
          <w:szCs w:val="28"/>
          <w:lang w:eastAsia="zh-CN"/>
        </w:rPr>
        <w:t xml:space="preserve">975,2) * 1851,2 </w:t>
      </w:r>
      <w:r w:rsidR="006571D3">
        <w:rPr>
          <w:b w:val="0"/>
          <w:color w:val="000000"/>
          <w:szCs w:val="28"/>
          <w:lang w:eastAsia="zh-CN"/>
        </w:rPr>
        <w:t>–</w:t>
      </w:r>
      <w:r w:rsidR="006571D3" w:rsidRPr="006571D3">
        <w:rPr>
          <w:b w:val="0"/>
          <w:color w:val="000000"/>
          <w:szCs w:val="28"/>
          <w:lang w:eastAsia="zh-CN"/>
        </w:rPr>
        <w:t xml:space="preserve"> </w:t>
      </w:r>
      <w:r w:rsidRPr="006571D3">
        <w:rPr>
          <w:b w:val="0"/>
          <w:color w:val="000000"/>
          <w:szCs w:val="28"/>
          <w:lang w:eastAsia="zh-CN"/>
        </w:rPr>
        <w:t xml:space="preserve">(990 </w:t>
      </w:r>
      <w:r w:rsidR="006571D3">
        <w:rPr>
          <w:b w:val="0"/>
          <w:color w:val="000000"/>
          <w:szCs w:val="28"/>
          <w:lang w:eastAsia="zh-CN"/>
        </w:rPr>
        <w:t>–</w:t>
      </w:r>
      <w:r w:rsidR="006571D3" w:rsidRPr="006571D3">
        <w:rPr>
          <w:b w:val="0"/>
          <w:color w:val="000000"/>
          <w:szCs w:val="28"/>
          <w:lang w:eastAsia="zh-CN"/>
        </w:rPr>
        <w:t xml:space="preserve"> </w:t>
      </w:r>
      <w:r w:rsidRPr="006571D3">
        <w:rPr>
          <w:b w:val="0"/>
          <w:color w:val="000000"/>
          <w:szCs w:val="28"/>
          <w:lang w:eastAsia="zh-CN"/>
        </w:rPr>
        <w:t>978) * 1843,2 = 5279,36 т</w:t>
      </w:r>
      <w:r w:rsidR="006571D3" w:rsidRPr="006571D3">
        <w:rPr>
          <w:b w:val="0"/>
          <w:color w:val="000000"/>
          <w:szCs w:val="28"/>
          <w:lang w:eastAsia="zh-CN"/>
        </w:rPr>
        <w:t>.</w:t>
      </w:r>
      <w:r w:rsidR="006571D3">
        <w:rPr>
          <w:b w:val="0"/>
          <w:color w:val="000000"/>
          <w:szCs w:val="28"/>
          <w:lang w:eastAsia="zh-CN"/>
        </w:rPr>
        <w:t xml:space="preserve"> </w:t>
      </w:r>
      <w:r w:rsidR="006571D3" w:rsidRPr="006571D3">
        <w:rPr>
          <w:b w:val="0"/>
          <w:color w:val="000000"/>
          <w:szCs w:val="28"/>
          <w:lang w:eastAsia="zh-CN"/>
        </w:rPr>
        <w:t>руб</w:t>
      </w:r>
      <w:r w:rsidRPr="006571D3">
        <w:rPr>
          <w:b w:val="0"/>
          <w:color w:val="000000"/>
          <w:szCs w:val="28"/>
          <w:lang w:eastAsia="zh-CN"/>
        </w:rPr>
        <w:t>.</w:t>
      </w:r>
    </w:p>
    <w:p w:rsidR="006571D3" w:rsidRDefault="006571D3" w:rsidP="006571D3">
      <w:pPr>
        <w:pStyle w:val="21"/>
        <w:overflowPunct/>
        <w:autoSpaceDE/>
        <w:autoSpaceDN/>
        <w:adjustRightInd/>
        <w:ind w:firstLine="709"/>
        <w:textAlignment w:val="auto"/>
        <w:rPr>
          <w:b w:val="0"/>
          <w:color w:val="000000"/>
          <w:szCs w:val="28"/>
          <w:lang w:eastAsia="zh-CN"/>
        </w:rPr>
      </w:pPr>
    </w:p>
    <w:p w:rsidR="00C47771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Налог на прибыль рассчитывается по формуле:</w:t>
      </w:r>
    </w:p>
    <w:p w:rsidR="00AD4022" w:rsidRPr="006571D3" w:rsidRDefault="00AD4022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875"/>
        <w:gridCol w:w="1923"/>
        <w:gridCol w:w="1499"/>
      </w:tblGrid>
      <w:tr w:rsidR="00C47771" w:rsidRPr="00F81792" w:rsidTr="00F81792">
        <w:trPr>
          <w:cantSplit/>
          <w:jc w:val="center"/>
        </w:trPr>
        <w:tc>
          <w:tcPr>
            <w:tcW w:w="3160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  <w:lang w:val="en-US"/>
              </w:rPr>
              <w:t>H</w:t>
            </w:r>
            <w:r w:rsidRPr="00F81792">
              <w:rPr>
                <w:b/>
                <w:color w:val="000000"/>
              </w:rPr>
              <w:t>=</w:t>
            </w:r>
            <w:r w:rsidRPr="00F81792">
              <w:rPr>
                <w:b/>
                <w:color w:val="000000"/>
              </w:rPr>
              <w:sym w:font="Symbol" w:char="F044"/>
            </w:r>
            <w:r w:rsidRPr="00F81792">
              <w:rPr>
                <w:b/>
                <w:color w:val="000000"/>
              </w:rPr>
              <w:t>П *24/100, руб.</w:t>
            </w:r>
          </w:p>
        </w:tc>
        <w:tc>
          <w:tcPr>
            <w:tcW w:w="1034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80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(16)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3160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lang w:eastAsia="zh-CN"/>
              </w:rPr>
              <w:t>где 2</w:t>
            </w:r>
            <w:r w:rsidR="006571D3" w:rsidRPr="00F81792">
              <w:rPr>
                <w:rFonts w:ascii="Times New Roman" w:hAnsi="Times New Roman"/>
                <w:lang w:eastAsia="zh-CN"/>
              </w:rPr>
              <w:t>4% – ст</w:t>
            </w:r>
            <w:r w:rsidRPr="00F81792">
              <w:rPr>
                <w:rFonts w:ascii="Times New Roman" w:hAnsi="Times New Roman"/>
                <w:lang w:eastAsia="zh-CN"/>
              </w:rPr>
              <w:t>авка налога на прибыль.</w:t>
            </w:r>
          </w:p>
        </w:tc>
        <w:tc>
          <w:tcPr>
            <w:tcW w:w="1034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0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AD4022" w:rsidRDefault="00AD4022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C47771" w:rsidRPr="006571D3" w:rsidRDefault="00AD4022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>
        <w:rPr>
          <w:rFonts w:ascii="Times New Roman" w:hAnsi="Times New Roman"/>
          <w:color w:val="000000"/>
          <w:sz w:val="28"/>
          <w:lang w:eastAsia="zh-CN"/>
        </w:rPr>
        <w:br w:type="page"/>
      </w:r>
      <w:r w:rsidR="00C47771" w:rsidRPr="006571D3">
        <w:rPr>
          <w:rFonts w:ascii="Times New Roman" w:hAnsi="Times New Roman"/>
          <w:color w:val="000000"/>
          <w:sz w:val="28"/>
          <w:lang w:eastAsia="zh-CN"/>
        </w:rPr>
        <w:t>Н = 5631,09 * 24 / 100 = 1351,46 т. руб.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Прибыль, остающаяся в распоряжении предприятия рассчитывается по формуле: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875"/>
        <w:gridCol w:w="1923"/>
        <w:gridCol w:w="1499"/>
      </w:tblGrid>
      <w:tr w:rsidR="00C47771" w:rsidRPr="00F81792" w:rsidTr="00F81792">
        <w:trPr>
          <w:cantSplit/>
          <w:jc w:val="center"/>
        </w:trPr>
        <w:tc>
          <w:tcPr>
            <w:tcW w:w="3160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П=</w:t>
            </w:r>
            <w:r w:rsidRPr="00F81792">
              <w:rPr>
                <w:b/>
                <w:color w:val="000000"/>
              </w:rPr>
              <w:sym w:font="Symbol" w:char="F044"/>
            </w:r>
            <w:r w:rsidRPr="00F81792">
              <w:rPr>
                <w:b/>
                <w:color w:val="000000"/>
              </w:rPr>
              <w:t>П-Н, руб.</w:t>
            </w:r>
          </w:p>
        </w:tc>
        <w:tc>
          <w:tcPr>
            <w:tcW w:w="1034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80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F81792">
              <w:rPr>
                <w:b/>
                <w:color w:val="000000"/>
              </w:rPr>
              <w:t>(17)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3160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34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06" w:type="pct"/>
            <w:shd w:val="clear" w:color="auto" w:fill="auto"/>
          </w:tcPr>
          <w:p w:rsidR="00C47771" w:rsidRPr="00F81792" w:rsidRDefault="00C47771" w:rsidP="00F81792">
            <w:pPr>
              <w:pStyle w:val="a9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П = 5279,36 </w:t>
      </w:r>
      <w:r w:rsidR="006571D3">
        <w:rPr>
          <w:rFonts w:ascii="Times New Roman" w:hAnsi="Times New Roman"/>
          <w:color w:val="000000"/>
          <w:sz w:val="28"/>
          <w:lang w:eastAsia="zh-CN"/>
        </w:rPr>
        <w:t>–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lang w:eastAsia="zh-CN"/>
        </w:rPr>
        <w:t>1267,05 = 4012,31 т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.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>руб</w:t>
      </w:r>
      <w:r w:rsidRPr="006571D3">
        <w:rPr>
          <w:rFonts w:ascii="Times New Roman" w:hAnsi="Times New Roman"/>
          <w:color w:val="000000"/>
          <w:sz w:val="28"/>
          <w:lang w:eastAsia="zh-CN"/>
        </w:rPr>
        <w:t>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C47771" w:rsidRPr="006571D3" w:rsidRDefault="00C47771" w:rsidP="006571D3">
      <w:pPr>
        <w:pStyle w:val="6"/>
        <w:keepNext w:val="0"/>
        <w:spacing w:line="360" w:lineRule="auto"/>
        <w:ind w:firstLine="709"/>
        <w:jc w:val="both"/>
        <w:rPr>
          <w:spacing w:val="0"/>
        </w:rPr>
      </w:pPr>
      <w:r w:rsidRPr="006571D3">
        <w:rPr>
          <w:spacing w:val="0"/>
        </w:rPr>
        <w:t>Далее составляется сравнительная таблица технико-экономических показателей.</w:t>
      </w:r>
    </w:p>
    <w:p w:rsidR="00AD4022" w:rsidRDefault="00AD4022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 xml:space="preserve">Таблица 7 </w:t>
      </w:r>
      <w:r w:rsidR="006571D3">
        <w:rPr>
          <w:rFonts w:ascii="Times New Roman" w:hAnsi="Times New Roman"/>
          <w:color w:val="000000"/>
          <w:sz w:val="28"/>
          <w:lang w:eastAsia="zh-CN"/>
        </w:rPr>
        <w:t>–</w:t>
      </w:r>
      <w:r w:rsidR="006571D3" w:rsidRP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lang w:eastAsia="zh-CN"/>
        </w:rPr>
        <w:t>Сравнительная таблица технико-экономических показателей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481"/>
        <w:gridCol w:w="1461"/>
        <w:gridCol w:w="1540"/>
        <w:gridCol w:w="1666"/>
        <w:gridCol w:w="2149"/>
      </w:tblGrid>
      <w:tr w:rsidR="00C47771" w:rsidRPr="00F81792" w:rsidTr="00F81792">
        <w:trPr>
          <w:cantSplit/>
          <w:jc w:val="center"/>
        </w:trPr>
        <w:tc>
          <w:tcPr>
            <w:tcW w:w="1334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Показатели</w:t>
            </w:r>
          </w:p>
        </w:tc>
        <w:tc>
          <w:tcPr>
            <w:tcW w:w="78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Един. изм.</w:t>
            </w:r>
          </w:p>
        </w:tc>
        <w:tc>
          <w:tcPr>
            <w:tcW w:w="828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База сравнения</w:t>
            </w:r>
          </w:p>
        </w:tc>
        <w:tc>
          <w:tcPr>
            <w:tcW w:w="89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Новая технология</w:t>
            </w:r>
          </w:p>
        </w:tc>
        <w:tc>
          <w:tcPr>
            <w:tcW w:w="115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Отклонения</w:t>
            </w:r>
          </w:p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(+/</w:t>
            </w:r>
            <w:r w:rsidR="006571D3" w:rsidRPr="00F81792">
              <w:rPr>
                <w:rFonts w:ascii="Times New Roman" w:hAnsi="Times New Roman"/>
                <w:color w:val="000000"/>
                <w:lang w:eastAsia="zh-CN"/>
              </w:rPr>
              <w:t>–)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34" w:type="pct"/>
            <w:shd w:val="clear" w:color="auto" w:fill="auto"/>
          </w:tcPr>
          <w:p w:rsidR="00C47771" w:rsidRPr="00F81792" w:rsidRDefault="00C47771" w:rsidP="00F81792">
            <w:pPr>
              <w:pStyle w:val="9"/>
              <w:spacing w:before="0" w:after="0" w:line="36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F81792">
              <w:rPr>
                <w:rFonts w:ascii="Times New Roman" w:hAnsi="Times New Roman"/>
                <w:color w:val="000000"/>
                <w:sz w:val="20"/>
              </w:rPr>
              <w:t>Годовая добыча нефти</w:t>
            </w:r>
          </w:p>
        </w:tc>
        <w:tc>
          <w:tcPr>
            <w:tcW w:w="786" w:type="pct"/>
            <w:shd w:val="clear" w:color="auto" w:fill="auto"/>
          </w:tcPr>
          <w:p w:rsidR="00C47771" w:rsidRPr="00F81792" w:rsidRDefault="006571D3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тыс. т</w:t>
            </w:r>
          </w:p>
        </w:tc>
        <w:tc>
          <w:tcPr>
            <w:tcW w:w="828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1843,2</w:t>
            </w:r>
          </w:p>
        </w:tc>
        <w:tc>
          <w:tcPr>
            <w:tcW w:w="89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1851,2</w:t>
            </w:r>
          </w:p>
        </w:tc>
        <w:tc>
          <w:tcPr>
            <w:tcW w:w="115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+8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34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Затраты на мероприятие</w:t>
            </w:r>
          </w:p>
        </w:tc>
        <w:tc>
          <w:tcPr>
            <w:tcW w:w="78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руб.</w:t>
            </w:r>
          </w:p>
        </w:tc>
        <w:tc>
          <w:tcPr>
            <w:tcW w:w="828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89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389,6</w:t>
            </w:r>
          </w:p>
        </w:tc>
        <w:tc>
          <w:tcPr>
            <w:tcW w:w="115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C47771" w:rsidRPr="00F81792" w:rsidTr="00F81792">
        <w:trPr>
          <w:cantSplit/>
          <w:jc w:val="center"/>
        </w:trPr>
        <w:tc>
          <w:tcPr>
            <w:tcW w:w="1334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Себестоимость 1 т. нефти</w:t>
            </w:r>
          </w:p>
        </w:tc>
        <w:tc>
          <w:tcPr>
            <w:tcW w:w="78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тыс. руб.</w:t>
            </w:r>
          </w:p>
        </w:tc>
        <w:tc>
          <w:tcPr>
            <w:tcW w:w="828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978</w:t>
            </w:r>
          </w:p>
        </w:tc>
        <w:tc>
          <w:tcPr>
            <w:tcW w:w="89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975,2</w:t>
            </w:r>
          </w:p>
        </w:tc>
        <w:tc>
          <w:tcPr>
            <w:tcW w:w="115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Cs w:val="16"/>
                <w:lang w:eastAsia="zh-CN"/>
              </w:rPr>
            </w:pPr>
          </w:p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-2,8</w:t>
            </w:r>
          </w:p>
        </w:tc>
      </w:tr>
      <w:tr w:rsidR="00C47771" w:rsidRPr="00F81792" w:rsidTr="00F81792">
        <w:trPr>
          <w:cantSplit/>
          <w:jc w:val="center"/>
        </w:trPr>
        <w:tc>
          <w:tcPr>
            <w:tcW w:w="1334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Прирост балансовой прибыли</w:t>
            </w:r>
          </w:p>
        </w:tc>
        <w:tc>
          <w:tcPr>
            <w:tcW w:w="78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тыс. руб.</w:t>
            </w:r>
          </w:p>
        </w:tc>
        <w:tc>
          <w:tcPr>
            <w:tcW w:w="828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89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5279,36</w:t>
            </w:r>
          </w:p>
        </w:tc>
        <w:tc>
          <w:tcPr>
            <w:tcW w:w="115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C47771" w:rsidRPr="00F81792" w:rsidTr="00F81792">
        <w:trPr>
          <w:cantSplit/>
          <w:jc w:val="center"/>
        </w:trPr>
        <w:tc>
          <w:tcPr>
            <w:tcW w:w="1334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Налог на прибыль</w:t>
            </w:r>
          </w:p>
        </w:tc>
        <w:tc>
          <w:tcPr>
            <w:tcW w:w="78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тыс. руб.</w:t>
            </w:r>
          </w:p>
        </w:tc>
        <w:tc>
          <w:tcPr>
            <w:tcW w:w="828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89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1267,05</w:t>
            </w:r>
          </w:p>
        </w:tc>
        <w:tc>
          <w:tcPr>
            <w:tcW w:w="115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C47771" w:rsidRPr="00F81792" w:rsidTr="00F81792">
        <w:trPr>
          <w:cantSplit/>
          <w:jc w:val="center"/>
        </w:trPr>
        <w:tc>
          <w:tcPr>
            <w:tcW w:w="1334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Прибыль, остающаяся в распоряжении предприятия</w:t>
            </w:r>
          </w:p>
        </w:tc>
        <w:tc>
          <w:tcPr>
            <w:tcW w:w="78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тыс. руб.</w:t>
            </w:r>
          </w:p>
        </w:tc>
        <w:tc>
          <w:tcPr>
            <w:tcW w:w="828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89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F81792">
              <w:rPr>
                <w:rFonts w:ascii="Times New Roman" w:hAnsi="Times New Roman"/>
                <w:color w:val="000000"/>
                <w:lang w:eastAsia="zh-CN"/>
              </w:rPr>
              <w:t>4012,31</w:t>
            </w:r>
          </w:p>
        </w:tc>
        <w:tc>
          <w:tcPr>
            <w:tcW w:w="1156" w:type="pct"/>
            <w:shd w:val="clear" w:color="auto" w:fill="auto"/>
          </w:tcPr>
          <w:p w:rsidR="00C47771" w:rsidRPr="00F81792" w:rsidRDefault="00C47771" w:rsidP="00F8179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</w:tbl>
    <w:p w:rsidR="00C47771" w:rsidRPr="006571D3" w:rsidRDefault="00C47771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C47771" w:rsidRPr="006571D3" w:rsidRDefault="00C47771" w:rsidP="006571D3">
      <w:pPr>
        <w:pStyle w:val="a6"/>
        <w:ind w:firstLine="709"/>
        <w:jc w:val="both"/>
        <w:rPr>
          <w:bCs/>
          <w:color w:val="000000"/>
          <w:szCs w:val="28"/>
        </w:rPr>
      </w:pPr>
    </w:p>
    <w:p w:rsidR="00C47771" w:rsidRPr="00AD4022" w:rsidRDefault="00AD4022" w:rsidP="006571D3">
      <w:pPr>
        <w:pStyle w:val="a9"/>
        <w:tabs>
          <w:tab w:val="clear" w:pos="4153"/>
          <w:tab w:val="clear" w:pos="8306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 w:rsidR="00C47771" w:rsidRPr="00AD4022">
        <w:rPr>
          <w:b/>
          <w:color w:val="000000"/>
          <w:sz w:val="28"/>
        </w:rPr>
        <w:t>Выводы и предложения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На основании анализа, проведенного по расчету эффективности закачки «Силинома» в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lang w:eastAsia="zh-CN"/>
        </w:rPr>
        <w:t>НГДУ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lang w:eastAsia="zh-CN"/>
        </w:rPr>
        <w:t>Южарланнефть,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lang w:eastAsia="zh-CN"/>
        </w:rPr>
        <w:t>можно заключить, что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lang w:eastAsia="zh-CN"/>
        </w:rPr>
        <w:t>данные обработки химического воздействия на пласт, являются технологически обоснованными. Эффект, полученный от закачки «Силинома» покрывает расходы на её проведение и значительно влияет</w:t>
      </w:r>
      <w:r w:rsidR="006571D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lang w:eastAsia="zh-CN"/>
        </w:rPr>
        <w:t>на увеличение добычи нефти.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Из расчетов видно, что после проведения закачки добыча нефти увеличилась на 8 т.т.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Экономический эффект заключается в дополнительной прибыли, остающейся в распоряжении предприятия, которая составляет 4012,31 т</w:t>
      </w:r>
      <w:r w:rsidR="006571D3" w:rsidRPr="006571D3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  <w:r w:rsid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="006571D3" w:rsidRPr="006571D3">
        <w:rPr>
          <w:rFonts w:ascii="Times New Roman" w:hAnsi="Times New Roman"/>
          <w:color w:val="000000"/>
          <w:sz w:val="28"/>
          <w:szCs w:val="28"/>
          <w:lang w:eastAsia="zh-CN"/>
        </w:rPr>
        <w:t>руб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. Она образуется за счет увеличения добычи нефти в результате технологического регулирования проницаемости водопроводящих каналов пласта закачкой щелочно-полимерных растворов</w:t>
      </w:r>
      <w:r w:rsid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и снижения себестоимости добычи 1т нефти с 978 руб. до 975,2 руб.</w:t>
      </w:r>
    </w:p>
    <w:p w:rsidR="00C47771" w:rsidRPr="006571D3" w:rsidRDefault="00C47771" w:rsidP="006571D3">
      <w:pPr>
        <w:pStyle w:val="5"/>
        <w:keepNext w:val="0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6571D3">
        <w:rPr>
          <w:b w:val="0"/>
          <w:bCs w:val="0"/>
          <w:color w:val="000000"/>
          <w:sz w:val="28"/>
          <w:szCs w:val="28"/>
        </w:rPr>
        <w:t>Данная технология воздействия на пласт является одной из малозатратных и доступных, технологична в осеннее зимний период.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Рекомендуется для дальнейшего применения.</w:t>
      </w:r>
    </w:p>
    <w:p w:rsidR="00C47771" w:rsidRPr="006571D3" w:rsidRDefault="00C47771" w:rsidP="006571D3">
      <w:pPr>
        <w:pStyle w:val="a6"/>
        <w:ind w:firstLine="709"/>
        <w:jc w:val="both"/>
        <w:rPr>
          <w:color w:val="000000"/>
          <w:szCs w:val="28"/>
        </w:rPr>
      </w:pPr>
    </w:p>
    <w:p w:rsidR="00C47771" w:rsidRPr="006571D3" w:rsidRDefault="00C47771" w:rsidP="006571D3">
      <w:pPr>
        <w:pStyle w:val="a6"/>
        <w:ind w:firstLine="709"/>
        <w:jc w:val="both"/>
        <w:rPr>
          <w:color w:val="000000"/>
          <w:szCs w:val="28"/>
        </w:rPr>
      </w:pPr>
    </w:p>
    <w:p w:rsidR="00C47771" w:rsidRPr="006571D3" w:rsidRDefault="00AD4022" w:rsidP="00AD4022">
      <w:pPr>
        <w:pStyle w:val="a6"/>
        <w:ind w:firstLine="709"/>
        <w:jc w:val="both"/>
      </w:pPr>
      <w:r>
        <w:br w:type="page"/>
      </w:r>
      <w:r w:rsidRPr="00AD4022">
        <w:rPr>
          <w:b/>
        </w:rPr>
        <w:t>Литература</w:t>
      </w:r>
    </w:p>
    <w:p w:rsidR="00C47771" w:rsidRPr="006571D3" w:rsidRDefault="00C47771" w:rsidP="006571D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zh-CN"/>
        </w:rPr>
      </w:pPr>
    </w:p>
    <w:p w:rsidR="00C47771" w:rsidRPr="006571D3" w:rsidRDefault="006571D3" w:rsidP="00AD4022">
      <w:pPr>
        <w:widowControl/>
        <w:numPr>
          <w:ilvl w:val="0"/>
          <w:numId w:val="20"/>
        </w:numPr>
        <w:tabs>
          <w:tab w:val="clear" w:pos="360"/>
          <w:tab w:val="num" w:pos="240"/>
        </w:tabs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Самочкин</w:t>
      </w:r>
      <w:r>
        <w:rPr>
          <w:rFonts w:ascii="Times New Roman" w:hAnsi="Times New Roman"/>
          <w:color w:val="000000"/>
          <w:sz w:val="28"/>
          <w:lang w:eastAsia="zh-CN"/>
        </w:rPr>
        <w:t> </w:t>
      </w:r>
      <w:r w:rsidRPr="006571D3">
        <w:rPr>
          <w:rFonts w:ascii="Times New Roman" w:hAnsi="Times New Roman"/>
          <w:color w:val="000000"/>
          <w:sz w:val="28"/>
          <w:lang w:eastAsia="zh-CN"/>
        </w:rPr>
        <w:t>В.Н.</w:t>
      </w:r>
      <w:r>
        <w:rPr>
          <w:rFonts w:ascii="Times New Roman" w:hAnsi="Times New Roman"/>
          <w:color w:val="000000"/>
          <w:sz w:val="28"/>
          <w:lang w:eastAsia="zh-CN"/>
        </w:rPr>
        <w:t> </w:t>
      </w:r>
      <w:r w:rsidRPr="006571D3">
        <w:rPr>
          <w:rFonts w:ascii="Times New Roman" w:hAnsi="Times New Roman"/>
          <w:color w:val="000000"/>
          <w:sz w:val="28"/>
          <w:lang w:eastAsia="zh-CN"/>
        </w:rPr>
        <w:t>Гибкое</w:t>
      </w:r>
      <w:r w:rsidR="00C47771" w:rsidRPr="006571D3">
        <w:rPr>
          <w:rFonts w:ascii="Times New Roman" w:hAnsi="Times New Roman"/>
          <w:color w:val="000000"/>
          <w:sz w:val="28"/>
          <w:lang w:eastAsia="zh-CN"/>
        </w:rPr>
        <w:t xml:space="preserve"> развитие предприятия: Эффективность и бюджетирование.</w:t>
      </w:r>
      <w:r w:rsidR="00AD4022">
        <w:rPr>
          <w:rFonts w:ascii="Times New Roman" w:hAnsi="Times New Roman"/>
          <w:color w:val="000000"/>
          <w:sz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lang w:eastAsia="zh-CN"/>
        </w:rPr>
        <w:t>-</w:t>
      </w:r>
      <w:r w:rsidR="00AD4022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lang w:eastAsia="zh-CN"/>
        </w:rPr>
        <w:t>М.</w:t>
      </w:r>
      <w:r w:rsidR="00C47771" w:rsidRPr="006571D3">
        <w:rPr>
          <w:rFonts w:ascii="Times New Roman" w:hAnsi="Times New Roman"/>
          <w:color w:val="000000"/>
          <w:sz w:val="28"/>
          <w:lang w:eastAsia="zh-CN"/>
        </w:rPr>
        <w:t>: Дел</w:t>
      </w:r>
      <w:r w:rsidRPr="006571D3">
        <w:rPr>
          <w:rFonts w:ascii="Times New Roman" w:hAnsi="Times New Roman"/>
          <w:color w:val="000000"/>
          <w:sz w:val="28"/>
          <w:lang w:eastAsia="zh-CN"/>
        </w:rPr>
        <w:t>о,</w:t>
      </w:r>
      <w:r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Pr="006571D3">
        <w:rPr>
          <w:rFonts w:ascii="Times New Roman" w:hAnsi="Times New Roman"/>
          <w:color w:val="000000"/>
          <w:sz w:val="28"/>
          <w:lang w:eastAsia="zh-CN"/>
        </w:rPr>
        <w:t>2</w:t>
      </w:r>
      <w:r w:rsidR="00C47771" w:rsidRPr="006571D3">
        <w:rPr>
          <w:rFonts w:ascii="Times New Roman" w:hAnsi="Times New Roman"/>
          <w:color w:val="000000"/>
          <w:sz w:val="28"/>
          <w:lang w:eastAsia="zh-CN"/>
        </w:rPr>
        <w:t>000.</w:t>
      </w:r>
    </w:p>
    <w:p w:rsidR="00C47771" w:rsidRPr="006571D3" w:rsidRDefault="006571D3" w:rsidP="00AD4022">
      <w:pPr>
        <w:widowControl/>
        <w:numPr>
          <w:ilvl w:val="0"/>
          <w:numId w:val="20"/>
        </w:numPr>
        <w:tabs>
          <w:tab w:val="clear" w:pos="360"/>
          <w:tab w:val="num" w:pos="240"/>
        </w:tabs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Шматов</w:t>
      </w:r>
      <w:r>
        <w:rPr>
          <w:rFonts w:ascii="Times New Roman" w:hAnsi="Times New Roman"/>
          <w:color w:val="000000"/>
          <w:sz w:val="28"/>
          <w:lang w:eastAsia="zh-CN"/>
        </w:rPr>
        <w:t> </w:t>
      </w:r>
      <w:r w:rsidRPr="006571D3">
        <w:rPr>
          <w:rFonts w:ascii="Times New Roman" w:hAnsi="Times New Roman"/>
          <w:color w:val="000000"/>
          <w:sz w:val="28"/>
          <w:lang w:eastAsia="zh-CN"/>
        </w:rPr>
        <w:t>В.Ф.</w:t>
      </w:r>
      <w:r>
        <w:rPr>
          <w:rFonts w:ascii="Times New Roman" w:hAnsi="Times New Roman"/>
          <w:color w:val="000000"/>
          <w:sz w:val="28"/>
          <w:lang w:eastAsia="zh-CN"/>
        </w:rPr>
        <w:t> </w:t>
      </w:r>
      <w:r w:rsidRPr="006571D3">
        <w:rPr>
          <w:rFonts w:ascii="Times New Roman" w:hAnsi="Times New Roman"/>
          <w:color w:val="000000"/>
          <w:sz w:val="28"/>
          <w:lang w:eastAsia="zh-CN"/>
        </w:rPr>
        <w:t>Экономика</w:t>
      </w:r>
      <w:r w:rsidR="00C47771" w:rsidRPr="006571D3">
        <w:rPr>
          <w:rFonts w:ascii="Times New Roman" w:hAnsi="Times New Roman"/>
          <w:color w:val="000000"/>
          <w:sz w:val="28"/>
          <w:lang w:eastAsia="zh-CN"/>
        </w:rPr>
        <w:t>, организация и планирование буровых и нефтегазодобывающих предприятий. – М.: Недра, 1990.</w:t>
      </w:r>
    </w:p>
    <w:p w:rsidR="00C47771" w:rsidRPr="006571D3" w:rsidRDefault="00C47771" w:rsidP="00AD4022">
      <w:pPr>
        <w:widowControl/>
        <w:numPr>
          <w:ilvl w:val="0"/>
          <w:numId w:val="20"/>
        </w:numPr>
        <w:tabs>
          <w:tab w:val="clear" w:pos="360"/>
          <w:tab w:val="num" w:pos="240"/>
        </w:tabs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Методические рекомендации по комплексной оценке эффективности мероприятий, направленных на ускорение НТП в нефтяной промышленности.</w:t>
      </w:r>
    </w:p>
    <w:p w:rsidR="00C47771" w:rsidRPr="006571D3" w:rsidRDefault="00C47771" w:rsidP="00AD4022">
      <w:pPr>
        <w:widowControl/>
        <w:tabs>
          <w:tab w:val="num" w:pos="240"/>
        </w:tabs>
        <w:spacing w:line="360" w:lineRule="auto"/>
        <w:jc w:val="both"/>
        <w:rPr>
          <w:rFonts w:ascii="Times New Roman" w:hAnsi="Times New Roman"/>
          <w:color w:val="000000"/>
          <w:sz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lang w:eastAsia="zh-CN"/>
        </w:rPr>
        <w:t>РД 39 – 01/06 – 0001 – 89.</w:t>
      </w:r>
    </w:p>
    <w:p w:rsidR="00C47771" w:rsidRPr="006571D3" w:rsidRDefault="00C47771" w:rsidP="00AD4022">
      <w:pPr>
        <w:widowControl/>
        <w:numPr>
          <w:ilvl w:val="0"/>
          <w:numId w:val="20"/>
        </w:numPr>
        <w:tabs>
          <w:tab w:val="clear" w:pos="360"/>
          <w:tab w:val="num" w:pos="240"/>
        </w:tabs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Рекомендации по планированию, учету и организации по единому наряду работ по повышению нефтеотдачи пластов и капитальному ремонту скважин. – М, 1988.</w:t>
      </w:r>
    </w:p>
    <w:p w:rsidR="00C47771" w:rsidRPr="006571D3" w:rsidRDefault="00C47771" w:rsidP="00AD4022">
      <w:pPr>
        <w:widowControl/>
        <w:numPr>
          <w:ilvl w:val="0"/>
          <w:numId w:val="20"/>
        </w:numPr>
        <w:tabs>
          <w:tab w:val="clear" w:pos="360"/>
          <w:tab w:val="num" w:pos="240"/>
        </w:tabs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Справочное пособие для расчетов экономической эффективности внедрения новой техники / Коллектив авторов/ М.</w:t>
      </w:r>
      <w:r w:rsidR="006571D3">
        <w:rPr>
          <w:rFonts w:ascii="Times New Roman" w:hAnsi="Times New Roman"/>
          <w:color w:val="000000"/>
          <w:sz w:val="28"/>
          <w:szCs w:val="28"/>
          <w:lang w:eastAsia="zh-CN"/>
        </w:rPr>
        <w:t>: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ЦНИИ информаци</w:t>
      </w:r>
      <w:r w:rsidR="006571D3" w:rsidRPr="006571D3">
        <w:rPr>
          <w:rFonts w:ascii="Times New Roman" w:hAnsi="Times New Roman"/>
          <w:color w:val="000000"/>
          <w:sz w:val="28"/>
          <w:szCs w:val="28"/>
          <w:lang w:eastAsia="zh-CN"/>
        </w:rPr>
        <w:t>и,</w:t>
      </w:r>
      <w:r w:rsidR="006571D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="006571D3" w:rsidRPr="006571D3">
        <w:rPr>
          <w:rFonts w:ascii="Times New Roman" w:hAnsi="Times New Roman"/>
          <w:color w:val="000000"/>
          <w:sz w:val="28"/>
          <w:szCs w:val="28"/>
          <w:lang w:eastAsia="zh-CN"/>
        </w:rPr>
        <w:t>1</w:t>
      </w:r>
      <w:r w:rsidRPr="006571D3">
        <w:rPr>
          <w:rFonts w:ascii="Times New Roman" w:hAnsi="Times New Roman"/>
          <w:color w:val="000000"/>
          <w:sz w:val="28"/>
          <w:szCs w:val="28"/>
          <w:lang w:eastAsia="zh-CN"/>
        </w:rPr>
        <w:t>994</w:t>
      </w:r>
      <w:bookmarkStart w:id="0" w:name="_GoBack"/>
      <w:bookmarkEnd w:id="0"/>
    </w:p>
    <w:sectPr w:rsidR="00C47771" w:rsidRPr="006571D3" w:rsidSect="00B51DBD">
      <w:footerReference w:type="default" r:id="rId8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792" w:rsidRDefault="00F81792" w:rsidP="00736682">
      <w:pPr>
        <w:widowControl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separator/>
      </w:r>
    </w:p>
  </w:endnote>
  <w:endnote w:type="continuationSeparator" w:id="0">
    <w:p w:rsidR="00F81792" w:rsidRDefault="00F81792" w:rsidP="00736682">
      <w:pPr>
        <w:widowControl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682" w:rsidRDefault="00736682">
    <w:pPr>
      <w:pStyle w:val="ab"/>
      <w:jc w:val="right"/>
    </w:pPr>
  </w:p>
  <w:p w:rsidR="00736682" w:rsidRDefault="0073668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792" w:rsidRDefault="00F81792" w:rsidP="00736682">
      <w:pPr>
        <w:widowControl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separator/>
      </w:r>
    </w:p>
  </w:footnote>
  <w:footnote w:type="continuationSeparator" w:id="0">
    <w:p w:rsidR="00F81792" w:rsidRDefault="00F81792" w:rsidP="00736682">
      <w:pPr>
        <w:widowControl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10700A"/>
    <w:multiLevelType w:val="hybridMultilevel"/>
    <w:tmpl w:val="161484FE"/>
    <w:lvl w:ilvl="0" w:tplc="12BC0AB0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36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C141152"/>
    <w:multiLevelType w:val="hybridMultilevel"/>
    <w:tmpl w:val="229C212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9A0C06"/>
    <w:multiLevelType w:val="multilevel"/>
    <w:tmpl w:val="D9567C2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0F127DE"/>
    <w:multiLevelType w:val="hybridMultilevel"/>
    <w:tmpl w:val="151653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1A0894"/>
    <w:multiLevelType w:val="multilevel"/>
    <w:tmpl w:val="94B8E5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1F926C9F"/>
    <w:multiLevelType w:val="multilevel"/>
    <w:tmpl w:val="D43A59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54"/>
        </w:tabs>
        <w:ind w:left="115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08"/>
        </w:tabs>
        <w:ind w:left="23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62"/>
        </w:tabs>
        <w:ind w:left="346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10"/>
        </w:tabs>
        <w:ind w:left="54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204"/>
        </w:tabs>
        <w:ind w:left="62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58"/>
        </w:tabs>
        <w:ind w:left="735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2"/>
        </w:tabs>
        <w:ind w:left="8512" w:hanging="2160"/>
      </w:pPr>
      <w:rPr>
        <w:rFonts w:cs="Times New Roman" w:hint="default"/>
      </w:rPr>
    </w:lvl>
  </w:abstractNum>
  <w:abstractNum w:abstractNumId="7">
    <w:nsid w:val="2D874775"/>
    <w:multiLevelType w:val="hybridMultilevel"/>
    <w:tmpl w:val="9964FC56"/>
    <w:lvl w:ilvl="0" w:tplc="D4988D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2E913077"/>
    <w:multiLevelType w:val="hybridMultilevel"/>
    <w:tmpl w:val="B6D249DC"/>
    <w:lvl w:ilvl="0" w:tplc="12BC0AB0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38C77341"/>
    <w:multiLevelType w:val="multilevel"/>
    <w:tmpl w:val="2A9C1CDE"/>
    <w:lvl w:ilvl="0">
      <w:start w:val="1"/>
      <w:numFmt w:val="none"/>
      <w:lvlText w:val="3.1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</w:abstractNum>
  <w:abstractNum w:abstractNumId="10">
    <w:nsid w:val="3B9E66D4"/>
    <w:multiLevelType w:val="hybridMultilevel"/>
    <w:tmpl w:val="00425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140637"/>
    <w:multiLevelType w:val="hybridMultilevel"/>
    <w:tmpl w:val="41AE13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ED46F65"/>
    <w:multiLevelType w:val="hybridMultilevel"/>
    <w:tmpl w:val="84B6D3D2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169708C"/>
    <w:multiLevelType w:val="multilevel"/>
    <w:tmpl w:val="917A615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>
    <w:nsid w:val="538E29F5"/>
    <w:multiLevelType w:val="hybridMultilevel"/>
    <w:tmpl w:val="DE54E392"/>
    <w:lvl w:ilvl="0" w:tplc="FFFFFFFF"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54D00616"/>
    <w:multiLevelType w:val="singleLevel"/>
    <w:tmpl w:val="353A38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65512509"/>
    <w:multiLevelType w:val="hybridMultilevel"/>
    <w:tmpl w:val="692AE09A"/>
    <w:lvl w:ilvl="0" w:tplc="FFFFFFFF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>
    <w:nsid w:val="6A062B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714E1194"/>
    <w:multiLevelType w:val="multilevel"/>
    <w:tmpl w:val="4A64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9">
    <w:nsid w:val="7E0735C1"/>
    <w:multiLevelType w:val="multilevel"/>
    <w:tmpl w:val="11B0FE8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5"/>
  </w:num>
  <w:num w:numId="5">
    <w:abstractNumId w:val="3"/>
  </w:num>
  <w:num w:numId="6">
    <w:abstractNumId w:val="9"/>
  </w:num>
  <w:num w:numId="7">
    <w:abstractNumId w:val="13"/>
  </w:num>
  <w:num w:numId="8">
    <w:abstractNumId w:val="19"/>
  </w:num>
  <w:num w:numId="9">
    <w:abstractNumId w:val="18"/>
  </w:num>
  <w:num w:numId="10">
    <w:abstractNumId w:val="6"/>
  </w:num>
  <w:num w:numId="11">
    <w:abstractNumId w:val="7"/>
  </w:num>
  <w:num w:numId="12">
    <w:abstractNumId w:val="8"/>
  </w:num>
  <w:num w:numId="13">
    <w:abstractNumId w:val="1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10"/>
  </w:num>
  <w:num w:numId="19">
    <w:abstractNumId w:val="0"/>
    <w:lvlOverride w:ilvl="0">
      <w:lvl w:ilvl="0">
        <w:numFmt w:val="bullet"/>
        <w:lvlText w:val="-"/>
        <w:legacy w:legacy="1" w:legacySpace="0" w:legacyIndent="1080"/>
        <w:lvlJc w:val="left"/>
        <w:pPr>
          <w:ind w:left="1080" w:hanging="1080"/>
        </w:pPr>
      </w:lvl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2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777"/>
    <w:rsid w:val="00027DEF"/>
    <w:rsid w:val="00045C78"/>
    <w:rsid w:val="000B0CD5"/>
    <w:rsid w:val="001A3289"/>
    <w:rsid w:val="001E0777"/>
    <w:rsid w:val="001F7A2D"/>
    <w:rsid w:val="002172A5"/>
    <w:rsid w:val="003632EC"/>
    <w:rsid w:val="00370A21"/>
    <w:rsid w:val="003F4BEF"/>
    <w:rsid w:val="00413C3C"/>
    <w:rsid w:val="004732A7"/>
    <w:rsid w:val="00497009"/>
    <w:rsid w:val="00544A76"/>
    <w:rsid w:val="0056395F"/>
    <w:rsid w:val="005B575B"/>
    <w:rsid w:val="00604994"/>
    <w:rsid w:val="006571D3"/>
    <w:rsid w:val="00664214"/>
    <w:rsid w:val="00722661"/>
    <w:rsid w:val="00736682"/>
    <w:rsid w:val="00741E80"/>
    <w:rsid w:val="0079280E"/>
    <w:rsid w:val="009013C8"/>
    <w:rsid w:val="00AD205E"/>
    <w:rsid w:val="00AD4022"/>
    <w:rsid w:val="00AF5595"/>
    <w:rsid w:val="00B51DBD"/>
    <w:rsid w:val="00B95A89"/>
    <w:rsid w:val="00BA3FF9"/>
    <w:rsid w:val="00BA54FA"/>
    <w:rsid w:val="00C277C2"/>
    <w:rsid w:val="00C47771"/>
    <w:rsid w:val="00C57A86"/>
    <w:rsid w:val="00C75EB7"/>
    <w:rsid w:val="00CE6AF1"/>
    <w:rsid w:val="00D42E0E"/>
    <w:rsid w:val="00E2622B"/>
    <w:rsid w:val="00E27F89"/>
    <w:rsid w:val="00E72DDF"/>
    <w:rsid w:val="00F81792"/>
    <w:rsid w:val="00F9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0D51CA1C-B6A9-4976-91CC-BC0ED140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771"/>
    <w:pPr>
      <w:widowControl w:val="0"/>
    </w:pPr>
    <w:rPr>
      <w:rFonts w:ascii="Courier New" w:hAnsi="Courier New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line="360" w:lineRule="auto"/>
      <w:ind w:firstLine="720"/>
      <w:outlineLvl w:val="0"/>
    </w:pPr>
    <w:rPr>
      <w:rFonts w:ascii="Times New Roman" w:hAnsi="Times New Roman"/>
      <w:sz w:val="28"/>
      <w:lang w:eastAsia="zh-CN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360" w:lineRule="auto"/>
      <w:ind w:left="708"/>
      <w:outlineLvl w:val="1"/>
    </w:pPr>
    <w:rPr>
      <w:rFonts w:ascii="Times New Roman" w:hAnsi="Times New Roman"/>
      <w:sz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604994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413C3C"/>
    <w:pPr>
      <w:keepNext/>
      <w:widowControl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/>
      <w:jc w:val="center"/>
      <w:outlineLvl w:val="4"/>
    </w:pPr>
    <w:rPr>
      <w:rFonts w:ascii="Times New Roman" w:hAnsi="Times New Roman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C47771"/>
    <w:pPr>
      <w:keepNext/>
      <w:widowControl/>
      <w:shd w:val="clear" w:color="auto" w:fill="FFFFFF"/>
      <w:jc w:val="center"/>
      <w:outlineLvl w:val="5"/>
    </w:pPr>
    <w:rPr>
      <w:rFonts w:ascii="Times New Roman" w:hAnsi="Times New Roman"/>
      <w:color w:val="000000"/>
      <w:spacing w:val="-3"/>
      <w:sz w:val="28"/>
    </w:rPr>
  </w:style>
  <w:style w:type="paragraph" w:styleId="7">
    <w:name w:val="heading 7"/>
    <w:basedOn w:val="a"/>
    <w:next w:val="a"/>
    <w:link w:val="70"/>
    <w:uiPriority w:val="99"/>
    <w:qFormat/>
    <w:rsid w:val="00C47771"/>
    <w:pPr>
      <w:keepNext/>
      <w:widowControl/>
      <w:jc w:val="both"/>
      <w:outlineLvl w:val="6"/>
    </w:pPr>
    <w:rPr>
      <w:rFonts w:ascii="Times New Roman" w:hAnsi="Times New Roman"/>
      <w:spacing w:val="-4"/>
      <w:w w:val="103"/>
      <w:sz w:val="28"/>
    </w:rPr>
  </w:style>
  <w:style w:type="paragraph" w:styleId="8">
    <w:name w:val="heading 8"/>
    <w:basedOn w:val="a"/>
    <w:next w:val="a"/>
    <w:link w:val="80"/>
    <w:uiPriority w:val="99"/>
    <w:qFormat/>
    <w:rsid w:val="00C47771"/>
    <w:pPr>
      <w:keepNext/>
      <w:widowControl/>
      <w:spacing w:line="360" w:lineRule="auto"/>
      <w:ind w:left="227" w:right="-57" w:firstLine="567"/>
      <w:jc w:val="both"/>
      <w:outlineLvl w:val="7"/>
    </w:pPr>
    <w:rPr>
      <w:rFonts w:ascii="Times New Roman" w:hAnsi="Times New Roman"/>
      <w:spacing w:val="-1"/>
      <w:sz w:val="28"/>
    </w:rPr>
  </w:style>
  <w:style w:type="paragraph" w:styleId="9">
    <w:name w:val="heading 9"/>
    <w:basedOn w:val="a"/>
    <w:next w:val="a"/>
    <w:link w:val="90"/>
    <w:uiPriority w:val="99"/>
    <w:qFormat/>
    <w:rsid w:val="00C47771"/>
    <w:pPr>
      <w:widowControl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link w:val="6"/>
    <w:uiPriority w:val="99"/>
    <w:locked/>
    <w:rsid w:val="00C47771"/>
    <w:rPr>
      <w:rFonts w:cs="Times New Roman"/>
      <w:color w:val="000000"/>
      <w:spacing w:val="-3"/>
      <w:sz w:val="28"/>
      <w:shd w:val="clear" w:color="auto" w:fill="FFFFFF"/>
    </w:rPr>
  </w:style>
  <w:style w:type="character" w:customStyle="1" w:styleId="70">
    <w:name w:val="Заголовок 7 Знак"/>
    <w:link w:val="7"/>
    <w:uiPriority w:val="99"/>
    <w:locked/>
    <w:rsid w:val="00C47771"/>
    <w:rPr>
      <w:rFonts w:cs="Times New Roman"/>
      <w:spacing w:val="-4"/>
      <w:w w:val="103"/>
      <w:sz w:val="28"/>
    </w:rPr>
  </w:style>
  <w:style w:type="character" w:customStyle="1" w:styleId="80">
    <w:name w:val="Заголовок 8 Знак"/>
    <w:link w:val="8"/>
    <w:uiPriority w:val="99"/>
    <w:locked/>
    <w:rsid w:val="00C47771"/>
    <w:rPr>
      <w:rFonts w:cs="Times New Roman"/>
      <w:sz w:val="28"/>
    </w:rPr>
  </w:style>
  <w:style w:type="character" w:customStyle="1" w:styleId="90">
    <w:name w:val="Заголовок 9 Знак"/>
    <w:link w:val="9"/>
    <w:uiPriority w:val="99"/>
    <w:semiHidden/>
    <w:locked/>
    <w:rsid w:val="00C47771"/>
    <w:rPr>
      <w:rFonts w:ascii="Cambria" w:hAnsi="Cambria" w:cs="Times New Roman"/>
      <w:sz w:val="22"/>
      <w:szCs w:val="22"/>
      <w:lang w:val="x-none" w:eastAsia="zh-CN"/>
    </w:rPr>
  </w:style>
  <w:style w:type="paragraph" w:styleId="a3">
    <w:name w:val="caption"/>
    <w:basedOn w:val="a"/>
    <w:next w:val="a"/>
    <w:uiPriority w:val="99"/>
    <w:qFormat/>
    <w:rsid w:val="00C47771"/>
    <w:pPr>
      <w:widowControl/>
      <w:shd w:val="clear" w:color="auto" w:fill="FFFFFF"/>
      <w:spacing w:before="259" w:line="360" w:lineRule="auto"/>
      <w:ind w:left="720" w:right="-57" w:firstLine="74"/>
      <w:jc w:val="both"/>
    </w:pPr>
    <w:rPr>
      <w:rFonts w:ascii="Times New Roman" w:hAnsi="Times New Roman"/>
      <w:color w:val="000000"/>
      <w:spacing w:val="-5"/>
      <w:sz w:val="28"/>
    </w:rPr>
  </w:style>
  <w:style w:type="paragraph" w:styleId="a4">
    <w:name w:val="Body Text"/>
    <w:basedOn w:val="a"/>
    <w:link w:val="a5"/>
    <w:uiPriority w:val="99"/>
    <w:rsid w:val="00C47771"/>
    <w:pPr>
      <w:widowControl/>
      <w:spacing w:after="120"/>
    </w:pPr>
    <w:rPr>
      <w:rFonts w:ascii="Times New Roman" w:hAnsi="Times New Roman"/>
      <w:lang w:eastAsia="zh-CN"/>
    </w:rPr>
  </w:style>
  <w:style w:type="character" w:customStyle="1" w:styleId="a5">
    <w:name w:val="Основной текст Знак"/>
    <w:link w:val="a4"/>
    <w:uiPriority w:val="99"/>
    <w:locked/>
    <w:rsid w:val="00C47771"/>
    <w:rPr>
      <w:rFonts w:cs="Times New Roman"/>
      <w:lang w:val="x-none" w:eastAsia="zh-CN"/>
    </w:rPr>
  </w:style>
  <w:style w:type="paragraph" w:styleId="a6">
    <w:name w:val="Body Text Indent"/>
    <w:basedOn w:val="a"/>
    <w:link w:val="a7"/>
    <w:uiPriority w:val="99"/>
    <w:pPr>
      <w:widowControl/>
      <w:spacing w:line="360" w:lineRule="auto"/>
      <w:ind w:firstLine="540"/>
    </w:pPr>
    <w:rPr>
      <w:rFonts w:ascii="Times New Roman" w:hAnsi="Times New Roman"/>
      <w:sz w:val="28"/>
      <w:lang w:eastAsia="zh-CN"/>
    </w:r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0"/>
      <w:szCs w:val="20"/>
      <w:lang w:val="x-none" w:eastAsia="zh-CN"/>
    </w:rPr>
  </w:style>
  <w:style w:type="paragraph" w:styleId="21">
    <w:name w:val="Body Text Indent 2"/>
    <w:basedOn w:val="a"/>
    <w:link w:val="22"/>
    <w:uiPriority w:val="99"/>
    <w:rsid w:val="00C47771"/>
    <w:pPr>
      <w:widowControl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imes New Roman" w:hAnsi="Times New Roman"/>
      <w:b/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0"/>
      <w:szCs w:val="20"/>
      <w:lang w:val="x-none" w:eastAsia="zh-CN"/>
    </w:rPr>
  </w:style>
  <w:style w:type="paragraph" w:styleId="31">
    <w:name w:val="Body Text Indent 3"/>
    <w:basedOn w:val="a"/>
    <w:link w:val="32"/>
    <w:uiPriority w:val="99"/>
    <w:rsid w:val="00413C3C"/>
    <w:pPr>
      <w:widowControl/>
      <w:spacing w:after="120"/>
      <w:ind w:left="283"/>
    </w:pPr>
    <w:rPr>
      <w:rFonts w:ascii="Times New Roman" w:hAnsi="Times New Roman"/>
      <w:sz w:val="16"/>
      <w:szCs w:val="16"/>
      <w:lang w:eastAsia="zh-CN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  <w:lang w:val="x-none" w:eastAsia="zh-CN"/>
    </w:rPr>
  </w:style>
  <w:style w:type="paragraph" w:styleId="23">
    <w:name w:val="Body Text 2"/>
    <w:basedOn w:val="a"/>
    <w:link w:val="24"/>
    <w:uiPriority w:val="99"/>
    <w:rsid w:val="00C47771"/>
    <w:pPr>
      <w:widowControl/>
      <w:ind w:firstLine="284"/>
    </w:pPr>
    <w:rPr>
      <w:rFonts w:ascii="Arial" w:hAnsi="Arial"/>
      <w:sz w:val="28"/>
    </w:r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0"/>
      <w:szCs w:val="20"/>
      <w:lang w:val="x-none" w:eastAsia="zh-CN"/>
    </w:rPr>
  </w:style>
  <w:style w:type="paragraph" w:customStyle="1" w:styleId="a8">
    <w:name w:val="Чертежный"/>
    <w:uiPriority w:val="99"/>
    <w:rsid w:val="00413C3C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9">
    <w:name w:val="header"/>
    <w:basedOn w:val="a"/>
    <w:link w:val="aa"/>
    <w:uiPriority w:val="99"/>
    <w:rsid w:val="00C47771"/>
    <w:pPr>
      <w:widowControl/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aa">
    <w:name w:val="Верхний колонтитул Знак"/>
    <w:link w:val="a9"/>
    <w:uiPriority w:val="99"/>
    <w:locked/>
    <w:rsid w:val="00C47771"/>
    <w:rPr>
      <w:rFonts w:cs="Times New Roman"/>
    </w:rPr>
  </w:style>
  <w:style w:type="paragraph" w:styleId="ab">
    <w:name w:val="footer"/>
    <w:basedOn w:val="a"/>
    <w:link w:val="ac"/>
    <w:uiPriority w:val="99"/>
    <w:rsid w:val="00C47771"/>
    <w:pPr>
      <w:widowControl/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ac">
    <w:name w:val="Нижний колонтитул Знак"/>
    <w:link w:val="ab"/>
    <w:uiPriority w:val="99"/>
    <w:locked/>
    <w:rsid w:val="00C47771"/>
    <w:rPr>
      <w:rFonts w:cs="Times New Roman"/>
    </w:rPr>
  </w:style>
  <w:style w:type="paragraph" w:styleId="ad">
    <w:name w:val="Block Text"/>
    <w:basedOn w:val="a"/>
    <w:uiPriority w:val="99"/>
    <w:rsid w:val="00C47771"/>
    <w:pPr>
      <w:widowControl/>
      <w:spacing w:line="360" w:lineRule="auto"/>
      <w:ind w:left="227" w:right="-57" w:firstLine="567"/>
      <w:jc w:val="both"/>
    </w:pPr>
    <w:rPr>
      <w:rFonts w:ascii="Times New Roman" w:hAnsi="Times New Roman"/>
      <w:sz w:val="28"/>
    </w:rPr>
  </w:style>
  <w:style w:type="paragraph" w:styleId="ae">
    <w:name w:val="Title"/>
    <w:basedOn w:val="a"/>
    <w:link w:val="af"/>
    <w:uiPriority w:val="99"/>
    <w:qFormat/>
    <w:rsid w:val="00C47771"/>
    <w:pPr>
      <w:widowControl/>
      <w:jc w:val="center"/>
    </w:pPr>
    <w:rPr>
      <w:rFonts w:ascii="Arial" w:hAnsi="Arial"/>
      <w:b/>
      <w:sz w:val="32"/>
    </w:rPr>
  </w:style>
  <w:style w:type="character" w:customStyle="1" w:styleId="af">
    <w:name w:val="Название Знак"/>
    <w:link w:val="ae"/>
    <w:uiPriority w:val="99"/>
    <w:locked/>
    <w:rsid w:val="00C47771"/>
    <w:rPr>
      <w:rFonts w:ascii="Arial" w:hAnsi="Arial" w:cs="Times New Roman"/>
      <w:b/>
      <w:sz w:val="32"/>
    </w:rPr>
  </w:style>
  <w:style w:type="paragraph" w:customStyle="1" w:styleId="FR1">
    <w:name w:val="FR1"/>
    <w:uiPriority w:val="99"/>
    <w:rsid w:val="00C47771"/>
    <w:pPr>
      <w:widowControl w:val="0"/>
      <w:autoSpaceDE w:val="0"/>
      <w:autoSpaceDN w:val="0"/>
      <w:adjustRightInd w:val="0"/>
      <w:spacing w:line="300" w:lineRule="auto"/>
      <w:ind w:left="160" w:right="200"/>
      <w:jc w:val="center"/>
    </w:pPr>
    <w:rPr>
      <w:rFonts w:ascii="Arial" w:hAnsi="Arial"/>
      <w:b/>
      <w:sz w:val="22"/>
    </w:rPr>
  </w:style>
  <w:style w:type="paragraph" w:customStyle="1" w:styleId="FR2">
    <w:name w:val="FR2"/>
    <w:uiPriority w:val="99"/>
    <w:rsid w:val="00C47771"/>
    <w:pPr>
      <w:widowControl w:val="0"/>
      <w:autoSpaceDE w:val="0"/>
      <w:autoSpaceDN w:val="0"/>
      <w:adjustRightInd w:val="0"/>
      <w:spacing w:before="40"/>
      <w:jc w:val="center"/>
    </w:pPr>
    <w:rPr>
      <w:rFonts w:ascii="Arial" w:hAnsi="Arial"/>
      <w:i/>
      <w:sz w:val="18"/>
    </w:rPr>
  </w:style>
  <w:style w:type="paragraph" w:customStyle="1" w:styleId="FR3">
    <w:name w:val="FR3"/>
    <w:uiPriority w:val="99"/>
    <w:rsid w:val="00C47771"/>
    <w:pPr>
      <w:widowControl w:val="0"/>
      <w:autoSpaceDE w:val="0"/>
      <w:autoSpaceDN w:val="0"/>
      <w:adjustRightInd w:val="0"/>
      <w:spacing w:before="20"/>
      <w:jc w:val="both"/>
    </w:pPr>
    <w:rPr>
      <w:rFonts w:ascii="Arial" w:hAnsi="Arial"/>
      <w:b/>
      <w:sz w:val="12"/>
      <w:lang w:val="en-US"/>
    </w:rPr>
  </w:style>
  <w:style w:type="paragraph" w:styleId="33">
    <w:name w:val="Body Text 3"/>
    <w:basedOn w:val="a"/>
    <w:link w:val="34"/>
    <w:uiPriority w:val="99"/>
    <w:rsid w:val="00C47771"/>
    <w:pPr>
      <w:widowControl/>
      <w:jc w:val="both"/>
    </w:pPr>
    <w:rPr>
      <w:rFonts w:ascii="Times New Roman" w:hAnsi="Times New Roman"/>
      <w:sz w:val="28"/>
    </w:rPr>
  </w:style>
  <w:style w:type="character" w:customStyle="1" w:styleId="34">
    <w:name w:val="Основной текст 3 Знак"/>
    <w:link w:val="33"/>
    <w:uiPriority w:val="99"/>
    <w:locked/>
    <w:rsid w:val="00C47771"/>
    <w:rPr>
      <w:rFonts w:cs="Times New Roman"/>
      <w:sz w:val="28"/>
    </w:rPr>
  </w:style>
  <w:style w:type="paragraph" w:styleId="af0">
    <w:name w:val="Plain Text"/>
    <w:basedOn w:val="a"/>
    <w:link w:val="af1"/>
    <w:uiPriority w:val="99"/>
    <w:rsid w:val="00C47771"/>
    <w:pPr>
      <w:widowControl/>
    </w:pPr>
  </w:style>
  <w:style w:type="character" w:customStyle="1" w:styleId="af1">
    <w:name w:val="Текст Знак"/>
    <w:link w:val="af0"/>
    <w:uiPriority w:val="99"/>
    <w:locked/>
    <w:rsid w:val="00C47771"/>
    <w:rPr>
      <w:rFonts w:ascii="Courier New" w:hAnsi="Courier New" w:cs="Times New Roman"/>
    </w:rPr>
  </w:style>
  <w:style w:type="paragraph" w:customStyle="1" w:styleId="FR4">
    <w:name w:val="FR4"/>
    <w:uiPriority w:val="99"/>
    <w:rsid w:val="00C47771"/>
    <w:pPr>
      <w:widowControl w:val="0"/>
      <w:spacing w:line="260" w:lineRule="auto"/>
      <w:ind w:firstLine="360"/>
    </w:pPr>
    <w:rPr>
      <w:i/>
      <w:sz w:val="28"/>
    </w:rPr>
  </w:style>
  <w:style w:type="character" w:styleId="af2">
    <w:name w:val="page number"/>
    <w:uiPriority w:val="99"/>
    <w:rsid w:val="00C47771"/>
    <w:rPr>
      <w:rFonts w:cs="Times New Roman"/>
    </w:rPr>
  </w:style>
  <w:style w:type="paragraph" w:styleId="af3">
    <w:name w:val="Document Map"/>
    <w:basedOn w:val="a"/>
    <w:link w:val="af4"/>
    <w:uiPriority w:val="99"/>
    <w:rsid w:val="00C47771"/>
    <w:pPr>
      <w:widowControl/>
      <w:shd w:val="clear" w:color="auto" w:fill="000080"/>
    </w:pPr>
    <w:rPr>
      <w:rFonts w:ascii="Tahoma" w:hAnsi="Tahoma" w:cs="Tahoma"/>
    </w:rPr>
  </w:style>
  <w:style w:type="character" w:customStyle="1" w:styleId="af4">
    <w:name w:val="Схема документа Знак"/>
    <w:link w:val="af3"/>
    <w:uiPriority w:val="99"/>
    <w:locked/>
    <w:rsid w:val="00C47771"/>
    <w:rPr>
      <w:rFonts w:ascii="Tahoma" w:hAnsi="Tahoma" w:cs="Tahoma"/>
      <w:shd w:val="clear" w:color="auto" w:fill="000080"/>
    </w:rPr>
  </w:style>
  <w:style w:type="table" w:styleId="af5">
    <w:name w:val="Table Grid"/>
    <w:basedOn w:val="a1"/>
    <w:uiPriority w:val="99"/>
    <w:rsid w:val="00C47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uiPriority w:val="99"/>
    <w:rsid w:val="006571D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3951</Words>
  <Characters>22525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ННК</vt:lpstr>
    </vt:vector>
  </TitlesOfParts>
  <Company>*****</Company>
  <LinksUpToDate>false</LinksUpToDate>
  <CharactersWithSpaces>26424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ННК</dc:title>
  <dc:subject/>
  <dc:creator>Аня</dc:creator>
  <cp:keywords/>
  <dc:description/>
  <cp:lastModifiedBy>admin</cp:lastModifiedBy>
  <cp:revision>2</cp:revision>
  <cp:lastPrinted>2008-01-27T11:49:00Z</cp:lastPrinted>
  <dcterms:created xsi:type="dcterms:W3CDTF">2014-03-13T10:08:00Z</dcterms:created>
  <dcterms:modified xsi:type="dcterms:W3CDTF">2014-03-13T10:08:00Z</dcterms:modified>
</cp:coreProperties>
</file>