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5A" w:rsidRDefault="0025615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Есть ли альтернатива разграничению государственной собственности на землю? 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начала напомним, в каком состоянии находится в настоящее время правовое регулирование отношений публичной земельной собственности: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вся земля находится в неразграниченной бессубъектной государственной собственности и передана в ведение органов местного самоуправления, которые распоряжаются ею путем передачи земельных участков гражданам и юридическим лицам в собственность, а также их предоставления на праве бессрочного (постоянного) пользования, пожизненного наследуемого владения, временного пользования и аренды. Такой правовой институт, как "ведение землей", неизвестен современному гражданскому законодательству России, в связи с чем возникает множество проблем, например, невозможность зарегистрировать это отношение органов местного самоуправления к земле в порядке государственной регистрации прав на недвижимое имущество и сделок с ним. Нынешняя ситуация абсурдна еще и потому, что органы местного самоуправления, не входя в систему государственной власти, фактически безраздельно распоряжаются государственной собственностью;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принимаются федеральные законы, объявляющие отдельные виды и категории земель федеральной собственностью;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Земельный кодекс Российской Федерации и Федеральный закон "О государственных и муниципальных землях" находятся на рассмотрении Государственной Думы Российской Федерации уже более 5 лет и крайне неудачно регулируют указанные вопросы.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на уровне субъектов Российской Федерации и муниципальных образований предпринимаются противоправные попытки в опережающем порядке разграничить государственную собственность на землю и на этой основе сформировать собственность субъектов РФ и муниципальную собственность. Эти процессы фактически перестали контролироваться со стороны федеральных властей.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правовое регулирование вопросов публичной земельной собственности находится в глубоком затяжном кризисе, из которого представляются возможными два варианта выхода. Можно разграничить государственную собственность на землю на условиях и в порядке, установленных федеральным законом и, затратив не один десяток лет, громадные финансовые и организационные ресурсы, сформировать право собственности публичных образований на земельные участки. Ошибочность и опасность такого пути была показана в предыдущих статьях автора (БА №№ 6, 7). 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Альтернативой разграничению государственной собственности на землю является создание принципиально новой системы правового регулирования земельных отношений, основанной на единстве публичной земельной собственности. Ее основными принципиальными положениями являются: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Установление права общей совместной собственности Российской Федерации и субъектов Российской Федерации на земельные участки (государственной собственности на земельные участки)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ч. 2 ст. 9 Конституции РФ, земля и другие природные ресурсы могут находиться в частной, государственной, муниципальной и иных формах собственности. Хотелось бы обратить внимание на то, что в данной конституционной норме, составляющей одну из основ конституционного строя Российской Федерации, не говорится отдельно о федеральной собственности и собственности субъектов РФ. В то же время в Конституции РФ несколько раз упоминается федеральная государственная собственность (п. "д" ст. 71, подп. "г" ч. 1 ст. 114). Иначе говоря, если бы авторы Конституции РФ предполагали нахождение природных ресурсов отдельно в федеральной собственности и собственности субъектов Российской Федерации, то соответствующая формулировка была бы включена в Основной закон нашего государства. 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Гражданский кодекс РФ, регулируя в вопросы собственности на природные ресурсы (п. 1 ст. 126, п. 2 ст. 214), также употребляет понятие "государственная собственность" без четкого установления субъекта указанного права – Российской Федерации или ее субъектов. 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то, что и Конституция РФ, и Гражданский кодекс РФ последовательно занимают позицию нахождения земли и других природных ресурсов в государственной собственности, не разделяемой на собственность Российской Федерации и ее субъектов, вопрос о субъекте такого права собственности остается открытым, что недопустимо в условиях наличия земельных участков в обороте. Проблема бессубъектности государственной собственности на земельные участки должна, по нашему мнению, решаться путем установления права общей совместной собственности Российской Федерации и субъекта Российской Федерации на земельные участки, находящиеся в пределах границ указанного субъекта. Так, например, все сформированные земельные участки на территории Ярославской области, не переданные в собственность граждан и юридических лиц, будут являться объектами права общей совместной собственности Российской Федерации и Ярославской области, на территории города Москвы - права общей совместной собственности Российской Федерации и города Москвы.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Бытует мнение, что гражданским законодательством России не допускается общая собственность на имущество с участием публичных образований. Между тем, в главе 16 Гражданского кодекса РФ говорится об абстрактных лицах и участниках долевой и совместной собственности, а в п. 2 ст. 124 прямо говориться о том, что к Российской Федерации, субъектам Российской Федерации и муниципальным образованиям применяются нормы, определяющие участие юридических лиц в отношениях, регулируемых гражданским законодательством, если иное не вытекает из закона или особенностей данных субъектов.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Безусловно, следует воспользоваться возможностью, предоставленной п. 3 ст. 212 Гражданского кодекса РФ, и установить ряд особенностей права общей собственности Российской Федерации и ее субъектов на земельные участки. Например, был бы целесообразен запрет на раздел имущества, находящегося в совместной собственности, и выдел из него доли (ст. 254 ГК РФ).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самым конструкция права общей совместной собственности Российской Федерации и субъектов Российской Федерации на земельные участки полностью бы соответствовала Конституции РФ, Гражданскому кодексу РФ и обеспечила бы полноценное участие публичных образований в земельном рынке.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 не упомянуть об ином возможном способе реализации принципа единства публичной земельной собственности – установления права федеральной собственности на земельные участки. Аналогичная попытка предпринята в Лесном кодексе РФ, провозгласившем право федеральной собственности на лесной фонд. Несмотря на то, что Лесной кодекс РФ прошел в 1998 г. испытание Конституционным Судом РФ, по приведенным выше соображениям представляется, что он не вполне соответствует Конституции РФ. Более того, попытка соблюдения конституционной нормы о принадлежности вопросов владения, пользования и распоряжения природными ресурсами к совместному ведению Российской Федерации и ее субъектов, привело к тому, что решения по вопросам владения, пользования и распоряжения лесным фондом принимаются органами государственной власти субъектов Российской Федерации или, по крайней мере, невозможны без согласования с ними. В результате право федеральной собственности на лесной фонд оказалось расщеплено и превращено в фикцию, что не позволяет нам распространять этот отрицательный правовой опыт на земельные отношения.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Установление порядка владения, пользования и распоряжения земельными участками, находящимися в общей совместной собственности Российской Федерации и субъектов Российской Федерации 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Российская Федерация и соответствующий субъект Российской Федерации, будучи сособственниками земельных участков, должны владеть и пользоваться общим имуществом сообща, распоряжаться ими также по общему согласию. Применительно к рассматриваемому случаю это означает, что Российской Федерации и ее субъектам принадлежат полномочия по участию в реализации права общей совместной собственности на земельные участки, которые они должны осуществлять через свои органы исполнительной власти.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Следовательно, субъекты Российской Федерации должны будут создавать собственные органы исполнительной власти, которые, наряду с существующими комитетами по земельным ресурсам и землеустройству (территориальными органами Госкомзема России - федерального органа исполнительной власти) участвовали бы в управлении земельной собственностью. Такое решение приведет к увеличению штата государственных служащих, дополнительным расходам бюджетов субъектов Российской Федерации, дублированию полномочий. 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 более целесообразным представляется заключение соглашений о передаче органами исполнительной власти субъектов Российской Федерации Госкомзему России осуществления части полномочий по участию в осуществлении права общей совместной собственности на земельные участки (ч. 3 ст. 78 Конституции РФ, Федеральный закон от 24 июня 1999 года "О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Федерации").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случае Госкомзем России и его территориальные органы, действуя от имени участников общей совместной собственности на земельные участки – Российской Федерации и ее субъектов, получили бы возможность продавать земельные участки, сдавать их в аренду, контролировать поступление платы за землю и совершать иные действия по управлению земельной собственностью.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Изложенное выше позволяет усомниться в необходимости участия органов местного самоуправления в осуществлении права общей совместной собственности Российской Федерации и ее субъектов на земельные участки. Напомним, что Конституция РФ относит вопросы владения, пользования и распоряжения природными ресурсами к совместному ведению Российской Федерации и ее субъектов, т.е. к полномочиям органов государственной власти, и вслед за ней Федеральным законом "Об общих принципах организации местного самоуправления в Российской Федерации" указанное полномочие не отнесено к предметам ведения местного самоуправления.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 мы не исключаем возможности наделения органов местного самоуправления некоторыми полномочиями по распоряжению земельными участками определенного целевого назначения, что, в принципе, допускается Конституцией РФ (ч. 2 ст. 132) и Федеральным законом "Об общих принципах организации местного самоуправления в Российской Федерации". 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чем преимущества предложенного выше способа решения проблем государственной собственности на землю?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Во-первых, отпадает необходимость в длительном, дорогостоящем, чреватом многочисленными конфликтами процессе разграничения государственной собственности на землю. Вся земля на территории субъекта Российской Федерации является "потенциальной собственностью" Российской Федерации и данного субъекта, из которой при необходимости (например, в случае продажи земельного участка гражданину из состава земель запаса) формируются земельные участки – объекты права общей совместной собственности. 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Во-вторых, предотвращается наступление негативных последствий разграничения государственной собственности на землю. Прежде всего, формирование общей совместной собственности Российской Федерации и ее субъектов на земельные участки послужит существенным правовым фактором укрепления российской государственности и недопущения сепаратизма и местничества. 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В-третьих, появляется возможность существенно упростить правовое регулирование земельных отношений. Например, в настоящее время земельные участки переходят от государства к гражданам и юридическим лицам различными способами - в порядке предоставления, продажи и приватизации. Столь существенное разнообразие правовых категорий не поддается логическому объяснению, порождает незаконную и противоречивую правоприменительную практику. Поэтому новое земельное законодательство должно быть основано на принципиально новой концепции, опирающейся на использование гражданско-правового инструментария с установлением особенностей, обусловленных спецификой земельных участков как объектов права собственности. Единственным способом распоряжения земельными участками, находящимися в общей совместной собственности Российской Федерации и ее субъектов, должно стать заключение гражданско-правовых договоров купли-продажи, дарения, аренды, безвозмездного пользования земельными участками, а также их обременения правом постоянного (бессрочного) пользования и пожизненного наследуемого владения. Следует подчеркнуть, что предлагаемые изменения касаются только правовой формы распоряжения земельными участками, и отнюдь не исключают проведения землеустроительных действий, например, существующего в земельном законодательстве порядка предварительного согласования места размещения объекта. 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сожалению, объем данной статьи не позволил нам более полно изложить всю новую концепцию правового регулирования отношений государственной собственности на землю и более подробно аргументировать свою позицию. Автор ограничился лишь наиболее общими, принципиальными положениями и будет весьма благодарен читателям за высказанные замечания и предложения. </w:t>
      </w:r>
    </w:p>
    <w:p w:rsidR="0025615A" w:rsidRDefault="002561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 w:rsidRPr="003B6B78">
        <w:rPr>
          <w:color w:val="000000"/>
          <w:sz w:val="24"/>
          <w:szCs w:val="24"/>
        </w:rPr>
        <w:t>Максим Валерьевич Попов</w:t>
      </w:r>
      <w:r>
        <w:rPr>
          <w:color w:val="000000"/>
          <w:sz w:val="24"/>
          <w:szCs w:val="24"/>
        </w:rPr>
        <w:t>, Заместитель начальника отдела по нормотворческой деятельности Центра Земельного Права, аспирант Института законодательства и сравнительного правоведения при Правительстве Российской Федерации</w:t>
      </w:r>
    </w:p>
    <w:p w:rsidR="0025615A" w:rsidRDefault="0025615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5615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405CF"/>
    <w:multiLevelType w:val="hybridMultilevel"/>
    <w:tmpl w:val="01C66B1E"/>
    <w:lvl w:ilvl="0" w:tplc="DDC8D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7FAF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A02B6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A7CE5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BFA64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D843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502A0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6945D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2638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5306EE0"/>
    <w:multiLevelType w:val="hybridMultilevel"/>
    <w:tmpl w:val="B2109456"/>
    <w:lvl w:ilvl="0" w:tplc="23305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6A84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D160B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FA283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976B2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FAF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AC61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88CA3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696B3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A426F6C"/>
    <w:multiLevelType w:val="hybridMultilevel"/>
    <w:tmpl w:val="B2B0BDCC"/>
    <w:lvl w:ilvl="0" w:tplc="C610F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E7254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CF012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DFEAB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B847F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605C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4027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63477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2662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AD026D1"/>
    <w:multiLevelType w:val="hybridMultilevel"/>
    <w:tmpl w:val="B50AF710"/>
    <w:lvl w:ilvl="0" w:tplc="BBB45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BB607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4CCFE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C2284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01C45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E4E29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57009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33E62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7C298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D5D02A0"/>
    <w:multiLevelType w:val="hybridMultilevel"/>
    <w:tmpl w:val="B8DC508C"/>
    <w:lvl w:ilvl="0" w:tplc="68085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F8E84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9C23F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9D41C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04012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31403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1C4E4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2C46B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44023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E426934"/>
    <w:multiLevelType w:val="hybridMultilevel"/>
    <w:tmpl w:val="99668050"/>
    <w:lvl w:ilvl="0" w:tplc="EE968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6F25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D68A2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17AF3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45A4C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9AE01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550B9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650EF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CA96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FC367DF"/>
    <w:multiLevelType w:val="hybridMultilevel"/>
    <w:tmpl w:val="4134B85C"/>
    <w:lvl w:ilvl="0" w:tplc="1D14F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58A6F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92C91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F085F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8EAB6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9C5B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58665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06A23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B849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4C75C35"/>
    <w:multiLevelType w:val="hybridMultilevel"/>
    <w:tmpl w:val="5A5AB814"/>
    <w:lvl w:ilvl="0" w:tplc="78361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80425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70C69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AC8FC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E34AD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096B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E9284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80263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9389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1E343D6"/>
    <w:multiLevelType w:val="hybridMultilevel"/>
    <w:tmpl w:val="523E685E"/>
    <w:lvl w:ilvl="0" w:tplc="5DB439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CC7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8320F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44224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6049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4163A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DC841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A944F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0E657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34D51CC"/>
    <w:multiLevelType w:val="hybridMultilevel"/>
    <w:tmpl w:val="6EF41276"/>
    <w:lvl w:ilvl="0" w:tplc="75DA8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030EF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2A8E8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F5C49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A221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F38C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2BAFA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5BC7F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CF2CE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41C5732"/>
    <w:multiLevelType w:val="hybridMultilevel"/>
    <w:tmpl w:val="AAB08B70"/>
    <w:lvl w:ilvl="0" w:tplc="CD98B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04E9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7A656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25042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1643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3482E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2CE1A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C5846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B67A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6790D11"/>
    <w:multiLevelType w:val="hybridMultilevel"/>
    <w:tmpl w:val="DCD67A3A"/>
    <w:lvl w:ilvl="0" w:tplc="A1C69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69E34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AE8B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2FAD0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7C821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CEE0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0902D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92CE4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E7C3C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08B6335"/>
    <w:multiLevelType w:val="hybridMultilevel"/>
    <w:tmpl w:val="83943178"/>
    <w:lvl w:ilvl="0" w:tplc="1A940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34BE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C7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B8D2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C0B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32A5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0CC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CEB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944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E36A28"/>
    <w:multiLevelType w:val="hybridMultilevel"/>
    <w:tmpl w:val="91980074"/>
    <w:lvl w:ilvl="0" w:tplc="C0DA1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043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22D1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5960F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9246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93C4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C5E8C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B3A3E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B2C88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FA70431"/>
    <w:multiLevelType w:val="hybridMultilevel"/>
    <w:tmpl w:val="0E701B42"/>
    <w:lvl w:ilvl="0" w:tplc="05784D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6EE7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3945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6087C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97074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4E6DE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EAE17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0D633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9D8D1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0"/>
  </w:num>
  <w:num w:numId="10">
    <w:abstractNumId w:val="13"/>
  </w:num>
  <w:num w:numId="11">
    <w:abstractNumId w:val="9"/>
  </w:num>
  <w:num w:numId="12">
    <w:abstractNumId w:val="14"/>
  </w:num>
  <w:num w:numId="13">
    <w:abstractNumId w:val="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B78"/>
    <w:rsid w:val="00243BD9"/>
    <w:rsid w:val="0025615A"/>
    <w:rsid w:val="003B6B78"/>
    <w:rsid w:val="0040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2DEFA19-CDD2-49A7-8015-5010AF8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customStyle="1" w:styleId="footnotereference">
    <w:name w:val="footnote_reference"/>
    <w:uiPriority w:val="99"/>
  </w:style>
  <w:style w:type="character" w:styleId="a4">
    <w:name w:val="FollowedHyperlink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8347</Words>
  <Characters>4758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Есть ли альтернатива разграничению государственной собственности на землю</vt:lpstr>
    </vt:vector>
  </TitlesOfParts>
  <Company>PERSONAL COMPUTERS</Company>
  <LinksUpToDate>false</LinksUpToDate>
  <CharactersWithSpaces>13079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Есть ли альтернатива разграничению государственной собственности на землю</dc:title>
  <dc:subject/>
  <dc:creator>USER</dc:creator>
  <cp:keywords/>
  <dc:description/>
  <cp:lastModifiedBy>admin</cp:lastModifiedBy>
  <cp:revision>2</cp:revision>
  <dcterms:created xsi:type="dcterms:W3CDTF">2014-01-26T12:54:00Z</dcterms:created>
  <dcterms:modified xsi:type="dcterms:W3CDTF">2014-01-26T12:54:00Z</dcterms:modified>
</cp:coreProperties>
</file>