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0A" w:rsidRDefault="009E1A0A">
      <w:pPr>
        <w:jc w:val="center"/>
        <w:rPr>
          <w:rFonts w:ascii="Courier New" w:hAnsi="Courier New" w:cs="Courier New"/>
          <w:b/>
          <w:bCs/>
          <w:spacing w:val="20"/>
          <w:sz w:val="28"/>
          <w:szCs w:val="28"/>
        </w:rPr>
      </w:pPr>
    </w:p>
    <w:p w:rsidR="009E1A0A" w:rsidRDefault="009E1A0A">
      <w:pPr>
        <w:pStyle w:val="4"/>
        <w:jc w:val="center"/>
        <w:outlineLvl w:val="3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spacing w:val="20"/>
        </w:rPr>
        <w:t>Московская Сельскохозяйственная Академия</w:t>
      </w:r>
    </w:p>
    <w:p w:rsidR="009E1A0A" w:rsidRDefault="009E1A0A">
      <w:pPr>
        <w:jc w:val="center"/>
        <w:rPr>
          <w:rFonts w:ascii="Courier New" w:hAnsi="Courier New" w:cs="Courier New"/>
          <w:b/>
          <w:bCs/>
          <w:spacing w:val="20"/>
          <w:sz w:val="28"/>
          <w:szCs w:val="28"/>
        </w:rPr>
      </w:pPr>
      <w:r>
        <w:rPr>
          <w:rFonts w:ascii="Courier New" w:hAnsi="Courier New" w:cs="Courier New"/>
          <w:b/>
          <w:bCs/>
          <w:spacing w:val="20"/>
          <w:sz w:val="28"/>
          <w:szCs w:val="28"/>
        </w:rPr>
        <w:t>им. К.А.Тимирязева</w:t>
      </w:r>
    </w:p>
    <w:p w:rsidR="009E1A0A" w:rsidRDefault="009E1A0A">
      <w:pPr>
        <w:rPr>
          <w:rFonts w:ascii="Courier New" w:hAnsi="Courier New" w:cs="Courier New"/>
        </w:rPr>
      </w:pPr>
    </w:p>
    <w:p w:rsidR="009E1A0A" w:rsidRDefault="000256DB">
      <w:pPr>
        <w:rPr>
          <w:rFonts w:ascii="Courier New" w:hAnsi="Courier New" w:cs="Courier New"/>
        </w:rPr>
      </w:pPr>
      <w:r>
        <w:rPr>
          <w:noProof/>
        </w:rPr>
        <w:pict>
          <v:line id="_x0000_s1026" style="position:absolute;z-index:251656192" from="-3.6pt,5.9pt" to="421.2pt,5.9pt" o:allowincell="f" strokeweight="1.5pt"/>
        </w:pict>
      </w:r>
    </w:p>
    <w:p w:rsidR="009E1A0A" w:rsidRDefault="009E1A0A">
      <w:pPr>
        <w:rPr>
          <w:rFonts w:ascii="Courier New" w:hAnsi="Courier New" w:cs="Courier New"/>
        </w:rPr>
      </w:pPr>
    </w:p>
    <w:p w:rsidR="009E1A0A" w:rsidRDefault="009E1A0A">
      <w:pPr>
        <w:rPr>
          <w:rFonts w:ascii="Courier New" w:hAnsi="Courier New" w:cs="Courier New"/>
        </w:rPr>
      </w:pPr>
    </w:p>
    <w:p w:rsidR="009E1A0A" w:rsidRDefault="009E1A0A">
      <w:pPr>
        <w:rPr>
          <w:rFonts w:ascii="Courier New" w:hAnsi="Courier New" w:cs="Courier New"/>
        </w:rPr>
      </w:pPr>
    </w:p>
    <w:p w:rsidR="009E1A0A" w:rsidRDefault="009E1A0A">
      <w:pPr>
        <w:rPr>
          <w:rFonts w:ascii="Courier New" w:hAnsi="Courier New" w:cs="Courier New"/>
        </w:rPr>
      </w:pPr>
    </w:p>
    <w:p w:rsidR="009E1A0A" w:rsidRDefault="009E1A0A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Кафедра метеорологии.</w:t>
      </w: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pStyle w:val="a9"/>
        <w:tabs>
          <w:tab w:val="clear" w:pos="4153"/>
          <w:tab w:val="clear" w:pos="8306"/>
        </w:tabs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Courier New" w:hAnsi="Courier New" w:cs="Courier New"/>
          <w:b/>
          <w:bCs/>
          <w:i/>
          <w:iCs/>
          <w:sz w:val="40"/>
          <w:szCs w:val="40"/>
        </w:rPr>
      </w:pPr>
    </w:p>
    <w:p w:rsidR="009E1A0A" w:rsidRDefault="009E1A0A">
      <w:pPr>
        <w:pStyle w:val="a3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Courier New" w:hAnsi="Courier New" w:cs="Courier New"/>
          <w:b/>
          <w:bCs/>
          <w:i/>
          <w:iCs/>
          <w:sz w:val="44"/>
          <w:szCs w:val="44"/>
        </w:rPr>
        <w:t>Агроклиматическая</w:t>
      </w:r>
      <w:r>
        <w:rPr>
          <w:rFonts w:ascii="Courier New" w:hAnsi="Courier New" w:cs="Courier New"/>
          <w:b/>
          <w:bCs/>
          <w:i/>
          <w:iCs/>
          <w:sz w:val="44"/>
          <w:szCs w:val="44"/>
          <w:lang w:val="en-US"/>
        </w:rPr>
        <w:br/>
      </w:r>
      <w:r>
        <w:rPr>
          <w:rFonts w:ascii="Courier New" w:hAnsi="Courier New" w:cs="Courier New"/>
          <w:b/>
          <w:bCs/>
          <w:i/>
          <w:iCs/>
          <w:sz w:val="44"/>
          <w:szCs w:val="44"/>
        </w:rPr>
        <w:t xml:space="preserve"> характеристика</w:t>
      </w:r>
      <w:r>
        <w:rPr>
          <w:rFonts w:ascii="Courier New" w:hAnsi="Courier New" w:cs="Courier New"/>
          <w:b/>
          <w:bCs/>
          <w:i/>
          <w:iCs/>
          <w:sz w:val="44"/>
          <w:szCs w:val="44"/>
        </w:rPr>
        <w:br/>
        <w:t xml:space="preserve"> Рязанской области.</w:t>
      </w: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pStyle w:val="a9"/>
        <w:tabs>
          <w:tab w:val="clear" w:pos="4153"/>
          <w:tab w:val="clear" w:pos="8306"/>
        </w:tabs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0256DB">
      <w:pPr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2.4pt;margin-top:1.15pt;width:208.8pt;height:99.6pt;z-index:251657216" o:allowincell="f" filled="f" stroked="f">
            <v:textbox>
              <w:txbxContent>
                <w:p w:rsidR="009E1A0A" w:rsidRDefault="009E1A0A">
                  <w:pPr>
                    <w:jc w:val="both"/>
                    <w:rPr>
                      <w:rFonts w:ascii="Courier New" w:hAnsi="Courier New" w:cs="Courier Ne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24"/>
                      <w:szCs w:val="24"/>
                    </w:rPr>
                    <w:t xml:space="preserve">Подготовил студент </w:t>
                  </w:r>
                  <w:r>
                    <w:rPr>
                      <w:rFonts w:ascii="Courier New" w:hAnsi="Courier New" w:cs="Courier New"/>
                      <w:b/>
                      <w:bCs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rFonts w:ascii="Courier New" w:hAnsi="Courier New" w:cs="Courier New"/>
                      <w:b/>
                      <w:bCs/>
                      <w:sz w:val="24"/>
                      <w:szCs w:val="24"/>
                    </w:rPr>
                    <w:t xml:space="preserve"> курса агрохимического факультета 302 группы:</w:t>
                  </w:r>
                </w:p>
                <w:p w:rsidR="009E1A0A" w:rsidRDefault="009E1A0A">
                  <w:pPr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32"/>
                      <w:szCs w:val="32"/>
                    </w:rPr>
                    <w:t>КАЛИНЕНКОВ С.А.</w:t>
                  </w:r>
                </w:p>
                <w:p w:rsidR="009E1A0A" w:rsidRDefault="009E1A0A">
                  <w:pPr>
                    <w:pStyle w:val="6"/>
                    <w:outlineLvl w:val="5"/>
                  </w:pPr>
                </w:p>
              </w:txbxContent>
            </v:textbox>
          </v:shape>
        </w:pict>
      </w: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pStyle w:val="a9"/>
        <w:tabs>
          <w:tab w:val="clear" w:pos="4153"/>
          <w:tab w:val="clear" w:pos="8306"/>
        </w:tabs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rPr>
          <w:rFonts w:ascii="Arial" w:hAnsi="Arial" w:cs="Arial"/>
        </w:rPr>
      </w:pPr>
    </w:p>
    <w:p w:rsidR="009E1A0A" w:rsidRDefault="009E1A0A">
      <w:pPr>
        <w:jc w:val="center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Москва 2000.</w:t>
      </w:r>
    </w:p>
    <w:p w:rsidR="009E1A0A" w:rsidRDefault="009E1A0A">
      <w:pPr>
        <w:ind w:firstLine="720"/>
        <w:rPr>
          <w:lang w:val="en-US"/>
        </w:rPr>
      </w:pPr>
    </w:p>
    <w:p w:rsidR="009E1A0A" w:rsidRDefault="009E1A0A">
      <w:pPr>
        <w:ind w:firstLine="720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lang w:val="en-US"/>
        </w:rPr>
        <w:br w:type="page"/>
      </w:r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Оглавление.</w:t>
      </w:r>
    </w:p>
    <w:p w:rsidR="009E1A0A" w:rsidRDefault="009E1A0A">
      <w:pPr>
        <w:pStyle w:val="23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Раздел 1: Общие физико-географические сведения о территории Рязанской области.</w:t>
      </w:r>
      <w:r>
        <w:rPr>
          <w:noProof/>
          <w:sz w:val="24"/>
          <w:szCs w:val="24"/>
        </w:rPr>
        <w:tab/>
        <w:t>3</w:t>
      </w:r>
    </w:p>
    <w:p w:rsidR="009E1A0A" w:rsidRDefault="009E1A0A">
      <w:pPr>
        <w:pStyle w:val="23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Раздел 2: Основные климатические особенности области.</w:t>
      </w:r>
      <w:r>
        <w:rPr>
          <w:noProof/>
          <w:sz w:val="24"/>
          <w:szCs w:val="24"/>
        </w:rPr>
        <w:tab/>
        <w:t>4</w:t>
      </w:r>
    </w:p>
    <w:p w:rsidR="009E1A0A" w:rsidRDefault="009E1A0A">
      <w:pPr>
        <w:pStyle w:val="31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Теплый сезон.</w:t>
      </w:r>
      <w:r>
        <w:rPr>
          <w:noProof/>
          <w:sz w:val="24"/>
          <w:szCs w:val="24"/>
        </w:rPr>
        <w:tab/>
        <w:t>4</w:t>
      </w:r>
    </w:p>
    <w:p w:rsidR="009E1A0A" w:rsidRDefault="009E1A0A">
      <w:pPr>
        <w:pStyle w:val="31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Холодный сезон.</w:t>
      </w:r>
      <w:r>
        <w:rPr>
          <w:noProof/>
          <w:sz w:val="24"/>
          <w:szCs w:val="24"/>
        </w:rPr>
        <w:tab/>
        <w:t>4</w:t>
      </w:r>
    </w:p>
    <w:p w:rsidR="009E1A0A" w:rsidRDefault="009E1A0A">
      <w:pPr>
        <w:pStyle w:val="31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Агроклиматические условия территории.</w:t>
      </w:r>
      <w:r>
        <w:rPr>
          <w:noProof/>
          <w:sz w:val="24"/>
          <w:szCs w:val="24"/>
        </w:rPr>
        <w:tab/>
        <w:t>5</w:t>
      </w:r>
    </w:p>
    <w:p w:rsidR="009E1A0A" w:rsidRDefault="009E1A0A">
      <w:pPr>
        <w:pStyle w:val="31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Графики годового хода температуры воздуха и осадков в Рязанской области.</w:t>
      </w:r>
      <w:r>
        <w:rPr>
          <w:noProof/>
          <w:sz w:val="24"/>
          <w:szCs w:val="24"/>
        </w:rPr>
        <w:tab/>
        <w:t>6</w:t>
      </w:r>
    </w:p>
    <w:p w:rsidR="009E1A0A" w:rsidRDefault="009E1A0A">
      <w:pPr>
        <w:pStyle w:val="23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Раздел 3. Агроклиматические условия области.</w:t>
      </w:r>
      <w:r>
        <w:rPr>
          <w:noProof/>
          <w:sz w:val="24"/>
          <w:szCs w:val="24"/>
        </w:rPr>
        <w:tab/>
        <w:t>7</w:t>
      </w:r>
    </w:p>
    <w:p w:rsidR="009E1A0A" w:rsidRDefault="009E1A0A">
      <w:pPr>
        <w:pStyle w:val="23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Теплообеспеченность сельскохозяйственных культур</w:t>
      </w:r>
      <w:r>
        <w:rPr>
          <w:noProof/>
          <w:sz w:val="24"/>
          <w:szCs w:val="24"/>
        </w:rPr>
        <w:tab/>
        <w:t>8</w:t>
      </w:r>
    </w:p>
    <w:p w:rsidR="009E1A0A" w:rsidRDefault="009E1A0A">
      <w:pPr>
        <w:pStyle w:val="31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Вывод.</w:t>
      </w:r>
      <w:r>
        <w:rPr>
          <w:noProof/>
          <w:sz w:val="24"/>
          <w:szCs w:val="24"/>
        </w:rPr>
        <w:tab/>
        <w:t>8</w:t>
      </w:r>
    </w:p>
    <w:p w:rsidR="009E1A0A" w:rsidRDefault="009E1A0A">
      <w:pPr>
        <w:pStyle w:val="23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Заключение.</w:t>
      </w:r>
      <w:r>
        <w:rPr>
          <w:noProof/>
          <w:sz w:val="24"/>
          <w:szCs w:val="24"/>
        </w:rPr>
        <w:tab/>
        <w:t>10</w:t>
      </w:r>
    </w:p>
    <w:p w:rsidR="009E1A0A" w:rsidRDefault="009E1A0A">
      <w:pPr>
        <w:pStyle w:val="23"/>
        <w:tabs>
          <w:tab w:val="right" w:leader="dot" w:pos="8296"/>
        </w:tabs>
        <w:rPr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Список использованной литературы:</w:t>
      </w:r>
      <w:r>
        <w:rPr>
          <w:noProof/>
          <w:sz w:val="24"/>
          <w:szCs w:val="24"/>
        </w:rPr>
        <w:tab/>
        <w:t>11</w:t>
      </w:r>
    </w:p>
    <w:p w:rsidR="009E1A0A" w:rsidRDefault="009E1A0A">
      <w:pPr>
        <w:ind w:firstLine="720"/>
        <w:rPr>
          <w:rFonts w:ascii="Courier New" w:hAnsi="Courier New" w:cs="Courier New"/>
          <w:lang w:val="en-US"/>
        </w:rPr>
      </w:pPr>
    </w:p>
    <w:p w:rsidR="009E1A0A" w:rsidRDefault="009E1A0A">
      <w:pPr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br w:type="page"/>
      </w:r>
    </w:p>
    <w:p w:rsidR="009E1A0A" w:rsidRDefault="009E1A0A">
      <w:pPr>
        <w:pStyle w:val="2"/>
        <w:spacing w:line="360" w:lineRule="auto"/>
        <w:ind w:firstLine="720"/>
        <w:rPr>
          <w:rFonts w:ascii="Courier New" w:hAnsi="Courier New" w:cs="Courier New"/>
        </w:rPr>
      </w:pPr>
      <w:bookmarkStart w:id="0" w:name="_Toc478047267"/>
      <w:r>
        <w:rPr>
          <w:rFonts w:ascii="Courier New" w:hAnsi="Courier New" w:cs="Courier New"/>
        </w:rPr>
        <w:t>Раздел 1: Общие физико-географические сведения о территории Рязанской области.</w:t>
      </w:r>
      <w:bookmarkEnd w:id="0"/>
    </w:p>
    <w:p w:rsidR="009E1A0A" w:rsidRDefault="009E1A0A">
      <w:pPr>
        <w:pStyle w:val="a3"/>
        <w:spacing w:line="36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Площадь Рязанской области составляет около 40 тыс. квадратных километров. На востоке она граничит с Мордовской АССР, на юго-востоке и юге с Пензенской, Тамбовской и Липецкой, на западе с Тульской, на северо-западе, севере и северо-востоке с Московской, Владимирской и Горьковской областями.</w:t>
      </w:r>
    </w:p>
    <w:p w:rsidR="009E1A0A" w:rsidRDefault="009E1A0A">
      <w:pPr>
        <w:pStyle w:val="a3"/>
        <w:spacing w:line="36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 характеру рельефа область делится на 3 основные части. Северная часть (левобережье реки Ока) представляет плоскую песчано-болотную равнину. В понижениях много болот и озер. Восточная часть (правобережье реки Ока), более высокая. Рельеф слегка холмистый, характеризующийся чередованием меридионально вытянутых повышений и понижений. Рельеф западной части пересеченный, расчлененный оврагами и балками.</w:t>
      </w:r>
    </w:p>
    <w:p w:rsidR="009E1A0A" w:rsidRDefault="009E1A0A">
      <w:pPr>
        <w:pStyle w:val="a3"/>
        <w:spacing w:line="36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Рязанская область входит в пределы 2-х ландшафтных зон: лесной и лесостепной, граница между которыми проходит вдоль р. Оки. На повышенных участках больше пространства занимает сосна, на пониженных местах – еловые леса. Из лиственных и широколиственных пород встречаются береза, осина, дуб, липа, ясень, вяз.</w:t>
      </w:r>
    </w:p>
    <w:p w:rsidR="009E1A0A" w:rsidRDefault="009E1A0A">
      <w:pPr>
        <w:pStyle w:val="a3"/>
        <w:spacing w:line="36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Почвенный покров области весьма разнообразен. В северной и восточной частях области распространены дерново-подзолистые почвы. В центральной части преобладают серые лесные почвы, а в южной – наиболее распространены черноземы.</w:t>
      </w:r>
    </w:p>
    <w:p w:rsidR="009E1A0A" w:rsidRDefault="009E1A0A">
      <w:pPr>
        <w:pStyle w:val="a3"/>
        <w:spacing w:line="36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1A0A" w:rsidRDefault="009E1A0A">
      <w:pPr>
        <w:pStyle w:val="2"/>
        <w:spacing w:line="360" w:lineRule="auto"/>
        <w:ind w:firstLine="720"/>
        <w:rPr>
          <w:rFonts w:ascii="Courier New" w:hAnsi="Courier New" w:cs="Courier New"/>
        </w:rPr>
      </w:pPr>
      <w:bookmarkStart w:id="1" w:name="_Toc478047268"/>
      <w:r>
        <w:rPr>
          <w:rFonts w:ascii="Courier New" w:hAnsi="Courier New" w:cs="Courier New"/>
        </w:rPr>
        <w:t>Раздел 2: Основные климатические особенности области.</w:t>
      </w:r>
      <w:bookmarkEnd w:id="1"/>
    </w:p>
    <w:p w:rsidR="009E1A0A" w:rsidRDefault="009E1A0A">
      <w:pPr>
        <w:pStyle w:val="a3"/>
        <w:spacing w:line="36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Климат Рязанской области умеренно континентальный. Характеризуется теплым летом, умеренно-холодной зимой с устойчивым снежным покровом и хорошо выраженными переходными сезонами года – весной и осенью.</w:t>
      </w:r>
    </w:p>
    <w:p w:rsidR="009E1A0A" w:rsidRDefault="009E1A0A">
      <w:pPr>
        <w:pStyle w:val="3"/>
        <w:spacing w:line="360" w:lineRule="auto"/>
        <w:ind w:firstLine="720"/>
        <w:jc w:val="both"/>
        <w:rPr>
          <w:rFonts w:ascii="Courier New" w:hAnsi="Courier New" w:cs="Courier New"/>
        </w:rPr>
      </w:pPr>
      <w:bookmarkStart w:id="2" w:name="_Toc478047269"/>
      <w:r>
        <w:rPr>
          <w:rFonts w:ascii="Courier New" w:hAnsi="Courier New" w:cs="Courier New"/>
        </w:rPr>
        <w:t>Теплый сезон.</w:t>
      </w:r>
      <w:bookmarkEnd w:id="2"/>
    </w:p>
    <w:p w:rsidR="009E1A0A" w:rsidRDefault="009E1A0A">
      <w:pPr>
        <w:spacing w:line="36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Теплый сезон года начинается с середины весны. В третьей декаде марта обычно начинается весеннее снеготаяние. Наиболее интенсивно происходит оно в первой декаде апреля, когда средняя суточная температура устойчиво переходит через 0</w:t>
      </w:r>
      <w:r>
        <w:rPr>
          <w:rFonts w:ascii="Courier New" w:hAnsi="Courier New" w:cs="Courier New"/>
          <w:sz w:val="24"/>
          <w:szCs w:val="24"/>
        </w:rPr>
        <w:sym w:font="Symbol" w:char="F0B0"/>
      </w:r>
      <w:r>
        <w:rPr>
          <w:rFonts w:ascii="Courier New" w:hAnsi="Courier New" w:cs="Courier New"/>
          <w:sz w:val="24"/>
          <w:szCs w:val="24"/>
        </w:rPr>
        <w:t xml:space="preserve">С. Средняя месячная температура самого теплого месяца года - июля, колеблется от 18,5 до 19,5 </w:t>
      </w:r>
      <w:r>
        <w:rPr>
          <w:rFonts w:ascii="Courier New" w:hAnsi="Courier New" w:cs="Courier New"/>
          <w:sz w:val="24"/>
          <w:szCs w:val="24"/>
        </w:rPr>
        <w:sym w:font="Symbol" w:char="F0B0"/>
      </w:r>
      <w:r>
        <w:rPr>
          <w:rFonts w:ascii="Courier New" w:hAnsi="Courier New" w:cs="Courier New"/>
          <w:sz w:val="24"/>
          <w:szCs w:val="24"/>
        </w:rPr>
        <w:t xml:space="preserve">С. В отдельные жаркие дни температура воздуха повышается до 38-41 </w:t>
      </w:r>
      <w:r>
        <w:rPr>
          <w:rFonts w:ascii="Courier New" w:hAnsi="Courier New" w:cs="Courier New"/>
          <w:sz w:val="24"/>
          <w:szCs w:val="24"/>
        </w:rPr>
        <w:sym w:font="Symbol" w:char="F0B0"/>
      </w:r>
      <w:r>
        <w:rPr>
          <w:rFonts w:ascii="Courier New" w:hAnsi="Courier New" w:cs="Courier New"/>
          <w:sz w:val="24"/>
          <w:szCs w:val="24"/>
        </w:rPr>
        <w:t>С (абсолютный максимум). Продолжительность теплого периода года в среднем 210-218 дней. Продолжительность безморозного периода 170-180 дней. Длина дня в летние месяцы около 16-17 часов.</w:t>
      </w:r>
    </w:p>
    <w:p w:rsidR="009E1A0A" w:rsidRDefault="009E1A0A">
      <w:pPr>
        <w:pStyle w:val="3"/>
        <w:spacing w:line="360" w:lineRule="auto"/>
        <w:ind w:firstLine="720"/>
        <w:jc w:val="both"/>
        <w:rPr>
          <w:rFonts w:ascii="Courier New" w:hAnsi="Courier New" w:cs="Courier New"/>
        </w:rPr>
      </w:pPr>
      <w:bookmarkStart w:id="3" w:name="_Toc478047270"/>
      <w:r>
        <w:rPr>
          <w:rFonts w:ascii="Courier New" w:hAnsi="Courier New" w:cs="Courier New"/>
        </w:rPr>
        <w:t>Холодный сезон.</w:t>
      </w:r>
      <w:bookmarkEnd w:id="3"/>
    </w:p>
    <w:p w:rsidR="009E1A0A" w:rsidRDefault="009E1A0A">
      <w:pPr>
        <w:spacing w:line="36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Температура воздуха самого холодного месяца – января, составляет –10,5-11,0 </w:t>
      </w:r>
      <w:r>
        <w:rPr>
          <w:rFonts w:ascii="Courier New" w:hAnsi="Courier New" w:cs="Courier New"/>
          <w:sz w:val="24"/>
          <w:szCs w:val="24"/>
        </w:rPr>
        <w:sym w:font="Symbol" w:char="F0B0"/>
      </w:r>
      <w:r>
        <w:rPr>
          <w:rFonts w:ascii="Courier New" w:hAnsi="Courier New" w:cs="Courier New"/>
          <w:sz w:val="24"/>
          <w:szCs w:val="24"/>
        </w:rPr>
        <w:t xml:space="preserve">С, а в очень холодные суровые зимы опускается до –40-45 </w:t>
      </w:r>
      <w:r>
        <w:rPr>
          <w:rFonts w:ascii="Courier New" w:hAnsi="Courier New" w:cs="Courier New"/>
          <w:sz w:val="24"/>
          <w:szCs w:val="24"/>
        </w:rPr>
        <w:sym w:font="Symbol" w:char="F0B0"/>
      </w:r>
      <w:r>
        <w:rPr>
          <w:rFonts w:ascii="Courier New" w:hAnsi="Courier New" w:cs="Courier New"/>
          <w:sz w:val="24"/>
          <w:szCs w:val="24"/>
        </w:rPr>
        <w:t>С (абсолютный минимум). В зимнее время образуется устойчивый снежный покров, высота которого к концу зимы на полях достигает 25-30 см. Наибольший запас воды в снежном покрове бывает в первой или второй декадах марта и составляет 75-100 мм.</w:t>
      </w:r>
    </w:p>
    <w:p w:rsidR="009E1A0A" w:rsidRDefault="009E1A0A">
      <w:pPr>
        <w:spacing w:line="360" w:lineRule="auto"/>
        <w:ind w:firstLine="720"/>
        <w:jc w:val="both"/>
        <w:rPr>
          <w:rFonts w:ascii="Courier New" w:hAnsi="Courier New" w:cs="Courier New"/>
        </w:rPr>
      </w:pPr>
    </w:p>
    <w:p w:rsidR="009E1A0A" w:rsidRDefault="009E1A0A">
      <w:pPr>
        <w:spacing w:line="36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Годовая амплитуда средних месячных температур составляет 30-30,5 </w:t>
      </w:r>
      <w:r>
        <w:rPr>
          <w:rFonts w:ascii="Courier New" w:hAnsi="Courier New" w:cs="Courier New"/>
          <w:sz w:val="24"/>
          <w:szCs w:val="24"/>
        </w:rPr>
        <w:sym w:font="Symbol" w:char="F0B0"/>
      </w:r>
      <w:r>
        <w:rPr>
          <w:rFonts w:ascii="Courier New" w:hAnsi="Courier New" w:cs="Courier New"/>
          <w:sz w:val="24"/>
          <w:szCs w:val="24"/>
        </w:rPr>
        <w:t>С.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увлажнению Рязанская область относится к зоне неустойчивого увлажнения. Атмосферные засухи наблюдаются на севере области в среднем в 70% лет, из них в 20% лет бывают дни и с интенсивными засухами; в центральной части в 90% лет, из которых 30% - с интенсивной засухой; а на юго-востоке засухи наблюдаются почти ежегодно. Число таких дней за теплый период – от 5 до 10.</w:t>
      </w:r>
    </w:p>
    <w:p w:rsidR="009E1A0A" w:rsidRDefault="009E1A0A">
      <w:pPr>
        <w:spacing w:line="360" w:lineRule="auto"/>
        <w:ind w:firstLine="720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>Среднее годовое количество атмосферных осадков около 500-575 мм с колебаниями в отдельные годы от 170-200 мм (1920 г.) до 750-850 мм (1952, 1962 гг.). Две третьи осадков выпадает в виде дождя, а одна треть в виде снега. Осадки в летний период носят преимущественно ливневой характер.</w:t>
      </w:r>
    </w:p>
    <w:p w:rsidR="009E1A0A" w:rsidRDefault="009E1A0A">
      <w:pPr>
        <w:spacing w:line="360" w:lineRule="auto"/>
        <w:ind w:firstLine="720"/>
        <w:jc w:val="both"/>
        <w:rPr>
          <w:rFonts w:ascii="Courier New" w:hAnsi="Courier New" w:cs="Courier New"/>
        </w:rPr>
      </w:pPr>
    </w:p>
    <w:p w:rsidR="009E1A0A" w:rsidRDefault="009E1A0A">
      <w:pPr>
        <w:pStyle w:val="3"/>
        <w:spacing w:line="360" w:lineRule="auto"/>
        <w:rPr>
          <w:rFonts w:ascii="Courier New" w:hAnsi="Courier New" w:cs="Courier New"/>
        </w:rPr>
      </w:pPr>
      <w:bookmarkStart w:id="4" w:name="_Toc478047271"/>
      <w:r>
        <w:rPr>
          <w:rFonts w:ascii="Courier New" w:hAnsi="Courier New" w:cs="Courier New"/>
        </w:rPr>
        <w:t>Агроклиматические условия территории.</w:t>
      </w:r>
      <w:bookmarkEnd w:id="4"/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Сумма положительных среднесуточных температур воздуха за период активной вегетации растений в Рязанской области составляет 2150-2350 </w:t>
      </w:r>
      <w:r>
        <w:rPr>
          <w:rFonts w:ascii="Courier New" w:hAnsi="Courier New" w:cs="Courier New"/>
        </w:rPr>
        <w:sym w:font="Symbol" w:char="F0B0"/>
      </w:r>
      <w:r>
        <w:rPr>
          <w:rFonts w:ascii="Courier New" w:hAnsi="Courier New" w:cs="Courier New"/>
        </w:rPr>
        <w:t>С.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ГТК изменяется от 1,3 в северной части до 1,0 в юго-восточной части. Влагообеспеченность при таких ГТК в основном удовлетворительная.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Рязанскую область можно разделить на три агроклиматических района:</w:t>
      </w:r>
    </w:p>
    <w:p w:rsidR="009E1A0A" w:rsidRDefault="009E1A0A">
      <w:pPr>
        <w:pStyle w:val="21"/>
        <w:numPr>
          <w:ilvl w:val="0"/>
          <w:numId w:val="2"/>
        </w:num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I </w:t>
      </w:r>
      <w:r>
        <w:rPr>
          <w:rFonts w:ascii="Courier New" w:hAnsi="Courier New" w:cs="Courier New"/>
        </w:rPr>
        <w:t xml:space="preserve">агроклиматический район занимает северную пониженную часть области. Сумма среднесуточных температур за период активной вегетации – 2150-2200 </w:t>
      </w:r>
      <w:r>
        <w:rPr>
          <w:rFonts w:ascii="Courier New" w:hAnsi="Courier New" w:cs="Courier New"/>
        </w:rPr>
        <w:sym w:font="Symbol" w:char="F0B0"/>
      </w:r>
      <w:r>
        <w:rPr>
          <w:rFonts w:ascii="Courier New" w:hAnsi="Courier New" w:cs="Courier New"/>
        </w:rPr>
        <w:t>С, ГТК=1,2-1,3.</w:t>
      </w:r>
    </w:p>
    <w:p w:rsidR="009E1A0A" w:rsidRDefault="009E1A0A">
      <w:pPr>
        <w:pStyle w:val="21"/>
        <w:numPr>
          <w:ilvl w:val="0"/>
          <w:numId w:val="2"/>
        </w:num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II </w:t>
      </w:r>
      <w:r>
        <w:rPr>
          <w:rFonts w:ascii="Courier New" w:hAnsi="Courier New" w:cs="Courier New"/>
        </w:rPr>
        <w:t xml:space="preserve">агроклиматический район занимает всю центральную часть области. Сумма среднесуточных температур за период активной вегетации – 2200-2300 </w:t>
      </w:r>
      <w:r>
        <w:rPr>
          <w:rFonts w:ascii="Courier New" w:hAnsi="Courier New" w:cs="Courier New"/>
        </w:rPr>
        <w:sym w:font="Symbol" w:char="F0B0"/>
      </w:r>
      <w:r>
        <w:rPr>
          <w:rFonts w:ascii="Courier New" w:hAnsi="Courier New" w:cs="Courier New"/>
        </w:rPr>
        <w:t>С, ГТК=1,1-1,2.</w:t>
      </w:r>
    </w:p>
    <w:p w:rsidR="009E1A0A" w:rsidRDefault="009E1A0A">
      <w:pPr>
        <w:pStyle w:val="21"/>
        <w:numPr>
          <w:ilvl w:val="0"/>
          <w:numId w:val="2"/>
        </w:num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III </w:t>
      </w:r>
      <w:r>
        <w:rPr>
          <w:rFonts w:ascii="Courier New" w:hAnsi="Courier New" w:cs="Courier New"/>
        </w:rPr>
        <w:t xml:space="preserve">агроклиматический район занимает южную и юго-восточную часть области. Сумма среднесуточных температур за период активной вегетации – 2300-2350 </w:t>
      </w:r>
      <w:r>
        <w:rPr>
          <w:rFonts w:ascii="Courier New" w:hAnsi="Courier New" w:cs="Courier New"/>
        </w:rPr>
        <w:sym w:font="Symbol" w:char="F0B0"/>
      </w:r>
      <w:r>
        <w:rPr>
          <w:rFonts w:ascii="Courier New" w:hAnsi="Courier New" w:cs="Courier New"/>
        </w:rPr>
        <w:t>С, ГТК=1,0.</w:t>
      </w:r>
    </w:p>
    <w:p w:rsidR="009E1A0A" w:rsidRDefault="009E1A0A">
      <w:pPr>
        <w:pStyle w:val="3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bookmarkStart w:id="5" w:name="_Toc478047272"/>
      <w:r>
        <w:rPr>
          <w:rFonts w:ascii="Courier New" w:hAnsi="Courier New" w:cs="Courier New"/>
        </w:rPr>
        <w:t>Графики годового хода температуры воздуха и осадков в Рязанской области.</w:t>
      </w:r>
      <w:bookmarkEnd w:id="5"/>
    </w:p>
    <w:p w:rsidR="009E1A0A" w:rsidRDefault="000256DB">
      <w:pPr>
        <w:pStyle w:val="21"/>
        <w:spacing w:line="360" w:lineRule="auto"/>
        <w:ind w:firstLine="0"/>
        <w:rPr>
          <w:rFonts w:ascii="Courier New" w:hAnsi="Courier New" w:cs="Courier Ne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0.8pt;margin-top:4.45pt;width:412.85pt;height:219pt;z-index:251658240" o:allowincell="f">
            <v:imagedata r:id="rId7" o:title=""/>
            <w10:wrap type="topAndBottom"/>
          </v:shape>
        </w:pict>
      </w:r>
    </w:p>
    <w:p w:rsidR="009E1A0A" w:rsidRDefault="000256DB">
      <w:pPr>
        <w:pStyle w:val="21"/>
        <w:spacing w:line="360" w:lineRule="auto"/>
        <w:rPr>
          <w:rFonts w:ascii="Courier New" w:hAnsi="Courier New" w:cs="Courier New"/>
        </w:rPr>
      </w:pPr>
      <w:r>
        <w:rPr>
          <w:noProof/>
        </w:rPr>
        <w:pict>
          <v:shape id="_x0000_s1031" type="#_x0000_t75" style="position:absolute;left:0;text-align:left;margin-left:-10.8pt;margin-top:-11.5pt;width:433.5pt;height:218.25pt;z-index:251659264" o:allowincell="f">
            <v:imagedata r:id="rId8" o:title=""/>
            <w10:wrap type="topAndBottom"/>
          </v:shape>
        </w:pict>
      </w:r>
      <w:r w:rsidR="009E1A0A">
        <w:rPr>
          <w:rFonts w:ascii="Courier New" w:hAnsi="Courier New" w:cs="Courier New"/>
        </w:rPr>
        <w:br w:type="page"/>
      </w:r>
    </w:p>
    <w:p w:rsidR="009E1A0A" w:rsidRDefault="009E1A0A">
      <w:pPr>
        <w:pStyle w:val="2"/>
        <w:spacing w:line="360" w:lineRule="auto"/>
        <w:rPr>
          <w:rFonts w:ascii="Courier New" w:hAnsi="Courier New" w:cs="Courier New"/>
        </w:rPr>
      </w:pPr>
      <w:bookmarkStart w:id="6" w:name="_Toc478047273"/>
      <w:r>
        <w:rPr>
          <w:rFonts w:ascii="Courier New" w:hAnsi="Courier New" w:cs="Courier New"/>
        </w:rPr>
        <w:t>Раздел 3. Агроклиматические условия области.</w:t>
      </w:r>
      <w:bookmarkEnd w:id="6"/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Озимые хлеба: рожь и пшеница занимают в Рязанской области около 30% посевной площади, урожай озимых культур в значительной степени зависти от условий их перезимовки, исход которой обуславливается не только метеорологическими условиями зимнего периода, но и состоянием растений во время прекращения вегетации.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Наиболее зимостойкими оказываются хорошо развитые растения, образовавшие к концу осени 4-6 побегов, имеющие высоту около 25 см и хорошо развитую корневую систему.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Оптимальным сроком сева на территории Рязанской области считается конец второй – начало третьей декады августа. В период посева озимых влагообеспеченность полей хорошая и удовлетворительная.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Для предохранения зимующих растений от вымерзания следует производить регулирование температурного режима почвы с помощью снегозадержания, при проведении которого надо учитывать, что высота снежного покрова должна обеспечивать оптимальный температурный режим почвы.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Высота снега больше 30 см при выпадении его на талую почву создает опасность выпревания и поражения зимующих растений грибковыми заболеваниями. В Рязанской области выпревание отмечается лишь в отдельные редкие годы. В 15% лет на описываемой территории наблюдается гибель озимых от вымокания, которое чаще бывает в результате смены морозной погоды оттепелями.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Случаи повреждения озимых притертой морозной коркой отмечены в 5-10% лет.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Таким образом, условия перезимовки озимых посевов в Рязанской области не вполне благоприятны. Растения перезимовывают без всяких повреждений лишь в 35-40% лет.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1A0A" w:rsidRDefault="009E1A0A">
      <w:pPr>
        <w:pStyle w:val="2"/>
        <w:spacing w:line="360" w:lineRule="auto"/>
        <w:rPr>
          <w:rFonts w:ascii="Courier New" w:hAnsi="Courier New" w:cs="Courier New"/>
        </w:rPr>
      </w:pPr>
      <w:bookmarkStart w:id="7" w:name="_Toc478047274"/>
      <w:r>
        <w:rPr>
          <w:rFonts w:ascii="Courier New" w:hAnsi="Courier New" w:cs="Courier New"/>
        </w:rPr>
        <w:t>Теплообеспеченность сельскохозяйственных культур</w:t>
      </w:r>
      <w:bookmarkEnd w:id="7"/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843"/>
        <w:gridCol w:w="1843"/>
        <w:gridCol w:w="1984"/>
      </w:tblGrid>
      <w:tr w:rsidR="009E1A0A" w:rsidRPr="009E1A0A"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  <w:b/>
                <w:bCs/>
              </w:rPr>
              <w:t>Культура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  <w:b/>
                <w:bCs/>
              </w:rPr>
              <w:t>Скороспелость сорта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  <w:b/>
                <w:bCs/>
              </w:rPr>
              <w:t>Потребность в тепле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  <w:b/>
                <w:bCs/>
              </w:rPr>
              <w:t>Фактическое количество тепла</w:t>
            </w: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  <w:b/>
                <w:bCs/>
              </w:rPr>
              <w:t>Обеспеченность теплом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Озимая пшеница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П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1400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1500</w:t>
            </w:r>
          </w:p>
        </w:tc>
        <w:tc>
          <w:tcPr>
            <w:tcW w:w="1843" w:type="dxa"/>
            <w:vMerge w:val="restart"/>
            <w:vAlign w:val="center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2150-2350</w:t>
            </w: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Яровая пшеница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С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П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1400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1500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1700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Ячмень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С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П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1350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1450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Горох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С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1250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1400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Лен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П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1300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1500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Картофель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С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П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1200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1500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1800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Кукуруза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С</w:t>
            </w:r>
          </w:p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На силос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1900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2500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1300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80-100%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10-50%</w:t>
            </w:r>
          </w:p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100%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Цитрусовые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4000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7%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Сахарный тростник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5000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Финиковая пальма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4500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Хлопчатник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2850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Виноград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2800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Рис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2300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30-50%</w:t>
            </w:r>
          </w:p>
        </w:tc>
      </w:tr>
      <w:tr w:rsidR="009E1A0A" w:rsidRPr="009E1A0A">
        <w:trPr>
          <w:cantSplit/>
        </w:trPr>
        <w:tc>
          <w:tcPr>
            <w:tcW w:w="1668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Сорго</w:t>
            </w:r>
          </w:p>
        </w:tc>
        <w:tc>
          <w:tcPr>
            <w:tcW w:w="1275" w:type="dxa"/>
          </w:tcPr>
          <w:p w:rsidR="009E1A0A" w:rsidRPr="009E1A0A" w:rsidRDefault="009E1A0A">
            <w:pPr>
              <w:pStyle w:val="21"/>
              <w:ind w:firstLine="0"/>
              <w:jc w:val="left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Р</w:t>
            </w:r>
          </w:p>
        </w:tc>
        <w:tc>
          <w:tcPr>
            <w:tcW w:w="1843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2500</w:t>
            </w:r>
          </w:p>
        </w:tc>
        <w:tc>
          <w:tcPr>
            <w:tcW w:w="1843" w:type="dxa"/>
            <w:vMerge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9E1A0A" w:rsidRPr="009E1A0A" w:rsidRDefault="009E1A0A">
            <w:pPr>
              <w:pStyle w:val="21"/>
              <w:ind w:firstLine="0"/>
              <w:jc w:val="center"/>
              <w:rPr>
                <w:rFonts w:ascii="Courier New" w:hAnsi="Courier New" w:cs="Courier New"/>
              </w:rPr>
            </w:pPr>
            <w:r w:rsidRPr="009E1A0A">
              <w:rPr>
                <w:rFonts w:ascii="Courier New" w:hAnsi="Courier New" w:cs="Courier New"/>
              </w:rPr>
              <w:t>10-30%</w:t>
            </w:r>
          </w:p>
        </w:tc>
      </w:tr>
    </w:tbl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Примечание: Р - раннеспелый, С - среднеспелый, П - позднеспелый.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</w:p>
    <w:p w:rsidR="009E1A0A" w:rsidRDefault="009E1A0A">
      <w:pPr>
        <w:pStyle w:val="3"/>
        <w:spacing w:line="360" w:lineRule="auto"/>
        <w:rPr>
          <w:rFonts w:ascii="Courier New" w:hAnsi="Courier New" w:cs="Courier New"/>
        </w:rPr>
      </w:pPr>
      <w:bookmarkStart w:id="8" w:name="_Toc478047275"/>
      <w:r>
        <w:rPr>
          <w:rFonts w:ascii="Courier New" w:hAnsi="Courier New" w:cs="Courier New"/>
        </w:rPr>
        <w:t>Вывод.</w:t>
      </w:r>
      <w:bookmarkEnd w:id="8"/>
      <w:r>
        <w:rPr>
          <w:rFonts w:ascii="Courier New" w:hAnsi="Courier New" w:cs="Courier New"/>
        </w:rPr>
        <w:t xml:space="preserve"> 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данной области из-за низкой обеспеченности культур теплом нецелесообразно возделывать цитрусовые, сахарный тростник, финиковую пальму, хлопчатник, виноград, рис, сорго а также среднеспелые сорта кукурузы; обеспеченность теплом раннеспелых сортов кукурузы составляет 80-100%, поэтому целесообразнее будет ее возделывать на юге Рязанской области.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Пшеницы озимая и яровая, ячмень, горох, лен и картофель имеют стопроцентную обеспеченность теплом и их возделывание целесообразно в данном районе.</w:t>
      </w:r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1A0A" w:rsidRDefault="009E1A0A">
      <w:pPr>
        <w:pStyle w:val="2"/>
        <w:rPr>
          <w:rFonts w:ascii="Courier New" w:hAnsi="Courier New" w:cs="Courier New"/>
        </w:rPr>
      </w:pPr>
      <w:bookmarkStart w:id="9" w:name="_Toc478047276"/>
      <w:r>
        <w:rPr>
          <w:rFonts w:ascii="Courier New" w:hAnsi="Courier New" w:cs="Courier New"/>
        </w:rPr>
        <w:t>Заключение.</w:t>
      </w:r>
      <w:bookmarkEnd w:id="9"/>
    </w:p>
    <w:p w:rsidR="009E1A0A" w:rsidRDefault="009E1A0A">
      <w:pPr>
        <w:pStyle w:val="21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Агроклиматические условия Рязанской области позволяют выращивать без риска основные сельскохозяйственные культуры, однако плохие условия перезимовки создают определенные трудности для возделывания озимых культур.</w:t>
      </w:r>
    </w:p>
    <w:p w:rsidR="009E1A0A" w:rsidRDefault="009E1A0A">
      <w:pPr>
        <w:pStyle w:val="2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bookmarkStart w:id="10" w:name="_Toc478047277"/>
      <w:r>
        <w:rPr>
          <w:rFonts w:ascii="Courier New" w:hAnsi="Courier New" w:cs="Courier New"/>
        </w:rPr>
        <w:t>Список использованной литературы:</w:t>
      </w:r>
      <w:bookmarkEnd w:id="10"/>
    </w:p>
    <w:p w:rsidR="009E1A0A" w:rsidRDefault="009E1A0A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spacing w:line="360" w:lineRule="auto"/>
        <w:ind w:lef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Методические указания к лабораторно-практическим занятиям по агрометеорологии, Москва, МСХА, 1991 г.</w:t>
      </w:r>
    </w:p>
    <w:p w:rsidR="009E1A0A" w:rsidRDefault="009E1A0A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spacing w:line="360" w:lineRule="auto"/>
        <w:ind w:lef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Справочник: Агроклиматические ресурсы Рязанской области, Л., Гидрометеоиздат 1978 г.</w:t>
      </w:r>
    </w:p>
    <w:p w:rsidR="009E1A0A" w:rsidRDefault="009E1A0A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spacing w:line="360" w:lineRule="auto"/>
        <w:ind w:lef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Ю.И.Чирков, Агрометеорология.</w:t>
      </w:r>
      <w:bookmarkStart w:id="11" w:name="_GoBack"/>
      <w:bookmarkEnd w:id="11"/>
    </w:p>
    <w:sectPr w:rsidR="009E1A0A">
      <w:footerReference w:type="default" r:id="rId9"/>
      <w:pgSz w:w="11906" w:h="16838"/>
      <w:pgMar w:top="1134" w:right="850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0A" w:rsidRDefault="009E1A0A">
      <w:r>
        <w:separator/>
      </w:r>
    </w:p>
  </w:endnote>
  <w:endnote w:type="continuationSeparator" w:id="0">
    <w:p w:rsidR="009E1A0A" w:rsidRDefault="009E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0A" w:rsidRDefault="00380E6C">
    <w:pPr>
      <w:pStyle w:val="a9"/>
      <w:framePr w:wrap="auto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9E1A0A" w:rsidRDefault="009E1A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0A" w:rsidRDefault="009E1A0A">
      <w:r>
        <w:separator/>
      </w:r>
    </w:p>
  </w:footnote>
  <w:footnote w:type="continuationSeparator" w:id="0">
    <w:p w:rsidR="009E1A0A" w:rsidRDefault="009E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67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04752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43E159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E0E097D"/>
    <w:multiLevelType w:val="singleLevel"/>
    <w:tmpl w:val="65C223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E6C"/>
    <w:rsid w:val="000256DB"/>
    <w:rsid w:val="00380E6C"/>
    <w:rsid w:val="00895640"/>
    <w:rsid w:val="009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208A4F04-4044-46BE-81C3-AFE8E6EC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Document Map"/>
    <w:basedOn w:val="a"/>
    <w:link w:val="a6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pPr>
      <w:jc w:val="center"/>
    </w:pPr>
    <w:rPr>
      <w:sz w:val="28"/>
      <w:szCs w:val="28"/>
      <w:u w:val="single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">
    <w:name w:val="заголовок 4"/>
    <w:basedOn w:val="a"/>
    <w:next w:val="a"/>
    <w:uiPriority w:val="99"/>
    <w:pPr>
      <w:keepNext/>
    </w:pPr>
    <w:rPr>
      <w:b/>
      <w:bCs/>
      <w:sz w:val="28"/>
      <w:szCs w:val="28"/>
    </w:rPr>
  </w:style>
  <w:style w:type="paragraph" w:customStyle="1" w:styleId="6">
    <w:name w:val="заголовок 6"/>
    <w:basedOn w:val="a"/>
    <w:next w:val="a"/>
    <w:uiPriority w:val="99"/>
    <w:pPr>
      <w:keepNext/>
      <w:jc w:val="both"/>
    </w:pPr>
    <w:rPr>
      <w:b/>
      <w:bCs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99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99"/>
    <w:pPr>
      <w:ind w:left="200"/>
    </w:pPr>
    <w:rPr>
      <w:smallCaps/>
    </w:rPr>
  </w:style>
  <w:style w:type="paragraph" w:styleId="31">
    <w:name w:val="toc 3"/>
    <w:basedOn w:val="a"/>
    <w:next w:val="a"/>
    <w:autoRedefine/>
    <w:uiPriority w:val="99"/>
    <w:pPr>
      <w:ind w:left="400"/>
    </w:pPr>
    <w:rPr>
      <w:i/>
      <w:iCs/>
    </w:rPr>
  </w:style>
  <w:style w:type="paragraph" w:styleId="40">
    <w:name w:val="toc 4"/>
    <w:basedOn w:val="a"/>
    <w:next w:val="a"/>
    <w:autoRedefine/>
    <w:uiPriority w:val="99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pPr>
      <w:ind w:left="800"/>
    </w:pPr>
    <w:rPr>
      <w:sz w:val="18"/>
      <w:szCs w:val="18"/>
    </w:rPr>
  </w:style>
  <w:style w:type="paragraph" w:styleId="60">
    <w:name w:val="toc 6"/>
    <w:basedOn w:val="a"/>
    <w:next w:val="a"/>
    <w:autoRedefine/>
    <w:uiPriority w:val="99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pPr>
      <w:ind w:left="1600"/>
    </w:pPr>
    <w:rPr>
      <w:sz w:val="18"/>
      <w:szCs w:val="18"/>
    </w:rPr>
  </w:style>
  <w:style w:type="character" w:styleId="ab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1: Общие физико-географические сведения о территории Рязанской области</vt:lpstr>
    </vt:vector>
  </TitlesOfParts>
  <Company>Kv'S(c)</Company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1: Общие физико-географические сведения о территории Рязанской области</dc:title>
  <dc:subject/>
  <dc:creator>Sergey A. Kalinenkov</dc:creator>
  <cp:keywords/>
  <dc:description/>
  <cp:lastModifiedBy>admin</cp:lastModifiedBy>
  <cp:revision>2</cp:revision>
  <dcterms:created xsi:type="dcterms:W3CDTF">2014-02-20T08:20:00Z</dcterms:created>
  <dcterms:modified xsi:type="dcterms:W3CDTF">2014-02-20T08:20:00Z</dcterms:modified>
</cp:coreProperties>
</file>