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D9" w:rsidRDefault="00143400">
      <w:pPr>
        <w:jc w:val="center"/>
        <w:rPr>
          <w:rFonts w:ascii="Tahoma" w:hAnsi="Tahoma" w:cs="Tahoma"/>
          <w:szCs w:val="16"/>
        </w:rPr>
      </w:pPr>
      <w:r>
        <w:rPr>
          <w:rFonts w:ascii="Arial" w:hAnsi="Arial" w:cs="Arial"/>
          <w:b/>
          <w:bCs/>
          <w:u w:val="single"/>
        </w:rPr>
        <w:t>История ландшафтного дизайна.  Японские сады</w:t>
      </w:r>
      <w:r>
        <w:br/>
      </w:r>
      <w:r>
        <w:rPr>
          <w:rFonts w:ascii="Tahoma" w:hAnsi="Tahoma" w:cs="Tahoma"/>
          <w:szCs w:val="16"/>
        </w:rPr>
        <w:br/>
      </w:r>
      <w:r w:rsidR="008D210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История ландшафтного и садового дизайна" style="position:absolute;left:0;text-align:left;margin-left:90pt;margin-top:-.5pt;width:258pt;height:179.3pt;z-index:251657216;mso-wrap-distance-left:0;mso-wrap-distance-right:0;mso-position-horizontal-relative:text;mso-position-vertical-relative:line" o:allowoverlap="f">
            <v:imagedata r:id="rId4" o:title="japanese-garden"/>
            <w10:wrap type="square"/>
          </v:shape>
        </w:pict>
      </w: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BC1BD9">
      <w:pPr>
        <w:rPr>
          <w:rFonts w:ascii="Tahoma" w:hAnsi="Tahoma" w:cs="Tahoma"/>
          <w:sz w:val="20"/>
          <w:szCs w:val="16"/>
        </w:rPr>
      </w:pPr>
    </w:p>
    <w:p w:rsidR="00BC1BD9" w:rsidRDefault="00143400">
      <w:pPr>
        <w:pStyle w:val="3"/>
      </w:pPr>
      <w:r>
        <w:t>Японцы — это нация воинов, суровых в битве, но мягких и благородных в мирное время. Как и большинство представителей воинственных рас, они страстно любят природу и поэзию. Эта любовь в большой степени порождена ландшафтом Японии — каскадами ее зеленых холмов, ее побережьями, опоясанными соснами, и чистотой серебряных далей. Буйная темно-зеленая растительность окутывает здесь изгибы морских заливов, и трепещущий бамбук с его перистыми листьями словно выбегает из гущи сосен.</w:t>
      </w:r>
    </w:p>
    <w:p w:rsidR="00BC1BD9" w:rsidRDefault="001434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Когда вы едете из Токио в Киото — древнюю столицу Японии и родину ее садов, может показаться, что вы находитесь в долине Кангры индийской провинции Химахал-Прадеш. Справа от вас — высокая гряда гор, а под ними — селения, окруженные рисовыми полями. Фудзияма, или Фудзи-сан, как ее почтительно здесь называют, в молчаливой красоте вздымает над Центральной Японией белый лотос своей вершины. На горизонте, точно призраки, маячат в тумане сосны. Вулканические скалы и горы имеют своеобразные очертания, а рисовые поля, которые в сезон посадки заливают водой, напоминают мозаику из зеркал. Склоны холмов покрыты карликовыми мандариновыми деревьями, которые придают удивительную прелесть декабрьскому пейзажу. Крестьянские дома с покатыми, часто крытыми голубой черепицей крышами гармонично вписываются в этот пейзаж, а колокола храмов украшают его музыкой. Можно сказать, что вся сельская местность Японии с ее ухоженными полями и деревеньками, обрамленными соснами и лесистыми горами, похожа на естественный парк.</w:t>
      </w:r>
    </w:p>
    <w:p w:rsidR="00BC1BD9" w:rsidRDefault="001434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Японская поэзия пронизана любовью к природе, преклонением перед величием рек, восхищением облаками и озерными туманами. Она воспевает цветы ириса и вишни, полет диких гусей, в ней слышится голос океана, звучат музыка дождевых капель и шум водопадов. Она носит отпечаток поэзии Южного Китая эпохи Тан, в которой идеалы буддизма сливались с поклонением природе.</w:t>
      </w:r>
    </w:p>
    <w:p w:rsidR="00BC1BD9" w:rsidRDefault="001434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Хорошо известна японская сказка о девушке, которая однажды утром пришла за водой к колодцу и увидела, что вокруг веревки с ведром обвился стебелек повилики. Она не стала набирать воду из колодца, чтобы не повредить растения. Есть подобная же история о пилигриме, который перестал звонить в свой колокольчик, чтобы не потревожить лепестков цветущей сливы.</w:t>
      </w:r>
    </w:p>
    <w:p w:rsidR="00BC1BD9" w:rsidRDefault="008D21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noProof/>
          <w:sz w:val="18"/>
        </w:rPr>
        <w:pict>
          <v:shape id="_x0000_s1027" type="#_x0000_t75" alt="Японский сад" style="position:absolute;left:0;text-align:left;margin-left:66pt;margin-top:5.05pt;width:258pt;height:158.8pt;z-index:251658240;mso-wrap-distance-left:0;mso-wrap-distance-right:0;mso-position-vertical-relative:line" o:allowoverlap="f">
            <v:imagedata r:id="rId5" o:title="1"/>
            <w10:wrap type="square"/>
          </v:shape>
        </w:pict>
      </w:r>
      <w:r w:rsidR="00143400">
        <w:rPr>
          <w:rFonts w:ascii="Tahoma" w:hAnsi="Tahoma" w:cs="Tahoma"/>
          <w:sz w:val="18"/>
          <w:szCs w:val="16"/>
        </w:rPr>
        <w:br/>
      </w: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jc w:val="both"/>
        <w:rPr>
          <w:rFonts w:ascii="Tahoma" w:hAnsi="Tahoma" w:cs="Tahoma"/>
          <w:sz w:val="18"/>
          <w:szCs w:val="16"/>
        </w:rPr>
      </w:pPr>
    </w:p>
    <w:p w:rsidR="00BC1BD9" w:rsidRDefault="00BC1BD9">
      <w:pPr>
        <w:ind w:firstLine="708"/>
        <w:jc w:val="both"/>
        <w:rPr>
          <w:rFonts w:ascii="Tahoma" w:hAnsi="Tahoma" w:cs="Tahoma"/>
          <w:sz w:val="18"/>
          <w:szCs w:val="16"/>
        </w:rPr>
      </w:pPr>
    </w:p>
    <w:p w:rsidR="00BC1BD9" w:rsidRDefault="001434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 xml:space="preserve">Говоря о приношении цветов в жертву Будде, императрица Комио, знаменитая властительницы Нары, правившая Японией в VIII в., пишет в одной из своих поэм: </w:t>
      </w:r>
    </w:p>
    <w:p w:rsidR="00BC1BD9" w:rsidRDefault="001434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срывая цветы, я рукою невольно их оскверняю.</w:t>
      </w:r>
    </w:p>
    <w:p w:rsidR="00BC1BD9" w:rsidRDefault="001434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Пусть же стоят на лугу ветром колеблемой жертвой</w:t>
      </w:r>
    </w:p>
    <w:p w:rsidR="00BC1BD9" w:rsidRDefault="001434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Буддам времен минувших, сегодняшних и грядущих.</w:t>
      </w:r>
    </w:p>
    <w:p w:rsidR="00BC1BD9" w:rsidRDefault="00BC1BD9">
      <w:pPr>
        <w:ind w:firstLine="708"/>
        <w:jc w:val="both"/>
        <w:rPr>
          <w:rFonts w:ascii="Tahoma" w:hAnsi="Tahoma" w:cs="Tahoma"/>
          <w:sz w:val="18"/>
          <w:szCs w:val="16"/>
        </w:rPr>
      </w:pPr>
    </w:p>
    <w:p w:rsidR="00BC1BD9" w:rsidRDefault="001434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Эти стихи и предания говорят о благоговении японцев перед цветами, и не удивительно, что этот народ создал сады столь изысканной красоты и очарования. И если о культуре страны судить по ее садам, Япония, вне всяких сомнений, займет здесь одно из ведущих мест.</w:t>
      </w:r>
    </w:p>
    <w:p w:rsidR="00BC1BD9" w:rsidRDefault="001434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Интересно, что японский сад, отличающийся совершенством, сад, в похвалу которому так много написано европейцами, уходит своими корнями в индийскую почву.</w:t>
      </w:r>
    </w:p>
    <w:p w:rsidR="00BC1BD9" w:rsidRDefault="001434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В VI-VII вв. между Индией и Китаем установились оживленные связи через северо-западные горные перевалы. Путешественники, паломники и торговцы несли индийское искусство и религию в Китай и Корею.</w:t>
      </w:r>
    </w:p>
    <w:p w:rsidR="00BC1BD9" w:rsidRDefault="00143400">
      <w:pPr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В 538 г., в период правления Асуки, Корея сделала японскому двору «в знак почтения и дружбы» первое официальное подношение, состоявшее из позолоченной статуи Будды, нескольких расшитых знамен и священных текстов. С введением буддизма Япония словно бы почувствовала прилив новых жизненных сил. Садовое искусство пришло сюда также через Корею, и первыми дизайнерами сада здесь были осевшие в Японии корейцы. Позже на Японию большое влияние оказал буддизм Китая эпохи Тан. Так индийские пророки буддизма, проникая в Центральную Азию, Китай и Корею, становились носителями культуры прогресса. Неся с собой «послание» Будды, они, в частности, распространяли идею храмового сада. Описывая историю садоводства на Дальнем Востоке, миссис Вильер Стюарт говорит: «Буддийский сад индусов, забытый у себя на родине, все еще сохраняется на Дальнем Востоке, хотя он так изменился под влиянием другого климата и так окрашен гением других народов, что садовая история сливовых и вишневых деревьев, глицинии и вьюнка, лотоса и японского ириса часто оказывается трудно восстановимой. Тем не менее, японский сад – наиболее сокровенное и притягательное выражение национального духа страны – пришел сюда, как и многие другие искусства, из Индии, через Китай и Корею. Зачатая первыми храмовыми садами, заложенными буддийскими монахами и паломниками, постепенно выстроилась вся прекрасная и сложная система японского садоводческого искусства. Индийские «носители лотоса» достигали Китая двумя путями: через Туркестан и с юга – через Бирму и Камбоджу. Таким образом, «Угольный холм близ Тартар-сити в Пекине есть не что иное, как воплощение «Холма Удовольствий». Стиль этот, как предполагается, был занесен в Японию в VI в. неким Юанлунханом, который устроил высокие насыпные холмы (некоторые из них достигали ста футов и более) и с помощью труб провел к ним воду, чтобы наполнить озера и пруды. Эти холмы и пригорки были на индийский манер засажены цветущими деревьями и кустарниками. Буддийский храмовый сад нашел в Китае и Японии благодатную почву. Влажный, умеренный климат Японии вообще благоприятен для растительности, а населяющий ее народ не только трудолюбив, но обладает яркими художественными наклонностями. Благодаря этому буддийский храмовый сад трансформировался здесь в новый тип сада — японский ландшафтный парк с великолепным ландшафтным дизайном.</w:t>
      </w:r>
    </w:p>
    <w:p w:rsidR="00BC1BD9" w:rsidRDefault="00BC1BD9">
      <w:bookmarkStart w:id="0" w:name="_GoBack"/>
      <w:bookmarkEnd w:id="0"/>
    </w:p>
    <w:sectPr w:rsidR="00BC1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400"/>
    <w:rsid w:val="00143400"/>
    <w:rsid w:val="008D2100"/>
    <w:rsid w:val="00B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2F0ED93-C86C-4E44-8822-1A8EE02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firstLine="708"/>
      <w:jc w:val="both"/>
    </w:pPr>
    <w:rPr>
      <w:rFonts w:ascii="Tahoma" w:hAnsi="Tahoma" w:cs="Tahom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ландшафтного дизайна</vt:lpstr>
    </vt:vector>
  </TitlesOfParts>
  <Company>CAP</Company>
  <LinksUpToDate>false</LinksUpToDate>
  <CharactersWithSpaces>5522</CharactersWithSpaces>
  <SharedDoc>false</SharedDoc>
  <HLinks>
    <vt:vector size="12" baseType="variant">
      <vt:variant>
        <vt:i4>8192061</vt:i4>
      </vt:variant>
      <vt:variant>
        <vt:i4>-1</vt:i4>
      </vt:variant>
      <vt:variant>
        <vt:i4>1026</vt:i4>
      </vt:variant>
      <vt:variant>
        <vt:i4>1</vt:i4>
      </vt:variant>
      <vt:variant>
        <vt:lpwstr>http://www.landscap.ru/st/history/japan/japanese-garden.jpg</vt:lpwstr>
      </vt:variant>
      <vt:variant>
        <vt:lpwstr/>
      </vt:variant>
      <vt:variant>
        <vt:i4>852045</vt:i4>
      </vt:variant>
      <vt:variant>
        <vt:i4>-1</vt:i4>
      </vt:variant>
      <vt:variant>
        <vt:i4>1027</vt:i4>
      </vt:variant>
      <vt:variant>
        <vt:i4>1</vt:i4>
      </vt:variant>
      <vt:variant>
        <vt:lpwstr>http://www.landscap.ru/st/history/japan/1.jpg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ландшафтного дизайна</dc:title>
  <dc:subject/>
  <dc:creator>Пресса</dc:creator>
  <cp:keywords/>
  <dc:description/>
  <cp:lastModifiedBy>admin</cp:lastModifiedBy>
  <cp:revision>2</cp:revision>
  <dcterms:created xsi:type="dcterms:W3CDTF">2014-02-16T17:31:00Z</dcterms:created>
  <dcterms:modified xsi:type="dcterms:W3CDTF">2014-02-16T17:31:00Z</dcterms:modified>
</cp:coreProperties>
</file>