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665" w:rsidRPr="002D0AB7" w:rsidRDefault="00AD1665" w:rsidP="00AD1665">
      <w:pPr>
        <w:spacing w:before="120"/>
        <w:jc w:val="center"/>
        <w:rPr>
          <w:b/>
          <w:bCs/>
          <w:sz w:val="32"/>
          <w:szCs w:val="32"/>
        </w:rPr>
      </w:pPr>
      <w:r w:rsidRPr="002D0AB7">
        <w:rPr>
          <w:b/>
          <w:bCs/>
          <w:sz w:val="32"/>
          <w:szCs w:val="32"/>
        </w:rPr>
        <w:t>О привлекательности предприятий…</w:t>
      </w:r>
    </w:p>
    <w:p w:rsidR="00AD1665" w:rsidRPr="002D0AB7" w:rsidRDefault="00AD1665" w:rsidP="00AD1665">
      <w:pPr>
        <w:spacing w:before="120"/>
        <w:jc w:val="center"/>
        <w:rPr>
          <w:b/>
          <w:bCs/>
          <w:sz w:val="28"/>
          <w:szCs w:val="28"/>
        </w:rPr>
      </w:pPr>
      <w:r w:rsidRPr="002D0AB7">
        <w:rPr>
          <w:b/>
          <w:bCs/>
          <w:sz w:val="28"/>
          <w:szCs w:val="28"/>
        </w:rPr>
        <w:t>Уж замуж невтерпеж</w:t>
      </w:r>
      <w:bookmarkStart w:id="0" w:name="ush"/>
      <w:bookmarkEnd w:id="0"/>
    </w:p>
    <w:p w:rsidR="00AD1665" w:rsidRPr="002D0AB7" w:rsidRDefault="00AD1665" w:rsidP="00AD1665">
      <w:pPr>
        <w:spacing w:before="120"/>
        <w:jc w:val="center"/>
        <w:rPr>
          <w:sz w:val="28"/>
          <w:szCs w:val="28"/>
        </w:rPr>
      </w:pPr>
      <w:r w:rsidRPr="002D0AB7">
        <w:rPr>
          <w:sz w:val="28"/>
          <w:szCs w:val="28"/>
        </w:rPr>
        <w:t>Светлана Белова</w:t>
      </w:r>
    </w:p>
    <w:p w:rsidR="00AD1665" w:rsidRDefault="00AD1665" w:rsidP="00AD1665">
      <w:pPr>
        <w:spacing w:before="120"/>
        <w:ind w:firstLine="567"/>
        <w:jc w:val="both"/>
      </w:pPr>
      <w:r w:rsidRPr="005F0828">
        <w:t xml:space="preserve">Рано или поздно перед всеми предприятиями встает вопрос: «А не поискать ли нам инвестиций на стороне?». Вдруг удастся заполучить в свои сети доброго, щедрого, идеологически близкого и вообще симпатичного инвестора… Робкие голоса протестуют, оправдываясь стремлением сохранить полную независимость и собственную гордость , большинство смакует предстоящие выгоды: 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1. «Один капитал – хорошо, а два лучше».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Увеличение собственного капитала полезно и в области производства: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- для сохранения имеющейся доли рынка;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- для обеспечения развития деятельности компании;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- для разработки и реализации новых проектов.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и в области финансирования: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- для замены способа финансирования текущей деятельности (кредитование заменяется собственными средствами);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- при наличии высокого удельного веса собственного капитала в балансе предприятию легче привлекать ресурсы в виде кредитов от банков, ссуд от других партнеров и т.п.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2. «На что спрос, на то и цена».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Хочется не отстать от других и поддержать цену (или колебания цен J) своих собственных акций на том уровне, который нужен нам же самим: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- для получения прибыли за счет торговли собственными акциями, такая возможность реально существует у крупных эмитентов;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- для сохранения существующих инвесторов и их дальнейшей «раскрутки»;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- для расширения круга потенциальных инвесторов, в том числе мелких вкладчиков;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- для обеспечения возможности менеджменту или «своим» инвесторам выкупить бумаги по минимальной цене.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3. «Поищем собе князя, иже бы володел нами и судил по праву».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 xml:space="preserve">Часто бывает нужен стратегический инвестор, который смог бы наладить менеджмент на предприятии и восстановить его положение на рынке. 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4. «Варфоломеевская ночь».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 xml:space="preserve">Иногда целью привлечения инвестиций бывает перераспределение власти в компании, достигающееся путем дополнительной эмиссии, основная часть которой приобретается инвестором, нацеленным на захват власти. 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5. «Из огня да в полымя».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 xml:space="preserve">Бывает и наоборот. В период нестабильности и борьбы за власть, своевременное привлечение инвестиций может стать шансом сохранить и укрепить контроль над предприятием. </w:t>
      </w:r>
    </w:p>
    <w:p w:rsidR="00AD1665" w:rsidRPr="005F0828" w:rsidRDefault="00AD1665" w:rsidP="00AD1665">
      <w:pPr>
        <w:spacing w:before="120"/>
        <w:ind w:firstLine="567"/>
        <w:jc w:val="both"/>
      </w:pPr>
      <w:r w:rsidRPr="005F0828">
        <w:t>И вообще, не зря же говорят: «Не откладывай работу на субботу, а женитьбу на старость».</w:t>
      </w:r>
    </w:p>
    <w:p w:rsidR="00AD1665" w:rsidRPr="005F0828" w:rsidRDefault="00AD1665" w:rsidP="00AD1665">
      <w:pPr>
        <w:spacing w:before="120"/>
        <w:ind w:firstLine="567"/>
        <w:jc w:val="both"/>
      </w:pPr>
      <w:r w:rsidRPr="005F0828">
        <w:t>Девичья краса – длинная коса</w:t>
      </w:r>
      <w:bookmarkStart w:id="1" w:name="devi4ya"/>
      <w:bookmarkEnd w:id="1"/>
    </w:p>
    <w:p w:rsidR="00AD1665" w:rsidRDefault="00AD1665" w:rsidP="00AD1665">
      <w:pPr>
        <w:spacing w:before="120"/>
        <w:ind w:firstLine="567"/>
        <w:jc w:val="both"/>
      </w:pPr>
      <w:r w:rsidRPr="005F0828">
        <w:t>Итак, решившись по тем или иным причинам на поиск инвестиций, руководство предприятия выходит на рынок капитала и обнаруживает, что, количество инвесторов на нем явно меньше числа коллег-соискателей. К тому же большинство взаимодействий инвесторов и эмитентов осуществляется путем прямого приобретения пакета акций предприятия (к тому же – не просто пакета, а контрольного). Венчурное финансирование и проектное инвестирование, увы, встречаются гораздо реже.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 xml:space="preserve">Потребители инвестиций отчаянно конкурируют между собой за самые привлекательные источники финансирования («сердце не скатерть, перед всяким не расстелишь»). Заметим, что существует и конкуренция инвесторов, вызванная их желанием финансировать компании с наименьшим риском и наибольшей прибылью для себя, в результате чего все «женихи» толкутся вокруг пары-тройки «невест», игнорируя остальных. Невольно возникает вопрос: «А наше предприятие чем хуже?» 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В развитой экономике естественным показателем инвестиционной привлекательности компании служит курсовая стоимость ее акций. В российской экономике курсовая стоимость зависит от чего угодно - от ожиданий брокеров, от динамики заокеанского Доу-Джонса, от операций, проводимых компаниями, политически близкими с эмитентами и т.п., но далеко не всегда от финансовых и производственных успехов самих производителей.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 xml:space="preserve">В последние годы устоялась практика оценки инвестиционной привлекательности российских компаний по следующим параметрам: </w:t>
      </w:r>
    </w:p>
    <w:p w:rsidR="00AD1665" w:rsidRDefault="00AD1665" w:rsidP="00AD1665">
      <w:pPr>
        <w:spacing w:before="120"/>
        <w:ind w:firstLine="567"/>
        <w:jc w:val="both"/>
      </w:pPr>
      <w:r w:rsidRPr="005F0828">
        <w:t xml:space="preserve">1. Потенциал развития. </w:t>
      </w:r>
    </w:p>
    <w:p w:rsidR="00AD1665" w:rsidRDefault="00AD1665" w:rsidP="00AD1665">
      <w:pPr>
        <w:spacing w:before="120"/>
        <w:ind w:firstLine="567"/>
        <w:jc w:val="both"/>
      </w:pPr>
      <w:r w:rsidRPr="005F0828">
        <w:t xml:space="preserve">2. Финансовое состояние. 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3. Производственная база и человеческие ресурсы.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 xml:space="preserve">4. Управляемость. 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5. Нематериальные активы.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 xml:space="preserve">6. Политическая и макроэкономическая среда. 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Помимо факторов, относящихся непосредственно к деятельности предприятия, инвесторами оценивается также и инвестиционная привлекательность собственно ценных бумаг.</w:t>
      </w:r>
    </w:p>
    <w:p w:rsidR="00AD1665" w:rsidRPr="005F0828" w:rsidRDefault="00AD1665" w:rsidP="00AD1665">
      <w:pPr>
        <w:spacing w:before="120"/>
        <w:ind w:firstLine="567"/>
        <w:jc w:val="both"/>
      </w:pPr>
      <w:r w:rsidRPr="005F0828">
        <w:t xml:space="preserve">Напрашивается вывод, что перед смотринами необходимо тщательно навести красоту и грамотно подобрать приданое. Александр Македонский (по версии Павла Таранова) говорил: «Как стать самым любимым? - Быть самым могущественным и при этом нестрашным». </w:t>
      </w:r>
    </w:p>
    <w:p w:rsidR="00AD1665" w:rsidRPr="005F0828" w:rsidRDefault="00AD1665" w:rsidP="00AD1665">
      <w:pPr>
        <w:spacing w:before="120"/>
        <w:ind w:firstLine="567"/>
        <w:jc w:val="both"/>
      </w:pPr>
      <w:r w:rsidRPr="005F0828">
        <w:t>Приданое</w:t>
      </w:r>
      <w:bookmarkStart w:id="2" w:name="pridanoe"/>
      <w:bookmarkEnd w:id="2"/>
    </w:p>
    <w:p w:rsidR="00AD1665" w:rsidRDefault="00AD1665" w:rsidP="00AD1665">
      <w:pPr>
        <w:spacing w:before="120"/>
        <w:ind w:firstLine="567"/>
        <w:jc w:val="both"/>
      </w:pPr>
      <w:r w:rsidRPr="005F0828">
        <w:t>1. Потенциал развития.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Важнейшим параметром для принятия решения об инвестировании средств в то или иное предприятие является наличие четко сформулированной и детализированной стратегии развития. Особенно значимым этот фактор является для предприятий с продолжительным циклом производства продукции и низкой оборачиваемостью средств. При разработке стратегических планов опасно впасть в крайности: рассматривать будущее с «беспросветным оптимизмом» или же позволить воображению восторжествовать над разумом.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Сохранить объективность могут помочь следующие мероприятия: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- Оценка конкурентоспособности предприятия и маркетинговый ситуационный анализ.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 xml:space="preserve">- Разработка и продвижение миссии. 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- Разработка корпоративной стратегии.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- Разработка маркетинговой стратегии.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 xml:space="preserve">- Разработка функциональных стратегий. 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- Построение оптимальной бизнес-модели.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- Разработка программы диверсификации и становления нового бизнеса.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2. Финансовое состояние.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Финансовому положению предприятия инвесторы уделяет, пожалуй, самое большое внимание, хотя зачастую полученные результаты могут иметь разное значение в зависимости от объема и срока инвестиций. Богатые невесты часто оказываются капризны в семейной жизни и, как правило, у них бывает орава бедных родственников.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Обычно проводится стандартная оценка финансового состояния и анализ коэффициентов: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- ликвидности;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- финансовой устойчивости и кредитоспособности;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- рентабельности и оборачиваемости;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- напряженности обязательств предприятия.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Однако даже отличная оценка финансового состояния служит лишь основанием для последующего изучения всех остальных факторов, влияющих на инвестиционную привлекательность.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Часто встречающиеся меры для улучшения финансового положения и формы его представления инвестору: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- Разработка программы контроля поступлений и расходов денежных средств (оперативное «вытягивание» баланса).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- Разработка программы реструктуризации задолженности.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- Внедрение международных стандартов бухгалтерского учета.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- Внедрение бюджетного управления и управленческого учета.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3. Производственная база и человеческие ресурсы.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 xml:space="preserve">Состояние производственного потенциала предприятия оказывает прямое влияние на его инвестиционную кредитоспособность, что, тем не менее, редко учитывается инвесторами. 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Можно довольно легко получить количественную оценку величины капитала в денежной форме для любого предприятия. Но есть и другая часть, которую выразить в денежной форме достоверно невозможно. В эту часть производственного потенциала входят: кадровая составляющая, уровень организации труда и уровень организации производства. Данная часть не поддается строгой количественной оценке, однако без нее производственный потенциал предприятия практически не существует, поскольку основные фонды и нематериальные активы сами по себе работать не могут.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Для оптимизации производственной базы и повышения отдачи от человеческих ресурсов можно предложить: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- Оптимизацию логистических процессов в организации.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- Реинжиниринг или совершенствование бизнес - процессов в организации http://www.ftk.ru/consulting/mailing/13.htm 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- Разработку эффективной системы мотивации персонала и компенсации (оплаты труда).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- Постановку системы развития персонала.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4. Управляемость.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 xml:space="preserve">При анализе системы управления инвесторы, как правило, тщательно изучают макроуровень управления предприятием - от наличия стратегического менеджмента до качества разработки документации. 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В последнее время особое значение приобрело соответствие управления предприятием международным стандартам. В качестве эталона принимается система управления качеством ISO 9000. Это связано с тем, что в версии 2000 года система управления качеством рассматривается как эквивалент общей управляемости предприятия и акценты сертификации были существенно смещены от проверок качества полуфабрикатов и готовой продукции к качеству постановки процессов управления предприятием.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 xml:space="preserve">Кроме того, важным аспектом для инвестора является репутация текущих владельцев в обществе и на рынке. Характер владения, то есть, кому принадлежит контрольный пакет акций и крупные пакеты, имеет существенное значение не только для текущей деятельности предприятия, но и для его успешного развития. 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Для совершенствования системы управления предприятием бывает полезно: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- Оценить эффективность и провести реорганизацию функциональных подразделений компании.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- Оптимизировать линейно - функциональной систему управления.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- Внедрить проектное управление.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- Выбрать и внедрить комплексную интегрированную систему управления ресурсами предприятия.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- Внедрить систему управления качеством ISO 9000:2000.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5. Повышение роли нематериальных активов.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После констатации факта перехода к постиндустриальному обществу, к традиционным способам оценки предприятий стали активно добавляться различные методики оценки нематериальных активов. Потенциальные инвесторы, прежде всего, обращают внимание на наличие и известность торговой марки и брендов, уделяют большое внимание общему имиджу предприятия, приветствуют наличие интеллектуальной собственности и креативных инновационных групп. Озорная присказка «что в имени тебе моем, ты оцени груди объем» более не действует.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Однако, имя, торговая марка и корпоративная культура относятся к наиболее трудно и долго приобретаемым активам предприятия. В рамках прединвестиционной подготовки можно попробовать: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- Разработать PR программу по продвижению имиджа предприятия, его торговых марок и брендов.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- Разработать программу по развитию корпоративной культуры.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6. Политическая и макроэкономическая среда.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 xml:space="preserve">Снижение рисков, влияющих на оценку инвесторами предприятия, не всегда осуществимо – это относится к страновым, региональным и отраслевым, некоторым юридическим и инфраструктурным рискам. Для любых предприятий в России одним из залогов их успешной работы является налаживание хороших взаимоотношений с местными, региональными и для крупных предприятий – с федеральными властями. 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В российских условиях фактор местонахождения предприятия может оказать решающее значение в его инвестиционной привлекательности. Высокие риски, связанные с географическим положением, могут быть скомпенсированы только четкой программой по использованию предприятием преимуществ того же географического положения.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Общеизвестно и то, что конкурентоспособность продукции на рынке в немалой степени зависит от репутации соответствующей отрасли страны на мировом рынке. Предприятию отрасли, успешно работающей на рынке, преимущество обеспечивается уже тем, что само предприятие ассоциируется со всеми предприятиями страны, входящими в данную отрасль. Нечто похожее происходит и с предприятиями страны, входящими в отрасль, чья продукция, мягко говоря, не пользуется высокой репутацией. Такому предприятию приходится принимать комплекс неординарных мер для преодоления влияния негативного имиджа коллег.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7. Инвестиционная привлекательность собственно ценных бумаг.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 xml:space="preserve">Интересы предприятия предполагают оказание влияния на инвестиционные качества собственных акций: 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- Оптимизацию дивидендной политики.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- Оказание воздействия на рыночные параметры акций.</w:t>
      </w:r>
    </w:p>
    <w:p w:rsidR="00AD1665" w:rsidRDefault="00AD1665" w:rsidP="00AD1665">
      <w:pPr>
        <w:spacing w:before="120"/>
        <w:ind w:firstLine="567"/>
        <w:jc w:val="both"/>
      </w:pPr>
      <w:r w:rsidRPr="005F0828">
        <w:t>- Улучшение инвестиционных качеств акций посредством максимизации объема прав, предоставляемых акционеру.</w:t>
      </w:r>
    </w:p>
    <w:p w:rsidR="00AD1665" w:rsidRPr="005F0828" w:rsidRDefault="00AD1665" w:rsidP="00AD1665">
      <w:pPr>
        <w:spacing w:before="120"/>
        <w:ind w:firstLine="567"/>
        <w:jc w:val="both"/>
      </w:pPr>
      <w:r w:rsidRPr="005F0828">
        <w:t>- Раскрытие информации о состоянии, деятельности и планах эмитента.</w:t>
      </w:r>
    </w:p>
    <w:p w:rsidR="003F3287" w:rsidRDefault="003F3287">
      <w:bookmarkStart w:id="3" w:name="_GoBack"/>
      <w:bookmarkEnd w:id="3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1665"/>
    <w:rsid w:val="002D0AB7"/>
    <w:rsid w:val="003F3287"/>
    <w:rsid w:val="005F0828"/>
    <w:rsid w:val="007C6A50"/>
    <w:rsid w:val="00AD1665"/>
    <w:rsid w:val="00BB0DE0"/>
    <w:rsid w:val="00C860FA"/>
    <w:rsid w:val="00D7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29FDDCB-739E-4F9F-A889-F96C0D82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66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D16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7321</Words>
  <Characters>4174</Characters>
  <Application>Microsoft Office Word</Application>
  <DocSecurity>0</DocSecurity>
  <Lines>34</Lines>
  <Paragraphs>22</Paragraphs>
  <ScaleCrop>false</ScaleCrop>
  <Company>Home</Company>
  <LinksUpToDate>false</LinksUpToDate>
  <CharactersWithSpaces>11473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привлекательности предприятий…</dc:title>
  <dc:subject/>
  <dc:creator>User</dc:creator>
  <cp:keywords/>
  <dc:description/>
  <cp:lastModifiedBy>admin</cp:lastModifiedBy>
  <cp:revision>2</cp:revision>
  <dcterms:created xsi:type="dcterms:W3CDTF">2014-01-25T21:01:00Z</dcterms:created>
  <dcterms:modified xsi:type="dcterms:W3CDTF">2014-01-25T21:01:00Z</dcterms:modified>
</cp:coreProperties>
</file>