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9E9" w:rsidRDefault="00BD6317">
      <w:pPr>
        <w:pStyle w:val="1"/>
        <w:jc w:val="center"/>
      </w:pPr>
      <w:r>
        <w:t>Пассивные операции банков</w:t>
      </w:r>
    </w:p>
    <w:p w:rsidR="00D959E9" w:rsidRPr="00BD6317" w:rsidRDefault="00BD6317">
      <w:pPr>
        <w:pStyle w:val="a3"/>
      </w:pPr>
      <w:r>
        <w:t> </w:t>
      </w:r>
    </w:p>
    <w:p w:rsidR="00D959E9" w:rsidRDefault="00BD6317">
      <w:pPr>
        <w:pStyle w:val="a3"/>
      </w:pPr>
      <w:r>
        <w:t>Определение банка как учреждения, которое аккумулирует свободные денежные средства и размещает их на возвратной основе, позволяет выделять в его деятельности пассивные и активные операции.</w:t>
      </w:r>
    </w:p>
    <w:p w:rsidR="00D959E9" w:rsidRDefault="00BD6317">
      <w:pPr>
        <w:pStyle w:val="a3"/>
      </w:pPr>
      <w:r>
        <w:t>Пассивные операции. С их помощью банки формируют свои ресурсы. Суть их состоит в привлечении различных видов вкладов, получении кредитов от других банков, эмиссии собственных ценных бумаг, а также проведении иных операций, в результате которых увеличиваются банковские ресурсы.</w:t>
      </w:r>
    </w:p>
    <w:p w:rsidR="00D959E9" w:rsidRDefault="00BD6317">
      <w:pPr>
        <w:pStyle w:val="a3"/>
      </w:pPr>
      <w:r>
        <w:t>Исторически пассивные операции играли первичную и определяющую роль по отношению к активным, так как для осуществления активных операций необходимым условием является достаточность ресурсов.</w:t>
      </w:r>
    </w:p>
    <w:p w:rsidR="00D959E9" w:rsidRDefault="00BD6317">
      <w:pPr>
        <w:pStyle w:val="a3"/>
      </w:pPr>
      <w:r>
        <w:t>В практике российских коммерческих банков к пассивным операциям относят:</w:t>
      </w:r>
    </w:p>
    <w:p w:rsidR="00D959E9" w:rsidRDefault="00BD6317">
      <w:pPr>
        <w:pStyle w:val="a3"/>
      </w:pPr>
      <w:r>
        <w:t>- прием вкладов (депозитов);</w:t>
      </w:r>
    </w:p>
    <w:p w:rsidR="00D959E9" w:rsidRDefault="00BD6317">
      <w:pPr>
        <w:pStyle w:val="a3"/>
      </w:pPr>
      <w:r>
        <w:t>- открытие и ведение счетов клиентов, в том числе банков- корреспондентов;</w:t>
      </w:r>
    </w:p>
    <w:p w:rsidR="00D959E9" w:rsidRDefault="00BD6317">
      <w:pPr>
        <w:pStyle w:val="a3"/>
      </w:pPr>
      <w:r>
        <w:t>- выпуск собственных ценных бумаг (акций, облигаций), финансовых инструментов (векселей, депозитных и сберегательных сертификатов);</w:t>
      </w:r>
    </w:p>
    <w:p w:rsidR="00D959E9" w:rsidRDefault="00BD6317">
      <w:pPr>
        <w:pStyle w:val="a3"/>
      </w:pPr>
      <w:r>
        <w:t>- получение межбанковских кредитов, в том числе централизованных кредитных ресурсов.</w:t>
      </w:r>
    </w:p>
    <w:p w:rsidR="00D959E9" w:rsidRDefault="00BD6317">
      <w:pPr>
        <w:pStyle w:val="a3"/>
      </w:pPr>
      <w:r>
        <w:t>Особую форму банковских ресурсов представляют собственные средства (капитал) банка.</w:t>
      </w:r>
    </w:p>
    <w:p w:rsidR="00D959E9" w:rsidRDefault="00BD6317">
      <w:pPr>
        <w:pStyle w:val="a3"/>
      </w:pPr>
      <w:r>
        <w:t>Собственный капитал, имея четко выраженную правовую основу и функциональную определенность, является финансовой базой развития банка. Он позволяет осуществлять компенсационные выплаты вкладчикам и кредиторам в случае возникновения убытков и банкротства банков, поддерживать объем и виды операций в соответствии с задачами банка.</w:t>
      </w:r>
    </w:p>
    <w:p w:rsidR="00D959E9" w:rsidRDefault="00BD6317">
      <w:pPr>
        <w:pStyle w:val="a3"/>
      </w:pPr>
      <w:r>
        <w:t>В составе собственных средств банка выделяют: уставный, резервный и другие специальные фонды, а также нераспределенную в течение года прибыль.</w:t>
      </w:r>
    </w:p>
    <w:p w:rsidR="00D959E9" w:rsidRDefault="00BD6317">
      <w:pPr>
        <w:pStyle w:val="a3"/>
      </w:pPr>
      <w:r>
        <w:t>Основной элемент собственного капитала банка — уставный фонд. Он формируется в зависимости от формы организации банка. Если банк создается как акционерное общество, то его уставный фонд образуется за счет средств акционеров, поступивших от реализации акций. Банк, являющийся обществом с ограниченной ответственностью, формирует уставный фонд за счет паевых взносов участников.</w:t>
      </w:r>
    </w:p>
    <w:p w:rsidR="00D959E9" w:rsidRDefault="00BD6317">
      <w:pPr>
        <w:pStyle w:val="a3"/>
      </w:pPr>
      <w:r>
        <w:t>Независимо от организационно-правовой формы банка его уставный фонд полностью формируется за счет вкладов участников (юридических и физических лиц) и служит обеспечением их обязательств.</w:t>
      </w:r>
    </w:p>
    <w:p w:rsidR="00D959E9" w:rsidRDefault="00BD6317">
      <w:pPr>
        <w:pStyle w:val="a3"/>
      </w:pPr>
      <w:r>
        <w:t>Размер уставного фонда, порядок его формирования и изменения определяются Уставом банка. Сумма уставного капитала законодательно не ограничивается, но для обеспечения устойчивости банка Центральным Банком РФ устанавливается минимальный размер уставного капитала. Увеличение уставного фонда может осуществляться как за счет средств акционеров (пайщиков) банка, так и его собственных средств (резервного и специальных фондов, дивидендов акционеров-пайщиков, прибыли).</w:t>
      </w:r>
    </w:p>
    <w:p w:rsidR="00D959E9" w:rsidRDefault="00BD6317">
      <w:pPr>
        <w:pStyle w:val="a3"/>
      </w:pPr>
      <w:r>
        <w:t>Резервный фонд предназначен для покрытия возможных убытков банка по производимым им операциям. Величина его устанавливается в процентах к уставному фонду. Источником формирования резервного фонда являются отчисления от прибыли.</w:t>
      </w:r>
    </w:p>
    <w:p w:rsidR="00D959E9" w:rsidRDefault="00BD6317">
      <w:pPr>
        <w:pStyle w:val="a3"/>
      </w:pPr>
      <w:r>
        <w:t>Банки формируют и другие специальные фонды: “Износ основных средств”, “Износ малоценных и быстроизнашивающихся предметов”, образуемые путем амортизационных начислений; фонды экономического стимулирования, создаваемые из прибыли. К специальным фондам банка относят также средства, полученные им от переоценки основных фондов, проводимой по решениям Правительства России; средства от продажи банком акций их первым владельцам сверх номинальной стоимости и др.</w:t>
      </w:r>
    </w:p>
    <w:p w:rsidR="00D959E9" w:rsidRDefault="00BD6317">
      <w:pPr>
        <w:pStyle w:val="a3"/>
      </w:pPr>
      <w:r>
        <w:t>Собственный капитал в составе ресурсов банка составляет малую величину, как правило, не более 10%. В то же время в банках стран с развитыми рыночными отношениями доля собственных средств в составе ресурсов выше и определяется 15—20%, что позволяет обеспечивать достаточную стабильность функционирования банков и их устойчивость.</w:t>
      </w:r>
    </w:p>
    <w:p w:rsidR="00D959E9" w:rsidRDefault="00BD6317">
      <w:pPr>
        <w:pStyle w:val="a3"/>
      </w:pPr>
      <w:r>
        <w:t>Основную часть ресурсов банков формируют привлеченные средства, которые покрывают до 90% всей потребности в денежных средствах для осуществления активных банковских операций.</w:t>
      </w:r>
    </w:p>
    <w:p w:rsidR="00D959E9" w:rsidRDefault="00BD6317">
      <w:pPr>
        <w:pStyle w:val="a3"/>
      </w:pPr>
      <w:r>
        <w:t>Коммерческий банк имеет возможность привлекать средства предприятий, организаций, учреждений, населения и других банков в форме вкладов (депозитов) и открытия им соответствующих счетов.</w:t>
      </w:r>
    </w:p>
    <w:p w:rsidR="00D959E9" w:rsidRDefault="00BD6317">
      <w:pPr>
        <w:pStyle w:val="a3"/>
      </w:pPr>
      <w:r>
        <w:t>Вклад (депозит) — это денежные средства (в наличной или безналичной форме, в национальной или иностранной валюте), переданные в банк их собственником для хранения на определенных условиях. Операции, связанные с привлечением денежных средств во вклады, называются депозитными. Для банков вклады — это главный вид их пассивных операций и, следовательно, основной ресурс для проведения активных кредитных операций.</w:t>
      </w:r>
    </w:p>
    <w:p w:rsidR="00D959E9" w:rsidRDefault="00BD6317">
      <w:pPr>
        <w:pStyle w:val="a3"/>
      </w:pPr>
      <w:r>
        <w:t>Существуют различные признаки классификации вкладов. В зависимости от вкладчика депозиты принято разделять на депозиты физических и юридических лиц. В зависимости от срока и порядка изъятия вклады подразделяются на срочные депозиты и депозиты до востребования.</w:t>
      </w:r>
    </w:p>
    <w:p w:rsidR="00D959E9" w:rsidRDefault="00BD6317">
      <w:pPr>
        <w:pStyle w:val="a3"/>
      </w:pPr>
      <w:r>
        <w:t>Вклады до востребования размещаются в банках на различных счетах, открываемых клиентам. Они предназначены для осуществления текущих расчетов и в любой момент могут быть полностью или частично востребованы. Изъятие вкладов возможно как наличными деньгами, так и в форме безналичных расчетов.</w:t>
      </w:r>
    </w:p>
    <w:p w:rsidR="00D959E9" w:rsidRDefault="00BD6317">
      <w:pPr>
        <w:pStyle w:val="a3"/>
      </w:pPr>
      <w:r>
        <w:t>При регулярном использовании хранящихся средств на текущих счетах у клиентов все равно остаются определенные неиспользованные остатки средств. Наличие остатков на счетах клиентов связано с оседанием средств на пассивных счетах в коммерческих банках в течение отрезка времени, установить который в момент их поступления на счет практически невозможно. Такими являются расчетные текущие и бюджетные счета юридических и физических лиц, специальные счета, на которых хранятся целевые средства, корреспондентские счета по расчетам с другими банками, а также средства в расчетах. Банк, открывая счета клиентам, использует кредитовые остатки по счетам для проведения активных кредитных операций.</w:t>
      </w:r>
    </w:p>
    <w:p w:rsidR="00D959E9" w:rsidRDefault="00BD6317">
      <w:pPr>
        <w:pStyle w:val="a3"/>
      </w:pPr>
      <w:r>
        <w:t>Вклады до востребования в своей основе нестабильны, что ограничивает сферу их использования коммерческими банками. По этой причине владельцам счетов выплачивается низкий процент или вообще не выплачивается. В условиях возросшей конкуренции коммерческие банки стремятся привлечь клиентов и стимулировать прирост вкладов до востребования путем предоставления дополнительных услуг владельцам счетов и повышением качества их обслуживания.</w:t>
      </w:r>
    </w:p>
    <w:p w:rsidR="00D959E9" w:rsidRDefault="00BD6317">
      <w:pPr>
        <w:pStyle w:val="a3"/>
      </w:pPr>
      <w:r>
        <w:t>По депозитам до востребования банки обязаны хранить минимальный резерв в Центральном Банке России, размер которого в настоящее время определен в 22%.</w:t>
      </w:r>
    </w:p>
    <w:p w:rsidR="00D959E9" w:rsidRDefault="00BD6317">
      <w:pPr>
        <w:pStyle w:val="a3"/>
      </w:pPr>
      <w:r>
        <w:t>Срочные вклады — это денежные средства, зачисляемые на депозитные счета на строго оговоренный срок с выплатой процента. Ставка по ним зависит от размера и срока вклада. То обстоятельство, что владелец срочного вклада может распоряжаться им только по истечении оговоренного срока, не исключает возможности досрочного получения им в банке своих денежных средств. Однако в этом случае у клиента понижается размер процента по вкладу. Банк заинтересован в привлечении срочных вкладов, так как они стабильны и позволяют банку располагать средствами вкладчиков в течение длительного времени.</w:t>
      </w:r>
    </w:p>
    <w:p w:rsidR="00D959E9" w:rsidRDefault="00BD6317">
      <w:pPr>
        <w:pStyle w:val="a3"/>
      </w:pPr>
      <w:r>
        <w:t>Разновидностью срочного вклада является депозитный сертификат. Депозитный сертификат — это письменное свидетельство банка о внесении денежных средств, которое дает право вкладчику на получение по окончании установленного срока суммы вклада и процентов по нему. Депозитный сертификат выдается только юридическим лицам. Он может быть именным и на предъявителя. Право на получение вклада по депозитному сертификату может быть передано другому лицу. Депозитный сертификат выпускается банками под определенный в договоре процент на конкретный срок или до востребования. Для физических лиц используются сберегательные сертификаты, выдаваемые банком как на фиксированный срок, так и до востребования.</w:t>
      </w:r>
    </w:p>
    <w:p w:rsidR="00D959E9" w:rsidRDefault="00BD6317">
      <w:pPr>
        <w:pStyle w:val="a3"/>
      </w:pPr>
      <w:r>
        <w:t>Депозиты являются важным источником ресурсов коммерческих банков. Структура их в банке подвижна и зависит от конъюнктуры денежного рынка. Этому источнику формирования банковских ресурсов присущи некоторые недостатки. Речь идет о значительных материальных и денежных затратах банка при привлечении средств во вклады, ограниченности свободных денежных средств в рамках отдельного региона. Кроме того, мобилизация средств во вклады (депозиты) зависит в значительной степени от клиентов (вкладчиков), а не от самого банка. И тем не менее, конкурентная борьба между банками на рынке кредитных ресурсов заставляет их принимать меры по развитию услуг, способствующих привлечению депозитов.</w:t>
      </w:r>
    </w:p>
    <w:p w:rsidR="00D959E9" w:rsidRDefault="00BD6317">
      <w:pPr>
        <w:pStyle w:val="a3"/>
      </w:pPr>
      <w:r>
        <w:t>В современных условиях коммерческие банки для оперативного привлечения денежных средств используют возможности межбанковского рынка ресурсов, на котором происходит продажа денежных средств, мобилизованных другими кредитными учреждениями. Межбанковский механизм является основным источником заемных кредитных ресурсов коммерческих банков, источником средств для поддержания платежеспособности баланса и обеспечения бесперебойности выполнения обязательств. Он предоставляется, как правило, в рамках корреспондентских отношений. Механизм межбанковских корреспондентских отношений предусматривает открытие корреспондентских счетов одними банками в других для осуществления платежных и расчетных операций по поручению друг друга.</w:t>
      </w:r>
    </w:p>
    <w:p w:rsidR="00D959E9" w:rsidRDefault="00BD6317">
      <w:pPr>
        <w:pStyle w:val="a3"/>
      </w:pPr>
      <w:r>
        <w:t>Привлечение межбанковского кредита осуществляется либо самостоятельно банком путем прямых переговоров, либо через финансовых посредников. Если банки сами договариваются о межбанковском кредите, то их отношения оформляются специальными договорами, основная масса которых заключается на срок. В условиях инфляционных процессов самые распространенные сроки межбанковского кредита — 3—4 месяца.</w:t>
      </w:r>
    </w:p>
    <w:p w:rsidR="00D959E9" w:rsidRDefault="00BD6317">
      <w:pPr>
        <w:pStyle w:val="a3"/>
      </w:pPr>
      <w:r>
        <w:t>Пассивной операцией коммерческих банков является получение ими централизованных кредитных ресурсов. Кредиты Центрального Банка РФ предоставляются банкам в порядке рефинансирования и на конкурсной основе.</w:t>
      </w:r>
      <w:bookmarkStart w:id="0" w:name="_GoBack"/>
      <w:bookmarkEnd w:id="0"/>
    </w:p>
    <w:sectPr w:rsidR="00D959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317"/>
    <w:rsid w:val="00BD6317"/>
    <w:rsid w:val="00D959E9"/>
    <w:rsid w:val="00F64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974354-9557-4C00-815A-419B3923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1427</Words>
  <Characters>8135</Characters>
  <Application>Microsoft Office Word</Application>
  <DocSecurity>0</DocSecurity>
  <Lines>67</Lines>
  <Paragraphs>19</Paragraphs>
  <ScaleCrop>false</ScaleCrop>
  <Company>diakov.net</Company>
  <LinksUpToDate>false</LinksUpToDate>
  <CharactersWithSpaces>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Пассивные операции банков</dc:title>
  <dc:subject/>
  <dc:creator>Irina</dc:creator>
  <cp:keywords/>
  <dc:description/>
  <cp:lastModifiedBy>Irina</cp:lastModifiedBy>
  <cp:revision>2</cp:revision>
  <dcterms:created xsi:type="dcterms:W3CDTF">2014-08-02T19:12:00Z</dcterms:created>
  <dcterms:modified xsi:type="dcterms:W3CDTF">2014-08-02T19:12:00Z</dcterms:modified>
</cp:coreProperties>
</file>