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16" w:rsidRDefault="00BC7E2C">
      <w:pPr>
        <w:pStyle w:val="a3"/>
        <w:spacing w:before="120" w:line="360" w:lineRule="auto"/>
        <w:ind w:left="0" w:right="0" w:firstLine="709"/>
        <w:jc w:val="both"/>
      </w:pPr>
      <w:r>
        <w:t>Вода – основная среда обитания многочисленных систематических групп фауны и флоры Земли.</w:t>
      </w:r>
    </w:p>
    <w:p w:rsidR="004D7816" w:rsidRDefault="00BC7E2C">
      <w:pPr>
        <w:pStyle w:val="a3"/>
        <w:spacing w:before="120" w:line="360" w:lineRule="auto"/>
        <w:ind w:left="0" w:right="0" w:firstLine="709"/>
        <w:jc w:val="both"/>
      </w:pPr>
      <w:r>
        <w:t>Целью данной работы являлось изучение видового состава зоопланктона и макрозообентоса.</w:t>
      </w:r>
    </w:p>
    <w:p w:rsidR="004D7816" w:rsidRDefault="00BC7E2C">
      <w:pPr>
        <w:pStyle w:val="a3"/>
        <w:spacing w:before="120" w:line="360" w:lineRule="auto"/>
        <w:ind w:left="0" w:right="0" w:firstLine="709"/>
        <w:jc w:val="both"/>
      </w:pPr>
      <w:r>
        <w:t>Гидробиологические исследования проводились на западной границе заповедника. материалом для исследования послужили пробы зоопланктона и макрозообентоса, отобранные в июле 1998 года.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Съемки качественных проб зоопланктона проводились интегрально (на одной станции три пробы), тотальным ловом количественной сетью Джеди (мельничный газ № 68, диаметр входного отверстия 13 сантиметров). Фиксация проводилась 4% формалином.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Камеральная обработка зоопланктона проводилась счетным методом по общепринятой методике (Методическое руководство…, 1982 г.). полученные данные по количеству зоопланктона в пробе пересчитывались на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по формуле:</w:t>
      </w:r>
    </w:p>
    <w:p w:rsidR="004D7816" w:rsidRDefault="00BC7E2C">
      <w:pPr>
        <w:spacing w:before="120" w:line="360" w:lineRule="auto"/>
        <w:ind w:firstLine="709"/>
        <w:jc w:val="both"/>
        <w:rPr>
          <w:b/>
          <w:sz w:val="32"/>
        </w:rPr>
      </w:pPr>
      <w:r>
        <w:rPr>
          <w:b/>
          <w:position w:val="-10"/>
          <w:sz w:val="28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24pt" o:ole="" fillcolor="window">
            <v:imagedata r:id="rId5" o:title=""/>
          </v:shape>
          <o:OLEObject Type="Embed" ProgID="Equation.3" ShapeID="_x0000_i1025" DrawAspect="Content" ObjectID="_1468677802" r:id="rId6"/>
        </w:object>
      </w:r>
      <w:r>
        <w:rPr>
          <w:b/>
          <w:sz w:val="32"/>
        </w:rPr>
        <w:t xml:space="preserve">, </w:t>
      </w:r>
      <w:r>
        <w:rPr>
          <w:sz w:val="28"/>
        </w:rPr>
        <w:t>где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N – число организмов в 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h -  горизонт облова, м;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n – число организмов в пробе;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k – коэффициент сети (равный 75,7).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Наиболее крупные организмы просчитывались в каждой пробе полностью.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Индивидуальный вес ракообразных определяли по формуле, связывающей длину и массу тела животных (Балушкина, Винберг, 1979 г.). Биомассу всего зоопланктона рассчитывали по формуле: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object w:dxaOrig="1120" w:dyaOrig="279">
          <v:shape id="_x0000_i1026" type="#_x0000_t75" style="width:78pt;height:19.5pt" o:ole="" fillcolor="window">
            <v:imagedata r:id="rId7" o:title=""/>
          </v:shape>
          <o:OLEObject Type="Embed" ProgID="Equation.3" ShapeID="_x0000_i1026" DrawAspect="Content" ObjectID="_1468677803" r:id="rId8"/>
        </w:object>
      </w:r>
      <w:r>
        <w:rPr>
          <w:sz w:val="28"/>
        </w:rPr>
        <w:t>, где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N – число организмов, экз/м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W – индивидуальный вес, мг/м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На исследуемой территории было заложено пять станций, которые охватывают различные биотопы заповедника.</w:t>
      </w:r>
    </w:p>
    <w:p w:rsidR="004D7816" w:rsidRDefault="00BC7E2C">
      <w:pPr>
        <w:spacing w:before="120" w:line="360" w:lineRule="auto"/>
        <w:ind w:firstLine="709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 станция.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Небольшое озеро вытянутой формы, неширокое с топким берегом, располагающееся в четырехстах метрах от устья реки Тунельки. Озеро соединяется с рекой небольшим ручьем.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На исследуемой станции было обнаружено 6 видов зоопланктеров:</w:t>
      </w: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i/>
          <w:sz w:val="28"/>
        </w:rPr>
        <w:t>Таблица 1.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Численность и биомасса зоопланктона на I станции.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1947"/>
      </w:tblGrid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N, экз/м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В, мг/м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</w:tr>
      <w:tr w:rsidR="004D7816">
        <w:trPr>
          <w:cantSplit/>
          <w:trHeight w:val="2430"/>
        </w:trPr>
        <w:tc>
          <w:tcPr>
            <w:tcW w:w="5211" w:type="dxa"/>
          </w:tcPr>
          <w:p w:rsidR="004D7816" w:rsidRDefault="00BC7E2C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Capepoda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Mesocyclops leucarti</w:t>
            </w:r>
          </w:p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Mesocyclops ointhonoides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</w:rPr>
            </w:pPr>
            <w:r>
              <w:rPr>
                <w:i/>
                <w:sz w:val="28"/>
              </w:rPr>
              <w:t>Eudiaptomus graciloides</w:t>
            </w:r>
          </w:p>
        </w:tc>
        <w:tc>
          <w:tcPr>
            <w:tcW w:w="2127" w:type="dxa"/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5257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3154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Nauplii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1051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ind w:left="5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Cladocera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</w:tr>
      <w:tr w:rsidR="004D7816">
        <w:trPr>
          <w:cantSplit/>
          <w:trHeight w:val="1820"/>
        </w:trPr>
        <w:tc>
          <w:tcPr>
            <w:tcW w:w="5211" w:type="dxa"/>
            <w:tcBorders>
              <w:top w:val="nil"/>
            </w:tcBorders>
          </w:tcPr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Polyphemus pediculus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Leudigia leudigii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</w:rPr>
            </w:pPr>
            <w:r>
              <w:rPr>
                <w:i/>
                <w:sz w:val="28"/>
              </w:rPr>
              <w:t>Dyaphanasoma brachiurum</w:t>
            </w:r>
          </w:p>
        </w:tc>
        <w:tc>
          <w:tcPr>
            <w:tcW w:w="2127" w:type="dxa"/>
            <w:tcBorders>
              <w:top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sz w:val="28"/>
              </w:rPr>
              <w:t xml:space="preserve">Итого:             </w:t>
            </w:r>
            <w:r>
              <w:rPr>
                <w:i/>
                <w:sz w:val="28"/>
              </w:rPr>
              <w:t>Cop.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     Clad.</w:t>
            </w:r>
          </w:p>
          <w:p w:rsidR="004D7816" w:rsidRDefault="00BC7E2C">
            <w:pPr>
              <w:spacing w:before="120" w:line="360" w:lineRule="auto"/>
              <w:ind w:left="567"/>
              <w:rPr>
                <w:sz w:val="28"/>
              </w:rPr>
            </w:pPr>
            <w:r>
              <w:rPr>
                <w:i/>
                <w:sz w:val="28"/>
              </w:rPr>
              <w:t xml:space="preserve">                        Nauplii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9546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1051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4D7816" w:rsidRDefault="004D7816">
      <w:pPr>
        <w:spacing w:before="120" w:line="360" w:lineRule="auto"/>
        <w:ind w:firstLine="709"/>
        <w:jc w:val="both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На берегу сфагновый мох образует надвигающиеся на воду сплавины и непрерывно отлагает на дне водоема растущий слой торфяных остатков. На поверхности озера мох плавает в виде клубков. Практически повсеместно на берегу озера встречается топяной хвощ (</w:t>
      </w:r>
      <w:r>
        <w:rPr>
          <w:i/>
          <w:sz w:val="28"/>
        </w:rPr>
        <w:t>Equisetum</w:t>
      </w:r>
      <w:r>
        <w:rPr>
          <w:sz w:val="28"/>
        </w:rPr>
        <w:t xml:space="preserve"> </w:t>
      </w:r>
      <w:r>
        <w:rPr>
          <w:i/>
          <w:sz w:val="28"/>
        </w:rPr>
        <w:t>heleocharis</w:t>
      </w:r>
      <w:r>
        <w:rPr>
          <w:sz w:val="28"/>
        </w:rPr>
        <w:t>). Его заросли в сочетании с разными видами осок (</w:t>
      </w:r>
      <w:r>
        <w:rPr>
          <w:i/>
          <w:sz w:val="28"/>
        </w:rPr>
        <w:t>Carex</w:t>
      </w:r>
      <w:r>
        <w:rPr>
          <w:sz w:val="28"/>
        </w:rPr>
        <w:t>) занимают прибрежную зону литерали озера до глубины 30 – 60 см.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На поверхности озера за счет разрастания растительности образуются плавучие острова. Грунт озера илистый, что имеет немалое значение для камыша и тростника, произрастающих здесь же. Наибольшего развития растительность достигает в литерали.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Во время проводимых исследований уровень воды повысился на 15 см в связи с обильно выпавшими осадками.</w:t>
      </w:r>
    </w:p>
    <w:p w:rsidR="004D7816" w:rsidRDefault="004D7816">
      <w:pPr>
        <w:spacing w:before="120" w:line="360" w:lineRule="auto"/>
        <w:ind w:firstLine="709"/>
        <w:jc w:val="center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II станция.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Располагалась в устье реки Тунельки. Пробы отбирались в двух метрах от берега, так как в центре реки сильное течение, которое носит турбулентный характер, при котором каждая частица воды как бы спешит, опережая другую, в результате чего водная толща все время перемешивается. минимальная скорость в придонной области и у берега с отмелями. 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Грунт речного дна наносный, состоящий из веществ, переносимых рекой во взвешенном состоянии. Наносный грунт представлен песком, который представляет минеральные образования. Песок состоит из смеси песка различных размерных групп с небольшой примесью мелкой гальки. Прозрачность воды на исследуемой территории 30 см, она зависит от количества взвешенных частиц, и лишь в некоторой степени от растворенных и коллоидных веществ. Цвет воды коричневато-золотой, на цветность оказывают влияния органические вещества.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Растительность слабо выражена. По берегу большое количество различных осок и злаковых, которые образуют сплошной ковер.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При исследованиях на этой станции были получены следующие данные:</w:t>
      </w: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i/>
          <w:sz w:val="28"/>
        </w:rPr>
        <w:t>Таблица 2.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Численность и биомасса гидробионтов.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1947"/>
      </w:tblGrid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N, экз/м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В, мг/м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</w:tr>
      <w:tr w:rsidR="004D7816">
        <w:trPr>
          <w:cantSplit/>
          <w:trHeight w:val="1415"/>
        </w:trPr>
        <w:tc>
          <w:tcPr>
            <w:tcW w:w="5211" w:type="dxa"/>
          </w:tcPr>
          <w:p w:rsidR="004D7816" w:rsidRDefault="00BC7E2C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Capepoda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Mesocyclops leucarti</w:t>
            </w:r>
          </w:p>
          <w:p w:rsidR="004D7816" w:rsidRDefault="004D7816">
            <w:pPr>
              <w:spacing w:before="120" w:line="360" w:lineRule="auto"/>
              <w:ind w:left="567"/>
              <w:rPr>
                <w:i/>
              </w:rPr>
            </w:pPr>
          </w:p>
        </w:tc>
        <w:tc>
          <w:tcPr>
            <w:tcW w:w="2127" w:type="dxa"/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pStyle w:val="2"/>
              <w:rPr>
                <w:lang w:val="ru-RU"/>
              </w:rPr>
            </w:pPr>
            <w:r>
              <w:rPr>
                <w:lang w:val="ru-RU"/>
              </w:rPr>
              <w:t>Rotatoria</w:t>
            </w:r>
          </w:p>
          <w:p w:rsidR="004D7816" w:rsidRDefault="00BC7E2C">
            <w:pPr>
              <w:pStyle w:val="1"/>
              <w:spacing w:before="0" w:line="240" w:lineRule="auto"/>
              <w:rPr>
                <w:lang w:val="ru-RU"/>
              </w:rPr>
            </w:pPr>
            <w:r>
              <w:rPr>
                <w:lang w:val="ru-RU"/>
              </w:rPr>
              <w:t>Brachyonus caliciflorus</w:t>
            </w:r>
          </w:p>
          <w:p w:rsidR="004D7816" w:rsidRDefault="004D7816"/>
        </w:tc>
        <w:tc>
          <w:tcPr>
            <w:tcW w:w="212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0,073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ind w:left="5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Cladocera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</w:tr>
      <w:tr w:rsidR="004D7816">
        <w:trPr>
          <w:cantSplit/>
          <w:trHeight w:val="1306"/>
        </w:trPr>
        <w:tc>
          <w:tcPr>
            <w:tcW w:w="5211" w:type="dxa"/>
            <w:tcBorders>
              <w:top w:val="nil"/>
            </w:tcBorders>
          </w:tcPr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Bosmina longirostris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</w:rPr>
            </w:pPr>
            <w:r>
              <w:rPr>
                <w:i/>
                <w:sz w:val="28"/>
              </w:rPr>
              <w:t>Bosmina longispina</w:t>
            </w:r>
          </w:p>
        </w:tc>
        <w:tc>
          <w:tcPr>
            <w:tcW w:w="2127" w:type="dxa"/>
            <w:tcBorders>
              <w:top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987</w:t>
            </w:r>
          </w:p>
        </w:tc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sz w:val="28"/>
              </w:rPr>
              <w:t xml:space="preserve">Итого:             </w:t>
            </w:r>
            <w:r>
              <w:rPr>
                <w:i/>
                <w:sz w:val="28"/>
              </w:rPr>
              <w:t>Cop.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     Clad.</w:t>
            </w:r>
          </w:p>
          <w:p w:rsidR="004D7816" w:rsidRDefault="00BC7E2C">
            <w:pPr>
              <w:spacing w:before="120" w:line="360" w:lineRule="auto"/>
              <w:ind w:left="567"/>
              <w:rPr>
                <w:sz w:val="28"/>
              </w:rPr>
            </w:pPr>
            <w:r>
              <w:rPr>
                <w:i/>
                <w:sz w:val="28"/>
              </w:rPr>
              <w:t xml:space="preserve">                        Rot.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0,073</w:t>
            </w:r>
          </w:p>
        </w:tc>
      </w:tr>
    </w:tbl>
    <w:p w:rsidR="004D7816" w:rsidRDefault="004D7816">
      <w:pPr>
        <w:spacing w:before="120" w:line="360" w:lineRule="auto"/>
        <w:ind w:firstLine="709"/>
        <w:jc w:val="both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III станция.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Располагалась непосредственно на реке Покольки, возле устья Ланги-иго. Если в плане смотреть на реку, то видны извилины речного русла и многочисленные пойменные водоемы. Извилины (меандры) реки образуются в результате размыва берегов: разрушая один берег, воды реки отбрасываются к другому берегу и, теряя скорость течения, откладывают здесь песчаные продукты размыва. Глубина на реке неравномерная. Здесь встречаются длинные глубокие плесы, а между ними располагаются мелководные перекаты, порою глубиной от 1 м и менее. Самая большая скорость течения приходится здесь на перекаты, а минимальная на плесы.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Пробы отбирались где отмечена минимальная скорость течения, не образуются завихрения воды, брались со стороны косы. Грунт представлен смесью мелкого песка темно-коричневого цвета. Возможно связано с отложением гуминовых кислот.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Река испытывает колебания уровня, которые обусловлены местными климатическими условиями. Один берег высокий, с другой стороны изрезан песчаными косами.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Водной растительности нет. В воде большое количество отмершей растительности, стеблей осоки, хвощей, мелких иголок, листьев. На высоком берегу заросли ивы.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Зоопланктон практически отсутствует. В пробах были обнаружены </w:t>
      </w:r>
      <w:r>
        <w:rPr>
          <w:i/>
          <w:sz w:val="28"/>
        </w:rPr>
        <w:t xml:space="preserve">Mesocyclops leucarti, </w:t>
      </w:r>
      <w:r>
        <w:rPr>
          <w:sz w:val="28"/>
        </w:rPr>
        <w:t>численность которых</w:t>
      </w:r>
      <w:r>
        <w:rPr>
          <w:i/>
          <w:sz w:val="28"/>
        </w:rPr>
        <w:t xml:space="preserve"> </w:t>
      </w:r>
      <w:r>
        <w:rPr>
          <w:sz w:val="28"/>
        </w:rPr>
        <w:t>невелика и составляет 91 экз/м</w:t>
      </w:r>
      <w:r>
        <w:rPr>
          <w:sz w:val="28"/>
          <w:vertAlign w:val="superscript"/>
        </w:rPr>
        <w:t>3</w:t>
      </w:r>
      <w:r>
        <w:rPr>
          <w:sz w:val="28"/>
        </w:rPr>
        <w:t>, биомасса 0,3 мг, науплиальные стадии N = 363, В = 0,7 мг.</w:t>
      </w:r>
    </w:p>
    <w:p w:rsidR="004D7816" w:rsidRDefault="004D7816">
      <w:pPr>
        <w:spacing w:before="120" w:line="360" w:lineRule="auto"/>
        <w:ind w:firstLine="709"/>
        <w:jc w:val="both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IV станция.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Станция располагалась на старице реки Покольки, 400 м выше Ланги-иго, так как река сама по себе имеет большое количество меандр и отдельные изгибы сближаются сильно, и весеннее половодье прорывает перемычки, и река начинает течь по новому (короткому) руслу, а в стороне остаются старые русла (старицы - рукава), лишенные течения.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Старица с рекой сообщается через небольшой ручей с одной стороны. Располагается на более высоком уровне, чем река. Лишена течения. Не широкая, вытянутой формы. По берегам обильная растительность. Берега высокие.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Старица сильно зарастает тростником, топяным хвощом, осоками, большое количество тальника, на берегу видны молодые березки.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Прозрачность до 1 м. Цвет воды золотисто-коричневый.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Грунт озера отражает строение берегов – топкие, илистые. В составе грунта имеются мелкопесчаные минеральные частицы, детрит органогенного происхождения. это крупные и мелкие частицы водных растений, которые отмирают и нацело разрушаются осенью, также остатки различных животных, хитиновые панцири, обломки раковин моллюсков, остатки члеников, лапок и тел насекомых. В состав ила входит много черно-бурого осадка гумуса и полуразложившихся частиц мха и торфа.</w:t>
      </w: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i/>
          <w:sz w:val="28"/>
        </w:rPr>
        <w:t>Таблица 3.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Численность и биомасса гидробионтов.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1947"/>
      </w:tblGrid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N, экз/м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В, мг/м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</w:tr>
      <w:tr w:rsidR="004D7816">
        <w:trPr>
          <w:cantSplit/>
          <w:trHeight w:val="2029"/>
        </w:trPr>
        <w:tc>
          <w:tcPr>
            <w:tcW w:w="5211" w:type="dxa"/>
          </w:tcPr>
          <w:p w:rsidR="004D7816" w:rsidRDefault="00BC7E2C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Capepoda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</w:rPr>
            </w:pPr>
            <w:r>
              <w:rPr>
                <w:i/>
                <w:sz w:val="28"/>
              </w:rPr>
              <w:t>Mesocyclops leucarti</w:t>
            </w:r>
          </w:p>
          <w:p w:rsidR="004D7816" w:rsidRDefault="00BC7E2C">
            <w:pPr>
              <w:pStyle w:val="1"/>
              <w:rPr>
                <w:i w:val="0"/>
                <w:lang w:val="ru-RU"/>
              </w:rPr>
            </w:pPr>
            <w:r>
              <w:rPr>
                <w:lang w:val="ru-RU"/>
              </w:rPr>
              <w:t>Cyclops abyssorum</w:t>
            </w:r>
          </w:p>
        </w:tc>
        <w:tc>
          <w:tcPr>
            <w:tcW w:w="2127" w:type="dxa"/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17663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Nauplii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37850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pStyle w:val="1"/>
              <w:spacing w:before="0" w:line="240" w:lineRule="auto"/>
              <w:rPr>
                <w:lang w:val="ru-RU"/>
              </w:rPr>
            </w:pPr>
            <w:r>
              <w:rPr>
                <w:lang w:val="ru-RU"/>
              </w:rPr>
              <w:t>Capepoda jm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25233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ind w:left="5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Cladocera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</w:tr>
      <w:tr w:rsidR="004D7816">
        <w:trPr>
          <w:cantSplit/>
          <w:trHeight w:val="1306"/>
        </w:trPr>
        <w:tc>
          <w:tcPr>
            <w:tcW w:w="5211" w:type="dxa"/>
            <w:tcBorders>
              <w:top w:val="nil"/>
            </w:tcBorders>
          </w:tcPr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Daphnia longispina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Bosmina longirostris</w:t>
            </w:r>
          </w:p>
        </w:tc>
        <w:tc>
          <w:tcPr>
            <w:tcW w:w="2127" w:type="dxa"/>
            <w:tcBorders>
              <w:top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20186</w:t>
            </w:r>
          </w:p>
        </w:tc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sz w:val="28"/>
              </w:rPr>
              <w:t xml:space="preserve">Итого:             </w:t>
            </w:r>
            <w:r>
              <w:rPr>
                <w:i/>
                <w:sz w:val="28"/>
              </w:rPr>
              <w:t>Cop.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     Clad.</w:t>
            </w:r>
          </w:p>
          <w:p w:rsidR="004D7816" w:rsidRDefault="00BC7E2C">
            <w:pPr>
              <w:spacing w:before="120" w:line="360" w:lineRule="auto"/>
              <w:ind w:left="567"/>
              <w:rPr>
                <w:sz w:val="28"/>
              </w:rPr>
            </w:pPr>
            <w:r>
              <w:rPr>
                <w:i/>
                <w:sz w:val="28"/>
              </w:rPr>
              <w:t xml:space="preserve">                        Nauplii.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17865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20337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37850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4D7816" w:rsidRDefault="004D7816">
      <w:pPr>
        <w:spacing w:before="120" w:line="360" w:lineRule="auto"/>
        <w:ind w:firstLine="709"/>
        <w:jc w:val="both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V станция.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Станция располагалась на реке Покольки вниз по течению на 1 км от кордона.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 исследуемом зоопланктоне было обнаружено:</w:t>
      </w: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i/>
          <w:sz w:val="28"/>
        </w:rPr>
        <w:t>Таблица 4.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Численность и биомасса гидробионтов.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1947"/>
      </w:tblGrid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N, экз/м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В, мг/м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</w:tr>
      <w:tr w:rsidR="004D7816">
        <w:trPr>
          <w:cantSplit/>
          <w:trHeight w:val="3590"/>
        </w:trPr>
        <w:tc>
          <w:tcPr>
            <w:tcW w:w="5211" w:type="dxa"/>
          </w:tcPr>
          <w:p w:rsidR="004D7816" w:rsidRDefault="00BC7E2C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Rotatoria</w:t>
            </w:r>
          </w:p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Trichocerca capucina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Keratella quadrata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Keratella cochlearis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Brachyonus quadridentatus</w:t>
            </w:r>
          </w:p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Lecone luna</w:t>
            </w:r>
          </w:p>
        </w:tc>
        <w:tc>
          <w:tcPr>
            <w:tcW w:w="2127" w:type="dxa"/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16402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5047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1110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0,21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</w:tr>
      <w:tr w:rsidR="004D7816">
        <w:trPr>
          <w:trHeight w:val="415"/>
        </w:trPr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ind w:left="5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Cladocera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</w:tc>
      </w:tr>
      <w:tr w:rsidR="004D7816">
        <w:trPr>
          <w:cantSplit/>
          <w:trHeight w:val="1306"/>
        </w:trPr>
        <w:tc>
          <w:tcPr>
            <w:tcW w:w="5211" w:type="dxa"/>
            <w:tcBorders>
              <w:top w:val="nil"/>
            </w:tcBorders>
          </w:tcPr>
          <w:p w:rsidR="004D7816" w:rsidRDefault="00BC7E2C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 xml:space="preserve">Bosmina longispina 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Scopholeberis aurita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>Ceriodaphnia reticulata</w:t>
            </w:r>
          </w:p>
        </w:tc>
        <w:tc>
          <w:tcPr>
            <w:tcW w:w="2127" w:type="dxa"/>
            <w:tcBorders>
              <w:top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807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404</w:t>
            </w:r>
          </w:p>
        </w:tc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4D7816">
        <w:trPr>
          <w:cantSplit/>
          <w:trHeight w:val="1415"/>
        </w:trPr>
        <w:tc>
          <w:tcPr>
            <w:tcW w:w="5211" w:type="dxa"/>
          </w:tcPr>
          <w:p w:rsidR="004D7816" w:rsidRDefault="00BC7E2C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Capepoda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</w:rPr>
            </w:pPr>
            <w:r>
              <w:rPr>
                <w:i/>
                <w:sz w:val="28"/>
              </w:rPr>
              <w:t>Mesocyclops oithonoides</w:t>
            </w:r>
          </w:p>
        </w:tc>
        <w:tc>
          <w:tcPr>
            <w:tcW w:w="2127" w:type="dxa"/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D7816" w:rsidRDefault="004D7816">
            <w:pPr>
              <w:spacing w:before="120" w:line="360" w:lineRule="auto"/>
              <w:jc w:val="center"/>
              <w:rPr>
                <w:sz w:val="28"/>
              </w:rPr>
            </w:pP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pStyle w:val="1"/>
              <w:spacing w:before="0" w:line="240" w:lineRule="auto"/>
              <w:rPr>
                <w:lang w:val="ru-RU"/>
              </w:rPr>
            </w:pPr>
            <w:r>
              <w:rPr>
                <w:lang w:val="ru-RU"/>
              </w:rPr>
              <w:t>Nauplii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8832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4D7816">
        <w:tc>
          <w:tcPr>
            <w:tcW w:w="5211" w:type="dxa"/>
            <w:tcBorders>
              <w:bottom w:val="nil"/>
            </w:tcBorders>
          </w:tcPr>
          <w:p w:rsidR="004D7816" w:rsidRDefault="00BC7E2C">
            <w:pPr>
              <w:pStyle w:val="1"/>
              <w:spacing w:before="0" w:line="240" w:lineRule="auto"/>
              <w:rPr>
                <w:lang w:val="ru-RU"/>
              </w:rPr>
            </w:pPr>
            <w:r>
              <w:rPr>
                <w:lang w:val="ru-RU"/>
              </w:rPr>
              <w:t>Capepoda jm</w:t>
            </w:r>
          </w:p>
        </w:tc>
        <w:tc>
          <w:tcPr>
            <w:tcW w:w="212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5047</w:t>
            </w:r>
          </w:p>
        </w:tc>
        <w:tc>
          <w:tcPr>
            <w:tcW w:w="1947" w:type="dxa"/>
            <w:tcBorders>
              <w:bottom w:val="nil"/>
            </w:tcBorders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D7816">
        <w:tc>
          <w:tcPr>
            <w:tcW w:w="5211" w:type="dxa"/>
          </w:tcPr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sz w:val="28"/>
              </w:rPr>
              <w:t xml:space="preserve">Итого:             </w:t>
            </w:r>
            <w:r>
              <w:rPr>
                <w:i/>
                <w:sz w:val="28"/>
              </w:rPr>
              <w:t>Cop.</w:t>
            </w:r>
          </w:p>
          <w:p w:rsidR="004D7816" w:rsidRDefault="00BC7E2C">
            <w:pPr>
              <w:spacing w:before="120" w:line="360" w:lineRule="auto"/>
              <w:ind w:left="5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     Clad.</w:t>
            </w:r>
          </w:p>
          <w:p w:rsidR="004D7816" w:rsidRDefault="00BC7E2C">
            <w:pPr>
              <w:spacing w:before="120" w:line="360" w:lineRule="auto"/>
              <w:ind w:left="567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>
              <w:rPr>
                <w:i/>
                <w:sz w:val="28"/>
              </w:rPr>
              <w:t>Rot</w:t>
            </w:r>
            <w:r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1413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22844</w:t>
            </w:r>
          </w:p>
        </w:tc>
        <w:tc>
          <w:tcPr>
            <w:tcW w:w="1947" w:type="dxa"/>
          </w:tcPr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  <w:p w:rsidR="004D7816" w:rsidRDefault="00BC7E2C">
            <w:pPr>
              <w:spacing w:before="12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Пробы брались у ручья, где обычно отмечаются скопления рыбы, у высокого берега. Водной растительности нет. Возле берега большое количество поваленных деревьев. Противоположный берег представлен песчаной косой.</w:t>
      </w:r>
    </w:p>
    <w:p w:rsidR="004D7816" w:rsidRDefault="00BC7E2C">
      <w:pPr>
        <w:pStyle w:val="20"/>
      </w:pPr>
      <w:r>
        <w:t>Грунт представлен песком различных фракций без переходных форм. Имеются небольшие полосы ила грубо-детритного. В грунте имеются отмершие части растений, обломки раковин моллюсков.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Прозрачность воды 20 см. В этот период отмечен спад воды и массовый вылет мотыля.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Таким образом в пробах зоопланктона за период наблюдения было обнаружено 19 таксонов., из которых к ним относятся </w:t>
      </w:r>
      <w:r>
        <w:rPr>
          <w:i/>
          <w:sz w:val="28"/>
        </w:rPr>
        <w:t>Capepoda</w:t>
      </w:r>
      <w:r>
        <w:rPr>
          <w:sz w:val="28"/>
        </w:rPr>
        <w:t xml:space="preserve"> – 4</w:t>
      </w:r>
      <w:r>
        <w:rPr>
          <w:i/>
          <w:sz w:val="28"/>
        </w:rPr>
        <w:t>, Cladocera</w:t>
      </w:r>
      <w:r>
        <w:rPr>
          <w:sz w:val="28"/>
        </w:rPr>
        <w:t xml:space="preserve"> –</w:t>
      </w:r>
      <w:r>
        <w:rPr>
          <w:i/>
          <w:sz w:val="28"/>
        </w:rPr>
        <w:t xml:space="preserve"> </w:t>
      </w:r>
      <w:r>
        <w:rPr>
          <w:sz w:val="28"/>
        </w:rPr>
        <w:t xml:space="preserve">8, </w:t>
      </w:r>
      <w:r>
        <w:rPr>
          <w:i/>
          <w:sz w:val="28"/>
        </w:rPr>
        <w:t xml:space="preserve">Rotatoria </w:t>
      </w:r>
      <w:r>
        <w:rPr>
          <w:sz w:val="28"/>
        </w:rPr>
        <w:t>– 6</w:t>
      </w:r>
      <w:r>
        <w:rPr>
          <w:i/>
          <w:sz w:val="28"/>
        </w:rPr>
        <w:t>.</w:t>
      </w:r>
    </w:p>
    <w:p w:rsidR="004D7816" w:rsidRDefault="00BC7E2C">
      <w:pPr>
        <w:pStyle w:val="4"/>
        <w:spacing w:before="120" w:line="360" w:lineRule="auto"/>
        <w:ind w:firstLine="709"/>
        <w:jc w:val="both"/>
      </w:pPr>
      <w:r>
        <w:t xml:space="preserve">Как мы видим из таблиц 1 и 5, при исследовании реки, старицы и озера видовой состав зоопланктона отличается. Существует так называемый потамопланктон или "речной планктон" и лимнопланктон или "озерный". Некоторые виды встречаются как в стоячих водах, так и в реке. Река, вытекая из озер, прудов, болот, протекая через них, или временно соединяясь с ними в период паводка, сама и ее притоки вымывают оттуда планктон, который в реке смешивается и на протяжении реки пополняется еще из стариц, тихих заводей и т.п. </w:t>
      </w:r>
    </w:p>
    <w:p w:rsidR="004D7816" w:rsidRDefault="00BC7E2C">
      <w:pPr>
        <w:pStyle w:val="4"/>
        <w:spacing w:before="120" w:line="360" w:lineRule="auto"/>
        <w:ind w:firstLine="709"/>
        <w:jc w:val="both"/>
      </w:pPr>
      <w:r>
        <w:t>При самом захвате рекой планктона из какого-нибудь стоячего водоема не все организмы будут в одинаковой степени вовлечены в струю; естественно. чем большей способностью к активному движению обладает организм, тем меньшему подвергается он риску быть втянутым с струю течения. Наилучшие плавуны ракообразные, а из них особенно веслоногие – в наименьшей степени попадают в реку, за веслоногими по количеству следуют ветвистоусые рачки, а за ними, наконец и коловратки.</w:t>
      </w:r>
    </w:p>
    <w:p w:rsidR="004D7816" w:rsidRDefault="004D7816">
      <w:pPr>
        <w:pStyle w:val="20"/>
        <w:spacing w:before="0"/>
      </w:pPr>
    </w:p>
    <w:p w:rsidR="004D7816" w:rsidRDefault="004D7816">
      <w:pPr>
        <w:spacing w:before="120" w:line="360" w:lineRule="auto"/>
        <w:ind w:firstLine="709"/>
        <w:jc w:val="right"/>
        <w:rPr>
          <w:sz w:val="28"/>
        </w:rPr>
      </w:pP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i/>
          <w:sz w:val="28"/>
        </w:rPr>
        <w:t>Таблица 5.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Состав зоопланктона.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850"/>
        <w:gridCol w:w="709"/>
        <w:gridCol w:w="709"/>
        <w:gridCol w:w="1134"/>
        <w:gridCol w:w="794"/>
      </w:tblGrid>
      <w:tr w:rsidR="004D7816">
        <w:trPr>
          <w:cantSplit/>
        </w:trPr>
        <w:tc>
          <w:tcPr>
            <w:tcW w:w="5495" w:type="dxa"/>
            <w:vMerge w:val="restart"/>
          </w:tcPr>
          <w:p w:rsidR="004D7816" w:rsidRDefault="004D7816">
            <w:pPr>
              <w:pStyle w:val="20"/>
              <w:spacing w:before="0"/>
              <w:ind w:firstLine="0"/>
              <w:jc w:val="center"/>
              <w:rPr>
                <w:b/>
              </w:rPr>
            </w:pPr>
          </w:p>
          <w:p w:rsidR="004D7816" w:rsidRDefault="00BC7E2C">
            <w:pPr>
              <w:pStyle w:val="20"/>
              <w:spacing w:before="0"/>
              <w:ind w:firstLine="0"/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</w:tc>
        <w:tc>
          <w:tcPr>
            <w:tcW w:w="4196" w:type="dxa"/>
            <w:gridSpan w:val="5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b/>
              </w:rPr>
            </w:pPr>
            <w:r>
              <w:rPr>
                <w:b/>
              </w:rPr>
              <w:t>Станции</w:t>
            </w:r>
          </w:p>
        </w:tc>
      </w:tr>
      <w:tr w:rsidR="004D7816">
        <w:trPr>
          <w:cantSplit/>
        </w:trPr>
        <w:tc>
          <w:tcPr>
            <w:tcW w:w="5495" w:type="dxa"/>
            <w:vMerge/>
          </w:tcPr>
          <w:p w:rsidR="004D7816" w:rsidRDefault="004D7816">
            <w:pPr>
              <w:pStyle w:val="20"/>
              <w:spacing w:before="0"/>
              <w:ind w:firstLine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Озеро(I)</w:t>
            </w:r>
          </w:p>
        </w:tc>
        <w:tc>
          <w:tcPr>
            <w:tcW w:w="709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(II)</w:t>
            </w:r>
          </w:p>
        </w:tc>
        <w:tc>
          <w:tcPr>
            <w:tcW w:w="709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(III)</w:t>
            </w:r>
          </w:p>
        </w:tc>
        <w:tc>
          <w:tcPr>
            <w:tcW w:w="1134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Старица (IV)</w:t>
            </w:r>
          </w:p>
        </w:tc>
        <w:tc>
          <w:tcPr>
            <w:tcW w:w="794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(V)</w:t>
            </w:r>
          </w:p>
        </w:tc>
      </w:tr>
      <w:tr w:rsidR="004D7816">
        <w:trPr>
          <w:trHeight w:val="11887"/>
        </w:trPr>
        <w:tc>
          <w:tcPr>
            <w:tcW w:w="5495" w:type="dxa"/>
          </w:tcPr>
          <w:p w:rsidR="004D7816" w:rsidRDefault="00BC7E2C">
            <w:pPr>
              <w:spacing w:before="120"/>
              <w:ind w:firstLine="85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Capepoda</w:t>
            </w:r>
            <w:r>
              <w:rPr>
                <w:i/>
                <w:sz w:val="28"/>
              </w:rPr>
              <w:t>: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Eudiaptomus graciloides (Lilljeborg, 188)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Mesocyclops leucarti (Claus, 1857)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Mesocyclops ointhonoides Sars, 1863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Cyclops abyssorum Sars,1863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Copepoda jm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Nauplii</w:t>
            </w:r>
          </w:p>
          <w:p w:rsidR="004D7816" w:rsidRDefault="004D7816">
            <w:pPr>
              <w:spacing w:before="120"/>
              <w:ind w:firstLine="851"/>
              <w:rPr>
                <w:b/>
                <w:i/>
                <w:sz w:val="28"/>
              </w:rPr>
            </w:pPr>
          </w:p>
          <w:p w:rsidR="004D7816" w:rsidRDefault="00BC7E2C">
            <w:pPr>
              <w:spacing w:before="120"/>
              <w:ind w:firstLine="85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Cladocera</w:t>
            </w:r>
            <w:r>
              <w:rPr>
                <w:i/>
                <w:sz w:val="28"/>
              </w:rPr>
              <w:t>: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Daphia longispina O. F. M</w:t>
            </w:r>
            <w:r>
              <w:rPr>
                <w:rFonts w:ascii="Lucida Console" w:hAnsi="Lucida Console"/>
                <w:i/>
                <w:sz w:val="28"/>
              </w:rPr>
              <w:t>ü</w:t>
            </w:r>
            <w:r>
              <w:rPr>
                <w:i/>
                <w:sz w:val="28"/>
              </w:rPr>
              <w:t>ller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Bosmina longirostris (O. F. M</w:t>
            </w:r>
            <w:r>
              <w:rPr>
                <w:rFonts w:ascii="Lucida Console" w:hAnsi="Lucida Console"/>
                <w:i/>
                <w:sz w:val="28"/>
              </w:rPr>
              <w:t>ü</w:t>
            </w:r>
            <w:r>
              <w:rPr>
                <w:i/>
                <w:sz w:val="28"/>
              </w:rPr>
              <w:t>ller, 1785)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Bosmina longispina (Leydig, 1860)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Ceriodaphnia reticulata (Jurine, 1820)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Leydigia leydigii (Leydig)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Scopheleberis aurita (Fisher)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Polyphemes pediculus (Linné, 1778)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Dyaphanasoma brahyurum Lievin</w:t>
            </w:r>
          </w:p>
          <w:p w:rsidR="004D7816" w:rsidRDefault="004D7816">
            <w:pPr>
              <w:spacing w:before="120"/>
              <w:ind w:left="709"/>
              <w:rPr>
                <w:b/>
                <w:i/>
                <w:sz w:val="28"/>
              </w:rPr>
            </w:pPr>
          </w:p>
          <w:p w:rsidR="004D7816" w:rsidRDefault="00BC7E2C">
            <w:pPr>
              <w:spacing w:before="120"/>
              <w:ind w:left="7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Rotatoria</w:t>
            </w:r>
            <w:r>
              <w:rPr>
                <w:i/>
                <w:sz w:val="28"/>
              </w:rPr>
              <w:t>: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Brachionus calliciflorus Pallas, 1776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Lecone luna (O. F. M</w:t>
            </w:r>
            <w:r>
              <w:rPr>
                <w:rFonts w:ascii="Lucida Console" w:hAnsi="Lucida Console"/>
                <w:i/>
                <w:sz w:val="28"/>
              </w:rPr>
              <w:t>ü</w:t>
            </w:r>
            <w:r>
              <w:rPr>
                <w:i/>
                <w:sz w:val="28"/>
              </w:rPr>
              <w:t>ller, 1776)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5"/>
              </w:rPr>
              <w:t>Tricherca capucine (Wierzejski et Zacharias, 1893</w:t>
            </w:r>
            <w:r>
              <w:rPr>
                <w:i/>
                <w:sz w:val="28"/>
              </w:rPr>
              <w:t>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Keratella quadrata (O. F. M</w:t>
            </w:r>
            <w:r>
              <w:rPr>
                <w:rFonts w:ascii="Lucida Console" w:hAnsi="Lucida Console"/>
                <w:i/>
                <w:sz w:val="28"/>
              </w:rPr>
              <w:t>ü</w:t>
            </w:r>
            <w:r>
              <w:rPr>
                <w:i/>
                <w:sz w:val="28"/>
              </w:rPr>
              <w:t>ller, 1786)</w:t>
            </w:r>
          </w:p>
          <w:p w:rsidR="004D7816" w:rsidRDefault="00BC7E2C">
            <w:pPr>
              <w:spacing w:before="120"/>
              <w:rPr>
                <w:i/>
                <w:sz w:val="28"/>
              </w:rPr>
            </w:pPr>
            <w:r>
              <w:rPr>
                <w:i/>
                <w:sz w:val="28"/>
              </w:rPr>
              <w:t>Keratella cochlearis (Gosse, 1851)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left"/>
            </w:pPr>
            <w:r>
              <w:rPr>
                <w:i/>
              </w:rPr>
              <w:t>Brachyonus quadridentatus Hermann, 1783.</w:t>
            </w:r>
          </w:p>
        </w:tc>
        <w:tc>
          <w:tcPr>
            <w:tcW w:w="850" w:type="dxa"/>
          </w:tcPr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</w:tcPr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</w:tc>
        <w:tc>
          <w:tcPr>
            <w:tcW w:w="794" w:type="dxa"/>
          </w:tcPr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spacing w:line="240" w:lineRule="auto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spacing w:line="240" w:lineRule="auto"/>
              <w:ind w:firstLine="0"/>
              <w:jc w:val="center"/>
            </w:pPr>
          </w:p>
        </w:tc>
      </w:tr>
    </w:tbl>
    <w:p w:rsidR="004D7816" w:rsidRDefault="00BC7E2C">
      <w:pPr>
        <w:pStyle w:val="a4"/>
        <w:jc w:val="both"/>
      </w:pPr>
      <w:r>
        <w:t>Таким образом, уже при выходе из озера в реку характерный для первого состав планктона нарушается и приобретает черты, свойственные речному планктону: количественное преобладание коловраток над ракообразными и ветвистоусые над веслоногими.</w:t>
      </w:r>
    </w:p>
    <w:p w:rsidR="004D7816" w:rsidRDefault="00BC7E2C">
      <w:pPr>
        <w:pStyle w:val="20"/>
      </w:pPr>
      <w:r>
        <w:t>На этом сортировка планктона не останавливается, так как в реке его состав продолжает претерпевать изменения: река и перерабатывает поступивший планктон. Очутившись в текучей воде, планктические организмы, приспособленные в стоячем водоеме, подвергаются влиянию непривычных для них условий жизни, более или менее неблагоприятно отражающихся на их остовных жизненных отправлениях, главным образом, на размножении. коловратки и ветвистоусые рачки, у которых очень распространен партеногенетический способ размножения, испытывают в этом отношении неблагоприятные влияния течения. Веслоногие рачки, у которых девственное размножение совершенно отсутствует, в наибольшей степени страдают от течения, затрудняющего встречу самцов и самок.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то изменение состава планктона на протяжении усиливается еще больше. В этом и заключается "переработка" рекой планктона. Такой планктон характеризуется следующими чертами: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а) преобладанием в зоопланктоне коловраток над ракообразными;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б) преобладанием ветвистоусых рачков над веслоногими, взрослые формы которых присутствуют в реке в сравнительно небольших количествах, а в массе встречаются только их личинки – науплиусы. Это можно объяснить тем, что науплиусы не являются лучшими пловцами, чем коловратки, и потому вместе с ними в большом количестве выносятся рекой их различных водоемов; в добавление к этому играет роль, конечно, и самостоятельное размножение речных веслоногих.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в зоопланктоне реки главная роль принадлежит коловраткам, которые распространены на всем протяжении реки, меньшее значение имеют низшие ракообразные, из которых ветвистоусые рачки занимают первое, веслоногие – второе место, причем из последних только науплиусы встречаются в большом количестве.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В озере и старицах (где течение замедленно) основную массу составляют веслоногие и ветвистоусые рачки. В стоячих водоемах были обнаружены виды – индикаторы </w:t>
      </w:r>
      <w:r>
        <w:rPr>
          <w:i/>
          <w:sz w:val="28"/>
        </w:rPr>
        <w:t>Bosmina longirostris (O. F. M</w:t>
      </w:r>
      <w:r>
        <w:rPr>
          <w:rFonts w:ascii="Lucida Console" w:hAnsi="Lucida Console"/>
          <w:i/>
          <w:sz w:val="28"/>
        </w:rPr>
        <w:t>ü</w:t>
      </w:r>
      <w:r>
        <w:rPr>
          <w:i/>
          <w:sz w:val="28"/>
        </w:rPr>
        <w:t>ller, 1785), Bosmina longispina (Leydig, 1860), Daphia longispina O. F. M</w:t>
      </w:r>
      <w:r>
        <w:rPr>
          <w:rFonts w:ascii="Lucida Console" w:hAnsi="Lucida Console"/>
          <w:i/>
          <w:sz w:val="28"/>
        </w:rPr>
        <w:t>ü</w:t>
      </w:r>
      <w:r>
        <w:rPr>
          <w:i/>
          <w:sz w:val="28"/>
        </w:rPr>
        <w:t>ller</w:t>
      </w:r>
      <w:r>
        <w:rPr>
          <w:sz w:val="28"/>
        </w:rPr>
        <w:t>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эти водоемы по классификации Катаева относятся к оллиготрофному типу, являющиеся показателями загрязненности воды. По организмам–индикаторам было выявлено, что водоемы по степени загрязнения относятся к оллигосапробным, то есть организмы живут в чистой воде.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По степени питания водоемы относятся к олиготрофным (то есть малопитательным). Термин "питательный" относится здесь к количеству содержащихся в озере минеральных солей, так называемых биогенных веществ, которые идут на питание зеленых (автотрофных) растений и за счет которых, следовательно, образуется первичная продукция озера. Среди животных имеются такие животные, которые приспособлены к определенным условиям жизни и характерны для этого типа озера.</w:t>
      </w:r>
    </w:p>
    <w:p w:rsidR="004D7816" w:rsidRDefault="00BC7E2C">
      <w:pPr>
        <w:pStyle w:val="20"/>
      </w:pPr>
      <w:r>
        <w:br w:type="page"/>
        <w:t>Материалом для исследования данных организмов послужили гидробиологические пробы микрозообентоса, отобранные в июле 1998 года.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Съемки гидробиологических проб осуществлялись на пяти станциях (описание станций см. выше). Пробы отбирались дночерпателем Петерсена, площадью захвата 0,25 –0,01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интегрально (на одной станции не менее трех проб). Материал промывали через газ № 23. 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Все гидробиологические пробы фиксировались формалином 4% концентрации.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Животных разбивали на группы: черви, насекомые, моллюски, сосчитывались и взвешивались на торционных весах.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Для таксономического анализа использованы определители: Определитель пресноводных беспозвоночных Европейской части СССР (1977); Личинки и куколки комаров подсемейства Chiromidae фауны СССР (Панкратова, 1983).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 xml:space="preserve">На территории также были обнаружены личинки </w:t>
      </w:r>
      <w:r>
        <w:rPr>
          <w:i/>
          <w:sz w:val="28"/>
        </w:rPr>
        <w:t>Insecta</w:t>
      </w:r>
      <w:r>
        <w:rPr>
          <w:sz w:val="28"/>
        </w:rPr>
        <w:t>: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  <w:u w:val="single"/>
        </w:rPr>
      </w:pPr>
      <w:r>
        <w:rPr>
          <w:sz w:val="28"/>
          <w:u w:val="single"/>
        </w:rPr>
        <w:t xml:space="preserve">Отряд Подёнки </w:t>
      </w:r>
      <w:r>
        <w:rPr>
          <w:i/>
          <w:sz w:val="28"/>
          <w:u w:val="single"/>
        </w:rPr>
        <w:t xml:space="preserve"> Ephemeroptera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Cloeon pennulatum (Eaton, 1870)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p. Procloen Bengtsson, 1915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Arthroplera coongener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p. Ecdyonorus Eaton, 1868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Heptagenia flava (Rostock, 1877)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Heptagenia fuscogerisca (Retzius, 1793)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Caenis horaria (Linné, 1758)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Leptophilebia vespertina Linné, 1758/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Большинство поденок олигосапробны и живут только в чистой воде, лишь немногие виды обитают в слабозагрязненных водоемах (</w:t>
      </w:r>
      <w:r>
        <w:rPr>
          <w:sz w:val="28"/>
        </w:rPr>
        <w:sym w:font="SymbolProp BT" w:char="F062"/>
      </w:r>
      <w:r>
        <w:rPr>
          <w:sz w:val="28"/>
        </w:rPr>
        <w:t>-олигосапробных).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  <w:u w:val="single"/>
        </w:rPr>
      </w:pPr>
      <w:r>
        <w:rPr>
          <w:sz w:val="28"/>
          <w:u w:val="single"/>
        </w:rPr>
        <w:t xml:space="preserve">Отряд Веснянки </w:t>
      </w:r>
      <w:r>
        <w:rPr>
          <w:i/>
          <w:sz w:val="28"/>
          <w:u w:val="single"/>
        </w:rPr>
        <w:t>Plecooptera</w:t>
      </w:r>
    </w:p>
    <w:p w:rsidR="004D7816" w:rsidRDefault="00BC7E2C">
      <w:pPr>
        <w:pStyle w:val="5"/>
        <w:rPr>
          <w:lang w:val="ru-RU"/>
        </w:rPr>
      </w:pPr>
      <w:r>
        <w:rPr>
          <w:lang w:val="ru-RU"/>
        </w:rPr>
        <w:t>Nemoura cinerea Retzius, 1783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Diura bicoudata Linné, 1758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Amphiura boorealis Morton, 1894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Lectura nigra Olivier, 1811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Lectura hippopus Remphy, 1899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Isoperla obscunra Zetterstedt, 1840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p. Perlodes sp. Banks, 1903.</w:t>
      </w:r>
    </w:p>
    <w:p w:rsidR="004D7816" w:rsidRDefault="00BC7E2C">
      <w:pPr>
        <w:pStyle w:val="20"/>
      </w:pPr>
      <w:r>
        <w:t>Амфибиотические насекомые, яйца и личинки которых развиваются в воде, а имаго держатся на берегу близ воды под камнями и на растениях. Личинки встречаются преимущественно в текучих водоемах, и строго приучены к определенным условиям жизни.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Отряд Стрекоз  </w:t>
      </w:r>
      <w:r>
        <w:rPr>
          <w:i/>
          <w:sz w:val="28"/>
        </w:rPr>
        <w:t xml:space="preserve"> Odonata.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Lester sponsa (Hausemann, 1823)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Somatochlora metallica ( Van der Linder, 1885)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Sympetrum scoticum Donovan, 1811.</w:t>
      </w:r>
    </w:p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Синоним </w:t>
      </w:r>
      <w:r>
        <w:rPr>
          <w:i/>
          <w:sz w:val="28"/>
        </w:rPr>
        <w:t xml:space="preserve"> S. danae (Sulzer, 1776)</w:t>
      </w:r>
    </w:p>
    <w:p w:rsidR="004D7816" w:rsidRDefault="00BC7E2C">
      <w:pPr>
        <w:pStyle w:val="20"/>
      </w:pPr>
      <w:r>
        <w:t>Стрекозы обитают в водоемах в фазе личинки преимущественно в стоячих или медленно текущих водоемах, среди водных растений.</w:t>
      </w:r>
    </w:p>
    <w:p w:rsidR="004D7816" w:rsidRDefault="00BC7E2C">
      <w:pPr>
        <w:spacing w:before="120" w:line="360" w:lineRule="auto"/>
        <w:ind w:firstLine="709"/>
        <w:jc w:val="right"/>
        <w:rPr>
          <w:i/>
          <w:sz w:val="28"/>
        </w:rPr>
      </w:pPr>
      <w:r>
        <w:rPr>
          <w:sz w:val="28"/>
        </w:rPr>
        <w:br w:type="page"/>
      </w:r>
      <w:r>
        <w:rPr>
          <w:i/>
          <w:sz w:val="28"/>
        </w:rPr>
        <w:t>Таблица 6.</w:t>
      </w:r>
    </w:p>
    <w:p w:rsidR="004D7816" w:rsidRDefault="00BC7E2C">
      <w:pPr>
        <w:spacing w:before="120" w:line="360" w:lineRule="auto"/>
        <w:ind w:firstLine="709"/>
        <w:jc w:val="center"/>
        <w:rPr>
          <w:sz w:val="28"/>
        </w:rPr>
      </w:pPr>
      <w:r>
        <w:rPr>
          <w:sz w:val="28"/>
        </w:rPr>
        <w:t>Видовой состав бентносных организмов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850"/>
        <w:gridCol w:w="709"/>
        <w:gridCol w:w="709"/>
        <w:gridCol w:w="1134"/>
        <w:gridCol w:w="794"/>
      </w:tblGrid>
      <w:tr w:rsidR="004D7816">
        <w:trPr>
          <w:cantSplit/>
        </w:trPr>
        <w:tc>
          <w:tcPr>
            <w:tcW w:w="5495" w:type="dxa"/>
            <w:vMerge w:val="restart"/>
          </w:tcPr>
          <w:p w:rsidR="004D7816" w:rsidRDefault="004D7816">
            <w:pPr>
              <w:pStyle w:val="20"/>
              <w:spacing w:before="0"/>
              <w:ind w:firstLine="0"/>
              <w:jc w:val="center"/>
              <w:rPr>
                <w:b/>
              </w:rPr>
            </w:pPr>
          </w:p>
          <w:p w:rsidR="004D7816" w:rsidRDefault="00BC7E2C">
            <w:pPr>
              <w:pStyle w:val="20"/>
              <w:spacing w:before="0"/>
              <w:ind w:firstLine="0"/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</w:tc>
        <w:tc>
          <w:tcPr>
            <w:tcW w:w="4196" w:type="dxa"/>
            <w:gridSpan w:val="5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b/>
              </w:rPr>
            </w:pPr>
            <w:r>
              <w:rPr>
                <w:b/>
              </w:rPr>
              <w:t>Станции</w:t>
            </w:r>
          </w:p>
        </w:tc>
      </w:tr>
      <w:tr w:rsidR="004D7816">
        <w:trPr>
          <w:cantSplit/>
        </w:trPr>
        <w:tc>
          <w:tcPr>
            <w:tcW w:w="5495" w:type="dxa"/>
            <w:vMerge/>
          </w:tcPr>
          <w:p w:rsidR="004D7816" w:rsidRDefault="004D7816">
            <w:pPr>
              <w:pStyle w:val="20"/>
              <w:spacing w:before="0"/>
              <w:ind w:firstLine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Озеро(I)</w:t>
            </w:r>
          </w:p>
        </w:tc>
        <w:tc>
          <w:tcPr>
            <w:tcW w:w="709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(II)</w:t>
            </w:r>
          </w:p>
        </w:tc>
        <w:tc>
          <w:tcPr>
            <w:tcW w:w="709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(III)</w:t>
            </w:r>
          </w:p>
        </w:tc>
        <w:tc>
          <w:tcPr>
            <w:tcW w:w="1134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Старица (IV)</w:t>
            </w:r>
          </w:p>
        </w:tc>
        <w:tc>
          <w:tcPr>
            <w:tcW w:w="794" w:type="dxa"/>
          </w:tcPr>
          <w:p w:rsidR="004D7816" w:rsidRDefault="00BC7E2C">
            <w:pPr>
              <w:pStyle w:val="20"/>
              <w:spacing w:before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Река (V)</w:t>
            </w:r>
          </w:p>
        </w:tc>
      </w:tr>
      <w:tr w:rsidR="004D7816">
        <w:trPr>
          <w:trHeight w:val="9635"/>
        </w:trPr>
        <w:tc>
          <w:tcPr>
            <w:tcW w:w="5495" w:type="dxa"/>
          </w:tcPr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Oligochaeta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Bivalvia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Hirudinea</w:t>
            </w:r>
          </w:p>
          <w:p w:rsidR="004D7816" w:rsidRDefault="00BC7E2C">
            <w:pPr>
              <w:pStyle w:val="20"/>
              <w:ind w:firstLine="993"/>
              <w:jc w:val="left"/>
              <w:rPr>
                <w:b/>
                <w:i/>
              </w:rPr>
            </w:pPr>
            <w:r>
              <w:rPr>
                <w:b/>
                <w:i/>
              </w:rPr>
              <w:t>Odonata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Sympetrum danae (Sulzer, 1776)</w:t>
            </w:r>
          </w:p>
          <w:p w:rsidR="004D7816" w:rsidRDefault="00BC7E2C">
            <w:pPr>
              <w:pStyle w:val="20"/>
              <w:ind w:firstLine="85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Plecoptera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Taeniopterigx nebulosa Linné, 1758</w:t>
            </w:r>
          </w:p>
          <w:p w:rsidR="004D7816" w:rsidRDefault="00BC7E2C">
            <w:pPr>
              <w:pStyle w:val="20"/>
              <w:ind w:firstLine="85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Chronomidae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Cryptochironomus gr defectus Kiffer, 1921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Cryptochironomus gr fuscimunus (Harnishia sp Kiffer, 1921)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Cryptochironomus sp Lipina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Ablabesmya guttipenis Kiffer, 1921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Ablabesmya lentigynosa Fries, 1823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Diamesa insignipes Kiffer, 1908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Prodiames gr bathuphiha Kiffer, 1911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Chironomus plumosus Linné, 1758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Endochironomus albipennis Meigen, 1830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Pentapedillium gr exectum Kiffer, 1915</w:t>
            </w:r>
          </w:p>
          <w:p w:rsidR="004D7816" w:rsidRDefault="00BC7E2C">
            <w:pPr>
              <w:pStyle w:val="20"/>
              <w:ind w:firstLine="0"/>
              <w:jc w:val="left"/>
              <w:rPr>
                <w:i/>
              </w:rPr>
            </w:pPr>
            <w:r>
              <w:rPr>
                <w:i/>
              </w:rPr>
              <w:t>Orthocladius gr cexicola</w:t>
            </w:r>
          </w:p>
        </w:tc>
        <w:tc>
          <w:tcPr>
            <w:tcW w:w="850" w:type="dxa"/>
          </w:tcPr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</w:tc>
        <w:tc>
          <w:tcPr>
            <w:tcW w:w="1134" w:type="dxa"/>
          </w:tcPr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4D7816">
            <w:pPr>
              <w:pStyle w:val="20"/>
              <w:ind w:firstLine="0"/>
              <w:jc w:val="center"/>
            </w:pP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  <w:p w:rsidR="004D7816" w:rsidRDefault="00BC7E2C">
            <w:pPr>
              <w:pStyle w:val="20"/>
              <w:ind w:firstLine="0"/>
              <w:jc w:val="center"/>
            </w:pPr>
            <w:r>
              <w:t>+</w:t>
            </w:r>
          </w:p>
        </w:tc>
      </w:tr>
    </w:tbl>
    <w:p w:rsidR="004D7816" w:rsidRDefault="00BC7E2C">
      <w:pPr>
        <w:spacing w:before="120"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Во время исследования видовой состав макрозообентоса представлен 16 видами и таксонами (табл. 6). в том числе  </w:t>
      </w:r>
      <w:r>
        <w:rPr>
          <w:i/>
          <w:sz w:val="28"/>
        </w:rPr>
        <w:t>Oligochaetа – 1, Bivalvia – 1, Hirudinea – 1, Odonata – 1, Plecoptera – 1, Diptera – 11.</w:t>
      </w:r>
    </w:p>
    <w:p w:rsidR="004D7816" w:rsidRDefault="00BC7E2C">
      <w:pPr>
        <w:pStyle w:val="20"/>
      </w:pPr>
      <w:r>
        <w:t>Наибольшего развития на всех биотопах получили в качественном и количественном соотношении личинки двукрылых, из которых доминирующими компонентами являются личинки хирономид (11 видов). Эта группа формировала общую численность макрозообентоса. затем моллюски и все остальные организмы.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Некоторые формы встречались в единичных экземплярах – личинки стрекоз (</w:t>
      </w:r>
      <w:r>
        <w:rPr>
          <w:i/>
          <w:sz w:val="28"/>
        </w:rPr>
        <w:t>Odonata</w:t>
      </w:r>
      <w:r>
        <w:rPr>
          <w:sz w:val="28"/>
        </w:rPr>
        <w:t>) и веснянок (</w:t>
      </w:r>
      <w:r>
        <w:rPr>
          <w:i/>
          <w:sz w:val="28"/>
        </w:rPr>
        <w:t>Plecoptera</w:t>
      </w:r>
      <w:r>
        <w:rPr>
          <w:sz w:val="28"/>
        </w:rPr>
        <w:t>), олигохеты (</w:t>
      </w:r>
      <w:r>
        <w:rPr>
          <w:i/>
          <w:sz w:val="28"/>
        </w:rPr>
        <w:t>Oligocheta</w:t>
      </w:r>
      <w:r>
        <w:rPr>
          <w:sz w:val="28"/>
        </w:rPr>
        <w:t>), пивяки (</w:t>
      </w:r>
      <w:r>
        <w:rPr>
          <w:i/>
          <w:sz w:val="28"/>
        </w:rPr>
        <w:t>Hirudinea</w:t>
      </w:r>
      <w:r>
        <w:rPr>
          <w:sz w:val="28"/>
        </w:rPr>
        <w:t>). Круглых червей (</w:t>
      </w:r>
      <w:r>
        <w:rPr>
          <w:i/>
          <w:sz w:val="28"/>
        </w:rPr>
        <w:t>N</w:t>
      </w:r>
      <w:r>
        <w:rPr>
          <w:i/>
          <w:sz w:val="28"/>
          <w:lang w:val="en-US"/>
        </w:rPr>
        <w:t>e</w:t>
      </w:r>
      <w:r>
        <w:rPr>
          <w:i/>
          <w:sz w:val="28"/>
        </w:rPr>
        <w:t>matoda</w:t>
      </w:r>
      <w:r>
        <w:rPr>
          <w:sz w:val="28"/>
        </w:rPr>
        <w:t>) на исследуемых биотопах встречено не было.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Малощетинковые черви (</w:t>
      </w:r>
      <w:r>
        <w:rPr>
          <w:i/>
          <w:sz w:val="28"/>
        </w:rPr>
        <w:t>Oligochaeta</w:t>
      </w:r>
      <w:r>
        <w:rPr>
          <w:sz w:val="28"/>
        </w:rPr>
        <w:t>) встретились только на одном биотопе, численность составила 40 экз/м</w:t>
      </w:r>
      <w:r>
        <w:rPr>
          <w:sz w:val="28"/>
          <w:vertAlign w:val="superscript"/>
        </w:rPr>
        <w:t>2</w:t>
      </w:r>
      <w:r>
        <w:rPr>
          <w:sz w:val="28"/>
        </w:rPr>
        <w:t>. По абсолютной численности олигохетов оценивается степень загрязнения вод. Численность олигохет менее 100 экз/м</w:t>
      </w:r>
      <w:r>
        <w:rPr>
          <w:sz w:val="28"/>
          <w:vertAlign w:val="superscript"/>
        </w:rPr>
        <w:t>2</w:t>
      </w:r>
      <w:r>
        <w:rPr>
          <w:sz w:val="28"/>
        </w:rPr>
        <w:t>. Таким образом, загрязнения нет. Вода является очень чистой (</w:t>
      </w:r>
      <w:r>
        <w:rPr>
          <w:i/>
          <w:sz w:val="28"/>
        </w:rPr>
        <w:t>Car, Hutmen, 1965</w:t>
      </w:r>
      <w:r>
        <w:rPr>
          <w:sz w:val="28"/>
        </w:rPr>
        <w:t>).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Пиявки (</w:t>
      </w:r>
      <w:r>
        <w:rPr>
          <w:i/>
          <w:sz w:val="28"/>
        </w:rPr>
        <w:t>Hirudinea</w:t>
      </w:r>
      <w:r>
        <w:rPr>
          <w:sz w:val="28"/>
        </w:rPr>
        <w:t xml:space="preserve">) также были немногочисленны и встречались только на одном биотопе. Был найден один вид - 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Protoclepsis fessulata (O. F. Müller, 1774)</w:t>
      </w:r>
      <w:r>
        <w:rPr>
          <w:sz w:val="28"/>
        </w:rPr>
        <w:t>, численность которых составляет 40 экз/м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Моллюски (</w:t>
      </w:r>
      <w:r>
        <w:rPr>
          <w:i/>
          <w:sz w:val="28"/>
          <w:lang w:val="en-US"/>
        </w:rPr>
        <w:t>Mollusca</w:t>
      </w:r>
      <w:r>
        <w:rPr>
          <w:sz w:val="28"/>
        </w:rPr>
        <w:t xml:space="preserve">) – представлены одним таксоном 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Bivalvia</w:t>
      </w:r>
      <w:r>
        <w:rPr>
          <w:sz w:val="28"/>
          <w:lang w:val="en-US"/>
        </w:rPr>
        <w:t>)</w:t>
      </w:r>
      <w:r>
        <w:rPr>
          <w:sz w:val="28"/>
        </w:rPr>
        <w:t xml:space="preserve"> и одним видом </w:t>
      </w:r>
      <w:r>
        <w:rPr>
          <w:i/>
          <w:sz w:val="28"/>
          <w:lang w:val="en-US"/>
        </w:rPr>
        <w:t>Dreissena</w:t>
      </w:r>
      <w:r>
        <w:rPr>
          <w:sz w:val="28"/>
        </w:rPr>
        <w:t>, который был встречен на 1 и 4 станциях. На первом биотопе численность этого моллюска составила 80 экз/м</w:t>
      </w:r>
      <w:r>
        <w:rPr>
          <w:sz w:val="28"/>
          <w:vertAlign w:val="superscript"/>
        </w:rPr>
        <w:t>2</w:t>
      </w:r>
      <w:r>
        <w:rPr>
          <w:sz w:val="28"/>
        </w:rPr>
        <w:t>, на 4-ом – 280 экз/м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На последнем биотопе моллюски занимают доминирующее положение по численности на всеми другими организмами. Здесь моллюски выполняют значительную роль по продуцированию органики в форме живых организмов. На первой станции были обнаружены раковины погибших животных. 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Большинство видов моллюсков заселяют литеральную часть водоемов и предпочитают илисто-песчаные грунты или заросли.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Моллюски относятся к группе индикаторных видов. По рабочей шкале Вудивиса водоемы относятся к чистым водоемам.</w:t>
      </w:r>
    </w:p>
    <w:p w:rsidR="004D7816" w:rsidRDefault="00BC7E2C">
      <w:pPr>
        <w:spacing w:before="120" w:line="360" w:lineRule="auto"/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Насекомые </w:t>
      </w:r>
      <w:r>
        <w:rPr>
          <w:b/>
          <w:i/>
          <w:sz w:val="28"/>
          <w:u w:val="single"/>
          <w:lang w:val="en-US"/>
        </w:rPr>
        <w:t>Insecta.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 пробах зообентоса были найдены личинки стрекоз (</w:t>
      </w:r>
      <w:r>
        <w:rPr>
          <w:i/>
          <w:sz w:val="28"/>
        </w:rPr>
        <w:t>Odonata</w:t>
      </w:r>
      <w:r>
        <w:rPr>
          <w:sz w:val="28"/>
        </w:rPr>
        <w:t>) и личинки веснянок (</w:t>
      </w:r>
      <w:r>
        <w:rPr>
          <w:i/>
          <w:sz w:val="28"/>
        </w:rPr>
        <w:t>Plecoptera</w:t>
      </w:r>
      <w:r>
        <w:rPr>
          <w:sz w:val="28"/>
        </w:rPr>
        <w:t xml:space="preserve">). 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Веснянки преимущественно обитают в чистых водоемах и относятся к организмам-индикаторам – показателям сапробности водоемов.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Лидирующее положение по видовому разнообразию принадлежит личинкам хирономид, среди которых имеются как хищные, так и мирные формы. Все хирономиды (без 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Ch. thumi</w:t>
      </w:r>
      <w:r>
        <w:rPr>
          <w:sz w:val="28"/>
        </w:rPr>
        <w:t>) являются группой индикаторных видов. по численности хирономид водоем является олигосапробным (чистые и очень чистые водоемы). По численности – олиготрофный.</w:t>
      </w:r>
    </w:p>
    <w:p w:rsidR="004D7816" w:rsidRDefault="00BC7E2C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>При изучении зообентоса на пяти исследуемых биотопах выявлено 16 видов и форм данных организмов. Группы животных: олигохеты, пиявки, моллюски, личинки стрекоз и веснянок представлены единичными видами при незначительной плотности. В общей биомассе зообентоса они играют второстепенную роль.</w:t>
      </w:r>
    </w:p>
    <w:p w:rsidR="004D7816" w:rsidRDefault="00BC7E2C">
      <w:pPr>
        <w:pStyle w:val="20"/>
        <w:rPr>
          <w:i/>
        </w:rPr>
      </w:pPr>
      <w:r>
        <w:t xml:space="preserve">Структура сообществ зообентоса большинства исследуемых водоемов в основном представлены личинками хирономид. Основным продуцентом в группе хирономид , составляющих основу зообентоса, явяляются </w:t>
      </w:r>
      <w:r>
        <w:rPr>
          <w:i/>
        </w:rPr>
        <w:t>Ablabesmya guttipenis, Ablabesmya lentigynosa.</w:t>
      </w:r>
    </w:p>
    <w:p w:rsidR="004D7816" w:rsidRDefault="00BC7E2C">
      <w:pPr>
        <w:pStyle w:val="20"/>
      </w:pPr>
      <w:r>
        <w:t>Общее развитие макрозообентоса хорошее. Отличие в составе бентофауны связано с разностью глубин, со степенью трофности, с особенностями гидролого-гидрохимического режима, характера грунта. Решающее влияние оказывают величина рН, температура, содержание растворенного кислорода, кальция.</w:t>
      </w:r>
    </w:p>
    <w:p w:rsidR="004D7816" w:rsidRDefault="00BC7E2C">
      <w:pPr>
        <w:pStyle w:val="20"/>
      </w:pPr>
      <w:r>
        <w:t>Озеро и старица являются олиготрофными (малокормными). По рабочей шкале  для оценки индекса Вудивиса водоемы относятся к чистым и очень чистым (индекс равен 8 – 10).</w:t>
      </w:r>
    </w:p>
    <w:p w:rsidR="004D7816" w:rsidRDefault="00BC7E2C">
      <w:pPr>
        <w:pStyle w:val="20"/>
        <w:jc w:val="center"/>
        <w:rPr>
          <w:b/>
          <w:caps/>
        </w:rPr>
      </w:pPr>
      <w:r>
        <w:br w:type="page"/>
      </w:r>
      <w:r>
        <w:rPr>
          <w:b/>
          <w:caps/>
        </w:rPr>
        <w:t>Литература</w:t>
      </w:r>
    </w:p>
    <w:p w:rsidR="004D7816" w:rsidRDefault="004D7816">
      <w:pPr>
        <w:spacing w:before="120" w:line="360" w:lineRule="auto"/>
        <w:ind w:firstLine="709"/>
        <w:jc w:val="both"/>
        <w:rPr>
          <w:i/>
          <w:sz w:val="28"/>
          <w:lang w:val="en-US"/>
        </w:rPr>
      </w:pP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Определитель пресноводных беспозвоночных Европейской части СССР (планктон и бентос)//под ред. Кутиковой Л. А. и Старобогатова Я. И. – Л.: Гидрометеоиздат, 1977.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Балушкина Е. В. Функциональное значение личинок хирономид в континентальных водоемах. – Л.: Наука. 1987 – 179 с.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Руководство к методам гидробиологического анализа поверхностных вод и донных отложений //под ред. Абакумова В. А. – Л.: Гидрометеоиздат, 1983 – С 35 – 37.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Мануйлова Е. Ф. Ветвистоусые рачки фауны СССР. – М. Л.: Наука, 1964.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Фауна СССР. Ракообразные. Т</w:t>
      </w:r>
      <w:r>
        <w:rPr>
          <w:sz w:val="28"/>
          <w:lang w:val="en-US"/>
        </w:rPr>
        <w:t xml:space="preserve"> III</w:t>
      </w:r>
      <w:r>
        <w:rPr>
          <w:sz w:val="28"/>
        </w:rPr>
        <w:t xml:space="preserve">, вып. 3. </w:t>
      </w:r>
      <w:r>
        <w:rPr>
          <w:sz w:val="28"/>
          <w:lang w:val="en-US"/>
        </w:rPr>
        <w:t xml:space="preserve">CYCLOPODIA </w:t>
      </w:r>
      <w:r>
        <w:rPr>
          <w:sz w:val="28"/>
        </w:rPr>
        <w:t>пресных вод //под. ред. Павловского Е. Н., Штакельберг А. А. – М. Л.: Издательство Академии наук СССР, 1948.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Липин А. Н. Пресные воды и их жизнь. – М.: Учпедгиз, 1950.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Оценка степени загрязнения вод по составу донных животных. Финогенова Н. П. и Алимов А. Ф. /Методы биологического анализа пресных вод. Зоол. инс. АН СССР, 1976, С 95 – 106.</w:t>
      </w:r>
    </w:p>
    <w:p w:rsidR="004D7816" w:rsidRDefault="00BC7E2C">
      <w:pPr>
        <w:numPr>
          <w:ilvl w:val="0"/>
          <w:numId w:val="3"/>
        </w:numPr>
        <w:tabs>
          <w:tab w:val="clear" w:pos="1069"/>
          <w:tab w:val="num" w:pos="-426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Методические рекомендации по сбору и обработке материалов при гидробиологических исследованиях на пресных водоемах. Зоопланктон и его продукция. Л.: 1982, С 1 – 15.</w:t>
      </w:r>
    </w:p>
    <w:p w:rsidR="004D7816" w:rsidRDefault="004D7816">
      <w:pPr>
        <w:spacing w:before="120" w:line="360" w:lineRule="auto"/>
        <w:jc w:val="both"/>
        <w:rPr>
          <w:sz w:val="28"/>
        </w:rPr>
      </w:pPr>
    </w:p>
    <w:p w:rsidR="004D7816" w:rsidRDefault="004D7816">
      <w:pPr>
        <w:spacing w:before="120" w:line="360" w:lineRule="auto"/>
        <w:jc w:val="both"/>
        <w:rPr>
          <w:sz w:val="28"/>
        </w:rPr>
      </w:pPr>
    </w:p>
    <w:p w:rsidR="004D7816" w:rsidRDefault="004D7816">
      <w:pPr>
        <w:spacing w:before="120" w:line="360" w:lineRule="auto"/>
        <w:ind w:firstLine="709"/>
        <w:jc w:val="both"/>
        <w:rPr>
          <w:i/>
          <w:sz w:val="28"/>
        </w:rPr>
      </w:pPr>
    </w:p>
    <w:p w:rsidR="004D7816" w:rsidRDefault="004D7816">
      <w:pPr>
        <w:spacing w:before="120" w:line="360" w:lineRule="auto"/>
        <w:ind w:firstLine="709"/>
        <w:jc w:val="both"/>
        <w:rPr>
          <w:i/>
          <w:sz w:val="28"/>
        </w:rPr>
      </w:pPr>
    </w:p>
    <w:p w:rsidR="004D7816" w:rsidRDefault="004D7816">
      <w:pPr>
        <w:spacing w:before="120" w:line="360" w:lineRule="auto"/>
        <w:ind w:firstLine="709"/>
        <w:jc w:val="both"/>
        <w:rPr>
          <w:sz w:val="28"/>
          <w:lang w:val="en-US"/>
        </w:rPr>
      </w:pPr>
      <w:bookmarkStart w:id="0" w:name="_GoBack"/>
      <w:bookmarkEnd w:id="0"/>
    </w:p>
    <w:sectPr w:rsidR="004D7816">
      <w:pgSz w:w="11906" w:h="16838" w:code="9"/>
      <w:pgMar w:top="1134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Prop BT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B353F"/>
    <w:multiLevelType w:val="singleLevel"/>
    <w:tmpl w:val="D1D8C0E2"/>
    <w:lvl w:ilvl="0">
      <w:numFmt w:val="bullet"/>
      <w:lvlText w:val="-"/>
      <w:lvlJc w:val="left"/>
      <w:pPr>
        <w:tabs>
          <w:tab w:val="num" w:pos="1441"/>
        </w:tabs>
        <w:ind w:left="1441" w:hanging="732"/>
      </w:pPr>
      <w:rPr>
        <w:rFonts w:hint="default"/>
      </w:rPr>
    </w:lvl>
  </w:abstractNum>
  <w:abstractNum w:abstractNumId="1">
    <w:nsid w:val="2F807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>
    <w:nsid w:val="755F0D11"/>
    <w:multiLevelType w:val="singleLevel"/>
    <w:tmpl w:val="CEAA07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E2C"/>
    <w:rsid w:val="004D7816"/>
    <w:rsid w:val="00BC7E2C"/>
    <w:rsid w:val="00D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6DC9D1-B667-4966-B04A-A48EA3DE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 w:line="360" w:lineRule="auto"/>
      <w:ind w:left="567"/>
      <w:outlineLvl w:val="0"/>
    </w:pPr>
    <w:rPr>
      <w:i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ind w:left="567"/>
      <w:jc w:val="center"/>
      <w:outlineLvl w:val="1"/>
    </w:pPr>
    <w:rPr>
      <w:i/>
      <w:sz w:val="28"/>
      <w:lang w:val="en-US"/>
    </w:rPr>
  </w:style>
  <w:style w:type="paragraph" w:styleId="3">
    <w:name w:val="heading 3"/>
    <w:basedOn w:val="a"/>
    <w:next w:val="a"/>
    <w:qFormat/>
    <w:pPr>
      <w:keepNext/>
      <w:spacing w:before="120" w:line="360" w:lineRule="auto"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before="120" w:line="360" w:lineRule="auto"/>
      <w:ind w:firstLine="709"/>
      <w:jc w:val="both"/>
      <w:outlineLvl w:val="4"/>
    </w:pPr>
    <w:rPr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567" w:right="-1617" w:firstLine="851"/>
    </w:pPr>
    <w:rPr>
      <w:sz w:val="28"/>
    </w:rPr>
  </w:style>
  <w:style w:type="paragraph" w:styleId="a4">
    <w:name w:val="Body Text Indent"/>
    <w:basedOn w:val="a"/>
    <w:semiHidden/>
    <w:pPr>
      <w:spacing w:before="120" w:line="360" w:lineRule="auto"/>
      <w:ind w:firstLine="709"/>
    </w:pPr>
    <w:rPr>
      <w:sz w:val="28"/>
    </w:rPr>
  </w:style>
  <w:style w:type="paragraph" w:styleId="20">
    <w:name w:val="Body Text Indent 2"/>
    <w:basedOn w:val="a"/>
    <w:semiHidden/>
    <w:pPr>
      <w:spacing w:before="120"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Гидробиологические исследования проводились на западной границе заповедника</vt:lpstr>
    </vt:vector>
  </TitlesOfParts>
  <Company> </Company>
  <LinksUpToDate>false</LinksUpToDate>
  <CharactersWithSpaces>20535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Гидробиологические исследования проводились на западной границе заповедника</dc:title>
  <dc:subject/>
  <dc:creator> </dc:creator>
  <cp:keywords/>
  <cp:lastModifiedBy>Irina</cp:lastModifiedBy>
  <cp:revision>2</cp:revision>
  <cp:lastPrinted>1996-12-14T07:52:00Z</cp:lastPrinted>
  <dcterms:created xsi:type="dcterms:W3CDTF">2014-08-04T14:17:00Z</dcterms:created>
  <dcterms:modified xsi:type="dcterms:W3CDTF">2014-08-04T14:17:00Z</dcterms:modified>
</cp:coreProperties>
</file>