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1A2" w:rsidRPr="000C593B" w:rsidRDefault="00AB61A2" w:rsidP="00F92E12">
      <w:pPr>
        <w:spacing w:after="0" w:line="360" w:lineRule="auto"/>
        <w:ind w:firstLine="709"/>
        <w:jc w:val="both"/>
        <w:rPr>
          <w:rFonts w:ascii="Times New Roman" w:hAnsi="Times New Roman"/>
          <w:color w:val="000000"/>
          <w:sz w:val="28"/>
          <w:szCs w:val="28"/>
          <w:lang w:val="uk-UA"/>
        </w:rPr>
      </w:pPr>
    </w:p>
    <w:p w:rsidR="00AB61A2" w:rsidRPr="000C593B" w:rsidRDefault="00AB61A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F92E12" w:rsidRPr="000C593B" w:rsidRDefault="00F92E12" w:rsidP="00F92E12">
      <w:pPr>
        <w:spacing w:after="0" w:line="360" w:lineRule="auto"/>
        <w:ind w:firstLine="709"/>
        <w:jc w:val="both"/>
        <w:rPr>
          <w:rFonts w:ascii="Times New Roman" w:hAnsi="Times New Roman"/>
          <w:color w:val="000000"/>
          <w:sz w:val="28"/>
          <w:szCs w:val="28"/>
          <w:lang w:val="uk-UA"/>
        </w:rPr>
      </w:pPr>
    </w:p>
    <w:p w:rsidR="00AB61A2" w:rsidRPr="000C593B" w:rsidRDefault="00AB61A2" w:rsidP="00F92E12">
      <w:pPr>
        <w:spacing w:after="0" w:line="360" w:lineRule="auto"/>
        <w:ind w:firstLine="709"/>
        <w:jc w:val="both"/>
        <w:rPr>
          <w:rFonts w:ascii="Times New Roman" w:hAnsi="Times New Roman"/>
          <w:color w:val="000000"/>
          <w:sz w:val="28"/>
          <w:szCs w:val="28"/>
          <w:lang w:val="uk-UA"/>
        </w:rPr>
      </w:pPr>
    </w:p>
    <w:p w:rsidR="00AB61A2" w:rsidRPr="000C593B" w:rsidRDefault="00AB61A2" w:rsidP="00F92E12">
      <w:pPr>
        <w:spacing w:after="0" w:line="360" w:lineRule="auto"/>
        <w:ind w:firstLine="709"/>
        <w:jc w:val="both"/>
        <w:rPr>
          <w:rFonts w:ascii="Times New Roman" w:hAnsi="Times New Roman"/>
          <w:b/>
          <w:color w:val="000000"/>
          <w:sz w:val="28"/>
          <w:szCs w:val="32"/>
          <w:lang w:val="uk-UA"/>
        </w:rPr>
      </w:pPr>
    </w:p>
    <w:p w:rsidR="00AB61A2" w:rsidRPr="000C593B" w:rsidRDefault="00AB61A2" w:rsidP="000C593B">
      <w:pPr>
        <w:spacing w:after="0" w:line="360" w:lineRule="auto"/>
        <w:jc w:val="center"/>
        <w:rPr>
          <w:rFonts w:ascii="Times New Roman" w:hAnsi="Times New Roman"/>
          <w:b/>
          <w:color w:val="000000"/>
          <w:sz w:val="28"/>
          <w:szCs w:val="32"/>
          <w:lang w:val="uk-UA"/>
        </w:rPr>
      </w:pPr>
      <w:r w:rsidRPr="000C593B">
        <w:rPr>
          <w:rFonts w:ascii="Times New Roman" w:hAnsi="Times New Roman"/>
          <w:b/>
          <w:color w:val="000000"/>
          <w:sz w:val="28"/>
          <w:szCs w:val="32"/>
          <w:lang w:val="uk-UA"/>
        </w:rPr>
        <w:t>КУРСОВА РОБОТА</w:t>
      </w:r>
    </w:p>
    <w:p w:rsidR="00AB61A2" w:rsidRPr="000C593B" w:rsidRDefault="00AB61A2" w:rsidP="000C593B">
      <w:pPr>
        <w:spacing w:after="0" w:line="360" w:lineRule="auto"/>
        <w:jc w:val="center"/>
        <w:rPr>
          <w:rFonts w:ascii="Times New Roman" w:hAnsi="Times New Roman"/>
          <w:color w:val="000000"/>
          <w:sz w:val="28"/>
          <w:szCs w:val="28"/>
          <w:lang w:val="uk-UA"/>
        </w:rPr>
      </w:pPr>
      <w:r w:rsidRPr="000C593B">
        <w:rPr>
          <w:rFonts w:ascii="Times New Roman" w:hAnsi="Times New Roman"/>
          <w:color w:val="000000"/>
          <w:sz w:val="28"/>
          <w:szCs w:val="28"/>
          <w:lang w:val="uk-UA"/>
        </w:rPr>
        <w:t>на тему</w:t>
      </w:r>
    </w:p>
    <w:p w:rsidR="00AB61A2" w:rsidRPr="000C593B" w:rsidRDefault="00AB61A2" w:rsidP="000C593B">
      <w:pPr>
        <w:spacing w:after="0" w:line="360" w:lineRule="auto"/>
        <w:jc w:val="center"/>
        <w:rPr>
          <w:rFonts w:ascii="Times New Roman" w:hAnsi="Times New Roman"/>
          <w:color w:val="000000"/>
          <w:sz w:val="28"/>
          <w:szCs w:val="28"/>
          <w:lang w:val="uk-UA"/>
        </w:rPr>
      </w:pPr>
      <w:r w:rsidRPr="000C593B">
        <w:rPr>
          <w:rFonts w:ascii="Times New Roman" w:hAnsi="Times New Roman"/>
          <w:color w:val="000000"/>
          <w:sz w:val="28"/>
          <w:szCs w:val="28"/>
          <w:lang w:val="uk-UA"/>
        </w:rPr>
        <w:t>«Бюджетний процес»</w:t>
      </w:r>
    </w:p>
    <w:p w:rsidR="00AB61A2" w:rsidRPr="000C593B" w:rsidRDefault="00AB61A2" w:rsidP="000C593B">
      <w:pPr>
        <w:spacing w:after="0" w:line="360" w:lineRule="auto"/>
        <w:jc w:val="center"/>
        <w:rPr>
          <w:rFonts w:ascii="Times New Roman" w:hAnsi="Times New Roman"/>
          <w:color w:val="000000"/>
          <w:sz w:val="28"/>
          <w:szCs w:val="28"/>
          <w:lang w:val="uk-UA"/>
        </w:rPr>
      </w:pPr>
    </w:p>
    <w:p w:rsidR="00AB61A2" w:rsidRPr="000C593B" w:rsidRDefault="00F92E12" w:rsidP="00F92E12">
      <w:pPr>
        <w:pStyle w:val="9"/>
        <w:keepNext w:val="0"/>
        <w:spacing w:line="360" w:lineRule="auto"/>
        <w:ind w:firstLine="709"/>
        <w:jc w:val="both"/>
        <w:rPr>
          <w:color w:val="000000"/>
          <w:szCs w:val="28"/>
        </w:rPr>
      </w:pPr>
      <w:r w:rsidRPr="000C593B">
        <w:rPr>
          <w:color w:val="000000"/>
          <w:szCs w:val="28"/>
        </w:rPr>
        <w:br w:type="page"/>
      </w:r>
      <w:r w:rsidR="000C593B" w:rsidRPr="000C593B">
        <w:rPr>
          <w:b/>
          <w:color w:val="000000"/>
          <w:szCs w:val="28"/>
        </w:rPr>
        <w:t>Вступ</w:t>
      </w:r>
    </w:p>
    <w:p w:rsidR="00F92E12" w:rsidRPr="000C593B" w:rsidRDefault="00F92E12" w:rsidP="00F92E12">
      <w:pPr>
        <w:pStyle w:val="9"/>
        <w:keepNext w:val="0"/>
        <w:spacing w:line="360" w:lineRule="auto"/>
        <w:ind w:firstLine="709"/>
        <w:jc w:val="both"/>
        <w:rPr>
          <w:color w:val="000000"/>
          <w:szCs w:val="28"/>
        </w:rPr>
      </w:pPr>
    </w:p>
    <w:p w:rsidR="00AB61A2" w:rsidRPr="000C593B" w:rsidRDefault="00AB61A2" w:rsidP="00F92E12">
      <w:pPr>
        <w:pStyle w:val="9"/>
        <w:keepNext w:val="0"/>
        <w:spacing w:line="360" w:lineRule="auto"/>
        <w:ind w:firstLine="709"/>
        <w:jc w:val="both"/>
        <w:rPr>
          <w:color w:val="000000"/>
          <w:szCs w:val="28"/>
        </w:rPr>
      </w:pPr>
      <w:r w:rsidRPr="000C593B">
        <w:rPr>
          <w:color w:val="000000"/>
          <w:szCs w:val="28"/>
        </w:rPr>
        <w:t>Суть даної курсової роботи полягає в розгляді та аналізі бюджетної системи України вцілому, розгляду окремих його складових, механізму діяльності та функціонування, його законодавче регулювання, аналіз законодавчої та нормативної бази бюджетної системи.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Курсова робота складається з трьох розділів: розділ 1 – правове регулювання бюджетного процесу в Україні; розділ 2 – організація та проблеми і виконання бюджету в сучасних умовах; розділ 3 – дослідження динаміки доходів, видатків та міжбюджетних трансфертів.</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В першому розділу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Правове регулювання доходів Державного бюджету України</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дається повна та змістовна характеристика питання регулювання доходів Державного бюджету України, нормативні та законодавчі акти, що регулюють доходи Державного бюджету, визначає класифікацію, затвердження та виконання доходів. В даному розділі проаналізовано наступні правові акти, які регулюють доходи Державного бюджету України – Конституція України, Бюджетний кодекс України, Закон України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Про Державний бюджет на 2009 рік</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Постанова Кабінету Міністрів України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 заходи щодо забезпечення виконання Державного бюджету України та місцевих бюджетів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тощо.</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В другому розділі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Організація та проблеми і виконання бюджету в сучасних умовах</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обгрунтовується теоретична база по питанню процедури бюджетного планування в Україні. Змістовно викладено суть даного питання, подається огляд навчально – методичної, періодичної та монографічної літератури.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Третій розділ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Дослідження динаміки доходів, видатків та міжбюджетних трансфертів</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складається з трьох пунктів, а саме динаміка доходів Державного бюджету, динаміка видатків Державного бюджету та міжбюджетні трансферти. В розділі наведена статистична інформація по кожному з пунктів, наведена динаміка доходів, видатків та міжбюджетних трансфертів Державного бюджету. Також в розділі подано коментарі відомих фінансистів та економістів стосовно питання про Державний бюджет.</w:t>
      </w:r>
    </w:p>
    <w:p w:rsidR="000C593B" w:rsidRPr="000C593B" w:rsidRDefault="000C593B" w:rsidP="00F92E12">
      <w:pPr>
        <w:spacing w:after="0" w:line="360" w:lineRule="auto"/>
        <w:ind w:firstLine="709"/>
        <w:jc w:val="both"/>
        <w:rPr>
          <w:rFonts w:ascii="Times New Roman" w:hAnsi="Times New Roman"/>
          <w:bCs/>
          <w:color w:val="000000"/>
          <w:sz w:val="28"/>
          <w:szCs w:val="28"/>
          <w:lang w:val="uk-UA"/>
        </w:rPr>
      </w:pPr>
    </w:p>
    <w:p w:rsidR="000C593B" w:rsidRPr="000C593B" w:rsidRDefault="000C593B" w:rsidP="00F92E12">
      <w:pPr>
        <w:spacing w:after="0" w:line="360" w:lineRule="auto"/>
        <w:ind w:firstLine="709"/>
        <w:jc w:val="both"/>
        <w:rPr>
          <w:rFonts w:ascii="Times New Roman" w:hAnsi="Times New Roman"/>
          <w:bCs/>
          <w:color w:val="000000"/>
          <w:sz w:val="28"/>
          <w:szCs w:val="28"/>
          <w:lang w:val="uk-UA"/>
        </w:rPr>
      </w:pPr>
    </w:p>
    <w:p w:rsidR="00AB61A2" w:rsidRPr="000C593B" w:rsidRDefault="000C593B" w:rsidP="00F92E12">
      <w:pPr>
        <w:spacing w:after="0" w:line="360" w:lineRule="auto"/>
        <w:ind w:firstLine="709"/>
        <w:jc w:val="both"/>
        <w:rPr>
          <w:rFonts w:ascii="Times New Roman" w:hAnsi="Times New Roman"/>
          <w:b/>
          <w:bCs/>
          <w:color w:val="000000"/>
          <w:sz w:val="28"/>
          <w:szCs w:val="28"/>
          <w:lang w:val="uk-UA"/>
        </w:rPr>
      </w:pPr>
      <w:r w:rsidRPr="000C593B">
        <w:rPr>
          <w:rFonts w:ascii="Times New Roman" w:hAnsi="Times New Roman"/>
          <w:bCs/>
          <w:color w:val="000000"/>
          <w:sz w:val="28"/>
          <w:szCs w:val="28"/>
          <w:lang w:val="uk-UA"/>
        </w:rPr>
        <w:br w:type="page"/>
      </w:r>
      <w:r w:rsidRPr="000C593B">
        <w:rPr>
          <w:rFonts w:ascii="Times New Roman" w:hAnsi="Times New Roman"/>
          <w:b/>
          <w:bCs/>
          <w:color w:val="000000"/>
          <w:sz w:val="28"/>
          <w:szCs w:val="28"/>
          <w:lang w:val="uk-UA"/>
        </w:rPr>
        <w:t>1</w:t>
      </w:r>
      <w:r w:rsidR="00AB61A2" w:rsidRPr="000C593B">
        <w:rPr>
          <w:rFonts w:ascii="Times New Roman" w:hAnsi="Times New Roman"/>
          <w:b/>
          <w:bCs/>
          <w:color w:val="000000"/>
          <w:sz w:val="28"/>
          <w:szCs w:val="28"/>
          <w:lang w:val="uk-UA"/>
        </w:rPr>
        <w:t>.</w:t>
      </w:r>
      <w:r w:rsidRPr="000C593B">
        <w:rPr>
          <w:rFonts w:ascii="Times New Roman" w:hAnsi="Times New Roman"/>
          <w:b/>
          <w:bCs/>
          <w:color w:val="000000"/>
          <w:sz w:val="28"/>
          <w:szCs w:val="28"/>
          <w:lang w:val="uk-UA"/>
        </w:rPr>
        <w:t xml:space="preserve"> </w:t>
      </w:r>
      <w:r w:rsidR="00AB61A2" w:rsidRPr="000C593B">
        <w:rPr>
          <w:rFonts w:ascii="Times New Roman" w:hAnsi="Times New Roman"/>
          <w:b/>
          <w:bCs/>
          <w:color w:val="000000"/>
          <w:sz w:val="28"/>
          <w:szCs w:val="28"/>
          <w:lang w:val="uk-UA"/>
        </w:rPr>
        <w:t>Правове регулюван</w:t>
      </w:r>
      <w:r w:rsidRPr="000C593B">
        <w:rPr>
          <w:rFonts w:ascii="Times New Roman" w:hAnsi="Times New Roman"/>
          <w:b/>
          <w:bCs/>
          <w:color w:val="000000"/>
          <w:sz w:val="28"/>
          <w:szCs w:val="28"/>
          <w:lang w:val="uk-UA"/>
        </w:rPr>
        <w:t>ня бюджетного процесу в Україні</w:t>
      </w:r>
    </w:p>
    <w:p w:rsidR="000C593B" w:rsidRPr="000C593B" w:rsidRDefault="000C593B" w:rsidP="00F92E12">
      <w:pPr>
        <w:spacing w:after="0" w:line="360" w:lineRule="auto"/>
        <w:ind w:firstLine="709"/>
        <w:jc w:val="both"/>
        <w:rPr>
          <w:rFonts w:ascii="Times New Roman" w:hAnsi="Times New Roman"/>
          <w:b/>
          <w:bCs/>
          <w:iCs/>
          <w:color w:val="000000"/>
          <w:sz w:val="28"/>
          <w:szCs w:val="28"/>
          <w:lang w:val="uk-UA"/>
        </w:rPr>
      </w:pPr>
    </w:p>
    <w:p w:rsidR="00AB61A2" w:rsidRPr="000C593B" w:rsidRDefault="00AB61A2" w:rsidP="000C593B">
      <w:pPr>
        <w:spacing w:after="0" w:line="360" w:lineRule="auto"/>
        <w:ind w:firstLine="709"/>
        <w:jc w:val="both"/>
        <w:rPr>
          <w:rFonts w:ascii="Times New Roman" w:hAnsi="Times New Roman"/>
          <w:bCs/>
          <w:iCs/>
          <w:color w:val="000000"/>
          <w:sz w:val="28"/>
          <w:szCs w:val="28"/>
          <w:lang w:val="uk-UA"/>
        </w:rPr>
      </w:pPr>
      <w:r w:rsidRPr="000C593B">
        <w:rPr>
          <w:rFonts w:ascii="Times New Roman" w:hAnsi="Times New Roman"/>
          <w:bCs/>
          <w:sz w:val="28"/>
          <w:szCs w:val="28"/>
          <w:lang w:val="uk-UA"/>
        </w:rPr>
        <w:t>Таблиця 1</w:t>
      </w:r>
      <w:r w:rsidR="000C593B" w:rsidRPr="000C593B">
        <w:rPr>
          <w:rFonts w:ascii="Times New Roman" w:hAnsi="Times New Roman"/>
          <w:bCs/>
          <w:sz w:val="28"/>
          <w:szCs w:val="28"/>
          <w:lang w:val="uk-UA"/>
        </w:rPr>
        <w:t xml:space="preserve">. </w:t>
      </w:r>
      <w:r w:rsidRPr="000C593B">
        <w:rPr>
          <w:rFonts w:ascii="Times New Roman" w:hAnsi="Times New Roman"/>
          <w:sz w:val="28"/>
          <w:szCs w:val="28"/>
          <w:lang w:val="uk-UA"/>
        </w:rPr>
        <w:t>Правові акти, що регулюють доходи Державного бюджету України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1"/>
        <w:gridCol w:w="2837"/>
        <w:gridCol w:w="5989"/>
      </w:tblGrid>
      <w:tr w:rsidR="00AB61A2" w:rsidRPr="00A66E10" w:rsidTr="00A66E10">
        <w:trPr>
          <w:trHeight w:val="651"/>
          <w:jc w:val="center"/>
        </w:trPr>
        <w:tc>
          <w:tcPr>
            <w:tcW w:w="25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w:t>
            </w:r>
          </w:p>
        </w:tc>
        <w:tc>
          <w:tcPr>
            <w:tcW w:w="1526"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Назва правового акта,</w:t>
            </w:r>
          </w:p>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дата прийняття, №</w:t>
            </w:r>
          </w:p>
        </w:tc>
        <w:tc>
          <w:tcPr>
            <w:tcW w:w="322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Що визначає, регулює правовий акт</w:t>
            </w:r>
          </w:p>
        </w:tc>
      </w:tr>
      <w:tr w:rsidR="00AB61A2" w:rsidRPr="00A66E10" w:rsidTr="00A66E10">
        <w:trPr>
          <w:trHeight w:val="1815"/>
          <w:jc w:val="center"/>
        </w:trPr>
        <w:tc>
          <w:tcPr>
            <w:tcW w:w="25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1</w:t>
            </w:r>
          </w:p>
        </w:tc>
        <w:tc>
          <w:tcPr>
            <w:tcW w:w="1526"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Конституція України, 1996</w:t>
            </w:r>
          </w:p>
        </w:tc>
        <w:tc>
          <w:tcPr>
            <w:tcW w:w="3221" w:type="pct"/>
            <w:shd w:val="clear" w:color="auto" w:fill="auto"/>
          </w:tcPr>
          <w:p w:rsidR="00AB61A2" w:rsidRPr="00A66E10" w:rsidRDefault="00F92E1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bCs/>
                <w:color w:val="000000"/>
                <w:sz w:val="20"/>
                <w:szCs w:val="28"/>
                <w:lang w:val="uk-UA" w:eastAsia="ru-RU"/>
              </w:rPr>
              <w:t>Ст. 9</w:t>
            </w:r>
            <w:r w:rsidR="00AB61A2" w:rsidRPr="00A66E10">
              <w:rPr>
                <w:rFonts w:ascii="Times New Roman" w:hAnsi="Times New Roman"/>
                <w:bCs/>
                <w:color w:val="000000"/>
                <w:sz w:val="20"/>
                <w:szCs w:val="28"/>
                <w:lang w:val="uk-UA" w:eastAsia="ru-RU"/>
              </w:rPr>
              <w:t>5</w:t>
            </w:r>
            <w:r w:rsidR="00AB61A2" w:rsidRPr="00A66E10">
              <w:rPr>
                <w:rFonts w:ascii="Times New Roman" w:hAnsi="Times New Roman"/>
                <w:color w:val="000000"/>
                <w:sz w:val="20"/>
                <w:szCs w:val="28"/>
                <w:lang w:val="uk-UA" w:eastAsia="ru-RU"/>
              </w:rPr>
              <w:t xml:space="preserve"> визначає, що</w:t>
            </w:r>
            <w:bookmarkStart w:id="0" w:name="434"/>
            <w:bookmarkStart w:id="1" w:name="435"/>
            <w:bookmarkEnd w:id="0"/>
            <w:bookmarkEnd w:id="1"/>
            <w:r w:rsidR="00AB61A2" w:rsidRPr="00A66E10">
              <w:rPr>
                <w:rFonts w:ascii="Times New Roman" w:hAnsi="Times New Roman"/>
                <w:color w:val="000000"/>
                <w:sz w:val="20"/>
                <w:szCs w:val="28"/>
                <w:lang w:val="uk-UA" w:eastAsia="ru-RU"/>
              </w:rPr>
              <w:t xml:space="preserve"> регулярні звіти про доходи і видатки Державного </w:t>
            </w:r>
            <w:bookmarkStart w:id="2" w:name="w1_9"/>
            <w:r w:rsidR="00AB61A2" w:rsidRPr="00A66E10">
              <w:rPr>
                <w:rFonts w:ascii="Times New Roman" w:hAnsi="Times New Roman"/>
                <w:bCs/>
                <w:color w:val="000000"/>
                <w:sz w:val="20"/>
                <w:szCs w:val="28"/>
                <w:lang w:val="uk-UA" w:eastAsia="ru-RU"/>
              </w:rPr>
              <w:t>бюджет</w:t>
            </w:r>
            <w:bookmarkEnd w:id="2"/>
            <w:r w:rsidR="00AB61A2" w:rsidRPr="00A66E10">
              <w:rPr>
                <w:rFonts w:ascii="Times New Roman" w:hAnsi="Times New Roman"/>
                <w:color w:val="000000"/>
                <w:sz w:val="20"/>
                <w:szCs w:val="28"/>
                <w:lang w:val="uk-UA" w:eastAsia="ru-RU"/>
              </w:rPr>
              <w:t>у України мають бути оприлюднені.</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Style w:val="apple-style-span"/>
                <w:rFonts w:ascii="Times New Roman" w:hAnsi="Times New Roman"/>
                <w:bCs/>
                <w:color w:val="000000"/>
                <w:sz w:val="20"/>
                <w:szCs w:val="28"/>
                <w:lang w:val="uk-UA"/>
              </w:rPr>
              <w:t>Ст.</w:t>
            </w:r>
            <w:r w:rsidR="00F92E12" w:rsidRPr="00A66E10">
              <w:rPr>
                <w:rStyle w:val="apple-style-span"/>
                <w:rFonts w:ascii="Times New Roman" w:hAnsi="Times New Roman"/>
                <w:bCs/>
                <w:color w:val="000000"/>
                <w:sz w:val="20"/>
                <w:szCs w:val="28"/>
                <w:lang w:val="uk-UA"/>
              </w:rPr>
              <w:t> 9</w:t>
            </w:r>
            <w:r w:rsidRPr="00A66E10">
              <w:rPr>
                <w:rStyle w:val="apple-style-span"/>
                <w:rFonts w:ascii="Times New Roman" w:hAnsi="Times New Roman"/>
                <w:bCs/>
                <w:color w:val="000000"/>
                <w:sz w:val="20"/>
                <w:szCs w:val="28"/>
                <w:lang w:val="uk-UA"/>
              </w:rPr>
              <w:t>8</w:t>
            </w:r>
            <w:r w:rsidRPr="00A66E10">
              <w:rPr>
                <w:rStyle w:val="apple-style-span"/>
                <w:rFonts w:ascii="Times New Roman" w:hAnsi="Times New Roman"/>
                <w:color w:val="000000"/>
                <w:sz w:val="20"/>
                <w:szCs w:val="28"/>
                <w:lang w:val="uk-UA"/>
              </w:rPr>
              <w:t>. встановлює</w:t>
            </w:r>
            <w:r w:rsidR="00F92E12" w:rsidRPr="00A66E10">
              <w:rPr>
                <w:rStyle w:val="apple-style-span"/>
                <w:rFonts w:ascii="Times New Roman" w:hAnsi="Times New Roman"/>
                <w:color w:val="000000"/>
                <w:sz w:val="20"/>
                <w:szCs w:val="28"/>
                <w:lang w:val="uk-UA"/>
              </w:rPr>
              <w:t>, щ</w:t>
            </w:r>
            <w:r w:rsidRPr="00A66E10">
              <w:rPr>
                <w:rStyle w:val="apple-style-span"/>
                <w:rFonts w:ascii="Times New Roman" w:hAnsi="Times New Roman"/>
                <w:color w:val="000000"/>
                <w:sz w:val="20"/>
                <w:szCs w:val="28"/>
                <w:lang w:val="uk-UA"/>
              </w:rPr>
              <w:t>о контроль від імені Верховної Ради України за надходженням коштів до Державного</w:t>
            </w:r>
            <w:r w:rsidRPr="00A66E10">
              <w:rPr>
                <w:rStyle w:val="apple-converted-space"/>
                <w:rFonts w:ascii="Times New Roman" w:hAnsi="Times New Roman"/>
                <w:color w:val="000000"/>
                <w:sz w:val="20"/>
                <w:szCs w:val="28"/>
                <w:lang w:val="uk-UA"/>
              </w:rPr>
              <w:t> </w:t>
            </w:r>
            <w:bookmarkStart w:id="3" w:name="w1_14"/>
            <w:r w:rsidRPr="00A66E10">
              <w:rPr>
                <w:rStyle w:val="apple-style-span"/>
                <w:rFonts w:ascii="Times New Roman" w:hAnsi="Times New Roman"/>
                <w:bCs/>
                <w:color w:val="000000"/>
                <w:sz w:val="20"/>
                <w:szCs w:val="28"/>
                <w:shd w:val="clear" w:color="auto" w:fill="FFDDDD"/>
                <w:lang w:val="uk-UA"/>
              </w:rPr>
              <w:t>бюджет</w:t>
            </w:r>
            <w:bookmarkEnd w:id="3"/>
            <w:r w:rsidRPr="00A66E10">
              <w:rPr>
                <w:rStyle w:val="apple-style-span"/>
                <w:rFonts w:ascii="Times New Roman" w:hAnsi="Times New Roman"/>
                <w:color w:val="000000"/>
                <w:sz w:val="20"/>
                <w:szCs w:val="28"/>
                <w:lang w:val="uk-UA"/>
              </w:rPr>
              <w:t>у України та їх використанням здійснює Рахункова палата.</w:t>
            </w:r>
          </w:p>
          <w:p w:rsidR="00AB61A2" w:rsidRPr="00A66E10" w:rsidRDefault="00AB61A2" w:rsidP="00A66E10">
            <w:pPr>
              <w:spacing w:after="0" w:line="360" w:lineRule="auto"/>
              <w:jc w:val="both"/>
              <w:rPr>
                <w:rFonts w:ascii="Times New Roman" w:hAnsi="Times New Roman"/>
                <w:color w:val="000000"/>
                <w:sz w:val="20"/>
                <w:szCs w:val="28"/>
                <w:lang w:val="uk-UA"/>
              </w:rPr>
            </w:pPr>
          </w:p>
        </w:tc>
      </w:tr>
      <w:tr w:rsidR="00AB61A2" w:rsidRPr="00A66E10" w:rsidTr="00A66E10">
        <w:trPr>
          <w:trHeight w:val="525"/>
          <w:jc w:val="center"/>
        </w:trPr>
        <w:tc>
          <w:tcPr>
            <w:tcW w:w="25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2</w:t>
            </w: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tc>
        <w:tc>
          <w:tcPr>
            <w:tcW w:w="1526"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Бюджетний Кодекс України, затверджений Постановою Кабінету міністрів України від 21 червня 2001</w:t>
            </w:r>
            <w:r w:rsidR="00F92E12" w:rsidRPr="00A66E10">
              <w:rPr>
                <w:rFonts w:ascii="Times New Roman" w:hAnsi="Times New Roman"/>
                <w:color w:val="000000"/>
                <w:sz w:val="20"/>
                <w:szCs w:val="28"/>
                <w:lang w:val="uk-UA"/>
              </w:rPr>
              <w:t> р</w:t>
            </w:r>
            <w:r w:rsidRPr="00A66E10">
              <w:rPr>
                <w:rFonts w:ascii="Times New Roman" w:hAnsi="Times New Roman"/>
                <w:color w:val="000000"/>
                <w:sz w:val="20"/>
                <w:szCs w:val="28"/>
                <w:lang w:val="uk-UA"/>
              </w:rPr>
              <w:t xml:space="preserve">. </w:t>
            </w:r>
            <w:r w:rsidR="00F92E12" w:rsidRPr="00A66E10">
              <w:rPr>
                <w:rFonts w:ascii="Times New Roman" w:hAnsi="Times New Roman"/>
                <w:color w:val="000000"/>
                <w:sz w:val="20"/>
                <w:szCs w:val="28"/>
                <w:lang w:val="uk-UA"/>
              </w:rPr>
              <w:t>№2</w:t>
            </w:r>
            <w:r w:rsidRPr="00A66E10">
              <w:rPr>
                <w:rFonts w:ascii="Times New Roman" w:hAnsi="Times New Roman"/>
                <w:color w:val="000000"/>
                <w:sz w:val="20"/>
                <w:szCs w:val="28"/>
                <w:lang w:val="uk-UA"/>
              </w:rPr>
              <w:t>542 – ІІІ зі змінами та доповненнями від 24 лютого 2003</w:t>
            </w:r>
            <w:r w:rsidR="00F92E12" w:rsidRPr="00A66E10">
              <w:rPr>
                <w:rFonts w:ascii="Times New Roman" w:hAnsi="Times New Roman"/>
                <w:color w:val="000000"/>
                <w:sz w:val="20"/>
                <w:szCs w:val="28"/>
                <w:lang w:val="uk-UA"/>
              </w:rPr>
              <w:t> р</w:t>
            </w:r>
            <w:r w:rsidRPr="00A66E10">
              <w:rPr>
                <w:rFonts w:ascii="Times New Roman" w:hAnsi="Times New Roman"/>
                <w:color w:val="000000"/>
                <w:sz w:val="20"/>
                <w:szCs w:val="28"/>
                <w:lang w:val="uk-UA"/>
              </w:rPr>
              <w:t xml:space="preserve">. </w:t>
            </w:r>
            <w:r w:rsidR="00F92E12" w:rsidRPr="00A66E10">
              <w:rPr>
                <w:rFonts w:ascii="Times New Roman" w:hAnsi="Times New Roman"/>
                <w:color w:val="000000"/>
                <w:sz w:val="20"/>
                <w:szCs w:val="28"/>
                <w:lang w:val="uk-UA"/>
              </w:rPr>
              <w:t>№2</w:t>
            </w:r>
            <w:r w:rsidRPr="00A66E10">
              <w:rPr>
                <w:rFonts w:ascii="Times New Roman" w:hAnsi="Times New Roman"/>
                <w:color w:val="000000"/>
                <w:sz w:val="20"/>
                <w:szCs w:val="28"/>
                <w:lang w:val="uk-UA"/>
              </w:rPr>
              <w:t>11</w:t>
            </w: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p w:rsidR="00AB61A2" w:rsidRPr="00A66E10" w:rsidRDefault="00AB61A2" w:rsidP="00A66E10">
            <w:pPr>
              <w:spacing w:after="0" w:line="360" w:lineRule="auto"/>
              <w:jc w:val="both"/>
              <w:rPr>
                <w:rFonts w:ascii="Times New Roman" w:hAnsi="Times New Roman"/>
                <w:color w:val="000000"/>
                <w:sz w:val="20"/>
                <w:szCs w:val="28"/>
                <w:lang w:val="uk-UA"/>
              </w:rPr>
            </w:pPr>
          </w:p>
        </w:tc>
        <w:tc>
          <w:tcPr>
            <w:tcW w:w="3221" w:type="pct"/>
            <w:shd w:val="clear" w:color="auto" w:fill="auto"/>
          </w:tcPr>
          <w:p w:rsidR="00AB61A2" w:rsidRPr="00A66E10" w:rsidRDefault="00AB61A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bCs/>
                <w:color w:val="000000"/>
                <w:szCs w:val="28"/>
                <w:lang w:val="uk-UA"/>
              </w:rPr>
              <w:t>Ст.</w:t>
            </w:r>
            <w:r w:rsidR="00F92E12" w:rsidRPr="00A66E10">
              <w:rPr>
                <w:rFonts w:ascii="Times New Roman" w:hAnsi="Times New Roman" w:cs="Times New Roman"/>
                <w:bCs/>
                <w:color w:val="000000"/>
                <w:szCs w:val="28"/>
                <w:lang w:val="uk-UA"/>
              </w:rPr>
              <w:t> 9</w:t>
            </w:r>
            <w:r w:rsidRPr="00A66E10">
              <w:rPr>
                <w:rFonts w:ascii="Times New Roman" w:hAnsi="Times New Roman" w:cs="Times New Roman"/>
                <w:color w:val="000000"/>
                <w:szCs w:val="28"/>
                <w:lang w:val="uk-UA"/>
              </w:rPr>
              <w:t xml:space="preserve"> визначає класифікацію доходів бюджету</w:t>
            </w:r>
          </w:p>
          <w:p w:rsidR="00AB61A2" w:rsidRPr="00A66E10" w:rsidRDefault="00AB61A2" w:rsidP="00A66E10">
            <w:pPr>
              <w:pStyle w:val="HTML"/>
              <w:spacing w:line="360" w:lineRule="auto"/>
              <w:jc w:val="both"/>
              <w:rPr>
                <w:rFonts w:ascii="Times New Roman" w:hAnsi="Times New Roman" w:cs="Times New Roman"/>
                <w:color w:val="000000"/>
                <w:szCs w:val="28"/>
                <w:lang w:val="uk-UA"/>
              </w:rPr>
            </w:pPr>
            <w:bookmarkStart w:id="4" w:name="112"/>
            <w:bookmarkEnd w:id="4"/>
            <w:r w:rsidRPr="00A66E10">
              <w:rPr>
                <w:rFonts w:ascii="Times New Roman" w:hAnsi="Times New Roman" w:cs="Times New Roman"/>
                <w:bCs/>
                <w:color w:val="000000"/>
                <w:szCs w:val="28"/>
                <w:lang w:val="uk-UA"/>
              </w:rPr>
              <w:t>Глава 5</w:t>
            </w:r>
            <w:r w:rsidR="00F92E12" w:rsidRPr="00A66E10">
              <w:rPr>
                <w:rFonts w:ascii="Times New Roman" w:hAnsi="Times New Roman" w:cs="Times New Roman"/>
                <w:bCs/>
                <w:color w:val="000000"/>
                <w:szCs w:val="28"/>
                <w:lang w:val="uk-UA"/>
              </w:rPr>
              <w:t>, ст. 2</w:t>
            </w:r>
            <w:r w:rsidRPr="00A66E10">
              <w:rPr>
                <w:rFonts w:ascii="Times New Roman" w:hAnsi="Times New Roman" w:cs="Times New Roman"/>
                <w:bCs/>
                <w:color w:val="000000"/>
                <w:szCs w:val="28"/>
                <w:lang w:val="uk-UA"/>
              </w:rPr>
              <w:t>9</w:t>
            </w:r>
            <w:bookmarkStart w:id="5" w:name="275"/>
            <w:bookmarkEnd w:id="5"/>
            <w:r w:rsidRPr="00A66E10">
              <w:rPr>
                <w:rFonts w:ascii="Times New Roman" w:hAnsi="Times New Roman" w:cs="Times New Roman"/>
                <w:bCs/>
                <w:color w:val="000000"/>
                <w:szCs w:val="28"/>
                <w:lang w:val="uk-UA"/>
              </w:rPr>
              <w:t xml:space="preserve"> </w:t>
            </w:r>
            <w:r w:rsidRPr="00A66E10">
              <w:rPr>
                <w:rFonts w:ascii="Times New Roman" w:hAnsi="Times New Roman" w:cs="Times New Roman"/>
                <w:color w:val="000000"/>
                <w:szCs w:val="28"/>
                <w:lang w:val="uk-UA"/>
              </w:rPr>
              <w:t>визначає, що доходи Державного бюджету України включають:</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1) доходи (за винятком тих, що згідно з статтями 64, 66 та 69 цього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Кодексу закріплені за місцевими бюджетами),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що отримуються відповідно до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законодавства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про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податки,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збори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і</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обов'язкові платежі</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та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Закону</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України</w:t>
            </w:r>
            <w:r w:rsidR="00F92E12" w:rsidRPr="00A66E10">
              <w:rPr>
                <w:rFonts w:ascii="Times New Roman" w:hAnsi="Times New Roman" w:cs="Times New Roman"/>
                <w:color w:val="000000"/>
                <w:szCs w:val="28"/>
                <w:lang w:val="uk-UA"/>
              </w:rPr>
              <w:t xml:space="preserve"> «П</w:t>
            </w:r>
            <w:r w:rsidRPr="00A66E10">
              <w:rPr>
                <w:rFonts w:ascii="Times New Roman" w:hAnsi="Times New Roman" w:cs="Times New Roman"/>
                <w:color w:val="000000"/>
                <w:szCs w:val="28"/>
                <w:lang w:val="uk-UA"/>
              </w:rPr>
              <w:t>ро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основи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соціальної захищеності інвалідів</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а також від плати за послуги, що надаються бюджетними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установами,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які</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утримуються</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за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рахунок</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Державного бюджету</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України,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та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інших</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визначених</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законодавством</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джерел, включаючи кошти від</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продажу</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активів,</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що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належать</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державі</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або підприємствам,</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установам</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та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організаціям,</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а</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також</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 xml:space="preserve">проценти і дивіденди, нараховані на частку майна, що належить державі в майні господарських товариств; </w:t>
            </w:r>
            <w:bookmarkStart w:id="6" w:name="277"/>
            <w:bookmarkEnd w:id="6"/>
            <w:r w:rsidRPr="00A66E10">
              <w:rPr>
                <w:rFonts w:ascii="Times New Roman" w:hAnsi="Times New Roman" w:cs="Times New Roman"/>
                <w:color w:val="000000"/>
                <w:szCs w:val="28"/>
                <w:lang w:val="uk-UA"/>
              </w:rPr>
              <w:t xml:space="preserve">2) гранти і дарунки у вартісному обрахунку; </w:t>
            </w:r>
            <w:r w:rsidRPr="00A66E10">
              <w:rPr>
                <w:rFonts w:ascii="Times New Roman" w:hAnsi="Times New Roman" w:cs="Times New Roman"/>
                <w:color w:val="000000"/>
                <w:szCs w:val="28"/>
                <w:lang w:val="uk-UA"/>
              </w:rPr>
              <w:br/>
            </w:r>
            <w:bookmarkStart w:id="7" w:name="278"/>
            <w:bookmarkEnd w:id="7"/>
            <w:r w:rsidRPr="00A66E10">
              <w:rPr>
                <w:rFonts w:ascii="Times New Roman" w:hAnsi="Times New Roman" w:cs="Times New Roman"/>
                <w:color w:val="000000"/>
                <w:szCs w:val="28"/>
                <w:lang w:val="uk-UA"/>
              </w:rPr>
              <w:t>3) міжбюджетні трансферти з місцевих бюджетів</w:t>
            </w:r>
          </w:p>
          <w:p w:rsidR="00AB61A2" w:rsidRPr="00A66E10" w:rsidRDefault="00F92E1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bCs/>
                <w:color w:val="000000"/>
                <w:szCs w:val="28"/>
                <w:lang w:val="uk-UA"/>
              </w:rPr>
              <w:t>Ст. 5</w:t>
            </w:r>
            <w:r w:rsidR="00AB61A2" w:rsidRPr="00A66E10">
              <w:rPr>
                <w:rFonts w:ascii="Times New Roman" w:hAnsi="Times New Roman" w:cs="Times New Roman"/>
                <w:bCs/>
                <w:color w:val="000000"/>
                <w:szCs w:val="28"/>
                <w:lang w:val="uk-UA"/>
              </w:rPr>
              <w:t>0 визначає виконання Державного бюджету України за доходами, закріплює виконання бюджету за державними установами</w:t>
            </w:r>
          </w:p>
          <w:p w:rsidR="00AB61A2" w:rsidRPr="00A66E10" w:rsidRDefault="00AB61A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 xml:space="preserve">Глава 9, </w:t>
            </w:r>
            <w:r w:rsidR="00F92E12" w:rsidRPr="00A66E10">
              <w:rPr>
                <w:rFonts w:ascii="Times New Roman" w:hAnsi="Times New Roman" w:cs="Times New Roman"/>
                <w:color w:val="000000"/>
                <w:szCs w:val="28"/>
                <w:lang w:val="uk-UA"/>
              </w:rPr>
              <w:t>ст. 5</w:t>
            </w:r>
            <w:r w:rsidRPr="00A66E10">
              <w:rPr>
                <w:rFonts w:ascii="Times New Roman" w:hAnsi="Times New Roman" w:cs="Times New Roman"/>
                <w:color w:val="000000"/>
                <w:szCs w:val="28"/>
                <w:lang w:val="uk-UA"/>
              </w:rPr>
              <w:t xml:space="preserve">3, </w:t>
            </w:r>
            <w:r w:rsidR="00F92E12" w:rsidRPr="00A66E10">
              <w:rPr>
                <w:rFonts w:ascii="Times New Roman" w:hAnsi="Times New Roman" w:cs="Times New Roman"/>
                <w:color w:val="000000"/>
                <w:szCs w:val="28"/>
                <w:lang w:val="uk-UA"/>
              </w:rPr>
              <w:t>п. 1</w:t>
            </w:r>
            <w:r w:rsidRPr="00A66E10">
              <w:rPr>
                <w:rFonts w:ascii="Times New Roman" w:hAnsi="Times New Roman" w:cs="Times New Roman"/>
                <w:color w:val="000000"/>
                <w:szCs w:val="28"/>
                <w:lang w:val="uk-UA"/>
              </w:rPr>
              <w:t xml:space="preserve"> визначає, що</w:t>
            </w:r>
            <w:bookmarkStart w:id="8" w:name="w1_1"/>
            <w:r w:rsidRPr="00A66E10">
              <w:rPr>
                <w:rFonts w:ascii="Times New Roman" w:hAnsi="Times New Roman" w:cs="Times New Roman"/>
                <w:color w:val="000000"/>
                <w:szCs w:val="28"/>
                <w:lang w:val="uk-UA"/>
              </w:rPr>
              <w:t xml:space="preserve"> </w:t>
            </w:r>
            <w:r w:rsidRPr="00A66E10">
              <w:rPr>
                <w:rFonts w:ascii="Times New Roman" w:hAnsi="Times New Roman" w:cs="Times New Roman"/>
                <w:bCs/>
                <w:color w:val="000000"/>
                <w:szCs w:val="28"/>
                <w:shd w:val="clear" w:color="auto" w:fill="FFDDDD"/>
                <w:lang w:val="uk-UA"/>
              </w:rPr>
              <w:t>доходи</w:t>
            </w:r>
            <w:bookmarkEnd w:id="8"/>
            <w:r w:rsidRPr="00A66E10">
              <w:rPr>
                <w:rFonts w:ascii="Times New Roman" w:hAnsi="Times New Roman" w:cs="Times New Roman"/>
                <w:color w:val="000000"/>
                <w:szCs w:val="28"/>
                <w:lang w:val="uk-UA"/>
              </w:rPr>
              <w:t>,</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що перевищують враховані у законі</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про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Державний бюджет</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України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показники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доходної</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частини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Державного</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 xml:space="preserve">бюджету </w:t>
            </w:r>
            <w:r w:rsidRPr="00A66E10">
              <w:rPr>
                <w:rFonts w:ascii="Times New Roman" w:hAnsi="Times New Roman" w:cs="Times New Roman"/>
                <w:color w:val="000000"/>
                <w:szCs w:val="28"/>
                <w:lang w:val="uk-UA"/>
              </w:rPr>
              <w:br/>
              <w:t>України,</w:t>
            </w:r>
            <w:r w:rsidR="00F92E12" w:rsidRPr="00A66E10">
              <w:rPr>
                <w:rFonts w:ascii="Times New Roman" w:hAnsi="Times New Roman" w:cs="Times New Roman"/>
                <w:color w:val="000000"/>
                <w:szCs w:val="28"/>
                <w:lang w:val="uk-UA"/>
              </w:rPr>
              <w:t xml:space="preserve"> </w:t>
            </w:r>
            <w:r w:rsidRPr="00A66E10">
              <w:rPr>
                <w:rFonts w:ascii="Times New Roman" w:hAnsi="Times New Roman" w:cs="Times New Roman"/>
                <w:color w:val="000000"/>
                <w:szCs w:val="28"/>
                <w:lang w:val="uk-UA"/>
              </w:rPr>
              <w:t>розподіляються відповідно до закону про внесення змін до закону про Державний бюджет України.</w:t>
            </w:r>
            <w:bookmarkStart w:id="9" w:name="279"/>
            <w:bookmarkEnd w:id="9"/>
          </w:p>
          <w:p w:rsidR="00AB61A2" w:rsidRPr="00A66E10" w:rsidRDefault="00AB61A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 xml:space="preserve">Глава 11, </w:t>
            </w:r>
            <w:r w:rsidR="00F92E12" w:rsidRPr="00A66E10">
              <w:rPr>
                <w:rFonts w:ascii="Times New Roman" w:hAnsi="Times New Roman" w:cs="Times New Roman"/>
                <w:color w:val="000000"/>
                <w:szCs w:val="28"/>
                <w:lang w:val="uk-UA"/>
              </w:rPr>
              <w:t>ст. 6</w:t>
            </w:r>
            <w:r w:rsidRPr="00A66E10">
              <w:rPr>
                <w:rFonts w:ascii="Times New Roman" w:hAnsi="Times New Roman" w:cs="Times New Roman"/>
                <w:color w:val="000000"/>
                <w:szCs w:val="28"/>
                <w:lang w:val="uk-UA"/>
              </w:rPr>
              <w:t>3</w:t>
            </w:r>
            <w:r w:rsidR="00F92E12" w:rsidRPr="00A66E10">
              <w:rPr>
                <w:rFonts w:ascii="Times New Roman" w:hAnsi="Times New Roman" w:cs="Times New Roman"/>
                <w:color w:val="000000"/>
                <w:szCs w:val="28"/>
                <w:lang w:val="uk-UA"/>
              </w:rPr>
              <w:t>–7</w:t>
            </w:r>
            <w:r w:rsidRPr="00A66E10">
              <w:rPr>
                <w:rFonts w:ascii="Times New Roman" w:hAnsi="Times New Roman" w:cs="Times New Roman"/>
                <w:color w:val="000000"/>
                <w:szCs w:val="28"/>
                <w:lang w:val="uk-UA"/>
              </w:rPr>
              <w:t>4 визначають склад доходів та видатків, що закріплюються за бюджетами місцевого самоврядування та враховуються при визначенні обсягу міжбюджетних трансфертів</w:t>
            </w:r>
            <w:r w:rsidR="00F92E12" w:rsidRPr="00A66E10">
              <w:rPr>
                <w:rFonts w:ascii="Times New Roman" w:hAnsi="Times New Roman" w:cs="Times New Roman"/>
                <w:color w:val="000000"/>
                <w:szCs w:val="28"/>
                <w:lang w:val="uk-UA"/>
              </w:rPr>
              <w:t>;</w:t>
            </w:r>
            <w:r w:rsidRPr="00A66E10">
              <w:rPr>
                <w:rFonts w:ascii="Times New Roman" w:hAnsi="Times New Roman" w:cs="Times New Roman"/>
                <w:color w:val="000000"/>
                <w:szCs w:val="28"/>
                <w:lang w:val="uk-UA"/>
              </w:rPr>
              <w:t xml:space="preserve"> склад доходів та видатків</w:t>
            </w:r>
            <w:r w:rsidR="00F92E12" w:rsidRPr="00A66E10">
              <w:rPr>
                <w:rFonts w:ascii="Times New Roman" w:hAnsi="Times New Roman" w:cs="Times New Roman"/>
                <w:color w:val="000000"/>
                <w:szCs w:val="28"/>
                <w:lang w:val="uk-UA"/>
              </w:rPr>
              <w:t>, щ</w:t>
            </w:r>
            <w:r w:rsidRPr="00A66E10">
              <w:rPr>
                <w:rFonts w:ascii="Times New Roman" w:hAnsi="Times New Roman" w:cs="Times New Roman"/>
                <w:color w:val="000000"/>
                <w:szCs w:val="28"/>
                <w:lang w:val="uk-UA"/>
              </w:rPr>
              <w:t>о закріплюються за бюджетами місцевого самоврядування та не враховуються при визначені обсягу міжбюджетних трансфертів, нормативи відрахувань від прибуткового податку та плати за землю</w:t>
            </w:r>
          </w:p>
        </w:tc>
      </w:tr>
      <w:tr w:rsidR="00AB61A2" w:rsidRPr="00A66E10" w:rsidTr="00A66E10">
        <w:trPr>
          <w:trHeight w:val="2685"/>
          <w:jc w:val="center"/>
        </w:trPr>
        <w:tc>
          <w:tcPr>
            <w:tcW w:w="25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3</w:t>
            </w:r>
          </w:p>
          <w:p w:rsidR="00AB61A2" w:rsidRPr="00A66E10" w:rsidRDefault="00AB61A2" w:rsidP="00A66E10">
            <w:pPr>
              <w:spacing w:after="0" w:line="360" w:lineRule="auto"/>
              <w:jc w:val="both"/>
              <w:rPr>
                <w:rFonts w:ascii="Times New Roman" w:hAnsi="Times New Roman"/>
                <w:color w:val="000000"/>
                <w:sz w:val="20"/>
                <w:szCs w:val="28"/>
                <w:lang w:val="uk-UA"/>
              </w:rPr>
            </w:pPr>
          </w:p>
        </w:tc>
        <w:tc>
          <w:tcPr>
            <w:tcW w:w="1526"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 xml:space="preserve">Закон України </w:t>
            </w:r>
            <w:r w:rsidR="00F92E12" w:rsidRPr="00A66E10">
              <w:rPr>
                <w:rFonts w:ascii="Times New Roman" w:hAnsi="Times New Roman"/>
                <w:color w:val="000000"/>
                <w:sz w:val="20"/>
                <w:szCs w:val="28"/>
                <w:lang w:val="uk-UA"/>
              </w:rPr>
              <w:t>«</w:t>
            </w:r>
            <w:r w:rsidRPr="00A66E10">
              <w:rPr>
                <w:rFonts w:ascii="Times New Roman" w:hAnsi="Times New Roman"/>
                <w:color w:val="000000"/>
                <w:sz w:val="20"/>
                <w:szCs w:val="28"/>
                <w:lang w:val="uk-UA"/>
              </w:rPr>
              <w:t>Про державний бюджет України на 2009 рік</w:t>
            </w:r>
            <w:r w:rsidR="00F92E12" w:rsidRPr="00A66E10">
              <w:rPr>
                <w:rFonts w:ascii="Times New Roman" w:hAnsi="Times New Roman"/>
                <w:color w:val="000000"/>
                <w:sz w:val="20"/>
                <w:szCs w:val="28"/>
                <w:lang w:val="uk-UA"/>
              </w:rPr>
              <w:t>»</w:t>
            </w:r>
            <w:r w:rsidRPr="00A66E10">
              <w:rPr>
                <w:rFonts w:ascii="Times New Roman" w:hAnsi="Times New Roman"/>
                <w:color w:val="000000"/>
                <w:sz w:val="20"/>
                <w:szCs w:val="28"/>
                <w:lang w:val="uk-UA"/>
              </w:rPr>
              <w:t xml:space="preserve"> від 26.12.200</w:t>
            </w:r>
            <w:r w:rsidR="00F92E12" w:rsidRPr="00A66E10">
              <w:rPr>
                <w:rFonts w:ascii="Times New Roman" w:hAnsi="Times New Roman"/>
                <w:color w:val="000000"/>
                <w:sz w:val="20"/>
                <w:szCs w:val="28"/>
                <w:lang w:val="uk-UA"/>
              </w:rPr>
              <w:t>8 р</w:t>
            </w:r>
            <w:r w:rsidRPr="00A66E10">
              <w:rPr>
                <w:rFonts w:ascii="Times New Roman" w:hAnsi="Times New Roman"/>
                <w:color w:val="000000"/>
                <w:sz w:val="20"/>
                <w:szCs w:val="28"/>
                <w:lang w:val="uk-UA"/>
              </w:rPr>
              <w:t xml:space="preserve">. </w:t>
            </w:r>
            <w:r w:rsidR="00F92E12" w:rsidRPr="00A66E10">
              <w:rPr>
                <w:rFonts w:ascii="Times New Roman" w:hAnsi="Times New Roman"/>
                <w:color w:val="000000"/>
                <w:sz w:val="20"/>
                <w:szCs w:val="28"/>
                <w:lang w:val="uk-UA"/>
              </w:rPr>
              <w:t>№8</w:t>
            </w:r>
            <w:r w:rsidRPr="00A66E10">
              <w:rPr>
                <w:rFonts w:ascii="Times New Roman" w:hAnsi="Times New Roman"/>
                <w:color w:val="000000"/>
                <w:sz w:val="20"/>
                <w:szCs w:val="28"/>
                <w:lang w:val="uk-UA"/>
              </w:rPr>
              <w:t>35 – VІ</w:t>
            </w:r>
          </w:p>
        </w:tc>
        <w:tc>
          <w:tcPr>
            <w:tcW w:w="3221" w:type="pct"/>
            <w:shd w:val="clear" w:color="auto" w:fill="auto"/>
          </w:tcPr>
          <w:p w:rsidR="000C593B" w:rsidRPr="00A66E10" w:rsidRDefault="00F92E1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Ст. 1</w:t>
            </w:r>
            <w:r w:rsidR="00AB61A2" w:rsidRPr="00A66E10">
              <w:rPr>
                <w:rFonts w:ascii="Times New Roman" w:hAnsi="Times New Roman" w:cs="Times New Roman"/>
                <w:color w:val="000000"/>
                <w:szCs w:val="28"/>
                <w:lang w:val="uk-UA"/>
              </w:rPr>
              <w:t xml:space="preserve"> визначає суму доходів Державн</w:t>
            </w:r>
            <w:r w:rsidR="000C593B" w:rsidRPr="00A66E10">
              <w:rPr>
                <w:rFonts w:ascii="Times New Roman" w:hAnsi="Times New Roman" w:cs="Times New Roman"/>
                <w:color w:val="000000"/>
                <w:szCs w:val="28"/>
                <w:lang w:val="uk-UA"/>
              </w:rPr>
              <w:t>ого бюджету України на 2009 рік</w:t>
            </w:r>
          </w:p>
          <w:p w:rsidR="00AB61A2" w:rsidRPr="00A66E10" w:rsidRDefault="00F92E1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Ст. 2</w:t>
            </w:r>
            <w:r w:rsidR="00AB61A2" w:rsidRPr="00A66E10">
              <w:rPr>
                <w:rFonts w:ascii="Times New Roman" w:hAnsi="Times New Roman" w:cs="Times New Roman"/>
                <w:color w:val="000000"/>
                <w:szCs w:val="28"/>
                <w:lang w:val="uk-UA"/>
              </w:rPr>
              <w:t xml:space="preserve"> встановлює перелік доходів загального</w:t>
            </w:r>
            <w:r w:rsidRPr="00A66E10">
              <w:rPr>
                <w:rFonts w:ascii="Times New Roman" w:hAnsi="Times New Roman" w:cs="Times New Roman"/>
                <w:color w:val="000000"/>
                <w:szCs w:val="28"/>
                <w:lang w:val="uk-UA"/>
              </w:rPr>
              <w:t xml:space="preserve"> </w:t>
            </w:r>
            <w:r w:rsidR="00AB61A2" w:rsidRPr="00A66E10">
              <w:rPr>
                <w:rFonts w:ascii="Times New Roman" w:hAnsi="Times New Roman" w:cs="Times New Roman"/>
                <w:color w:val="000000"/>
                <w:szCs w:val="28"/>
                <w:lang w:val="uk-UA"/>
              </w:rPr>
              <w:t xml:space="preserve">фонду </w:t>
            </w:r>
            <w:r w:rsidR="00AB61A2" w:rsidRPr="00A66E10">
              <w:rPr>
                <w:rFonts w:ascii="Times New Roman" w:hAnsi="Times New Roman" w:cs="Times New Roman"/>
                <w:color w:val="000000"/>
                <w:szCs w:val="28"/>
                <w:lang w:val="uk-UA"/>
              </w:rPr>
              <w:br/>
              <w:t>Державного бюджету України на 2009 рік</w:t>
            </w:r>
          </w:p>
          <w:p w:rsidR="00AB61A2" w:rsidRPr="00A66E10" w:rsidRDefault="00F92E1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Ст. 6</w:t>
            </w:r>
            <w:r w:rsidR="00AB61A2" w:rsidRPr="00A66E10">
              <w:rPr>
                <w:rFonts w:ascii="Times New Roman" w:hAnsi="Times New Roman" w:cs="Times New Roman"/>
                <w:color w:val="000000"/>
                <w:szCs w:val="28"/>
                <w:lang w:val="uk-UA"/>
              </w:rPr>
              <w:t xml:space="preserve"> встановлює джерела формування спеціального фонду Державного бюджету України на 2009 рік у частині доходів</w:t>
            </w:r>
          </w:p>
          <w:p w:rsidR="00AB61A2" w:rsidRPr="00A66E10" w:rsidRDefault="00F92E12" w:rsidP="00A66E10">
            <w:pPr>
              <w:pStyle w:val="HTML"/>
              <w:spacing w:line="360" w:lineRule="auto"/>
              <w:jc w:val="both"/>
              <w:rPr>
                <w:rFonts w:ascii="Times New Roman" w:hAnsi="Times New Roman" w:cs="Times New Roman"/>
                <w:bCs/>
                <w:color w:val="000000"/>
                <w:szCs w:val="28"/>
                <w:lang w:val="uk-UA"/>
              </w:rPr>
            </w:pPr>
            <w:r w:rsidRPr="00A66E10">
              <w:rPr>
                <w:rFonts w:ascii="Times New Roman" w:hAnsi="Times New Roman" w:cs="Times New Roman"/>
                <w:color w:val="000000"/>
                <w:szCs w:val="28"/>
                <w:lang w:val="uk-UA"/>
              </w:rPr>
              <w:t>Ст. 3</w:t>
            </w:r>
            <w:r w:rsidR="00AB61A2" w:rsidRPr="00A66E10">
              <w:rPr>
                <w:rFonts w:ascii="Times New Roman" w:hAnsi="Times New Roman" w:cs="Times New Roman"/>
                <w:color w:val="000000"/>
                <w:szCs w:val="28"/>
                <w:lang w:val="uk-UA"/>
              </w:rPr>
              <w:t>5 встановлює перелік доходів загального фонду місцевих бюджетів у 2009 році</w:t>
            </w:r>
          </w:p>
        </w:tc>
      </w:tr>
      <w:tr w:rsidR="00AB61A2" w:rsidRPr="00A66E10" w:rsidTr="00A66E10">
        <w:trPr>
          <w:trHeight w:val="2150"/>
          <w:jc w:val="center"/>
        </w:trPr>
        <w:tc>
          <w:tcPr>
            <w:tcW w:w="25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4</w:t>
            </w:r>
          </w:p>
        </w:tc>
        <w:tc>
          <w:tcPr>
            <w:tcW w:w="1526"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rPr>
            </w:pPr>
            <w:r w:rsidRPr="00A66E10">
              <w:rPr>
                <w:rFonts w:ascii="Times New Roman" w:hAnsi="Times New Roman"/>
                <w:color w:val="000000"/>
                <w:sz w:val="20"/>
                <w:szCs w:val="28"/>
                <w:lang w:val="uk-UA"/>
              </w:rPr>
              <w:t xml:space="preserve">Постанова Кабінету Міністрів України </w:t>
            </w:r>
            <w:bookmarkStart w:id="10" w:name="_Toc86395361"/>
            <w:r w:rsidR="00F92E12" w:rsidRPr="00A66E10">
              <w:rPr>
                <w:rFonts w:ascii="Times New Roman" w:hAnsi="Times New Roman"/>
                <w:color w:val="000000"/>
                <w:sz w:val="20"/>
                <w:szCs w:val="28"/>
                <w:lang w:val="uk-UA"/>
              </w:rPr>
              <w:t>«</w:t>
            </w:r>
            <w:r w:rsidRPr="00A66E10">
              <w:rPr>
                <w:rFonts w:ascii="Times New Roman" w:hAnsi="Times New Roman"/>
                <w:color w:val="000000"/>
                <w:sz w:val="20"/>
                <w:szCs w:val="28"/>
                <w:lang w:val="uk-UA"/>
              </w:rPr>
              <w:t xml:space="preserve">Про </w:t>
            </w:r>
            <w:bookmarkEnd w:id="10"/>
            <w:r w:rsidRPr="00A66E10">
              <w:rPr>
                <w:rFonts w:ascii="Times New Roman" w:hAnsi="Times New Roman"/>
                <w:color w:val="000000"/>
                <w:sz w:val="20"/>
                <w:szCs w:val="28"/>
                <w:lang w:val="uk-UA"/>
              </w:rPr>
              <w:t>заходи щодо забезпечення виконання Державного бюджету України та місцевих бюджетів</w:t>
            </w:r>
            <w:r w:rsidR="00F92E12" w:rsidRPr="00A66E10">
              <w:rPr>
                <w:rFonts w:ascii="Times New Roman" w:hAnsi="Times New Roman"/>
                <w:color w:val="000000"/>
                <w:sz w:val="20"/>
                <w:szCs w:val="28"/>
                <w:lang w:val="uk-UA"/>
              </w:rPr>
              <w:t>»</w:t>
            </w:r>
            <w:r w:rsidRPr="00A66E10">
              <w:rPr>
                <w:rFonts w:ascii="Times New Roman" w:hAnsi="Times New Roman"/>
                <w:color w:val="000000"/>
                <w:sz w:val="20"/>
                <w:szCs w:val="28"/>
                <w:lang w:val="uk-UA"/>
              </w:rPr>
              <w:t xml:space="preserve"> </w:t>
            </w:r>
            <w:r w:rsidRPr="00A66E10">
              <w:rPr>
                <w:rFonts w:ascii="Times New Roman" w:hAnsi="Times New Roman"/>
                <w:noProof/>
                <w:color w:val="000000"/>
                <w:sz w:val="20"/>
                <w:szCs w:val="28"/>
                <w:lang w:val="uk-UA"/>
              </w:rPr>
              <w:t>від 29 жовтня 2009</w:t>
            </w:r>
            <w:r w:rsidR="00F92E12" w:rsidRPr="00A66E10">
              <w:rPr>
                <w:rFonts w:ascii="Times New Roman" w:hAnsi="Times New Roman"/>
                <w:noProof/>
                <w:color w:val="000000"/>
                <w:sz w:val="20"/>
                <w:szCs w:val="28"/>
                <w:lang w:val="uk-UA"/>
              </w:rPr>
              <w:t> р</w:t>
            </w:r>
            <w:r w:rsidRPr="00A66E10">
              <w:rPr>
                <w:rFonts w:ascii="Times New Roman" w:hAnsi="Times New Roman"/>
                <w:noProof/>
                <w:color w:val="000000"/>
                <w:sz w:val="20"/>
                <w:szCs w:val="28"/>
                <w:lang w:val="uk-UA"/>
              </w:rPr>
              <w:t xml:space="preserve">. </w:t>
            </w:r>
            <w:r w:rsidR="00F92E12" w:rsidRPr="00A66E10">
              <w:rPr>
                <w:rFonts w:ascii="Times New Roman" w:hAnsi="Times New Roman"/>
                <w:noProof/>
                <w:color w:val="000000"/>
                <w:sz w:val="20"/>
                <w:szCs w:val="28"/>
                <w:lang w:val="uk-UA"/>
              </w:rPr>
              <w:t>№1</w:t>
            </w:r>
            <w:r w:rsidRPr="00A66E10">
              <w:rPr>
                <w:rFonts w:ascii="Times New Roman" w:hAnsi="Times New Roman"/>
                <w:noProof/>
                <w:color w:val="000000"/>
                <w:sz w:val="20"/>
                <w:szCs w:val="28"/>
                <w:lang w:val="uk-UA"/>
              </w:rPr>
              <w:t>181</w:t>
            </w:r>
          </w:p>
        </w:tc>
        <w:tc>
          <w:tcPr>
            <w:tcW w:w="3221" w:type="pct"/>
            <w:shd w:val="clear" w:color="auto" w:fill="auto"/>
          </w:tcPr>
          <w:p w:rsidR="00F92E12" w:rsidRPr="00A66E10" w:rsidRDefault="00F92E12" w:rsidP="00A66E10">
            <w:pPr>
              <w:pStyle w:val="HTML"/>
              <w:spacing w:line="360" w:lineRule="auto"/>
              <w:jc w:val="both"/>
              <w:rPr>
                <w:rFonts w:ascii="Times New Roman" w:hAnsi="Times New Roman" w:cs="Times New Roman"/>
                <w:color w:val="000000"/>
                <w:szCs w:val="28"/>
                <w:lang w:val="uk-UA"/>
              </w:rPr>
            </w:pPr>
            <w:r w:rsidRPr="00A66E10">
              <w:rPr>
                <w:rFonts w:ascii="Times New Roman" w:hAnsi="Times New Roman" w:cs="Times New Roman"/>
                <w:color w:val="000000"/>
                <w:szCs w:val="28"/>
                <w:lang w:val="uk-UA"/>
              </w:rPr>
              <w:t>п. 2</w:t>
            </w:r>
            <w:r w:rsidR="00AB61A2" w:rsidRPr="00A66E10">
              <w:rPr>
                <w:rFonts w:ascii="Times New Roman" w:hAnsi="Times New Roman" w:cs="Times New Roman"/>
                <w:color w:val="000000"/>
                <w:szCs w:val="28"/>
                <w:lang w:val="uk-UA"/>
              </w:rPr>
              <w:t xml:space="preserve"> визначає суму доходів зведеного бюджету на 2010 рік</w:t>
            </w:r>
          </w:p>
          <w:p w:rsidR="00AB61A2" w:rsidRPr="00A66E10" w:rsidRDefault="00AB61A2" w:rsidP="00A66E10">
            <w:pPr>
              <w:pStyle w:val="HTML"/>
              <w:spacing w:line="360" w:lineRule="auto"/>
              <w:jc w:val="both"/>
              <w:rPr>
                <w:rFonts w:ascii="Times New Roman" w:hAnsi="Times New Roman" w:cs="Times New Roman"/>
                <w:color w:val="000000"/>
                <w:szCs w:val="28"/>
                <w:lang w:val="uk-UA"/>
              </w:rPr>
            </w:pPr>
          </w:p>
          <w:p w:rsidR="00AB61A2" w:rsidRPr="00A66E10" w:rsidRDefault="00AB61A2" w:rsidP="00A66E10">
            <w:pPr>
              <w:pStyle w:val="HTML"/>
              <w:spacing w:line="360" w:lineRule="auto"/>
              <w:jc w:val="both"/>
              <w:rPr>
                <w:rFonts w:ascii="Times New Roman" w:hAnsi="Times New Roman" w:cs="Times New Roman"/>
                <w:color w:val="000000"/>
                <w:szCs w:val="28"/>
                <w:lang w:val="uk-UA"/>
              </w:rPr>
            </w:pPr>
          </w:p>
        </w:tc>
      </w:tr>
    </w:tbl>
    <w:p w:rsidR="00AB61A2" w:rsidRPr="000C593B" w:rsidRDefault="00AB61A2" w:rsidP="00F92E12">
      <w:pPr>
        <w:tabs>
          <w:tab w:val="left" w:pos="3780"/>
          <w:tab w:val="left" w:pos="7380"/>
        </w:tabs>
        <w:spacing w:after="0" w:line="360" w:lineRule="auto"/>
        <w:ind w:firstLine="709"/>
        <w:jc w:val="both"/>
        <w:rPr>
          <w:rFonts w:ascii="Times New Roman" w:hAnsi="Times New Roman"/>
          <w:b/>
          <w:color w:val="000000"/>
          <w:sz w:val="28"/>
          <w:szCs w:val="28"/>
          <w:lang w:val="uk-UA"/>
        </w:rPr>
      </w:pPr>
    </w:p>
    <w:p w:rsidR="00AB61A2" w:rsidRPr="000C593B" w:rsidRDefault="00AB61A2" w:rsidP="000C593B">
      <w:pPr>
        <w:tabs>
          <w:tab w:val="left" w:pos="3780"/>
          <w:tab w:val="left" w:pos="7380"/>
        </w:tabs>
        <w:spacing w:after="0" w:line="360" w:lineRule="auto"/>
        <w:ind w:firstLine="709"/>
        <w:jc w:val="both"/>
        <w:rPr>
          <w:rFonts w:ascii="Times New Roman" w:hAnsi="Times New Roman"/>
          <w:b/>
          <w:color w:val="000000"/>
          <w:sz w:val="28"/>
          <w:szCs w:val="28"/>
          <w:lang w:val="uk-UA"/>
        </w:rPr>
      </w:pPr>
      <w:r w:rsidRPr="000C593B">
        <w:rPr>
          <w:rFonts w:ascii="Times New Roman" w:hAnsi="Times New Roman"/>
          <w:b/>
          <w:sz w:val="28"/>
          <w:szCs w:val="28"/>
          <w:lang w:val="uk-UA"/>
        </w:rPr>
        <w:t>2.</w:t>
      </w:r>
      <w:r w:rsidR="000C593B" w:rsidRPr="000C593B">
        <w:rPr>
          <w:rFonts w:ascii="Times New Roman" w:hAnsi="Times New Roman"/>
          <w:b/>
          <w:sz w:val="28"/>
          <w:szCs w:val="28"/>
          <w:lang w:val="uk-UA"/>
        </w:rPr>
        <w:t xml:space="preserve"> </w:t>
      </w:r>
      <w:r w:rsidRPr="000C593B">
        <w:rPr>
          <w:rFonts w:ascii="Times New Roman" w:hAnsi="Times New Roman"/>
          <w:b/>
          <w:sz w:val="28"/>
          <w:szCs w:val="28"/>
          <w:lang w:val="uk-UA"/>
        </w:rPr>
        <w:t>Організація та проблеми планування і виконання бюджету в сучасних умовах</w:t>
      </w:r>
    </w:p>
    <w:p w:rsidR="000C593B" w:rsidRPr="000C593B" w:rsidRDefault="000C593B" w:rsidP="00F92E12">
      <w:pPr>
        <w:spacing w:after="0" w:line="360" w:lineRule="auto"/>
        <w:ind w:firstLine="709"/>
        <w:jc w:val="both"/>
        <w:rPr>
          <w:rFonts w:ascii="Times New Roman" w:hAnsi="Times New Roman"/>
          <w:color w:val="000000"/>
          <w:sz w:val="28"/>
          <w:szCs w:val="28"/>
          <w:lang w:val="uk-UA"/>
        </w:rPr>
      </w:pP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Процедура бюджетного планування в Україні</w:t>
      </w:r>
    </w:p>
    <w:p w:rsidR="00F92E1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Основні категорії, поняття, характеристики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bCs/>
          <w:color w:val="000000"/>
          <w:sz w:val="28"/>
          <w:szCs w:val="28"/>
          <w:lang w:val="uk-UA"/>
        </w:rPr>
        <w:t>Процедура бюджетного планування</w:t>
      </w:r>
      <w:r w:rsidRPr="000C593B">
        <w:rPr>
          <w:rFonts w:ascii="Times New Roman" w:hAnsi="Times New Roman"/>
          <w:color w:val="000000"/>
          <w:sz w:val="28"/>
          <w:szCs w:val="28"/>
          <w:lang w:val="uk-UA"/>
        </w:rPr>
        <w:t> </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послідовність заходів і дій зі складання, розгляду і затвердження проекту бюджету, яка визначається відповідним законом.</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1. Складання проекту бюджету:</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направлення Президентом Верховній Раді бюджетного послання;</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розроблення Верховною Радою бюджетної резолюції, у якій визначаються основні напрями бюджетної політики на наступний рік;</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розроблення Міністерством фінансів на підставі основних прогнозних макропоказників економічного і соціального розвитку прогнозного проекту Державного бюджету;</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узгодження показників прогнозного проекту бюджету з пропозиціями міністерств, відомств та інших органів;</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розроблення Міністерством фінансів робочого (узгодженого) проекту Державного бюджету і подання його в Кабінет Міністрів;</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розгляд проекту бюджету в Кабінеті Міністрів, прийняття рішення про його схвалення і подання Президенту проекту Закону про бюджет;</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розгляд проекту Закону про бюджет Президентом і подання його до Верховної Ради.</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2. Розгляд проекту Закону про Державний бюджет України:</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розгляд проекту Закону про Державний бюджет у комісіях</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і комітетах Верховної Ради;</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доповідь Міністра фінансів на засіданні Верховної Ради та співдоповідь голови комітету з питань бюджету;</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обговорення проекту Державного бюджету на засіданні Верховної Ради;</w:t>
      </w:r>
    </w:p>
    <w:p w:rsidR="00AB61A2" w:rsidRPr="000C593B" w:rsidRDefault="00F92E1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w:t>
      </w:r>
      <w:r w:rsidR="00AB61A2" w:rsidRPr="000C593B">
        <w:rPr>
          <w:rFonts w:ascii="Times New Roman" w:hAnsi="Times New Roman"/>
          <w:color w:val="000000"/>
          <w:sz w:val="28"/>
          <w:szCs w:val="28"/>
          <w:lang w:val="uk-UA" w:eastAsia="ru-RU"/>
        </w:rPr>
        <w:t> прийняття відповідного рішення про результати розгляду проекту Закону про Державний бюджет:</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а) затвердити Закон про Державний бюджет України;</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б) схвалити у першому читанні і направити на доопрацювання;</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в) відхилити і направити на перероблення. [11]</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Завдання бюджетного планування:</w:t>
      </w:r>
    </w:p>
    <w:p w:rsidR="00AB61A2" w:rsidRPr="000C593B" w:rsidRDefault="00AB61A2" w:rsidP="00F92E12">
      <w:pPr>
        <w:numPr>
          <w:ilvl w:val="0"/>
          <w:numId w:val="1"/>
        </w:numPr>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достовірне визначення обсягу та джерел формування доходів бюджету;</w:t>
      </w:r>
    </w:p>
    <w:p w:rsidR="00AB61A2" w:rsidRPr="000C593B" w:rsidRDefault="00AB61A2" w:rsidP="00F92E12">
      <w:pPr>
        <w:numPr>
          <w:ilvl w:val="0"/>
          <w:numId w:val="1"/>
        </w:numPr>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оптимальний розподіл видатків за окремими групами і галузями;</w:t>
      </w:r>
    </w:p>
    <w:p w:rsidR="00AB61A2" w:rsidRPr="000C593B" w:rsidRDefault="00AB61A2" w:rsidP="00F92E12">
      <w:pPr>
        <w:numPr>
          <w:ilvl w:val="0"/>
          <w:numId w:val="1"/>
        </w:numPr>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збалансування бюджету.</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Бюджетне планування починається з визначення можливого обсягу доходів. Достовірність їх планування забезпечує реальність бюджетного процесу. Оптимальність розподілу видатків визначається ефективністю використання бюджетних коштів з позицій забезпечення економічного зростання та соціальної гармонії у суспільстві.</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Збалансування бюджету найбільш складне завдання, оскільки, як правило, потреби у видатках перевищують реальні можливості у формуванні доходів.</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Бюджетний надлишок може виступати однією з форм бюджетних резервів. З позицій планування він не може бути значним за розміром, адже тоді краще або зменшити доходи, або збільшити видатки.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Існують наступні методи бюджетного планування:</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а) загальний метод </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балансовий;</w:t>
      </w:r>
    </w:p>
    <w:p w:rsidR="00F92E1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 окремих статей</w:t>
      </w:r>
      <w:r w:rsidR="00F92E12" w:rsidRPr="000C593B">
        <w:rPr>
          <w:rFonts w:ascii="Times New Roman" w:hAnsi="Times New Roman"/>
          <w:color w:val="000000"/>
          <w:sz w:val="28"/>
          <w:szCs w:val="28"/>
          <w:lang w:val="uk-UA"/>
        </w:rPr>
        <w:t xml:space="preserve"> – </w:t>
      </w:r>
      <w:r w:rsidRPr="000C593B">
        <w:rPr>
          <w:rFonts w:ascii="Times New Roman" w:hAnsi="Times New Roman"/>
          <w:color w:val="000000"/>
          <w:sz w:val="28"/>
          <w:szCs w:val="28"/>
          <w:lang w:val="uk-UA"/>
        </w:rPr>
        <w:t>нормативний:</w:t>
      </w:r>
    </w:p>
    <w:p w:rsidR="00F92E12" w:rsidRPr="000C593B" w:rsidRDefault="00F92E1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прямого рахунку,</w:t>
      </w:r>
    </w:p>
    <w:p w:rsidR="00F92E12" w:rsidRPr="000C593B" w:rsidRDefault="00F92E1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аналітичний,</w:t>
      </w:r>
    </w:p>
    <w:p w:rsidR="00AB61A2" w:rsidRPr="000C593B" w:rsidRDefault="00F92E1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коефіцієнтів [10, </w:t>
      </w:r>
      <w:r w:rsidRPr="000C593B">
        <w:rPr>
          <w:rFonts w:ascii="Times New Roman" w:hAnsi="Times New Roman"/>
          <w:color w:val="000000"/>
          <w:sz w:val="28"/>
          <w:szCs w:val="28"/>
          <w:lang w:val="uk-UA"/>
        </w:rPr>
        <w:t>c. 4</w:t>
      </w:r>
      <w:r w:rsidR="00AB61A2" w:rsidRPr="000C593B">
        <w:rPr>
          <w:rFonts w:ascii="Times New Roman" w:hAnsi="Times New Roman"/>
          <w:color w:val="000000"/>
          <w:sz w:val="28"/>
          <w:szCs w:val="28"/>
          <w:lang w:val="uk-UA"/>
        </w:rPr>
        <w:t>5].</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Бюджетні права державних і місцевих органів влади і управління визначаються у відповідності до розподілу між ними економічних і управлінських функцій.</w:t>
      </w:r>
    </w:p>
    <w:p w:rsidR="00F92E1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Бюджетні права розподілені між законодавчою і виконавчою владою загальнодержавного і місцевого рівня. Вони закріплені в Конституції України і в Бюджетному кодексі України. Учасники бюджетного процесу наділені законодавством відповідними повноваженнями, основний зміст яких полягає в праві отримувати доходи, розподіляти бюджетні кошти, використовувати їх за цільовим призначенням [10, </w:t>
      </w:r>
      <w:r w:rsidR="00F92E12" w:rsidRPr="000C593B">
        <w:rPr>
          <w:rFonts w:ascii="Times New Roman" w:hAnsi="Times New Roman"/>
          <w:color w:val="000000"/>
          <w:sz w:val="28"/>
          <w:szCs w:val="28"/>
          <w:lang w:val="uk-UA"/>
        </w:rPr>
        <w:t>c. 4</w:t>
      </w:r>
      <w:r w:rsidRPr="000C593B">
        <w:rPr>
          <w:rFonts w:ascii="Times New Roman" w:hAnsi="Times New Roman"/>
          <w:color w:val="000000"/>
          <w:sz w:val="28"/>
          <w:szCs w:val="28"/>
          <w:lang w:val="uk-UA"/>
        </w:rPr>
        <w:t>7].</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eastAsia="ru-RU"/>
        </w:rPr>
        <w:t>Процедура бюджетного планування в Україні подана в табл. 1.</w:t>
      </w:r>
    </w:p>
    <w:p w:rsidR="000C593B" w:rsidRPr="000C593B" w:rsidRDefault="000C593B" w:rsidP="00F92E12">
      <w:pPr>
        <w:spacing w:after="0" w:line="360" w:lineRule="auto"/>
        <w:ind w:firstLine="709"/>
        <w:jc w:val="both"/>
        <w:rPr>
          <w:rFonts w:ascii="Times New Roman" w:hAnsi="Times New Roman"/>
          <w:bCs/>
          <w:iCs/>
          <w:color w:val="000000"/>
          <w:sz w:val="28"/>
          <w:szCs w:val="28"/>
          <w:lang w:val="uk-UA"/>
        </w:rPr>
      </w:pPr>
    </w:p>
    <w:p w:rsidR="000C593B" w:rsidRPr="000C593B" w:rsidRDefault="000C593B" w:rsidP="000C593B">
      <w:pPr>
        <w:spacing w:after="0" w:line="360" w:lineRule="auto"/>
        <w:ind w:firstLine="709"/>
        <w:jc w:val="both"/>
        <w:rPr>
          <w:rFonts w:ascii="Times New Roman" w:hAnsi="Times New Roman"/>
          <w:bCs/>
          <w:iCs/>
          <w:color w:val="000000"/>
          <w:sz w:val="28"/>
          <w:szCs w:val="28"/>
          <w:lang w:val="uk-UA"/>
        </w:rPr>
      </w:pPr>
    </w:p>
    <w:p w:rsidR="00AB61A2" w:rsidRPr="000C593B" w:rsidRDefault="000C593B" w:rsidP="000C593B">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bCs/>
          <w:iCs/>
          <w:color w:val="000000"/>
          <w:sz w:val="28"/>
          <w:szCs w:val="28"/>
          <w:lang w:val="uk-UA"/>
        </w:rPr>
        <w:br w:type="page"/>
      </w:r>
      <w:r w:rsidR="00AB61A2" w:rsidRPr="000C593B">
        <w:rPr>
          <w:rFonts w:ascii="Times New Roman" w:hAnsi="Times New Roman"/>
          <w:bCs/>
          <w:iCs/>
          <w:color w:val="000000"/>
          <w:sz w:val="28"/>
          <w:szCs w:val="28"/>
          <w:lang w:val="uk-UA"/>
        </w:rPr>
        <w:t>Таблиця 1</w:t>
      </w:r>
      <w:r w:rsidRPr="000C593B">
        <w:rPr>
          <w:rFonts w:ascii="Times New Roman" w:hAnsi="Times New Roman"/>
          <w:color w:val="000000"/>
          <w:sz w:val="28"/>
          <w:szCs w:val="28"/>
          <w:lang w:val="uk-UA" w:eastAsia="ru-RU"/>
        </w:rPr>
        <w:t xml:space="preserve">. </w:t>
      </w:r>
      <w:r w:rsidR="00AB61A2" w:rsidRPr="000C593B">
        <w:rPr>
          <w:rFonts w:ascii="Times New Roman" w:hAnsi="Times New Roman"/>
          <w:color w:val="000000"/>
          <w:sz w:val="28"/>
          <w:szCs w:val="28"/>
          <w:lang w:val="uk-UA" w:eastAsia="ru-RU"/>
        </w:rPr>
        <w:t>Процедура бюджетного планування в Україні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01"/>
        <w:gridCol w:w="3300"/>
        <w:gridCol w:w="1296"/>
      </w:tblGrid>
      <w:tr w:rsidR="00AB61A2" w:rsidRPr="00A66E10" w:rsidTr="00A66E10">
        <w:trPr>
          <w:trHeight w:val="1370"/>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Перелік документів та інформації, необхідних для складання, розгляду і затвердження бюджету</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Які державні органи і кому передають інформацію</w:t>
            </w:r>
          </w:p>
        </w:tc>
        <w:tc>
          <w:tcPr>
            <w:tcW w:w="697"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Встановлені терміни</w:t>
            </w:r>
          </w:p>
        </w:tc>
      </w:tr>
      <w:tr w:rsidR="00AB61A2" w:rsidRPr="00A66E10" w:rsidTr="00A66E10">
        <w:trPr>
          <w:trHeight w:val="2680"/>
          <w:jc w:val="center"/>
        </w:trPr>
        <w:tc>
          <w:tcPr>
            <w:tcW w:w="2528"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1. Основні прогнозні макропоказники економічного і соціального розвитку України.</w:t>
            </w: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AB61A2" w:rsidRPr="00A66E10" w:rsidRDefault="00AB61A2" w:rsidP="00A66E10">
            <w:pPr>
              <w:spacing w:after="0" w:line="360" w:lineRule="auto"/>
              <w:jc w:val="both"/>
              <w:rPr>
                <w:rFonts w:ascii="Times New Roman" w:hAnsi="Times New Roman"/>
                <w:color w:val="000000"/>
                <w:sz w:val="20"/>
                <w:szCs w:val="28"/>
                <w:lang w:val="uk-UA" w:eastAsia="ru-RU"/>
              </w:rPr>
            </w:pP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Прогнозні показники економічного та соціального розвитку відповідних адміністративно-територіальних одиниць</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Міністерство економіки України, Міністерство фінансів України, Національний банк України, міністерства і відомства</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Місцеві Ради народних депутатів та їх виконавчі органи.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 червня</w:t>
            </w: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F92E12" w:rsidRPr="00A66E10" w:rsidRDefault="00F92E12" w:rsidP="00A66E10">
            <w:pPr>
              <w:spacing w:after="0" w:line="360" w:lineRule="auto"/>
              <w:jc w:val="both"/>
              <w:rPr>
                <w:rFonts w:ascii="Times New Roman" w:hAnsi="Times New Roman"/>
                <w:color w:val="000000"/>
                <w:sz w:val="20"/>
                <w:szCs w:val="28"/>
                <w:lang w:val="uk-UA" w:eastAsia="ru-RU"/>
              </w:rPr>
            </w:pPr>
          </w:p>
          <w:p w:rsidR="00AB61A2" w:rsidRPr="00A66E10" w:rsidRDefault="00AB61A2" w:rsidP="00A66E10">
            <w:pPr>
              <w:spacing w:after="0" w:line="360" w:lineRule="auto"/>
              <w:jc w:val="both"/>
              <w:rPr>
                <w:rFonts w:ascii="Times New Roman" w:hAnsi="Times New Roman"/>
                <w:color w:val="000000"/>
                <w:sz w:val="20"/>
                <w:szCs w:val="28"/>
                <w:lang w:val="uk-UA" w:eastAsia="ru-RU"/>
              </w:rPr>
            </w:pPr>
          </w:p>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червень</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155"/>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 xml:space="preserve">2. Бюджетна резолюція </w:t>
            </w:r>
            <w:r w:rsidR="00F92E12" w:rsidRPr="00A66E10">
              <w:rPr>
                <w:rFonts w:ascii="Times New Roman" w:hAnsi="Times New Roman"/>
                <w:color w:val="000000"/>
                <w:sz w:val="20"/>
                <w:szCs w:val="28"/>
                <w:lang w:val="uk-UA" w:eastAsia="ru-RU"/>
              </w:rPr>
              <w:t>(«Основні напрями бюджетної політики на наступний бюджетний рік»</w:t>
            </w:r>
            <w:r w:rsidRPr="00A66E10">
              <w:rPr>
                <w:rFonts w:ascii="Times New Roman" w:hAnsi="Times New Roman"/>
                <w:color w:val="000000"/>
                <w:sz w:val="20"/>
                <w:szCs w:val="28"/>
                <w:lang w:val="uk-UA" w:eastAsia="ru-RU"/>
              </w:rPr>
              <w:t xml:space="preserve"> </w:t>
            </w:r>
            <w:r w:rsidR="00F92E12" w:rsidRPr="00A66E10">
              <w:rPr>
                <w:rFonts w:ascii="Times New Roman" w:hAnsi="Times New Roman"/>
                <w:color w:val="000000"/>
                <w:sz w:val="20"/>
                <w:szCs w:val="28"/>
                <w:lang w:val="uk-UA" w:eastAsia="ru-RU"/>
              </w:rPr>
              <w:t xml:space="preserve">– </w:t>
            </w:r>
            <w:r w:rsidRPr="00A66E10">
              <w:rPr>
                <w:rFonts w:ascii="Times New Roman" w:hAnsi="Times New Roman"/>
                <w:color w:val="000000"/>
                <w:sz w:val="20"/>
                <w:szCs w:val="28"/>
                <w:lang w:val="uk-UA" w:eastAsia="ru-RU"/>
              </w:rPr>
              <w:t>постанова)</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Верховна Рада України, Президент, Кабінет Міністрів України, Міністерство фінансів України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15 червня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007"/>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3. Правила оформлення проекту закону про Державний бюджет України</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Верховна Рада України, Кабінет Міністрів України, Міністерство фінансів</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червень</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584"/>
          <w:jc w:val="center"/>
        </w:trPr>
        <w:tc>
          <w:tcPr>
            <w:tcW w:w="2528"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4. Інструктивні листи про особливості складання розрахунків до проектів бюджетів на наступний бюджетний рік</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Кабінет Міністрів України і Міністерство фінансів України, Місцеві Ради народних депутатів та їх виконавчі органи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червень</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648"/>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5. Розрахунки для обґрунтування нормативів відрахувань від регулюючих доходів, розмірів дотацій.</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Дані про зміни складу об'єктів, що підлягають бюджетному фінансуванню</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Місцеві Ради народних депутатів та їх виконавчі органи, Кабінет Міністрів України, Міністерство фінансів України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червень</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2536"/>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6. Прогнозні показники попереднього проекту Зведеного та Державного бюджетів України: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 проектні нормативи відрахувань від регулюючих доходів та сум контингентів цих доходів;</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 розміри дотацій і субвенцій, які передбачається надати з Державного бюджету України, їх цільове призначення;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 перелік видатків, які передбачається передати з Державного бюджету України на фінансування бюджетів АРК, областей, міст Києва і Севастополя</w:t>
            </w:r>
          </w:p>
        </w:tc>
        <w:tc>
          <w:tcPr>
            <w:tcW w:w="1775"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Міністерство фінансів України, міністерства, відомства, інші органи державної виконавчої влади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 липня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242"/>
          <w:jc w:val="center"/>
        </w:trPr>
        <w:tc>
          <w:tcPr>
            <w:tcW w:w="2528"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7. Пропозиції і зауваження щодо проектованих показників Зведеного та Державного бюджетів України на плановий рік</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міністерства, відомства, інші органи державної виконавчої влади, Міністерство фінансів України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15 липня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2552"/>
          <w:jc w:val="center"/>
        </w:trPr>
        <w:tc>
          <w:tcPr>
            <w:tcW w:w="2528"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8. Розгляд пропозицій і зауважень щодо проектованих показників Зведеного та Державного бюджетів України на плановий рік</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Міністерство фінансів України за участю представників відповідних міністерств і відомств, інших органів державної виконавчої влади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 серпня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2418"/>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9. Проект закону про Державний бюджет України; пропозиції щодо нормативів відрахувань від загальнодержавних податків, зборів та інших обов'язкових платежів до бюджетів АРК, областей, міст Києва і Севастополя</w:t>
            </w:r>
          </w:p>
        </w:tc>
        <w:tc>
          <w:tcPr>
            <w:tcW w:w="1775"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Міністерство фінансів України, Кабінет Міністрів України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15 серпня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483"/>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10. Проект закону про Державний бюджет України; пропозиції щодо нормативів відрахувань від загальнодержавних податків, зборів та інших обов'язкових платежів до бюджетів АРК, областей, міст Києва і Севастополя</w:t>
            </w:r>
          </w:p>
        </w:tc>
        <w:tc>
          <w:tcPr>
            <w:tcW w:w="1775"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Кабінет Міністрів України, Президент України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 вересня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1552"/>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11. Проект закону про Державний бюджет України; пропозиції щодо нормативів відрахувань від загальнодержавних податків, зборів та інших обов'язкових платежів до бюджетів АРК, областей, міст Києва і Севастополя</w:t>
            </w:r>
          </w:p>
        </w:tc>
        <w:tc>
          <w:tcPr>
            <w:tcW w:w="1775"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Президент України, Верховна Рада України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15 вересня</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884"/>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12. Проект закону про Державний бюджет України. Висновки і зауваження постійних комісій при Верховній Раді України</w:t>
            </w:r>
          </w:p>
        </w:tc>
        <w:tc>
          <w:tcPr>
            <w:tcW w:w="177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Постійні комісії при Верховній Раді України, Сесія Верховної Ради України</w:t>
            </w:r>
          </w:p>
        </w:tc>
        <w:tc>
          <w:tcPr>
            <w:tcW w:w="697"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вересень-грудень</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r>
      <w:tr w:rsidR="00AB61A2" w:rsidRPr="00A66E10" w:rsidTr="00A66E10">
        <w:trPr>
          <w:trHeight w:val="914"/>
          <w:jc w:val="center"/>
        </w:trPr>
        <w:tc>
          <w:tcPr>
            <w:tcW w:w="252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13. Проект закону про Державний бюджет України. Постанова «Про порядок введення в дію «Закону про Державний бюджет України»</w:t>
            </w:r>
          </w:p>
        </w:tc>
        <w:tc>
          <w:tcPr>
            <w:tcW w:w="1775" w:type="pct"/>
            <w:shd w:val="clear" w:color="auto" w:fill="auto"/>
          </w:tcPr>
          <w:p w:rsidR="00F92E1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Сесія Верховної Ради України</w:t>
            </w:r>
          </w:p>
          <w:p w:rsidR="00AB61A2" w:rsidRPr="00A66E10" w:rsidRDefault="00AB61A2" w:rsidP="00A66E10">
            <w:pPr>
              <w:spacing w:after="0" w:line="360" w:lineRule="auto"/>
              <w:jc w:val="both"/>
              <w:rPr>
                <w:rFonts w:ascii="Times New Roman" w:hAnsi="Times New Roman"/>
                <w:color w:val="000000"/>
                <w:sz w:val="20"/>
                <w:szCs w:val="28"/>
                <w:lang w:val="uk-UA" w:eastAsia="ru-RU"/>
              </w:rPr>
            </w:pPr>
          </w:p>
        </w:tc>
        <w:tc>
          <w:tcPr>
            <w:tcW w:w="697" w:type="pct"/>
            <w:shd w:val="clear" w:color="auto" w:fill="auto"/>
          </w:tcPr>
          <w:p w:rsidR="00AB61A2" w:rsidRPr="00A66E10" w:rsidRDefault="00AB61A2" w:rsidP="00A66E10">
            <w:pPr>
              <w:spacing w:after="0" w:line="360" w:lineRule="auto"/>
              <w:jc w:val="both"/>
              <w:rPr>
                <w:rFonts w:ascii="Times New Roman" w:hAnsi="Times New Roman"/>
                <w:color w:val="000000"/>
                <w:sz w:val="20"/>
                <w:szCs w:val="28"/>
                <w:lang w:val="uk-UA" w:eastAsia="ru-RU"/>
              </w:rPr>
            </w:pPr>
            <w:r w:rsidRPr="00A66E10">
              <w:rPr>
                <w:rFonts w:ascii="Times New Roman" w:hAnsi="Times New Roman"/>
                <w:color w:val="000000"/>
                <w:sz w:val="20"/>
                <w:szCs w:val="28"/>
                <w:lang w:val="uk-UA" w:eastAsia="ru-RU"/>
              </w:rPr>
              <w:t>до 2 грудня до 30 грудня</w:t>
            </w:r>
          </w:p>
        </w:tc>
      </w:tr>
    </w:tbl>
    <w:p w:rsidR="00B950CC" w:rsidRPr="00B950CC" w:rsidRDefault="00B950CC" w:rsidP="00B950CC">
      <w:pPr>
        <w:spacing w:line="240" w:lineRule="auto"/>
        <w:ind w:firstLine="709"/>
        <w:rPr>
          <w:rFonts w:ascii="Times New Roman" w:hAnsi="Times New Roman"/>
          <w:color w:val="FFFFFF"/>
          <w:szCs w:val="28"/>
          <w:lang w:val="uk-UA"/>
        </w:rPr>
      </w:pPr>
      <w:r w:rsidRPr="00B950CC">
        <w:rPr>
          <w:rFonts w:ascii="Times New Roman" w:hAnsi="Times New Roman"/>
          <w:color w:val="FFFFFF"/>
          <w:sz w:val="28"/>
          <w:szCs w:val="28"/>
          <w:lang w:val="uk-UA"/>
        </w:rPr>
        <w:t>дохід видаток бюджет планування</w:t>
      </w:r>
    </w:p>
    <w:p w:rsidR="00AB61A2" w:rsidRPr="000C593B" w:rsidRDefault="00AB61A2"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eastAsia="ru-RU"/>
        </w:rPr>
        <w:t>Основні проблеми на сучасному етапі</w:t>
      </w:r>
    </w:p>
    <w:p w:rsidR="00AB61A2" w:rsidRPr="000C593B" w:rsidRDefault="00AB61A2" w:rsidP="00F92E12">
      <w:pPr>
        <w:pStyle w:val="FR1"/>
        <w:widowControl/>
        <w:spacing w:line="360" w:lineRule="auto"/>
        <w:ind w:right="0" w:firstLine="709"/>
        <w:jc w:val="both"/>
        <w:rPr>
          <w:color w:val="000000"/>
        </w:rPr>
      </w:pPr>
      <w:r w:rsidRPr="000C593B">
        <w:rPr>
          <w:color w:val="000000"/>
        </w:rPr>
        <w:t xml:space="preserve">В Україні, як і в будь-якій іншій країні, питання про зменшення затрат бюджету є досить актуальним. Тому положення Бюджетного кодексу України повинні визначити такий регламент прийняття рішень, який би дав змогу забезпечити досягнення ефективних результатів. Стосовно процесу бюджетного планування це означає, що процес розгляду і затвердження бюджету необхідно розбити на два етапи, Перший етап </w:t>
      </w:r>
      <w:r w:rsidR="00F92E12" w:rsidRPr="000C593B">
        <w:rPr>
          <w:color w:val="000000"/>
        </w:rPr>
        <w:t xml:space="preserve">– </w:t>
      </w:r>
      <w:r w:rsidRPr="000C593B">
        <w:rPr>
          <w:color w:val="000000"/>
        </w:rPr>
        <w:t xml:space="preserve">затвердження ключових параметрів бюджету, до яких входять доходи бюджету, бюджетний дефіцит (в абсолютному вираженні та в процентах до ВВП), загальний обсяг витрат державного бюджету, в тому числі </w:t>
      </w:r>
      <w:r w:rsidR="00F92E12" w:rsidRPr="000C593B">
        <w:rPr>
          <w:color w:val="000000"/>
        </w:rPr>
        <w:t xml:space="preserve">– </w:t>
      </w:r>
      <w:r w:rsidRPr="000C593B">
        <w:rPr>
          <w:color w:val="000000"/>
        </w:rPr>
        <w:t xml:space="preserve">трансферти місцевим бюджетам. Другий етап </w:t>
      </w:r>
      <w:r w:rsidR="00F92E12" w:rsidRPr="000C593B">
        <w:rPr>
          <w:color w:val="000000"/>
        </w:rPr>
        <w:t xml:space="preserve">– </w:t>
      </w:r>
      <w:r w:rsidRPr="000C593B">
        <w:rPr>
          <w:color w:val="000000"/>
        </w:rPr>
        <w:t>затвердження витрат державного бюджету в розрізі розділів функціональної класифікації.</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Найбільш проблемною ланкою державного бюджету є видатки на соціальну сферу. Це пояснюється тим, що такі установи як школи, інтернати, лікарні не є прибутковими, а витрати на соціальне забезпечення постійно зростають. Але їх все одно не достатньо для оптимального фінансування соціальної сфери. У багатьох випадках, коли ставиться питання про недофінансування державних соціальних зобов'язань, розміри якого свідчать про невідповідність цих зобов'язань реальним фінансовим можливостям держави, точаться розмови щодо необхідності згортання (скорочення) або відміни конкретних соціальних програм. Крім того такі законопроекти не раз розглядались в Верховній Раді. Але така постановка питання не завжди коректна. Так, затримка у виплаті заробітної плати або допомог із безробіття, на дітей не достатня підстава для їх скорочення або зовсім відмови від них. З огляду на це, існують думки, що частину соціальних зобов'язань держави доцільно розглядати як певні орієнтири, які можуть бути повністю досягнуті лише при сприятливому стані економіки.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Ступінь вирішення проблем</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Для розробки пропозицій, щодо підвищення ефективності бюджетного планування, наступним етапом дослідження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є</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аналіз</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виконання плану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видаткової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частини Державного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бюджету України. Загалом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можна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зробити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висновок,</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що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процес</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бюджетного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планування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Україні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не</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є досконалим,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що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свідчить</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суперечності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його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процесі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реалізації.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Наприклад,</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розробка прогнозних показників щодо видатків державного бюджету в Україні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залишається формальністю та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досить</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рідко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дотримується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реалій.</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Відповідно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статті 38</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Бюджетного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кодексу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України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 Верховної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Ради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України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разом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проектом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закону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державний</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планований</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рік подають</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показники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зведеного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України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основними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видами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доходів,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видатків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та фінансування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наступні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три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бюджетні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роки.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Водночас</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практиці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така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робота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проводиться формально,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що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по-перше,</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пов’язано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ненадійністю</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макроекономічного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прогнозування,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частим коригуванням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податкового</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законодавства,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зміною</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під</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впливом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різних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політичних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сил</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раніше обраних пріоритетів у бюджетних видатках, по-друге, такі прогнози насправді не використовують у роботі з формування показників бюджету на наступні роки. [11</w:t>
      </w:r>
      <w:r w:rsidR="00F92E12" w:rsidRPr="000C593B">
        <w:rPr>
          <w:rFonts w:ascii="Times New Roman" w:hAnsi="Times New Roman"/>
          <w:color w:val="000000"/>
          <w:sz w:val="28"/>
          <w:szCs w:val="28"/>
          <w:lang w:val="uk-UA"/>
        </w:rPr>
        <w:t>, ст. 8</w:t>
      </w:r>
      <w:r w:rsidRPr="000C593B">
        <w:rPr>
          <w:rFonts w:ascii="Times New Roman" w:hAnsi="Times New Roman"/>
          <w:color w:val="000000"/>
          <w:sz w:val="28"/>
          <w:szCs w:val="28"/>
          <w:lang w:val="uk-UA"/>
        </w:rPr>
        <w:t>4]</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З</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метою</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посилення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відповідальності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розпорядників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коштів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недосягнення встановлених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цілей,</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упорядкування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підвищення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результативності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ефективності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видатків державного бюджету передбачається запровадження стратегічного планування в практику роботи</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головних розпорядників бюджетних коштів і складання ними планів своєї діяльності на поточний і наступних три бюджетних періоди, орієнтованих на результат, виходячи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 прогнозованих обсягів видатків і надання кредитів, доведених Міністерством фінансів України. Виконання цього завдання потребує</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удосконалення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нормативно-правової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бази.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Обсяг</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видатків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наступні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роки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може уточнюватися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разі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зміни</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макроекономічної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ситуації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пріоритетів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державної</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політики, фактичних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результатів</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виконання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бюджетних</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програм</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та</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стану</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досягнення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головними</w:t>
      </w:r>
      <w:r w:rsidR="00F92E12" w:rsidRPr="000C593B">
        <w:rPr>
          <w:rFonts w:ascii="Times New Roman" w:hAnsi="Times New Roman"/>
          <w:color w:val="000000"/>
          <w:sz w:val="28"/>
          <w:szCs w:val="28"/>
          <w:lang w:val="uk-UA"/>
        </w:rPr>
        <w:t xml:space="preserve"> </w:t>
      </w:r>
      <w:r w:rsidR="000C593B" w:rsidRPr="000C593B">
        <w:rPr>
          <w:rFonts w:ascii="Times New Roman" w:hAnsi="Times New Roman"/>
          <w:color w:val="000000"/>
          <w:sz w:val="28"/>
          <w:szCs w:val="28"/>
          <w:lang w:val="uk-UA"/>
        </w:rPr>
        <w:t>розпо</w:t>
      </w:r>
      <w:r w:rsidRPr="000C593B">
        <w:rPr>
          <w:rFonts w:ascii="Times New Roman" w:hAnsi="Times New Roman"/>
          <w:color w:val="000000"/>
          <w:sz w:val="28"/>
          <w:szCs w:val="28"/>
          <w:lang w:val="uk-UA"/>
        </w:rPr>
        <w:t xml:space="preserve">рядниками бюджетних коштів встановлених цілей. [11, </w:t>
      </w:r>
      <w:r w:rsidR="00F92E12" w:rsidRPr="000C593B">
        <w:rPr>
          <w:rFonts w:ascii="Times New Roman" w:hAnsi="Times New Roman"/>
          <w:color w:val="000000"/>
          <w:sz w:val="28"/>
          <w:szCs w:val="28"/>
          <w:lang w:val="uk-UA"/>
        </w:rPr>
        <w:t>ст. 8</w:t>
      </w:r>
      <w:r w:rsidRPr="000C593B">
        <w:rPr>
          <w:rFonts w:ascii="Times New Roman" w:hAnsi="Times New Roman"/>
          <w:color w:val="000000"/>
          <w:sz w:val="28"/>
          <w:szCs w:val="28"/>
          <w:lang w:val="uk-UA"/>
        </w:rPr>
        <w:t>6]</w:t>
      </w:r>
    </w:p>
    <w:p w:rsidR="00AB61A2" w:rsidRPr="000C593B" w:rsidRDefault="00AB61A2"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Єдність і відмінність у поглядах на проблему різних авторів</w:t>
      </w:r>
    </w:p>
    <w:p w:rsidR="00AB61A2" w:rsidRPr="000C593B" w:rsidRDefault="0040070A"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Розглянемо деякі думки щодо планування Державного бюджету України.</w:t>
      </w:r>
    </w:p>
    <w:p w:rsidR="00F92E12" w:rsidRPr="000C593B" w:rsidRDefault="0040070A"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color w:val="000000"/>
          <w:sz w:val="28"/>
          <w:szCs w:val="28"/>
          <w:lang w:val="uk-UA"/>
        </w:rPr>
        <w:t xml:space="preserve">Автор книги «Фінансове право» </w:t>
      </w:r>
      <w:r w:rsidR="00F92E12" w:rsidRPr="000C593B">
        <w:rPr>
          <w:rFonts w:ascii="Times New Roman" w:hAnsi="Times New Roman"/>
          <w:color w:val="000000"/>
          <w:sz w:val="28"/>
          <w:szCs w:val="28"/>
          <w:lang w:val="uk-UA"/>
        </w:rPr>
        <w:t>Орлюк О.П.</w:t>
      </w:r>
      <w:r w:rsidRPr="000C593B">
        <w:rPr>
          <w:rFonts w:ascii="Times New Roman" w:hAnsi="Times New Roman"/>
          <w:color w:val="000000"/>
          <w:sz w:val="28"/>
          <w:szCs w:val="28"/>
          <w:lang w:val="uk-UA"/>
        </w:rPr>
        <w:t xml:space="preserve"> вважає, що проблема прийняття державного бюджету є однією з найскладніших серед тих, які доводиться розв'язувати державним органам. Її складність збільшується щорічною необхідністю прийняття закону про Державний бюджет, тобто щорічним проходженням законодавчої процедури. На жаль, як свідчить практика останніх років, парламент країни не додержується процесуальних вимог щодо прийняття та затвердження зазначеного закону, що створює значні перешкоди як для проведення фінансової політики урядом держави, так і стабільного функціонування всієї бюджетної системи України.</w:t>
      </w:r>
    </w:p>
    <w:p w:rsidR="0040070A" w:rsidRPr="000C593B" w:rsidRDefault="0040070A" w:rsidP="00F92E12">
      <w:pPr>
        <w:spacing w:after="0" w:line="360" w:lineRule="auto"/>
        <w:ind w:firstLine="709"/>
        <w:jc w:val="both"/>
        <w:rPr>
          <w:rFonts w:ascii="Times New Roman" w:hAnsi="Times New Roman"/>
          <w:color w:val="000000"/>
          <w:sz w:val="28"/>
          <w:szCs w:val="28"/>
          <w:lang w:val="uk-UA" w:eastAsia="ru-RU"/>
        </w:rPr>
      </w:pPr>
      <w:r w:rsidRPr="000C593B">
        <w:rPr>
          <w:rFonts w:ascii="Times New Roman" w:hAnsi="Times New Roman"/>
          <w:bCs/>
          <w:color w:val="000000"/>
          <w:sz w:val="28"/>
          <w:szCs w:val="28"/>
          <w:lang w:val="uk-UA" w:eastAsia="ru-RU"/>
        </w:rPr>
        <w:t>Овчарова Наталія Вікторівна</w:t>
      </w:r>
      <w:r w:rsidR="00AB56CF" w:rsidRPr="000C593B">
        <w:rPr>
          <w:rFonts w:ascii="Times New Roman" w:hAnsi="Times New Roman"/>
          <w:color w:val="000000"/>
          <w:sz w:val="28"/>
          <w:szCs w:val="28"/>
          <w:lang w:val="uk-UA" w:eastAsia="ru-RU"/>
        </w:rPr>
        <w:t xml:space="preserve"> з </w:t>
      </w:r>
      <w:r w:rsidRPr="000C593B">
        <w:rPr>
          <w:rFonts w:ascii="Times New Roman" w:hAnsi="Times New Roman"/>
          <w:color w:val="000000"/>
          <w:sz w:val="28"/>
          <w:szCs w:val="28"/>
          <w:lang w:val="uk-UA" w:eastAsia="ru-RU"/>
        </w:rPr>
        <w:t>ДВНЗ «Українська академія банківської справи НБУ»</w:t>
      </w:r>
      <w:r w:rsidR="00AB56CF" w:rsidRPr="000C593B">
        <w:rPr>
          <w:rFonts w:ascii="Times New Roman" w:hAnsi="Times New Roman"/>
          <w:color w:val="000000"/>
          <w:sz w:val="28"/>
          <w:szCs w:val="28"/>
          <w:lang w:val="uk-UA" w:eastAsia="ru-RU"/>
        </w:rPr>
        <w:t xml:space="preserve"> вважає, що </w:t>
      </w:r>
      <w:r w:rsidR="00AB56CF" w:rsidRPr="000C593B">
        <w:rPr>
          <w:rFonts w:ascii="Times New Roman" w:hAnsi="Times New Roman"/>
          <w:color w:val="000000"/>
          <w:sz w:val="28"/>
          <w:szCs w:val="28"/>
          <w:lang w:val="uk-UA"/>
        </w:rPr>
        <w:t xml:space="preserve">наявність широкого </w:t>
      </w:r>
      <w:r w:rsidRPr="000C593B">
        <w:rPr>
          <w:rFonts w:ascii="Times New Roman" w:hAnsi="Times New Roman"/>
          <w:color w:val="000000"/>
          <w:sz w:val="28"/>
          <w:szCs w:val="28"/>
          <w:lang w:val="uk-UA"/>
        </w:rPr>
        <w:t>спектру нормативно-правового і організаційного забезпечення при організації бюджетного планування видатків в соціальну сферу призводить до відсутності чіткої координації між прийняттям важливих державних рішень, формування заплутаної, непослідовної нормативної бази, що унеможливлює здійснення ефективного процесу стратегічного планування бюджетних видатків в соціальну сферу.</w:t>
      </w:r>
      <w:r w:rsidRPr="000C593B">
        <w:rPr>
          <w:rFonts w:ascii="Times New Roman" w:hAnsi="Times New Roman"/>
          <w:color w:val="000000"/>
          <w:sz w:val="28"/>
          <w:szCs w:val="24"/>
          <w:lang w:val="uk-UA" w:eastAsia="ru-RU"/>
        </w:rPr>
        <w:br/>
      </w:r>
      <w:r w:rsidR="00F92E12" w:rsidRPr="000C593B">
        <w:rPr>
          <w:rFonts w:ascii="Times New Roman" w:hAnsi="Times New Roman"/>
          <w:color w:val="000000"/>
          <w:sz w:val="28"/>
          <w:szCs w:val="28"/>
          <w:lang w:val="uk-UA"/>
        </w:rPr>
        <w:t xml:space="preserve"> </w:t>
      </w:r>
      <w:r w:rsidR="00AB56CF" w:rsidRPr="000C593B">
        <w:rPr>
          <w:rFonts w:ascii="Times New Roman" w:hAnsi="Times New Roman"/>
          <w:color w:val="000000"/>
          <w:sz w:val="28"/>
          <w:szCs w:val="28"/>
          <w:lang w:val="uk-UA"/>
        </w:rPr>
        <w:t>Завіновська Г.О. вважає</w:t>
      </w:r>
      <w:r w:rsidR="00F92E12" w:rsidRPr="000C593B">
        <w:rPr>
          <w:rFonts w:ascii="Times New Roman" w:hAnsi="Times New Roman"/>
          <w:color w:val="000000"/>
          <w:sz w:val="28"/>
          <w:szCs w:val="28"/>
          <w:lang w:val="uk-UA"/>
        </w:rPr>
        <w:t>, щ</w:t>
      </w:r>
      <w:r w:rsidR="00AB56CF" w:rsidRPr="000C593B">
        <w:rPr>
          <w:rFonts w:ascii="Times New Roman" w:hAnsi="Times New Roman"/>
          <w:color w:val="000000"/>
          <w:sz w:val="28"/>
          <w:szCs w:val="28"/>
          <w:lang w:val="uk-UA"/>
        </w:rPr>
        <w:t xml:space="preserve">о необхідно знаходити оптимальне співвідношення між напрямами витрат із бюджету. Зараз не існує певної математичної моделі, яка б визначала чіткі параметри оптималь-ності. Але, як і загалом у фінансових відносинах, є опосередковані і водночас дуже точні критерії. Це </w:t>
      </w:r>
      <w:r w:rsidR="00F92E12" w:rsidRPr="000C593B">
        <w:rPr>
          <w:rFonts w:ascii="Times New Roman" w:hAnsi="Times New Roman"/>
          <w:color w:val="000000"/>
          <w:sz w:val="28"/>
          <w:szCs w:val="28"/>
          <w:lang w:val="uk-UA"/>
        </w:rPr>
        <w:t xml:space="preserve">– </w:t>
      </w:r>
      <w:r w:rsidR="00AB56CF" w:rsidRPr="000C593B">
        <w:rPr>
          <w:rFonts w:ascii="Times New Roman" w:hAnsi="Times New Roman"/>
          <w:color w:val="000000"/>
          <w:sz w:val="28"/>
          <w:szCs w:val="28"/>
          <w:lang w:val="uk-UA"/>
        </w:rPr>
        <w:t>економічне зростання і соціальна гармонія у суспільстві. Основна проблема в тому, що ці критерії певною мірою суперечать один одному. Можна досягти значного економічного зростання, але при цьому спричинити соціальне напруження у суспільстві. Або, навпаки, спрямувавши переважну частину коштів у соціальну сферу, підірвати економіку. Однак пріоритет усе-таки має належати завданням забезпечення економічного розвитку, оскільки тільки це може гарантувати реальні соціальні блага і гарантії.</w:t>
      </w:r>
    </w:p>
    <w:p w:rsidR="00AB56CF" w:rsidRPr="000C593B" w:rsidRDefault="00AB56CF" w:rsidP="00F92E12">
      <w:pPr>
        <w:spacing w:after="0" w:line="360" w:lineRule="auto"/>
        <w:ind w:firstLine="709"/>
        <w:jc w:val="both"/>
        <w:rPr>
          <w:rFonts w:ascii="Times New Roman" w:hAnsi="Times New Roman"/>
          <w:color w:val="000000"/>
          <w:sz w:val="28"/>
          <w:szCs w:val="28"/>
          <w:lang w:val="uk-UA"/>
        </w:rPr>
      </w:pPr>
    </w:p>
    <w:p w:rsidR="00F92E12" w:rsidRPr="000C593B" w:rsidRDefault="000C593B" w:rsidP="00F92E12">
      <w:pPr>
        <w:tabs>
          <w:tab w:val="left" w:pos="3780"/>
          <w:tab w:val="left" w:pos="7380"/>
        </w:tabs>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AB61A2" w:rsidRPr="000C593B">
        <w:rPr>
          <w:rFonts w:ascii="Times New Roman" w:hAnsi="Times New Roman"/>
          <w:b/>
          <w:color w:val="000000"/>
          <w:sz w:val="28"/>
          <w:szCs w:val="28"/>
          <w:lang w:val="uk-UA"/>
        </w:rPr>
        <w:t>3.</w:t>
      </w:r>
      <w:r w:rsidRPr="000C593B">
        <w:rPr>
          <w:rFonts w:ascii="Times New Roman" w:hAnsi="Times New Roman"/>
          <w:b/>
          <w:color w:val="000000"/>
          <w:sz w:val="28"/>
          <w:szCs w:val="28"/>
          <w:lang w:val="uk-UA"/>
        </w:rPr>
        <w:t xml:space="preserve"> </w:t>
      </w:r>
      <w:r w:rsidR="00AB61A2" w:rsidRPr="000C593B">
        <w:rPr>
          <w:rFonts w:ascii="Times New Roman" w:hAnsi="Times New Roman"/>
          <w:b/>
          <w:color w:val="000000"/>
          <w:sz w:val="28"/>
          <w:szCs w:val="28"/>
          <w:lang w:val="uk-UA"/>
        </w:rPr>
        <w:t>Дослідження динаміки доходів, видатків та міжбюджетних трансфертів</w:t>
      </w:r>
      <w:r w:rsidR="00E51DBF" w:rsidRPr="000C593B">
        <w:rPr>
          <w:rFonts w:ascii="Times New Roman" w:hAnsi="Times New Roman"/>
          <w:b/>
          <w:color w:val="000000"/>
          <w:sz w:val="28"/>
          <w:szCs w:val="28"/>
          <w:lang w:val="uk-UA"/>
        </w:rPr>
        <w:t xml:space="preserve"> Тернопільської області</w:t>
      </w:r>
    </w:p>
    <w:p w:rsidR="000C593B" w:rsidRDefault="000C593B" w:rsidP="00F92E12">
      <w:pPr>
        <w:tabs>
          <w:tab w:val="left" w:pos="3780"/>
          <w:tab w:val="left" w:pos="7380"/>
        </w:tabs>
        <w:spacing w:after="0" w:line="360" w:lineRule="auto"/>
        <w:ind w:firstLine="709"/>
        <w:jc w:val="both"/>
        <w:rPr>
          <w:rFonts w:ascii="Times New Roman" w:hAnsi="Times New Roman"/>
          <w:bCs/>
          <w:iCs/>
          <w:color w:val="000000"/>
          <w:sz w:val="28"/>
          <w:szCs w:val="28"/>
          <w:lang w:val="uk-UA"/>
        </w:rPr>
      </w:pPr>
    </w:p>
    <w:p w:rsidR="000C593B" w:rsidRPr="000C593B" w:rsidRDefault="00AB61A2" w:rsidP="000C593B">
      <w:pPr>
        <w:tabs>
          <w:tab w:val="left" w:pos="3780"/>
          <w:tab w:val="left" w:pos="7380"/>
        </w:tabs>
        <w:spacing w:after="0" w:line="360" w:lineRule="auto"/>
        <w:ind w:firstLine="709"/>
        <w:jc w:val="both"/>
        <w:rPr>
          <w:rFonts w:ascii="Times New Roman" w:hAnsi="Times New Roman"/>
          <w:bCs/>
          <w:iCs/>
          <w:color w:val="000000"/>
          <w:sz w:val="28"/>
          <w:szCs w:val="28"/>
          <w:lang w:val="uk-UA"/>
        </w:rPr>
      </w:pPr>
      <w:r w:rsidRPr="000C593B">
        <w:rPr>
          <w:rFonts w:ascii="Times New Roman" w:hAnsi="Times New Roman"/>
          <w:iCs/>
          <w:color w:val="000000"/>
          <w:sz w:val="28"/>
          <w:szCs w:val="28"/>
          <w:lang w:val="uk-UA"/>
        </w:rPr>
        <w:t>Таблиця 3</w:t>
      </w:r>
      <w:r w:rsidR="000C593B">
        <w:rPr>
          <w:rFonts w:ascii="Times New Roman" w:hAnsi="Times New Roman"/>
          <w:iCs/>
          <w:color w:val="000000"/>
          <w:sz w:val="28"/>
          <w:szCs w:val="28"/>
          <w:lang w:val="uk-UA"/>
        </w:rPr>
        <w:t xml:space="preserve">. </w:t>
      </w:r>
      <w:r w:rsidR="000C593B" w:rsidRPr="000C593B">
        <w:rPr>
          <w:rFonts w:ascii="Times New Roman" w:hAnsi="Times New Roman"/>
          <w:bCs/>
          <w:iCs/>
          <w:color w:val="000000"/>
          <w:sz w:val="28"/>
          <w:szCs w:val="28"/>
          <w:lang w:val="uk-UA"/>
        </w:rPr>
        <w:t>Доходи бюджету за статтею «Податкові надходження»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0"/>
        <w:gridCol w:w="1471"/>
        <w:gridCol w:w="1322"/>
        <w:gridCol w:w="1439"/>
        <w:gridCol w:w="1439"/>
        <w:gridCol w:w="1439"/>
        <w:gridCol w:w="1437"/>
      </w:tblGrid>
      <w:tr w:rsidR="00AB61A2" w:rsidRPr="00A66E10" w:rsidTr="00A66E10">
        <w:trPr>
          <w:cantSplit/>
          <w:trHeight w:val="211"/>
          <w:jc w:val="center"/>
        </w:trPr>
        <w:tc>
          <w:tcPr>
            <w:tcW w:w="403" w:type="pct"/>
            <w:shd w:val="clear" w:color="auto" w:fill="auto"/>
          </w:tcPr>
          <w:p w:rsidR="00AB61A2" w:rsidRPr="00A66E10" w:rsidRDefault="00F92E1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№п</w:t>
            </w:r>
            <w:r w:rsidR="00AB61A2" w:rsidRPr="00A66E10">
              <w:rPr>
                <w:rFonts w:ascii="Times New Roman" w:hAnsi="Times New Roman"/>
                <w:color w:val="000000"/>
                <w:sz w:val="20"/>
                <w:szCs w:val="24"/>
                <w:lang w:val="uk-UA"/>
              </w:rPr>
              <w:t>/п</w:t>
            </w:r>
          </w:p>
        </w:tc>
        <w:tc>
          <w:tcPr>
            <w:tcW w:w="79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Показники</w:t>
            </w:r>
          </w:p>
        </w:tc>
        <w:tc>
          <w:tcPr>
            <w:tcW w:w="71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2004</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2005</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2006</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2007</w:t>
            </w: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2008</w:t>
            </w:r>
          </w:p>
        </w:tc>
      </w:tr>
      <w:tr w:rsidR="00AB61A2" w:rsidRPr="00A66E10" w:rsidTr="00A66E10">
        <w:trPr>
          <w:cantSplit/>
          <w:trHeight w:val="210"/>
          <w:jc w:val="center"/>
        </w:trPr>
        <w:tc>
          <w:tcPr>
            <w:tcW w:w="40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w:t>
            </w:r>
          </w:p>
        </w:tc>
        <w:tc>
          <w:tcPr>
            <w:tcW w:w="791" w:type="pct"/>
            <w:shd w:val="clear" w:color="auto" w:fill="auto"/>
          </w:tcPr>
          <w:p w:rsidR="00AB61A2" w:rsidRPr="00A66E10" w:rsidRDefault="00AB61A2" w:rsidP="00A66E10">
            <w:pPr>
              <w:spacing w:after="0" w:line="360" w:lineRule="auto"/>
              <w:jc w:val="both"/>
              <w:rPr>
                <w:rFonts w:ascii="Times New Roman" w:hAnsi="Times New Roman"/>
                <w:bCs/>
                <w:iCs/>
                <w:color w:val="000000"/>
                <w:sz w:val="20"/>
                <w:szCs w:val="24"/>
                <w:lang w:val="uk-UA"/>
              </w:rPr>
            </w:pPr>
            <w:r w:rsidRPr="00A66E10">
              <w:rPr>
                <w:rFonts w:ascii="Times New Roman" w:hAnsi="Times New Roman"/>
                <w:bCs/>
                <w:iCs/>
                <w:color w:val="000000"/>
                <w:sz w:val="20"/>
                <w:szCs w:val="24"/>
                <w:lang w:val="uk-UA"/>
              </w:rPr>
              <w:t>Загальна сума доходів від податкових надходжень (</w:t>
            </w:r>
            <w:r w:rsidR="00F92E12" w:rsidRPr="00A66E10">
              <w:rPr>
                <w:rFonts w:ascii="Times New Roman" w:hAnsi="Times New Roman"/>
                <w:bCs/>
                <w:iCs/>
                <w:color w:val="000000"/>
                <w:sz w:val="20"/>
                <w:szCs w:val="24"/>
                <w:lang w:val="uk-UA"/>
              </w:rPr>
              <w:t>тис. г</w:t>
            </w:r>
            <w:r w:rsidRPr="00A66E10">
              <w:rPr>
                <w:rFonts w:ascii="Times New Roman" w:hAnsi="Times New Roman"/>
                <w:bCs/>
                <w:iCs/>
                <w:color w:val="000000"/>
                <w:sz w:val="20"/>
                <w:szCs w:val="24"/>
                <w:lang w:val="uk-UA"/>
              </w:rPr>
              <w:t>рн.)</w:t>
            </w:r>
          </w:p>
        </w:tc>
        <w:tc>
          <w:tcPr>
            <w:tcW w:w="711"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0"/>
                <w:lang w:val="uk-UA"/>
              </w:rPr>
            </w:pPr>
            <w:r w:rsidRPr="00A66E10">
              <w:rPr>
                <w:rFonts w:ascii="Times New Roman" w:hAnsi="Times New Roman"/>
                <w:bCs/>
                <w:color w:val="000000"/>
                <w:sz w:val="20"/>
                <w:szCs w:val="20"/>
                <w:lang w:val="uk-UA"/>
              </w:rPr>
              <w:t>63161719,6</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74476418,5</w:t>
            </w:r>
          </w:p>
        </w:tc>
        <w:tc>
          <w:tcPr>
            <w:tcW w:w="774"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0"/>
                <w:lang w:val="uk-UA"/>
              </w:rPr>
            </w:pPr>
            <w:r w:rsidRPr="00A66E10">
              <w:rPr>
                <w:rFonts w:ascii="Times New Roman" w:hAnsi="Times New Roman"/>
                <w:bCs/>
                <w:color w:val="000000"/>
                <w:sz w:val="20"/>
                <w:szCs w:val="20"/>
                <w:lang w:val="uk-UA"/>
              </w:rPr>
              <w:t>94811538,8</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116670797,0</w:t>
            </w: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167883445,2</w:t>
            </w:r>
          </w:p>
        </w:tc>
      </w:tr>
      <w:tr w:rsidR="00AB61A2" w:rsidRPr="00A66E10" w:rsidTr="00A66E10">
        <w:trPr>
          <w:cantSplit/>
          <w:jc w:val="center"/>
        </w:trPr>
        <w:tc>
          <w:tcPr>
            <w:tcW w:w="40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w:t>
            </w:r>
          </w:p>
        </w:tc>
        <w:tc>
          <w:tcPr>
            <w:tcW w:w="791" w:type="pct"/>
            <w:shd w:val="clear" w:color="auto" w:fill="auto"/>
          </w:tcPr>
          <w:p w:rsidR="00AB61A2" w:rsidRPr="00A66E10" w:rsidRDefault="00AB61A2" w:rsidP="00A66E10">
            <w:pPr>
              <w:spacing w:after="0" w:line="360" w:lineRule="auto"/>
              <w:jc w:val="both"/>
              <w:rPr>
                <w:rFonts w:ascii="Times New Roman" w:hAnsi="Times New Roman"/>
                <w:bCs/>
                <w:iCs/>
                <w:color w:val="000000"/>
                <w:sz w:val="20"/>
                <w:szCs w:val="24"/>
                <w:lang w:val="uk-UA"/>
              </w:rPr>
            </w:pPr>
            <w:r w:rsidRPr="00A66E10">
              <w:rPr>
                <w:rFonts w:ascii="Times New Roman" w:hAnsi="Times New Roman"/>
                <w:bCs/>
                <w:iCs/>
                <w:color w:val="000000"/>
                <w:sz w:val="20"/>
                <w:szCs w:val="24"/>
                <w:lang w:val="uk-UA"/>
              </w:rPr>
              <w:t>Загальна сума доходів Державного бюджету України (</w:t>
            </w:r>
            <w:r w:rsidR="00F92E12" w:rsidRPr="00A66E10">
              <w:rPr>
                <w:rFonts w:ascii="Times New Roman" w:hAnsi="Times New Roman"/>
                <w:bCs/>
                <w:iCs/>
                <w:color w:val="000000"/>
                <w:sz w:val="20"/>
                <w:szCs w:val="24"/>
                <w:lang w:val="uk-UA"/>
              </w:rPr>
              <w:t>тис. г</w:t>
            </w:r>
            <w:r w:rsidRPr="00A66E10">
              <w:rPr>
                <w:rFonts w:ascii="Times New Roman" w:hAnsi="Times New Roman"/>
                <w:bCs/>
                <w:iCs/>
                <w:color w:val="000000"/>
                <w:sz w:val="20"/>
                <w:szCs w:val="24"/>
                <w:lang w:val="uk-UA"/>
              </w:rPr>
              <w:t>рн.)</w:t>
            </w:r>
          </w:p>
        </w:tc>
        <w:tc>
          <w:tcPr>
            <w:tcW w:w="71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91529412,5</w:t>
            </w:r>
          </w:p>
        </w:tc>
        <w:tc>
          <w:tcPr>
            <w:tcW w:w="774"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0"/>
                <w:lang w:val="uk-UA"/>
              </w:rPr>
            </w:pPr>
            <w:r w:rsidRPr="00A66E10">
              <w:rPr>
                <w:rFonts w:ascii="Times New Roman" w:hAnsi="Times New Roman"/>
                <w:bCs/>
                <w:color w:val="000000"/>
                <w:sz w:val="20"/>
                <w:szCs w:val="20"/>
                <w:lang w:val="uk-UA"/>
              </w:rPr>
              <w:t>105330241,7</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133521657,2</w:t>
            </w:r>
          </w:p>
        </w:tc>
        <w:tc>
          <w:tcPr>
            <w:tcW w:w="774"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0"/>
                <w:lang w:val="uk-UA"/>
              </w:rPr>
            </w:pPr>
            <w:r w:rsidRPr="00A66E10">
              <w:rPr>
                <w:rFonts w:ascii="Times New Roman" w:hAnsi="Times New Roman"/>
                <w:bCs/>
                <w:color w:val="000000"/>
                <w:sz w:val="20"/>
                <w:szCs w:val="20"/>
                <w:lang w:val="uk-UA"/>
              </w:rPr>
              <w:t>165939184,5</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0"/>
                <w:lang w:val="uk-UA"/>
              </w:rPr>
              <w:t>231722888,5</w:t>
            </w:r>
          </w:p>
        </w:tc>
      </w:tr>
      <w:tr w:rsidR="00AB61A2" w:rsidRPr="00A66E10" w:rsidTr="00A66E10">
        <w:trPr>
          <w:cantSplit/>
          <w:jc w:val="center"/>
        </w:trPr>
        <w:tc>
          <w:tcPr>
            <w:tcW w:w="40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w:t>
            </w:r>
          </w:p>
        </w:tc>
        <w:tc>
          <w:tcPr>
            <w:tcW w:w="791"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4"/>
                <w:lang w:val="uk-UA"/>
              </w:rPr>
            </w:pPr>
            <w:r w:rsidRPr="00A66E10">
              <w:rPr>
                <w:rFonts w:ascii="Times New Roman" w:hAnsi="Times New Roman"/>
                <w:bCs/>
                <w:color w:val="000000"/>
                <w:sz w:val="20"/>
                <w:szCs w:val="24"/>
                <w:lang w:val="uk-UA"/>
              </w:rPr>
              <w:t>Частка статті доходів у загальній сумі доходів Державного бюджету (%)</w:t>
            </w:r>
          </w:p>
        </w:tc>
        <w:tc>
          <w:tcPr>
            <w:tcW w:w="71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69,0</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70,7</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71,0</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70,3</w:t>
            </w: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72,5</w:t>
            </w:r>
          </w:p>
        </w:tc>
      </w:tr>
      <w:tr w:rsidR="00AB61A2" w:rsidRPr="00A66E10" w:rsidTr="00A66E10">
        <w:trPr>
          <w:cantSplit/>
          <w:jc w:val="center"/>
        </w:trPr>
        <w:tc>
          <w:tcPr>
            <w:tcW w:w="40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w:t>
            </w:r>
          </w:p>
        </w:tc>
        <w:tc>
          <w:tcPr>
            <w:tcW w:w="791" w:type="pct"/>
            <w:shd w:val="clear" w:color="auto" w:fill="auto"/>
          </w:tcPr>
          <w:p w:rsidR="00AB61A2" w:rsidRPr="00A66E10" w:rsidRDefault="00AB61A2" w:rsidP="00A66E10">
            <w:pPr>
              <w:spacing w:after="0" w:line="360" w:lineRule="auto"/>
              <w:jc w:val="both"/>
              <w:rPr>
                <w:rFonts w:ascii="Times New Roman" w:hAnsi="Times New Roman"/>
                <w:bCs/>
                <w:iCs/>
                <w:color w:val="000000"/>
                <w:sz w:val="20"/>
                <w:szCs w:val="24"/>
                <w:lang w:val="uk-UA"/>
              </w:rPr>
            </w:pPr>
            <w:r w:rsidRPr="00A66E10">
              <w:rPr>
                <w:rFonts w:ascii="Times New Roman" w:hAnsi="Times New Roman"/>
                <w:bCs/>
                <w:iCs/>
                <w:color w:val="000000"/>
                <w:sz w:val="20"/>
                <w:szCs w:val="24"/>
                <w:lang w:val="uk-UA"/>
              </w:rPr>
              <w:t>Ланцюговий темп зростання статті дходів (%)</w:t>
            </w:r>
          </w:p>
        </w:tc>
        <w:tc>
          <w:tcPr>
            <w:tcW w:w="71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17,9</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27,3</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23,1</w:t>
            </w: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43,9</w:t>
            </w:r>
          </w:p>
        </w:tc>
      </w:tr>
      <w:tr w:rsidR="00AB61A2" w:rsidRPr="00A66E10" w:rsidTr="00A66E10">
        <w:trPr>
          <w:cantSplit/>
          <w:jc w:val="center"/>
        </w:trPr>
        <w:tc>
          <w:tcPr>
            <w:tcW w:w="40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w:t>
            </w:r>
          </w:p>
        </w:tc>
        <w:tc>
          <w:tcPr>
            <w:tcW w:w="791" w:type="pct"/>
            <w:shd w:val="clear" w:color="auto" w:fill="auto"/>
          </w:tcPr>
          <w:p w:rsidR="00AB61A2" w:rsidRPr="00A66E10" w:rsidRDefault="00AB61A2" w:rsidP="00A66E10">
            <w:pPr>
              <w:spacing w:after="0" w:line="360" w:lineRule="auto"/>
              <w:jc w:val="both"/>
              <w:rPr>
                <w:rFonts w:ascii="Times New Roman" w:hAnsi="Times New Roman"/>
                <w:bCs/>
                <w:iCs/>
                <w:color w:val="000000"/>
                <w:sz w:val="20"/>
                <w:szCs w:val="24"/>
                <w:lang w:val="uk-UA"/>
              </w:rPr>
            </w:pPr>
            <w:r w:rsidRPr="00A66E10">
              <w:rPr>
                <w:rFonts w:ascii="Times New Roman" w:hAnsi="Times New Roman"/>
                <w:bCs/>
                <w:iCs/>
                <w:color w:val="000000"/>
                <w:sz w:val="20"/>
                <w:szCs w:val="24"/>
                <w:lang w:val="uk-UA"/>
              </w:rPr>
              <w:t>Базовий темп зростання статті доходів (%)</w:t>
            </w:r>
          </w:p>
        </w:tc>
        <w:tc>
          <w:tcPr>
            <w:tcW w:w="71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17,9</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50,1</w:t>
            </w:r>
          </w:p>
        </w:tc>
        <w:tc>
          <w:tcPr>
            <w:tcW w:w="77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84,7</w:t>
            </w:r>
          </w:p>
        </w:tc>
        <w:tc>
          <w:tcPr>
            <w:tcW w:w="7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iCs/>
                <w:color w:val="000000"/>
                <w:sz w:val="20"/>
                <w:szCs w:val="24"/>
                <w:lang w:val="uk-UA"/>
              </w:rPr>
              <w:t>165,8</w:t>
            </w:r>
          </w:p>
        </w:tc>
      </w:tr>
    </w:tbl>
    <w:p w:rsidR="000C593B" w:rsidRPr="000C593B" w:rsidRDefault="000C593B" w:rsidP="000C593B">
      <w:pPr>
        <w:spacing w:line="240" w:lineRule="auto"/>
        <w:ind w:firstLine="709"/>
        <w:rPr>
          <w:rFonts w:ascii="Times New Roman" w:hAnsi="Times New Roman"/>
          <w:color w:val="FFFFFF"/>
          <w:szCs w:val="28"/>
          <w:lang w:val="uk-UA"/>
        </w:rPr>
      </w:pPr>
      <w:r w:rsidRPr="000C593B">
        <w:rPr>
          <w:rFonts w:ascii="Times New Roman" w:hAnsi="Times New Roman"/>
          <w:color w:val="FFFFFF"/>
          <w:sz w:val="28"/>
          <w:szCs w:val="28"/>
          <w:lang w:val="uk-UA"/>
        </w:rPr>
        <w:t>дохід видаток бюджет планування</w:t>
      </w:r>
    </w:p>
    <w:p w:rsidR="00AB61A2" w:rsidRPr="000C593B" w:rsidRDefault="00AB61A2"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З </w:t>
      </w:r>
      <w:r w:rsidR="00F92E12" w:rsidRPr="000C593B">
        <w:rPr>
          <w:rFonts w:ascii="Times New Roman" w:hAnsi="Times New Roman"/>
          <w:color w:val="000000"/>
          <w:sz w:val="28"/>
          <w:szCs w:val="28"/>
          <w:lang w:val="uk-UA"/>
        </w:rPr>
        <w:t>рис. А</w:t>
      </w:r>
      <w:r w:rsidRPr="000C593B">
        <w:rPr>
          <w:rFonts w:ascii="Times New Roman" w:hAnsi="Times New Roman"/>
          <w:color w:val="000000"/>
          <w:sz w:val="28"/>
          <w:szCs w:val="28"/>
          <w:lang w:val="uk-UA"/>
        </w:rPr>
        <w:t>.3.1. бачимо, що загальна величина доходу Державного</w:t>
      </w:r>
    </w:p>
    <w:p w:rsidR="00F92E12" w:rsidRPr="000C593B" w:rsidRDefault="00AB61A2"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бюджету України зростає. Доходи за статтею «Податкові надходження» також зростають.</w:t>
      </w:r>
    </w:p>
    <w:p w:rsidR="00F92E12" w:rsidRPr="000C593B" w:rsidRDefault="00AB61A2"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Аналізуючи </w:t>
      </w:r>
      <w:r w:rsidR="00F92E12" w:rsidRPr="000C593B">
        <w:rPr>
          <w:rFonts w:ascii="Times New Roman" w:hAnsi="Times New Roman"/>
          <w:color w:val="000000"/>
          <w:sz w:val="28"/>
          <w:szCs w:val="28"/>
          <w:lang w:val="uk-UA"/>
        </w:rPr>
        <w:t>рис. А</w:t>
      </w:r>
      <w:r w:rsidRPr="000C593B">
        <w:rPr>
          <w:rFonts w:ascii="Times New Roman" w:hAnsi="Times New Roman"/>
          <w:color w:val="000000"/>
          <w:sz w:val="28"/>
          <w:szCs w:val="28"/>
          <w:lang w:val="uk-UA"/>
        </w:rPr>
        <w:t>.3.2., можемо зробити висновок, що питома вага статті</w:t>
      </w:r>
      <w:r w:rsidR="00F92E12" w:rsidRPr="000C593B">
        <w:rPr>
          <w:rFonts w:ascii="Times New Roman" w:hAnsi="Times New Roman"/>
          <w:color w:val="000000"/>
          <w:sz w:val="28"/>
          <w:szCs w:val="28"/>
          <w:lang w:val="uk-UA"/>
        </w:rPr>
        <w:t>, щ</w:t>
      </w:r>
      <w:r w:rsidRPr="000C593B">
        <w:rPr>
          <w:rFonts w:ascii="Times New Roman" w:hAnsi="Times New Roman"/>
          <w:color w:val="000000"/>
          <w:sz w:val="28"/>
          <w:szCs w:val="28"/>
          <w:lang w:val="uk-UA"/>
        </w:rPr>
        <w:t>о аналізується, у загальній сумі</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доходу за 2004</w:t>
      </w:r>
      <w:r w:rsidR="00F92E12" w:rsidRPr="000C593B">
        <w:rPr>
          <w:rFonts w:ascii="Times New Roman" w:hAnsi="Times New Roman"/>
          <w:color w:val="000000"/>
          <w:sz w:val="28"/>
          <w:szCs w:val="28"/>
          <w:lang w:val="uk-UA"/>
        </w:rPr>
        <w:t>–2</w:t>
      </w:r>
      <w:r w:rsidRPr="000C593B">
        <w:rPr>
          <w:rFonts w:ascii="Times New Roman" w:hAnsi="Times New Roman"/>
          <w:color w:val="000000"/>
          <w:sz w:val="28"/>
          <w:szCs w:val="28"/>
          <w:lang w:val="uk-UA"/>
        </w:rPr>
        <w:t>008 роки коливається від 17,9 до 43,</w:t>
      </w:r>
      <w:r w:rsidR="00F92E12" w:rsidRPr="000C593B">
        <w:rPr>
          <w:rFonts w:ascii="Times New Roman" w:hAnsi="Times New Roman"/>
          <w:color w:val="000000"/>
          <w:sz w:val="28"/>
          <w:szCs w:val="28"/>
          <w:lang w:val="uk-UA"/>
        </w:rPr>
        <w:t>9%</w:t>
      </w:r>
      <w:r w:rsidRPr="000C593B">
        <w:rPr>
          <w:rFonts w:ascii="Times New Roman" w:hAnsi="Times New Roman"/>
          <w:color w:val="000000"/>
          <w:sz w:val="28"/>
          <w:szCs w:val="28"/>
          <w:lang w:val="uk-UA"/>
        </w:rPr>
        <w:t>. Також бачимо, що якоїсь конкретної тенденції у цій зміні виділити не можна. З 2004 до 2006 року спостерігається зростання, а у 2005 році значний спад, після чого у 2008 році знову значне зростання.</w:t>
      </w:r>
    </w:p>
    <w:p w:rsidR="00AB61A2" w:rsidRPr="000C593B" w:rsidRDefault="00AB61A2"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З графіка</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зображеного на </w:t>
      </w:r>
      <w:r w:rsidR="00F92E12" w:rsidRPr="000C593B">
        <w:rPr>
          <w:rFonts w:ascii="Times New Roman" w:hAnsi="Times New Roman"/>
          <w:color w:val="000000"/>
          <w:sz w:val="28"/>
          <w:szCs w:val="28"/>
          <w:lang w:val="uk-UA"/>
        </w:rPr>
        <w:t>рис. А</w:t>
      </w:r>
      <w:r w:rsidRPr="000C593B">
        <w:rPr>
          <w:rFonts w:ascii="Times New Roman" w:hAnsi="Times New Roman"/>
          <w:color w:val="000000"/>
          <w:sz w:val="28"/>
          <w:szCs w:val="28"/>
          <w:lang w:val="uk-UA"/>
        </w:rPr>
        <w:t>.3.3., бачимо</w:t>
      </w:r>
      <w:r w:rsidR="00F92E12" w:rsidRPr="000C593B">
        <w:rPr>
          <w:rFonts w:ascii="Times New Roman" w:hAnsi="Times New Roman"/>
          <w:color w:val="000000"/>
          <w:sz w:val="28"/>
          <w:szCs w:val="28"/>
          <w:lang w:val="uk-UA"/>
        </w:rPr>
        <w:t>, щ</w:t>
      </w:r>
      <w:r w:rsidRPr="000C593B">
        <w:rPr>
          <w:rFonts w:ascii="Times New Roman" w:hAnsi="Times New Roman"/>
          <w:color w:val="000000"/>
          <w:sz w:val="28"/>
          <w:szCs w:val="28"/>
          <w:lang w:val="uk-UA"/>
        </w:rPr>
        <w:t>о і за ланцюговог</w:t>
      </w:r>
      <w:r w:rsidR="00F92E12" w:rsidRPr="000C593B">
        <w:rPr>
          <w:rFonts w:ascii="Times New Roman" w:hAnsi="Times New Roman"/>
          <w:color w:val="000000"/>
          <w:sz w:val="28"/>
          <w:szCs w:val="28"/>
          <w:lang w:val="uk-UA"/>
        </w:rPr>
        <w:t>о, і</w:t>
      </w:r>
      <w:r w:rsidRPr="000C593B">
        <w:rPr>
          <w:rFonts w:ascii="Times New Roman" w:hAnsi="Times New Roman"/>
          <w:color w:val="000000"/>
          <w:sz w:val="28"/>
          <w:szCs w:val="28"/>
          <w:lang w:val="uk-UA"/>
        </w:rPr>
        <w:t xml:space="preserve"> за базового темпу зростання у 2005 році доходи статті зростають на 17,</w:t>
      </w:r>
      <w:r w:rsidR="00F92E12" w:rsidRPr="000C593B">
        <w:rPr>
          <w:rFonts w:ascii="Times New Roman" w:hAnsi="Times New Roman"/>
          <w:color w:val="000000"/>
          <w:sz w:val="28"/>
          <w:szCs w:val="28"/>
          <w:lang w:val="uk-UA"/>
        </w:rPr>
        <w:t>9%</w:t>
      </w:r>
      <w:r w:rsidRPr="000C593B">
        <w:rPr>
          <w:rFonts w:ascii="Times New Roman" w:hAnsi="Times New Roman"/>
          <w:color w:val="000000"/>
          <w:sz w:val="28"/>
          <w:szCs w:val="28"/>
          <w:lang w:val="uk-UA"/>
        </w:rPr>
        <w:t>. Розглянувши ланцюговий темп спостерігаємо зростання у 2006 році, трохи помірніше зростання у 2007 роц</w:t>
      </w:r>
      <w:r w:rsidR="00F92E12" w:rsidRPr="000C593B">
        <w:rPr>
          <w:rFonts w:ascii="Times New Roman" w:hAnsi="Times New Roman"/>
          <w:color w:val="000000"/>
          <w:sz w:val="28"/>
          <w:szCs w:val="28"/>
          <w:lang w:val="uk-UA"/>
        </w:rPr>
        <w:t xml:space="preserve">і (тобто </w:t>
      </w:r>
      <w:r w:rsidRPr="000C593B">
        <w:rPr>
          <w:rFonts w:ascii="Times New Roman" w:hAnsi="Times New Roman"/>
          <w:color w:val="000000"/>
          <w:sz w:val="28"/>
          <w:szCs w:val="28"/>
          <w:lang w:val="uk-UA"/>
        </w:rPr>
        <w:t>у цьому році менш значний ріст доходів). Та трохи більш стрімкіше зростання у 2008 році. Базовий темп вказує на помірне зростання у 2005</w:t>
      </w:r>
      <w:r w:rsidR="00F92E12" w:rsidRPr="000C593B">
        <w:rPr>
          <w:rFonts w:ascii="Times New Roman" w:hAnsi="Times New Roman"/>
          <w:color w:val="000000"/>
          <w:sz w:val="28"/>
          <w:szCs w:val="28"/>
          <w:lang w:val="uk-UA"/>
        </w:rPr>
        <w:t>–2</w:t>
      </w:r>
      <w:r w:rsidRPr="000C593B">
        <w:rPr>
          <w:rFonts w:ascii="Times New Roman" w:hAnsi="Times New Roman"/>
          <w:color w:val="000000"/>
          <w:sz w:val="28"/>
          <w:szCs w:val="28"/>
          <w:lang w:val="uk-UA"/>
        </w:rPr>
        <w:t>007 роках та більш стрімке зростання у 2008 році.</w:t>
      </w:r>
    </w:p>
    <w:p w:rsidR="000C593B" w:rsidRDefault="000C593B" w:rsidP="00F92E12">
      <w:pPr>
        <w:spacing w:after="0" w:line="360" w:lineRule="auto"/>
        <w:ind w:firstLine="709"/>
        <w:jc w:val="both"/>
        <w:rPr>
          <w:rFonts w:ascii="Times New Roman" w:hAnsi="Times New Roman"/>
          <w:bCs/>
          <w:iCs/>
          <w:color w:val="000000"/>
          <w:sz w:val="28"/>
          <w:szCs w:val="28"/>
          <w:lang w:val="uk-UA"/>
        </w:rPr>
      </w:pPr>
    </w:p>
    <w:p w:rsidR="000C593B" w:rsidRPr="000C593B" w:rsidRDefault="00AB61A2" w:rsidP="000C593B">
      <w:pPr>
        <w:spacing w:after="0" w:line="360" w:lineRule="auto"/>
        <w:ind w:firstLine="709"/>
        <w:jc w:val="both"/>
        <w:rPr>
          <w:rFonts w:ascii="Times New Roman" w:hAnsi="Times New Roman"/>
          <w:bCs/>
          <w:iCs/>
          <w:color w:val="000000"/>
          <w:sz w:val="28"/>
          <w:szCs w:val="28"/>
          <w:lang w:val="uk-UA"/>
        </w:rPr>
      </w:pPr>
      <w:r w:rsidRPr="000C593B">
        <w:rPr>
          <w:rFonts w:ascii="Times New Roman" w:hAnsi="Times New Roman"/>
          <w:bCs/>
          <w:iCs/>
          <w:color w:val="000000"/>
          <w:sz w:val="28"/>
          <w:szCs w:val="28"/>
          <w:lang w:val="uk-UA"/>
        </w:rPr>
        <w:t>Таблиця 4</w:t>
      </w:r>
      <w:r w:rsidR="000C593B">
        <w:rPr>
          <w:rFonts w:ascii="Times New Roman" w:hAnsi="Times New Roman"/>
          <w:bCs/>
          <w:iCs/>
          <w:color w:val="000000"/>
          <w:sz w:val="28"/>
          <w:szCs w:val="28"/>
          <w:lang w:val="uk-UA"/>
        </w:rPr>
        <w:t xml:space="preserve">. </w:t>
      </w:r>
      <w:r w:rsidR="000C593B" w:rsidRPr="000C593B">
        <w:rPr>
          <w:rFonts w:ascii="Times New Roman" w:hAnsi="Times New Roman"/>
          <w:bCs/>
          <w:iCs/>
          <w:color w:val="000000"/>
          <w:sz w:val="28"/>
          <w:szCs w:val="28"/>
          <w:lang w:val="uk-UA"/>
        </w:rPr>
        <w:t>Видатки бюджету на охорону здоров`я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6"/>
        <w:gridCol w:w="2531"/>
        <w:gridCol w:w="1229"/>
        <w:gridCol w:w="1274"/>
        <w:gridCol w:w="1229"/>
        <w:gridCol w:w="1229"/>
        <w:gridCol w:w="1229"/>
      </w:tblGrid>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 п/п</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Показники</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2004</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2005</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2006</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2007</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2008</w:t>
            </w:r>
          </w:p>
        </w:tc>
      </w:tr>
      <w:tr w:rsidR="00AB61A2" w:rsidRPr="00A66E10" w:rsidTr="00A66E10">
        <w:trPr>
          <w:cantSplit/>
          <w:trHeight w:val="1472"/>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Загальна сума фінансування охорони здоров`я з</w:t>
            </w:r>
            <w:r w:rsidRPr="00A66E10">
              <w:rPr>
                <w:rFonts w:ascii="Times New Roman" w:hAnsi="Times New Roman"/>
                <w:iCs/>
                <w:color w:val="000000"/>
                <w:sz w:val="20"/>
                <w:szCs w:val="24"/>
                <w:lang w:val="uk-UA"/>
              </w:rPr>
              <w:t xml:space="preserve"> </w:t>
            </w:r>
            <w:r w:rsidRPr="00A66E10">
              <w:rPr>
                <w:rFonts w:ascii="Times New Roman" w:hAnsi="Times New Roman"/>
                <w:color w:val="000000"/>
                <w:sz w:val="20"/>
                <w:szCs w:val="24"/>
                <w:lang w:val="uk-UA"/>
              </w:rPr>
              <w:t>Державного бюджету України (млн. грн.)</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12159,4</w:t>
            </w:r>
          </w:p>
        </w:tc>
        <w:tc>
          <w:tcPr>
            <w:tcW w:w="685"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4"/>
                <w:lang w:val="uk-UA"/>
              </w:rPr>
            </w:pPr>
            <w:r w:rsidRPr="00A66E10">
              <w:rPr>
                <w:rFonts w:ascii="Times New Roman" w:hAnsi="Times New Roman"/>
                <w:bCs/>
                <w:color w:val="000000"/>
                <w:sz w:val="20"/>
                <w:szCs w:val="24"/>
                <w:lang w:val="uk-UA"/>
              </w:rPr>
              <w:t>15476,5</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19737,7</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26717,6</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33559,9</w:t>
            </w:r>
          </w:p>
        </w:tc>
      </w:tr>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Загальна сума видатків Державного бюджету</w:t>
            </w:r>
            <w:r w:rsidR="00F92E12" w:rsidRPr="00A66E10">
              <w:rPr>
                <w:rFonts w:ascii="Times New Roman" w:hAnsi="Times New Roman"/>
                <w:color w:val="000000"/>
                <w:sz w:val="20"/>
                <w:szCs w:val="24"/>
                <w:lang w:val="uk-UA"/>
              </w:rPr>
              <w:t xml:space="preserve"> </w:t>
            </w:r>
            <w:r w:rsidRPr="00A66E10">
              <w:rPr>
                <w:rFonts w:ascii="Times New Roman" w:hAnsi="Times New Roman"/>
                <w:color w:val="000000"/>
                <w:sz w:val="20"/>
                <w:szCs w:val="24"/>
                <w:lang w:val="uk-UA"/>
              </w:rPr>
              <w:t>(млн. грн.)</w:t>
            </w:r>
          </w:p>
        </w:tc>
        <w:tc>
          <w:tcPr>
            <w:tcW w:w="661"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4"/>
                <w:lang w:val="uk-UA"/>
              </w:rPr>
            </w:pPr>
            <w:r w:rsidRPr="00A66E10">
              <w:rPr>
                <w:rFonts w:ascii="Times New Roman" w:hAnsi="Times New Roman"/>
                <w:bCs/>
                <w:color w:val="000000"/>
                <w:sz w:val="20"/>
                <w:szCs w:val="24"/>
                <w:lang w:val="uk-UA"/>
              </w:rPr>
              <w:t>101415,5</w:t>
            </w:r>
          </w:p>
          <w:p w:rsidR="00AB61A2" w:rsidRPr="00A66E10" w:rsidRDefault="00AB61A2" w:rsidP="00A66E10">
            <w:pPr>
              <w:spacing w:after="0" w:line="360" w:lineRule="auto"/>
              <w:jc w:val="both"/>
              <w:rPr>
                <w:rFonts w:ascii="Times New Roman" w:hAnsi="Times New Roman"/>
                <w:color w:val="000000"/>
                <w:sz w:val="20"/>
                <w:szCs w:val="24"/>
                <w:lang w:val="uk-UA"/>
              </w:rPr>
            </w:pP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141698,8</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175284,3</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bCs/>
                <w:color w:val="000000"/>
                <w:sz w:val="20"/>
                <w:szCs w:val="24"/>
                <w:lang w:val="uk-UA"/>
              </w:rPr>
              <w:t>226054,4</w:t>
            </w:r>
          </w:p>
        </w:tc>
        <w:tc>
          <w:tcPr>
            <w:tcW w:w="661" w:type="pct"/>
            <w:shd w:val="clear" w:color="auto" w:fill="auto"/>
          </w:tcPr>
          <w:p w:rsidR="00AB61A2" w:rsidRPr="00A66E10" w:rsidRDefault="00AB61A2" w:rsidP="00A66E10">
            <w:pPr>
              <w:spacing w:after="0" w:line="360" w:lineRule="auto"/>
              <w:jc w:val="both"/>
              <w:rPr>
                <w:rFonts w:ascii="Times New Roman" w:hAnsi="Times New Roman"/>
                <w:bCs/>
                <w:color w:val="000000"/>
                <w:sz w:val="20"/>
                <w:szCs w:val="24"/>
                <w:lang w:val="uk-UA"/>
              </w:rPr>
            </w:pPr>
            <w:r w:rsidRPr="00A66E10">
              <w:rPr>
                <w:rFonts w:ascii="Times New Roman" w:hAnsi="Times New Roman"/>
                <w:bCs/>
                <w:color w:val="000000"/>
                <w:sz w:val="20"/>
                <w:szCs w:val="24"/>
                <w:lang w:val="uk-UA"/>
              </w:rPr>
              <w:t>309203,7</w:t>
            </w:r>
          </w:p>
        </w:tc>
      </w:tr>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Частка статті видатків у загальній сумі видатків Державного бюджету (%)</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12,0</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10,9</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11,5</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11,8</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10,8</w:t>
            </w:r>
          </w:p>
        </w:tc>
      </w:tr>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Валовий внутрішній продукт (млн. грн.)</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345113</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441452</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544153</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720731</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949864</w:t>
            </w:r>
          </w:p>
        </w:tc>
      </w:tr>
      <w:tr w:rsidR="00AB61A2" w:rsidRPr="00A66E10" w:rsidTr="00A66E10">
        <w:trPr>
          <w:cantSplit/>
          <w:trHeight w:val="547"/>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 до ВВП</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3,5</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3,5</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3,6</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3,7</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3,5</w:t>
            </w:r>
          </w:p>
        </w:tc>
      </w:tr>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6</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Ланцюговий темп зростання статті видатків (%)</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27,3</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27,5</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35,4</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25,6</w:t>
            </w:r>
          </w:p>
        </w:tc>
      </w:tr>
      <w:tr w:rsidR="00AB61A2" w:rsidRPr="00A66E10" w:rsidTr="00A66E10">
        <w:trPr>
          <w:cantSplit/>
          <w:jc w:val="center"/>
        </w:trPr>
        <w:tc>
          <w:tcPr>
            <w:tcW w:w="31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7</w:t>
            </w:r>
          </w:p>
        </w:tc>
        <w:tc>
          <w:tcPr>
            <w:tcW w:w="13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Базовий темп зростання статті видатків (%)</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685"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27,3</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62,3</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119,7</w:t>
            </w:r>
          </w:p>
        </w:tc>
        <w:tc>
          <w:tcPr>
            <w:tcW w:w="661"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176</w:t>
            </w:r>
          </w:p>
        </w:tc>
      </w:tr>
    </w:tbl>
    <w:p w:rsidR="000C593B" w:rsidRDefault="000C593B" w:rsidP="00F92E12">
      <w:pPr>
        <w:tabs>
          <w:tab w:val="left" w:pos="700"/>
        </w:tabs>
        <w:spacing w:after="0" w:line="360" w:lineRule="auto"/>
        <w:ind w:firstLine="709"/>
        <w:jc w:val="both"/>
        <w:rPr>
          <w:rFonts w:ascii="Times New Roman" w:hAnsi="Times New Roman"/>
          <w:color w:val="000000"/>
          <w:sz w:val="28"/>
          <w:szCs w:val="28"/>
          <w:lang w:val="uk-UA"/>
        </w:rPr>
      </w:pPr>
    </w:p>
    <w:p w:rsidR="00AB61A2" w:rsidRPr="000C593B" w:rsidRDefault="000C593B" w:rsidP="00F92E12">
      <w:pPr>
        <w:tabs>
          <w:tab w:val="left" w:pos="7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AB61A2" w:rsidRPr="000C593B">
        <w:rPr>
          <w:rFonts w:ascii="Times New Roman" w:hAnsi="Times New Roman"/>
          <w:color w:val="000000"/>
          <w:sz w:val="28"/>
          <w:szCs w:val="28"/>
          <w:lang w:val="uk-UA"/>
        </w:rPr>
        <w:t>Аналізуючи суму видатків Державного Бюджету на охорону здоров`я за 2004</w:t>
      </w:r>
      <w:r w:rsidR="00F92E12" w:rsidRPr="000C593B">
        <w:rPr>
          <w:rFonts w:ascii="Times New Roman" w:hAnsi="Times New Roman"/>
          <w:color w:val="000000"/>
          <w:sz w:val="28"/>
          <w:szCs w:val="28"/>
          <w:lang w:val="uk-UA"/>
        </w:rPr>
        <w:t>–2008</w:t>
      </w:r>
      <w:r w:rsidR="00AB61A2" w:rsidRPr="000C593B">
        <w:rPr>
          <w:rFonts w:ascii="Times New Roman" w:hAnsi="Times New Roman"/>
          <w:color w:val="000000"/>
          <w:sz w:val="28"/>
          <w:szCs w:val="28"/>
          <w:lang w:val="uk-UA"/>
        </w:rPr>
        <w:t xml:space="preserve"> роки, можна виявити чітку тенденцію їх зростання (</w:t>
      </w:r>
      <w:r w:rsidR="00F92E12" w:rsidRPr="000C593B">
        <w:rPr>
          <w:rFonts w:ascii="Times New Roman" w:hAnsi="Times New Roman"/>
          <w:color w:val="000000"/>
          <w:sz w:val="28"/>
          <w:szCs w:val="28"/>
          <w:lang w:val="uk-UA"/>
        </w:rPr>
        <w:t>рис. Б</w:t>
      </w:r>
      <w:r w:rsidR="00AB61A2" w:rsidRPr="000C593B">
        <w:rPr>
          <w:rFonts w:ascii="Times New Roman" w:hAnsi="Times New Roman"/>
          <w:color w:val="000000"/>
          <w:sz w:val="28"/>
          <w:szCs w:val="28"/>
          <w:lang w:val="uk-UA"/>
        </w:rPr>
        <w:t>.3.4.).</w:t>
      </w:r>
      <w:r w:rsidR="00F92E12" w:rsidRPr="000C593B">
        <w:rPr>
          <w:rFonts w:ascii="Times New Roman" w:hAnsi="Times New Roman"/>
          <w:color w:val="000000"/>
          <w:sz w:val="28"/>
          <w:szCs w:val="28"/>
          <w:lang w:val="uk-UA"/>
        </w:rPr>
        <w:t xml:space="preserve"> </w:t>
      </w:r>
      <w:r w:rsidR="00AB61A2" w:rsidRPr="000C593B">
        <w:rPr>
          <w:rFonts w:ascii="Times New Roman" w:hAnsi="Times New Roman"/>
          <w:color w:val="000000"/>
          <w:sz w:val="28"/>
          <w:szCs w:val="28"/>
          <w:lang w:val="uk-UA"/>
        </w:rPr>
        <w:t>Аналізуючи рис. Б.3.5., можна зробити висновок, що питома вага статті</w:t>
      </w:r>
      <w:r w:rsidR="00F92E12"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що аналізується</w:t>
      </w:r>
      <w:r w:rsidR="00F92E12"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у загальній сумі видатків за 2004</w:t>
      </w:r>
      <w:r w:rsidR="00F92E12" w:rsidRPr="000C593B">
        <w:rPr>
          <w:rFonts w:ascii="Times New Roman" w:hAnsi="Times New Roman"/>
          <w:color w:val="000000"/>
          <w:sz w:val="28"/>
          <w:szCs w:val="28"/>
          <w:lang w:val="uk-UA"/>
        </w:rPr>
        <w:t>–2</w:t>
      </w:r>
      <w:r w:rsidR="00AB61A2" w:rsidRPr="000C593B">
        <w:rPr>
          <w:rFonts w:ascii="Times New Roman" w:hAnsi="Times New Roman"/>
          <w:color w:val="000000"/>
          <w:sz w:val="28"/>
          <w:szCs w:val="28"/>
          <w:lang w:val="uk-UA"/>
        </w:rPr>
        <w:t>005 роки коливається від 10,8 до 12,</w:t>
      </w:r>
      <w:r w:rsidR="00F92E12" w:rsidRPr="000C593B">
        <w:rPr>
          <w:rFonts w:ascii="Times New Roman" w:hAnsi="Times New Roman"/>
          <w:color w:val="000000"/>
          <w:sz w:val="28"/>
          <w:szCs w:val="28"/>
          <w:lang w:val="uk-UA"/>
        </w:rPr>
        <w:t>0%</w:t>
      </w:r>
      <w:r w:rsidR="00AB61A2" w:rsidRPr="000C593B">
        <w:rPr>
          <w:rFonts w:ascii="Times New Roman" w:hAnsi="Times New Roman"/>
          <w:color w:val="000000"/>
          <w:sz w:val="28"/>
          <w:szCs w:val="28"/>
          <w:lang w:val="uk-UA"/>
        </w:rPr>
        <w:t xml:space="preserve">. Також бачимо, що конкретної тенденції у цій зміні виділити не можна. </w:t>
      </w:r>
      <w:r w:rsidR="00F347BB" w:rsidRPr="000C593B">
        <w:rPr>
          <w:rFonts w:ascii="Times New Roman" w:hAnsi="Times New Roman"/>
          <w:color w:val="000000"/>
          <w:sz w:val="28"/>
          <w:szCs w:val="28"/>
          <w:lang w:val="uk-UA"/>
        </w:rPr>
        <w:t>В 2005 році спостерігаємо значний спад</w:t>
      </w:r>
      <w:r w:rsidR="00F92E12" w:rsidRPr="000C593B">
        <w:rPr>
          <w:rFonts w:ascii="Times New Roman" w:hAnsi="Times New Roman"/>
          <w:color w:val="000000"/>
          <w:sz w:val="28"/>
          <w:szCs w:val="28"/>
          <w:lang w:val="uk-UA"/>
        </w:rPr>
        <w:t>,</w:t>
      </w:r>
      <w:r w:rsidR="00F347BB" w:rsidRPr="000C593B">
        <w:rPr>
          <w:rFonts w:ascii="Times New Roman" w:hAnsi="Times New Roman"/>
          <w:color w:val="000000"/>
          <w:sz w:val="28"/>
          <w:szCs w:val="28"/>
          <w:lang w:val="uk-UA"/>
        </w:rPr>
        <w:t xml:space="preserve"> в порівнянні з 2004 роком. Та до 2007 року іде стабільне зростання статті. Після чого у 2008 році знову можемо спостерігати спад.</w:t>
      </w:r>
      <w:r w:rsidR="00AB61A2" w:rsidRPr="000C593B">
        <w:rPr>
          <w:rFonts w:ascii="Times New Roman" w:hAnsi="Times New Roman"/>
          <w:color w:val="000000"/>
          <w:sz w:val="28"/>
          <w:szCs w:val="28"/>
          <w:lang w:val="uk-UA"/>
        </w:rPr>
        <w:t xml:space="preserve"> Такі коливання свідчать проте</w:t>
      </w:r>
      <w:r w:rsidR="00F92E12" w:rsidRPr="000C593B">
        <w:rPr>
          <w:rFonts w:ascii="Times New Roman" w:hAnsi="Times New Roman"/>
          <w:color w:val="000000"/>
          <w:sz w:val="28"/>
          <w:szCs w:val="28"/>
          <w:lang w:val="uk-UA"/>
        </w:rPr>
        <w:t>,</w:t>
      </w:r>
      <w:r w:rsidR="00AB61A2" w:rsidRPr="000C593B">
        <w:rPr>
          <w:rFonts w:ascii="Times New Roman" w:hAnsi="Times New Roman"/>
          <w:color w:val="000000"/>
          <w:sz w:val="28"/>
          <w:szCs w:val="28"/>
          <w:lang w:val="uk-UA"/>
        </w:rPr>
        <w:t xml:space="preserve"> що на охорону здоров`я</w:t>
      </w:r>
      <w:r w:rsidR="00F92E12" w:rsidRPr="000C593B">
        <w:rPr>
          <w:rFonts w:ascii="Times New Roman" w:hAnsi="Times New Roman"/>
          <w:color w:val="000000"/>
          <w:sz w:val="28"/>
          <w:szCs w:val="28"/>
          <w:lang w:val="uk-UA"/>
        </w:rPr>
        <w:t xml:space="preserve"> </w:t>
      </w:r>
      <w:r w:rsidR="00AB61A2" w:rsidRPr="000C593B">
        <w:rPr>
          <w:rFonts w:ascii="Times New Roman" w:hAnsi="Times New Roman"/>
          <w:color w:val="000000"/>
          <w:sz w:val="28"/>
          <w:szCs w:val="28"/>
          <w:lang w:val="uk-UA"/>
        </w:rPr>
        <w:t xml:space="preserve">кошти виділяються </w:t>
      </w:r>
      <w:r w:rsidR="00F347BB" w:rsidRPr="000C593B">
        <w:rPr>
          <w:rFonts w:ascii="Times New Roman" w:hAnsi="Times New Roman"/>
          <w:color w:val="000000"/>
          <w:sz w:val="28"/>
          <w:szCs w:val="28"/>
          <w:lang w:val="uk-UA"/>
        </w:rPr>
        <w:t>не стабільно і фінансуються не всі</w:t>
      </w:r>
      <w:r w:rsidR="00AB61A2" w:rsidRPr="000C593B">
        <w:rPr>
          <w:rFonts w:ascii="Times New Roman" w:hAnsi="Times New Roman"/>
          <w:color w:val="000000"/>
          <w:sz w:val="28"/>
          <w:szCs w:val="28"/>
          <w:lang w:val="uk-UA"/>
        </w:rPr>
        <w:t xml:space="preserve"> стат</w:t>
      </w:r>
      <w:r w:rsidR="00F347BB" w:rsidRPr="000C593B">
        <w:rPr>
          <w:rFonts w:ascii="Times New Roman" w:hAnsi="Times New Roman"/>
          <w:color w:val="000000"/>
          <w:sz w:val="28"/>
          <w:szCs w:val="28"/>
          <w:lang w:val="uk-UA"/>
        </w:rPr>
        <w:t>ті</w:t>
      </w:r>
      <w:r w:rsidR="00AB61A2" w:rsidRPr="000C593B">
        <w:rPr>
          <w:rFonts w:ascii="Times New Roman" w:hAnsi="Times New Roman"/>
          <w:color w:val="000000"/>
          <w:sz w:val="28"/>
          <w:szCs w:val="28"/>
          <w:lang w:val="uk-UA"/>
        </w:rPr>
        <w:t xml:space="preserve"> по охороні здоров`я.</w:t>
      </w:r>
      <w:r w:rsidR="00F347BB" w:rsidRPr="000C593B">
        <w:rPr>
          <w:rFonts w:ascii="Times New Roman" w:hAnsi="Times New Roman"/>
          <w:color w:val="000000"/>
          <w:sz w:val="28"/>
          <w:szCs w:val="28"/>
          <w:lang w:val="uk-UA"/>
        </w:rPr>
        <w:t xml:space="preserve"> Як бачимо з </w:t>
      </w:r>
      <w:r w:rsidR="00F92E12" w:rsidRPr="000C593B">
        <w:rPr>
          <w:rFonts w:ascii="Times New Roman" w:hAnsi="Times New Roman"/>
          <w:color w:val="000000"/>
          <w:sz w:val="28"/>
          <w:szCs w:val="28"/>
          <w:lang w:val="uk-UA"/>
        </w:rPr>
        <w:t>рис. Б</w:t>
      </w:r>
      <w:r w:rsidR="00F347BB" w:rsidRPr="000C593B">
        <w:rPr>
          <w:rFonts w:ascii="Times New Roman" w:hAnsi="Times New Roman"/>
          <w:color w:val="000000"/>
          <w:sz w:val="28"/>
          <w:szCs w:val="28"/>
          <w:lang w:val="uk-UA"/>
        </w:rPr>
        <w:t>.3.6. фінансування статті з кожним роком стрімко зростає, що дає підставу говорити що на охорону здоров`я стабільно виділяються кошти з Державного бюджету України</w:t>
      </w:r>
      <w:r w:rsidR="004E64B8" w:rsidRPr="000C593B">
        <w:rPr>
          <w:rFonts w:ascii="Times New Roman" w:hAnsi="Times New Roman"/>
          <w:color w:val="000000"/>
          <w:sz w:val="28"/>
          <w:szCs w:val="28"/>
          <w:lang w:val="uk-UA"/>
        </w:rPr>
        <w:t>.</w:t>
      </w:r>
    </w:p>
    <w:p w:rsidR="004E64B8" w:rsidRPr="000C593B" w:rsidRDefault="004E64B8" w:rsidP="00F92E12">
      <w:pPr>
        <w:tabs>
          <w:tab w:val="left" w:pos="700"/>
        </w:tabs>
        <w:spacing w:after="0" w:line="360" w:lineRule="auto"/>
        <w:ind w:firstLine="709"/>
        <w:jc w:val="both"/>
        <w:rPr>
          <w:rFonts w:ascii="Times New Roman" w:hAnsi="Times New Roman"/>
          <w:color w:val="000000"/>
          <w:sz w:val="28"/>
          <w:szCs w:val="28"/>
          <w:lang w:val="uk-UA"/>
        </w:rPr>
      </w:pPr>
    </w:p>
    <w:p w:rsidR="000C593B" w:rsidRPr="000C593B" w:rsidRDefault="00AB61A2" w:rsidP="000C593B">
      <w:pPr>
        <w:spacing w:after="0" w:line="360" w:lineRule="auto"/>
        <w:ind w:firstLine="709"/>
        <w:jc w:val="both"/>
        <w:rPr>
          <w:rFonts w:ascii="Times New Roman" w:hAnsi="Times New Roman"/>
          <w:bCs/>
          <w:iCs/>
          <w:color w:val="000000"/>
          <w:sz w:val="28"/>
          <w:szCs w:val="28"/>
          <w:lang w:val="uk-UA"/>
        </w:rPr>
      </w:pPr>
      <w:r w:rsidRPr="000C593B">
        <w:rPr>
          <w:rFonts w:ascii="Times New Roman" w:hAnsi="Times New Roman"/>
          <w:bCs/>
          <w:iCs/>
          <w:color w:val="000000"/>
          <w:sz w:val="28"/>
          <w:szCs w:val="28"/>
          <w:lang w:val="uk-UA"/>
        </w:rPr>
        <w:t>Таблиця 6</w:t>
      </w:r>
      <w:r w:rsidR="000C593B">
        <w:rPr>
          <w:rFonts w:ascii="Times New Roman" w:hAnsi="Times New Roman"/>
          <w:bCs/>
          <w:iCs/>
          <w:color w:val="000000"/>
          <w:sz w:val="28"/>
          <w:szCs w:val="28"/>
          <w:lang w:val="uk-UA"/>
        </w:rPr>
        <w:t xml:space="preserve">. </w:t>
      </w:r>
      <w:r w:rsidR="000C593B" w:rsidRPr="000C593B">
        <w:rPr>
          <w:rFonts w:ascii="Times New Roman" w:hAnsi="Times New Roman"/>
          <w:iCs/>
          <w:color w:val="000000"/>
          <w:sz w:val="28"/>
          <w:szCs w:val="28"/>
          <w:lang w:val="uk-UA"/>
        </w:rPr>
        <w:t>Динаміка міжбюджетних трансфертів Тернопільської області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7"/>
        <w:gridCol w:w="3450"/>
        <w:gridCol w:w="916"/>
        <w:gridCol w:w="1066"/>
        <w:gridCol w:w="1166"/>
        <w:gridCol w:w="1116"/>
        <w:gridCol w:w="1166"/>
      </w:tblGrid>
      <w:tr w:rsidR="00AB61A2" w:rsidRPr="00A66E10" w:rsidTr="00A66E10">
        <w:trPr>
          <w:cantSplit/>
          <w:jc w:val="center"/>
        </w:trPr>
        <w:tc>
          <w:tcPr>
            <w:tcW w:w="224"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w:t>
            </w:r>
          </w:p>
        </w:tc>
        <w:tc>
          <w:tcPr>
            <w:tcW w:w="1890"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Показник</w:t>
            </w:r>
          </w:p>
        </w:tc>
        <w:tc>
          <w:tcPr>
            <w:tcW w:w="458"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2004</w:t>
            </w:r>
          </w:p>
        </w:tc>
        <w:tc>
          <w:tcPr>
            <w:tcW w:w="573"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2005</w:t>
            </w:r>
          </w:p>
        </w:tc>
        <w:tc>
          <w:tcPr>
            <w:tcW w:w="627"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2006</w:t>
            </w:r>
          </w:p>
        </w:tc>
        <w:tc>
          <w:tcPr>
            <w:tcW w:w="600"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2007</w:t>
            </w:r>
          </w:p>
        </w:tc>
        <w:tc>
          <w:tcPr>
            <w:tcW w:w="627" w:type="pct"/>
            <w:shd w:val="clear" w:color="auto" w:fill="auto"/>
          </w:tcPr>
          <w:p w:rsidR="00AB61A2" w:rsidRPr="00A66E10" w:rsidRDefault="00AB61A2" w:rsidP="00A66E10">
            <w:pPr>
              <w:spacing w:after="0" w:line="360" w:lineRule="auto"/>
              <w:jc w:val="both"/>
              <w:rPr>
                <w:rFonts w:ascii="Times New Roman" w:hAnsi="Times New Roman"/>
                <w:b/>
                <w:color w:val="000000"/>
                <w:sz w:val="20"/>
                <w:szCs w:val="24"/>
                <w:lang w:val="uk-UA"/>
              </w:rPr>
            </w:pPr>
            <w:r w:rsidRPr="00A66E10">
              <w:rPr>
                <w:rFonts w:ascii="Times New Roman" w:hAnsi="Times New Roman"/>
                <w:b/>
                <w:color w:val="000000"/>
                <w:sz w:val="20"/>
                <w:szCs w:val="24"/>
                <w:lang w:val="uk-UA"/>
              </w:rPr>
              <w:t>2008</w:t>
            </w:r>
          </w:p>
        </w:tc>
      </w:tr>
      <w:tr w:rsidR="00AB61A2" w:rsidRPr="00A66E10" w:rsidTr="00A66E10">
        <w:trPr>
          <w:cantSplit/>
          <w:trHeight w:val="795"/>
          <w:jc w:val="center"/>
        </w:trPr>
        <w:tc>
          <w:tcPr>
            <w:tcW w:w="224"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w:t>
            </w:r>
          </w:p>
        </w:tc>
        <w:tc>
          <w:tcPr>
            <w:tcW w:w="189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Дотації з Державного бюджету (тис. грн.)</w:t>
            </w:r>
          </w:p>
        </w:tc>
        <w:tc>
          <w:tcPr>
            <w:tcW w:w="458"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noProof/>
                <w:color w:val="000000"/>
                <w:sz w:val="20"/>
                <w:szCs w:val="24"/>
                <w:lang w:val="uk-UA"/>
              </w:rPr>
              <w:t>133455</w:t>
            </w:r>
          </w:p>
        </w:tc>
        <w:tc>
          <w:tcPr>
            <w:tcW w:w="573"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noProof/>
                <w:color w:val="000000"/>
                <w:sz w:val="20"/>
                <w:szCs w:val="24"/>
                <w:lang w:val="uk-UA"/>
              </w:rPr>
              <w:t>143336,9</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195515,7</w:t>
            </w:r>
          </w:p>
        </w:tc>
        <w:tc>
          <w:tcPr>
            <w:tcW w:w="600"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218494</w:t>
            </w:r>
          </w:p>
        </w:tc>
        <w:tc>
          <w:tcPr>
            <w:tcW w:w="627" w:type="pct"/>
            <w:shd w:val="clear" w:color="auto" w:fill="auto"/>
          </w:tcPr>
          <w:p w:rsidR="00AB61A2"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r>
      <w:tr w:rsidR="002F41DE" w:rsidRPr="00A66E10" w:rsidTr="00A66E10">
        <w:trPr>
          <w:cantSplit/>
          <w:trHeight w:val="240"/>
          <w:jc w:val="center"/>
        </w:trPr>
        <w:tc>
          <w:tcPr>
            <w:tcW w:w="224"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w:t>
            </w:r>
          </w:p>
        </w:tc>
        <w:tc>
          <w:tcPr>
            <w:tcW w:w="1890"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Загальна сума дотацій з Державного бюджету (</w:t>
            </w:r>
            <w:r w:rsidR="00F92E12" w:rsidRPr="00A66E10">
              <w:rPr>
                <w:rFonts w:ascii="Times New Roman" w:hAnsi="Times New Roman"/>
                <w:color w:val="000000"/>
                <w:sz w:val="20"/>
                <w:szCs w:val="24"/>
                <w:lang w:val="uk-UA"/>
              </w:rPr>
              <w:t>тис. г</w:t>
            </w:r>
            <w:r w:rsidRPr="00A66E10">
              <w:rPr>
                <w:rFonts w:ascii="Times New Roman" w:hAnsi="Times New Roman"/>
                <w:color w:val="000000"/>
                <w:sz w:val="20"/>
                <w:szCs w:val="24"/>
                <w:lang w:val="uk-UA"/>
              </w:rPr>
              <w:t>рн.)</w:t>
            </w:r>
          </w:p>
        </w:tc>
        <w:tc>
          <w:tcPr>
            <w:tcW w:w="458" w:type="pct"/>
            <w:shd w:val="clear" w:color="auto" w:fill="auto"/>
          </w:tcPr>
          <w:p w:rsidR="002F41DE" w:rsidRPr="00A66E10" w:rsidRDefault="002F41DE" w:rsidP="00A66E10">
            <w:pPr>
              <w:spacing w:after="0" w:line="360" w:lineRule="auto"/>
              <w:jc w:val="both"/>
              <w:rPr>
                <w:rFonts w:ascii="Times New Roman" w:hAnsi="Times New Roman"/>
                <w:noProof/>
                <w:color w:val="000000"/>
                <w:sz w:val="20"/>
                <w:szCs w:val="24"/>
                <w:lang w:val="uk-UA"/>
              </w:rPr>
            </w:pPr>
            <w:r w:rsidRPr="00A66E10">
              <w:rPr>
                <w:rFonts w:ascii="Times New Roman" w:hAnsi="Times New Roman"/>
                <w:noProof/>
                <w:color w:val="000000"/>
                <w:sz w:val="20"/>
                <w:szCs w:val="24"/>
                <w:lang w:val="uk-UA"/>
              </w:rPr>
              <w:t>2502213</w:t>
            </w:r>
          </w:p>
        </w:tc>
        <w:tc>
          <w:tcPr>
            <w:tcW w:w="573" w:type="pct"/>
            <w:shd w:val="clear" w:color="auto" w:fill="auto"/>
          </w:tcPr>
          <w:p w:rsidR="002F41DE" w:rsidRPr="00A66E10" w:rsidRDefault="002F41DE" w:rsidP="00A66E10">
            <w:pPr>
              <w:spacing w:after="0" w:line="360" w:lineRule="auto"/>
              <w:jc w:val="both"/>
              <w:rPr>
                <w:rFonts w:ascii="Times New Roman" w:hAnsi="Times New Roman"/>
                <w:noProof/>
                <w:color w:val="000000"/>
                <w:sz w:val="20"/>
                <w:szCs w:val="24"/>
                <w:lang w:val="uk-UA"/>
              </w:rPr>
            </w:pPr>
            <w:r w:rsidRPr="00A66E10">
              <w:rPr>
                <w:rFonts w:ascii="Times New Roman" w:hAnsi="Times New Roman"/>
                <w:noProof/>
                <w:color w:val="000000"/>
                <w:sz w:val="20"/>
                <w:szCs w:val="24"/>
                <w:lang w:val="uk-UA"/>
              </w:rPr>
              <w:t>2045121,3</w:t>
            </w:r>
          </w:p>
        </w:tc>
        <w:tc>
          <w:tcPr>
            <w:tcW w:w="627"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3993227,5</w:t>
            </w:r>
          </w:p>
        </w:tc>
        <w:tc>
          <w:tcPr>
            <w:tcW w:w="600"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4017232,6</w:t>
            </w:r>
          </w:p>
        </w:tc>
        <w:tc>
          <w:tcPr>
            <w:tcW w:w="627" w:type="pct"/>
            <w:shd w:val="clear" w:color="auto" w:fill="auto"/>
          </w:tcPr>
          <w:p w:rsidR="002F41DE"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r>
      <w:tr w:rsidR="00AB61A2" w:rsidRPr="00A66E10" w:rsidTr="00A66E10">
        <w:trPr>
          <w:cantSplit/>
          <w:trHeight w:val="920"/>
          <w:jc w:val="center"/>
        </w:trPr>
        <w:tc>
          <w:tcPr>
            <w:tcW w:w="224"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3</w:t>
            </w:r>
            <w:r w:rsidR="00AB61A2" w:rsidRPr="00A66E10">
              <w:rPr>
                <w:rFonts w:ascii="Times New Roman" w:hAnsi="Times New Roman"/>
                <w:color w:val="000000"/>
                <w:sz w:val="20"/>
                <w:szCs w:val="24"/>
                <w:lang w:val="uk-UA"/>
              </w:rPr>
              <w:t>.</w:t>
            </w:r>
          </w:p>
        </w:tc>
        <w:tc>
          <w:tcPr>
            <w:tcW w:w="189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 до загальної суми дотацій всім адміністративно – територіальним одиницям</w:t>
            </w:r>
          </w:p>
        </w:tc>
        <w:tc>
          <w:tcPr>
            <w:tcW w:w="458"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5,33</w:t>
            </w:r>
          </w:p>
        </w:tc>
        <w:tc>
          <w:tcPr>
            <w:tcW w:w="573"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1,19</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4,89</w:t>
            </w:r>
          </w:p>
        </w:tc>
        <w:tc>
          <w:tcPr>
            <w:tcW w:w="600"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5,44</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r>
      <w:tr w:rsidR="002F41DE" w:rsidRPr="00A66E10" w:rsidTr="00A66E10">
        <w:trPr>
          <w:cantSplit/>
          <w:trHeight w:val="285"/>
          <w:jc w:val="center"/>
        </w:trPr>
        <w:tc>
          <w:tcPr>
            <w:tcW w:w="224"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4.</w:t>
            </w:r>
          </w:p>
        </w:tc>
        <w:tc>
          <w:tcPr>
            <w:tcW w:w="1890"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Обсяг надходжень до загального фонду Державного бюджету з бюджету Тернопільської області (тис. грн.)</w:t>
            </w:r>
          </w:p>
        </w:tc>
        <w:tc>
          <w:tcPr>
            <w:tcW w:w="458" w:type="pct"/>
            <w:shd w:val="clear" w:color="auto" w:fill="auto"/>
          </w:tcPr>
          <w:p w:rsidR="002F41DE"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573" w:type="pct"/>
            <w:shd w:val="clear" w:color="auto" w:fill="auto"/>
          </w:tcPr>
          <w:p w:rsidR="002F41DE"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627"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157315,1</w:t>
            </w:r>
          </w:p>
        </w:tc>
        <w:tc>
          <w:tcPr>
            <w:tcW w:w="600"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213935</w:t>
            </w:r>
          </w:p>
        </w:tc>
        <w:tc>
          <w:tcPr>
            <w:tcW w:w="627" w:type="pct"/>
            <w:shd w:val="clear" w:color="auto" w:fill="auto"/>
          </w:tcPr>
          <w:p w:rsidR="002F41DE"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116946,9</w:t>
            </w:r>
          </w:p>
        </w:tc>
      </w:tr>
      <w:tr w:rsidR="00AB61A2" w:rsidRPr="00A66E10" w:rsidTr="00A66E10">
        <w:trPr>
          <w:cantSplit/>
          <w:jc w:val="center"/>
        </w:trPr>
        <w:tc>
          <w:tcPr>
            <w:tcW w:w="224"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5</w:t>
            </w:r>
            <w:r w:rsidR="00AB61A2" w:rsidRPr="00A66E10">
              <w:rPr>
                <w:rFonts w:ascii="Times New Roman" w:hAnsi="Times New Roman"/>
                <w:color w:val="000000"/>
                <w:sz w:val="20"/>
                <w:szCs w:val="24"/>
                <w:lang w:val="uk-UA"/>
              </w:rPr>
              <w:t>.</w:t>
            </w:r>
          </w:p>
        </w:tc>
        <w:tc>
          <w:tcPr>
            <w:tcW w:w="189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Обсяг надходжень до загального фонду Державного бюджету з обласних бюджетів, за рахунок яких здійснюється перерахування дотацій місцевим бюджетам (тис. грн.)</w:t>
            </w:r>
          </w:p>
        </w:tc>
        <w:tc>
          <w:tcPr>
            <w:tcW w:w="458" w:type="pct"/>
            <w:shd w:val="clear" w:color="auto" w:fill="auto"/>
          </w:tcPr>
          <w:p w:rsidR="00AB61A2"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573" w:type="pct"/>
            <w:shd w:val="clear" w:color="auto" w:fill="auto"/>
          </w:tcPr>
          <w:p w:rsidR="00AB61A2" w:rsidRPr="00A66E10" w:rsidRDefault="00E51DBF"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11914088,8</w:t>
            </w:r>
          </w:p>
        </w:tc>
        <w:tc>
          <w:tcPr>
            <w:tcW w:w="600"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181135696</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17592476,1</w:t>
            </w:r>
          </w:p>
        </w:tc>
      </w:tr>
      <w:tr w:rsidR="00AB61A2" w:rsidRPr="00A66E10" w:rsidTr="00A66E10">
        <w:trPr>
          <w:cantSplit/>
          <w:jc w:val="center"/>
        </w:trPr>
        <w:tc>
          <w:tcPr>
            <w:tcW w:w="224"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6</w:t>
            </w:r>
            <w:r w:rsidR="00AB61A2" w:rsidRPr="00A66E10">
              <w:rPr>
                <w:rFonts w:ascii="Times New Roman" w:hAnsi="Times New Roman"/>
                <w:color w:val="000000"/>
                <w:sz w:val="20"/>
                <w:szCs w:val="24"/>
                <w:lang w:val="uk-UA"/>
              </w:rPr>
              <w:t>.</w:t>
            </w:r>
          </w:p>
        </w:tc>
        <w:tc>
          <w:tcPr>
            <w:tcW w:w="1890"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 до загальної суми обсягу надходжень до Державного бюджету з бюджетів усіх адміністративно – територіальних одиниць</w:t>
            </w:r>
          </w:p>
        </w:tc>
        <w:tc>
          <w:tcPr>
            <w:tcW w:w="458"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573" w:type="pct"/>
            <w:shd w:val="clear" w:color="auto" w:fill="auto"/>
          </w:tcPr>
          <w:p w:rsidR="00AB61A2" w:rsidRPr="00A66E10" w:rsidRDefault="00AB61A2"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1,32</w:t>
            </w:r>
          </w:p>
        </w:tc>
        <w:tc>
          <w:tcPr>
            <w:tcW w:w="600"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1,18</w:t>
            </w:r>
          </w:p>
        </w:tc>
        <w:tc>
          <w:tcPr>
            <w:tcW w:w="627" w:type="pct"/>
            <w:shd w:val="clear" w:color="auto" w:fill="auto"/>
          </w:tcPr>
          <w:p w:rsidR="00AB61A2" w:rsidRPr="00A66E10" w:rsidRDefault="002F41DE" w:rsidP="00A66E10">
            <w:pPr>
              <w:spacing w:after="0" w:line="360" w:lineRule="auto"/>
              <w:jc w:val="both"/>
              <w:rPr>
                <w:rFonts w:ascii="Times New Roman" w:hAnsi="Times New Roman"/>
                <w:color w:val="000000"/>
                <w:sz w:val="20"/>
                <w:szCs w:val="24"/>
                <w:lang w:val="uk-UA"/>
              </w:rPr>
            </w:pPr>
            <w:r w:rsidRPr="00A66E10">
              <w:rPr>
                <w:rFonts w:ascii="Times New Roman" w:hAnsi="Times New Roman"/>
                <w:color w:val="000000"/>
                <w:sz w:val="20"/>
                <w:szCs w:val="24"/>
                <w:lang w:val="uk-UA"/>
              </w:rPr>
              <w:t>0,66</w:t>
            </w:r>
          </w:p>
        </w:tc>
      </w:tr>
    </w:tbl>
    <w:p w:rsidR="00AB61A2" w:rsidRPr="000C593B" w:rsidRDefault="00E51DBF" w:rsidP="00F92E12">
      <w:pPr>
        <w:pStyle w:val="a5"/>
        <w:tabs>
          <w:tab w:val="left" w:pos="0"/>
        </w:tabs>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*Даних в Законі «Про Державний бюджет України на 2004 рік» від 31.12.2003 немає.</w:t>
      </w:r>
    </w:p>
    <w:p w:rsidR="00E51DBF" w:rsidRPr="000C593B" w:rsidRDefault="00E51DBF" w:rsidP="00F92E12">
      <w:pPr>
        <w:pStyle w:val="a5"/>
        <w:tabs>
          <w:tab w:val="left" w:pos="0"/>
        </w:tabs>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**Даних в Законі «Про Державний бюджет України на 2005 рік» від 30.12.2004 немає.</w:t>
      </w:r>
    </w:p>
    <w:p w:rsidR="00F92E12" w:rsidRPr="000C593B" w:rsidRDefault="00E51DBF" w:rsidP="00F92E12">
      <w:pPr>
        <w:pStyle w:val="a5"/>
        <w:tabs>
          <w:tab w:val="left" w:pos="0"/>
        </w:tabs>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***Даних в Законі «Про Державний бюджет України на 2008 рік» від 28.12.2007 немає.</w:t>
      </w:r>
    </w:p>
    <w:p w:rsidR="000C593B" w:rsidRDefault="000C593B" w:rsidP="00F92E12">
      <w:pPr>
        <w:pStyle w:val="a5"/>
        <w:spacing w:after="0" w:line="360" w:lineRule="auto"/>
        <w:ind w:left="0" w:firstLine="709"/>
        <w:jc w:val="both"/>
        <w:rPr>
          <w:rFonts w:ascii="Times New Roman" w:hAnsi="Times New Roman"/>
          <w:color w:val="000000"/>
          <w:sz w:val="28"/>
          <w:szCs w:val="28"/>
          <w:lang w:val="uk-UA"/>
        </w:rPr>
      </w:pPr>
    </w:p>
    <w:p w:rsidR="00F92E12" w:rsidRPr="000C593B" w:rsidRDefault="005F3B75"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Як бачимо з </w:t>
      </w:r>
      <w:r w:rsidR="00F92E12" w:rsidRPr="000C593B">
        <w:rPr>
          <w:rFonts w:ascii="Times New Roman" w:hAnsi="Times New Roman"/>
          <w:color w:val="000000"/>
          <w:sz w:val="28"/>
          <w:szCs w:val="28"/>
          <w:lang w:val="uk-UA"/>
        </w:rPr>
        <w:t>рис. В</w:t>
      </w:r>
      <w:r w:rsidRPr="000C593B">
        <w:rPr>
          <w:rFonts w:ascii="Times New Roman" w:hAnsi="Times New Roman"/>
          <w:color w:val="000000"/>
          <w:sz w:val="28"/>
          <w:szCs w:val="28"/>
          <w:lang w:val="uk-UA"/>
        </w:rPr>
        <w:t xml:space="preserve">.3.7. </w:t>
      </w:r>
      <w:r w:rsidR="00B91188" w:rsidRPr="000C593B">
        <w:rPr>
          <w:rFonts w:ascii="Times New Roman" w:hAnsi="Times New Roman"/>
          <w:color w:val="000000"/>
          <w:sz w:val="28"/>
          <w:szCs w:val="28"/>
          <w:lang w:val="uk-UA"/>
        </w:rPr>
        <w:t>загальна величина дотацій з Державного бюджету України зменшується у 2005 році, після чого зростає майже вдвічі в 2006 та 2007 роках.</w:t>
      </w:r>
    </w:p>
    <w:p w:rsidR="00F92E12" w:rsidRPr="000C593B" w:rsidRDefault="00B91188"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Аналізуючи </w:t>
      </w:r>
      <w:r w:rsidR="00F92E12" w:rsidRPr="000C593B">
        <w:rPr>
          <w:rFonts w:ascii="Times New Roman" w:hAnsi="Times New Roman"/>
          <w:color w:val="000000"/>
          <w:sz w:val="28"/>
          <w:szCs w:val="28"/>
          <w:lang w:val="uk-UA"/>
        </w:rPr>
        <w:t>рис. В</w:t>
      </w:r>
      <w:r w:rsidRPr="000C593B">
        <w:rPr>
          <w:rFonts w:ascii="Times New Roman" w:hAnsi="Times New Roman"/>
          <w:color w:val="000000"/>
          <w:sz w:val="28"/>
          <w:szCs w:val="28"/>
          <w:lang w:val="uk-UA"/>
        </w:rPr>
        <w:t>.3.8., можемо зробити висновок</w:t>
      </w:r>
      <w:r w:rsidR="00F92E12" w:rsidRPr="000C593B">
        <w:rPr>
          <w:rFonts w:ascii="Times New Roman" w:hAnsi="Times New Roman"/>
          <w:color w:val="000000"/>
          <w:sz w:val="28"/>
          <w:szCs w:val="28"/>
          <w:lang w:val="uk-UA"/>
        </w:rPr>
        <w:t>, щ</w:t>
      </w:r>
      <w:r w:rsidRPr="000C593B">
        <w:rPr>
          <w:rFonts w:ascii="Times New Roman" w:hAnsi="Times New Roman"/>
          <w:color w:val="000000"/>
          <w:sz w:val="28"/>
          <w:szCs w:val="28"/>
          <w:lang w:val="uk-UA"/>
        </w:rPr>
        <w:t>о питома вага дотацій Державного бюджету Тернопільської області у загальній сумі дотацій з Державного бюджету</w:t>
      </w:r>
      <w:r w:rsidR="00D76E0B" w:rsidRPr="000C593B">
        <w:rPr>
          <w:rFonts w:ascii="Times New Roman" w:hAnsi="Times New Roman"/>
          <w:color w:val="000000"/>
          <w:sz w:val="28"/>
          <w:szCs w:val="28"/>
          <w:lang w:val="uk-UA"/>
        </w:rPr>
        <w:t xml:space="preserve"> коливається від 1,1</w:t>
      </w:r>
      <w:r w:rsidR="00F92E12" w:rsidRPr="000C593B">
        <w:rPr>
          <w:rFonts w:ascii="Times New Roman" w:hAnsi="Times New Roman"/>
          <w:color w:val="000000"/>
          <w:sz w:val="28"/>
          <w:szCs w:val="28"/>
          <w:lang w:val="uk-UA"/>
        </w:rPr>
        <w:t>9%</w:t>
      </w:r>
      <w:r w:rsidR="00D76E0B" w:rsidRPr="000C593B">
        <w:rPr>
          <w:rFonts w:ascii="Times New Roman" w:hAnsi="Times New Roman"/>
          <w:color w:val="000000"/>
          <w:sz w:val="28"/>
          <w:szCs w:val="28"/>
          <w:lang w:val="uk-UA"/>
        </w:rPr>
        <w:t xml:space="preserve"> до 5,4</w:t>
      </w:r>
      <w:r w:rsidR="00F92E12" w:rsidRPr="000C593B">
        <w:rPr>
          <w:rFonts w:ascii="Times New Roman" w:hAnsi="Times New Roman"/>
          <w:color w:val="000000"/>
          <w:sz w:val="28"/>
          <w:szCs w:val="28"/>
          <w:lang w:val="uk-UA"/>
        </w:rPr>
        <w:t>4%</w:t>
      </w:r>
      <w:r w:rsidR="00D76E0B" w:rsidRPr="000C593B">
        <w:rPr>
          <w:rFonts w:ascii="Times New Roman" w:hAnsi="Times New Roman"/>
          <w:color w:val="000000"/>
          <w:sz w:val="28"/>
          <w:szCs w:val="28"/>
          <w:lang w:val="uk-UA"/>
        </w:rPr>
        <w:t>. Також можемо сказати, що після різкого спаду в 2005 році, спостерігається тенденція зростання на протязі 2006 та 2007 років.</w:t>
      </w:r>
    </w:p>
    <w:p w:rsidR="00D76E0B" w:rsidRPr="000C593B" w:rsidRDefault="00D76E0B" w:rsidP="00F92E12">
      <w:pPr>
        <w:pStyle w:val="a5"/>
        <w:spacing w:after="0" w:line="360" w:lineRule="auto"/>
        <w:ind w:left="0"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Виходячи з даних наведених у </w:t>
      </w:r>
      <w:r w:rsidR="00F92E12" w:rsidRPr="000C593B">
        <w:rPr>
          <w:rFonts w:ascii="Times New Roman" w:hAnsi="Times New Roman"/>
          <w:color w:val="000000"/>
          <w:sz w:val="28"/>
          <w:szCs w:val="28"/>
          <w:lang w:val="uk-UA"/>
        </w:rPr>
        <w:t>табл. 6,</w:t>
      </w:r>
      <w:r w:rsidRPr="000C593B">
        <w:rPr>
          <w:rFonts w:ascii="Times New Roman" w:hAnsi="Times New Roman"/>
          <w:color w:val="000000"/>
          <w:sz w:val="28"/>
          <w:szCs w:val="28"/>
          <w:lang w:val="uk-UA"/>
        </w:rPr>
        <w:t xml:space="preserve"> можемо сказати</w:t>
      </w:r>
      <w:r w:rsidR="00F92E12" w:rsidRPr="000C593B">
        <w:rPr>
          <w:rFonts w:ascii="Times New Roman" w:hAnsi="Times New Roman"/>
          <w:color w:val="000000"/>
          <w:sz w:val="28"/>
          <w:szCs w:val="28"/>
          <w:lang w:val="uk-UA"/>
        </w:rPr>
        <w:t>, щ</w:t>
      </w:r>
      <w:r w:rsidRPr="000C593B">
        <w:rPr>
          <w:rFonts w:ascii="Times New Roman" w:hAnsi="Times New Roman"/>
          <w:color w:val="000000"/>
          <w:sz w:val="28"/>
          <w:szCs w:val="28"/>
          <w:lang w:val="uk-UA"/>
        </w:rPr>
        <w:t>о</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значення загальної суми обсягу надходжень до Державного бюджету всіх адміністративно-територіальних одиниць з 2006 по 2008 рік спадає з 1,3</w:t>
      </w:r>
      <w:r w:rsidR="00F92E12" w:rsidRPr="000C593B">
        <w:rPr>
          <w:rFonts w:ascii="Times New Roman" w:hAnsi="Times New Roman"/>
          <w:color w:val="000000"/>
          <w:sz w:val="28"/>
          <w:szCs w:val="28"/>
          <w:lang w:val="uk-UA"/>
        </w:rPr>
        <w:t>2%</w:t>
      </w:r>
      <w:r w:rsidRPr="000C593B">
        <w:rPr>
          <w:rFonts w:ascii="Times New Roman" w:hAnsi="Times New Roman"/>
          <w:color w:val="000000"/>
          <w:sz w:val="28"/>
          <w:szCs w:val="28"/>
          <w:lang w:val="uk-UA"/>
        </w:rPr>
        <w:t xml:space="preserve"> до 0,6</w:t>
      </w:r>
      <w:r w:rsidR="00F92E12" w:rsidRPr="000C593B">
        <w:rPr>
          <w:rFonts w:ascii="Times New Roman" w:hAnsi="Times New Roman"/>
          <w:color w:val="000000"/>
          <w:sz w:val="28"/>
          <w:szCs w:val="28"/>
          <w:lang w:val="uk-UA"/>
        </w:rPr>
        <w:t>6%</w:t>
      </w:r>
      <w:r w:rsidRPr="000C593B">
        <w:rPr>
          <w:rFonts w:ascii="Times New Roman" w:hAnsi="Times New Roman"/>
          <w:color w:val="000000"/>
          <w:sz w:val="28"/>
          <w:szCs w:val="28"/>
          <w:lang w:val="uk-UA"/>
        </w:rPr>
        <w:t>, тобто сума надходжень з Державного бюджету Тернопільської області до Державного бюджету України з кожним роком спадає по відношенню до інших областей.</w:t>
      </w:r>
    </w:p>
    <w:p w:rsidR="00D76E0B" w:rsidRPr="000C593B" w:rsidRDefault="00D76E0B" w:rsidP="00F92E12">
      <w:pPr>
        <w:pStyle w:val="a5"/>
        <w:spacing w:after="0" w:line="360" w:lineRule="auto"/>
        <w:ind w:left="0" w:firstLine="709"/>
        <w:jc w:val="both"/>
        <w:rPr>
          <w:rFonts w:ascii="Times New Roman" w:hAnsi="Times New Roman"/>
          <w:color w:val="000000"/>
          <w:sz w:val="28"/>
          <w:szCs w:val="28"/>
          <w:lang w:val="uk-UA"/>
        </w:rPr>
      </w:pPr>
    </w:p>
    <w:p w:rsidR="00D76E0B" w:rsidRPr="000C593B" w:rsidRDefault="00D76E0B" w:rsidP="00F92E12">
      <w:pPr>
        <w:pStyle w:val="a5"/>
        <w:spacing w:after="0" w:line="360" w:lineRule="auto"/>
        <w:ind w:left="0" w:firstLine="709"/>
        <w:jc w:val="both"/>
        <w:rPr>
          <w:rFonts w:ascii="Times New Roman" w:hAnsi="Times New Roman"/>
          <w:color w:val="000000"/>
          <w:sz w:val="28"/>
          <w:szCs w:val="28"/>
          <w:lang w:val="uk-UA"/>
        </w:rPr>
      </w:pPr>
    </w:p>
    <w:p w:rsidR="00D76E0B" w:rsidRPr="000C593B" w:rsidRDefault="000C593B" w:rsidP="00F92E12">
      <w:pPr>
        <w:spacing w:after="0" w:line="360" w:lineRule="auto"/>
        <w:ind w:firstLine="709"/>
        <w:jc w:val="both"/>
        <w:rPr>
          <w:rFonts w:ascii="Times New Roman" w:hAnsi="Times New Roman"/>
          <w:b/>
          <w:bCs/>
          <w:color w:val="000000"/>
          <w:sz w:val="28"/>
          <w:szCs w:val="28"/>
          <w:lang w:val="uk-UA"/>
        </w:rPr>
      </w:pPr>
      <w:r>
        <w:rPr>
          <w:rFonts w:ascii="Times New Roman" w:hAnsi="Times New Roman"/>
          <w:b/>
          <w:bCs/>
          <w:color w:val="000000"/>
          <w:sz w:val="28"/>
          <w:szCs w:val="28"/>
          <w:lang w:val="uk-UA"/>
        </w:rPr>
        <w:br w:type="page"/>
      </w:r>
      <w:r w:rsidRPr="000C593B">
        <w:rPr>
          <w:rFonts w:ascii="Times New Roman" w:hAnsi="Times New Roman"/>
          <w:b/>
          <w:bCs/>
          <w:color w:val="000000"/>
          <w:sz w:val="28"/>
          <w:szCs w:val="28"/>
          <w:lang w:val="uk-UA"/>
        </w:rPr>
        <w:t>Висновки</w:t>
      </w:r>
    </w:p>
    <w:p w:rsidR="00D76E0B" w:rsidRPr="000C593B" w:rsidRDefault="00D76E0B" w:rsidP="00F92E12">
      <w:pPr>
        <w:spacing w:after="0" w:line="360" w:lineRule="auto"/>
        <w:ind w:firstLine="709"/>
        <w:jc w:val="both"/>
        <w:rPr>
          <w:rFonts w:ascii="Times New Roman" w:hAnsi="Times New Roman"/>
          <w:color w:val="000000"/>
          <w:sz w:val="28"/>
          <w:szCs w:val="28"/>
          <w:lang w:val="uk-UA"/>
        </w:rPr>
      </w:pPr>
    </w:p>
    <w:p w:rsidR="00D76E0B" w:rsidRPr="000C593B" w:rsidRDefault="00D76E0B"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В даній курсовій роботі було розглянуто та проаналізовано основні засади бюджетної системи України, її складових, основні функції бюджету, його складові, етапи його формування, проблеми затвердження розподілу бюджетних коштів, контроль за ними, механізм формування дохідної та видаткової частини бюджету. Також було проведено аналіз та огляд законодавчої та нормативної бази України щодо бюджетниї сфери.</w:t>
      </w:r>
    </w:p>
    <w:p w:rsidR="00D76E0B" w:rsidRPr="000C593B" w:rsidRDefault="00D76E0B"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Було проведено вибірковий аналіз питання </w:t>
      </w:r>
      <w:r w:rsidR="00B57759" w:rsidRPr="000C593B">
        <w:rPr>
          <w:rFonts w:ascii="Times New Roman" w:hAnsi="Times New Roman"/>
          <w:color w:val="000000"/>
          <w:sz w:val="28"/>
          <w:szCs w:val="28"/>
          <w:lang w:val="uk-UA"/>
        </w:rPr>
        <w:t>доходів Державного бюджету України</w:t>
      </w:r>
      <w:r w:rsidRPr="000C593B">
        <w:rPr>
          <w:rFonts w:ascii="Times New Roman" w:hAnsi="Times New Roman"/>
          <w:color w:val="000000"/>
          <w:sz w:val="28"/>
          <w:szCs w:val="28"/>
          <w:lang w:val="uk-UA"/>
        </w:rPr>
        <w:t>,</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механізм регулювання даного питання зі сторони виконавчої влади.</w:t>
      </w:r>
    </w:p>
    <w:p w:rsidR="00D76E0B" w:rsidRPr="000C593B" w:rsidRDefault="00B57759"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Процедура планування Державного бюджету України розглядалася</w:t>
      </w:r>
      <w:r w:rsidR="00D76E0B" w:rsidRPr="000C593B">
        <w:rPr>
          <w:rFonts w:ascii="Times New Roman" w:hAnsi="Times New Roman"/>
          <w:color w:val="000000"/>
          <w:sz w:val="28"/>
          <w:szCs w:val="28"/>
          <w:lang w:val="uk-UA"/>
        </w:rPr>
        <w:t xml:space="preserve"> в наступному розділі. В даному розділі було проаналізовано та дано оцінку сучасному стану </w:t>
      </w:r>
      <w:r w:rsidRPr="000C593B">
        <w:rPr>
          <w:rFonts w:ascii="Times New Roman" w:hAnsi="Times New Roman"/>
          <w:color w:val="000000"/>
          <w:sz w:val="28"/>
          <w:szCs w:val="28"/>
          <w:lang w:val="uk-UA"/>
        </w:rPr>
        <w:t>процедури бюджетного планування в Україні</w:t>
      </w:r>
      <w:r w:rsidR="00D76E0B" w:rsidRPr="000C593B">
        <w:rPr>
          <w:rFonts w:ascii="Times New Roman" w:hAnsi="Times New Roman"/>
          <w:color w:val="000000"/>
          <w:sz w:val="28"/>
          <w:szCs w:val="28"/>
          <w:lang w:val="uk-UA"/>
        </w:rPr>
        <w:t xml:space="preserve">, існуючі проблеми та шляхи їх вирішення. Також було подано коментарі економістів та </w:t>
      </w:r>
      <w:r w:rsidR="000C593B" w:rsidRPr="000C593B">
        <w:rPr>
          <w:rFonts w:ascii="Times New Roman" w:hAnsi="Times New Roman"/>
          <w:color w:val="000000"/>
          <w:sz w:val="28"/>
          <w:szCs w:val="28"/>
          <w:lang w:val="uk-UA"/>
        </w:rPr>
        <w:t>фінансистів</w:t>
      </w:r>
      <w:r w:rsidR="00D76E0B" w:rsidRPr="000C593B">
        <w:rPr>
          <w:rFonts w:ascii="Times New Roman" w:hAnsi="Times New Roman"/>
          <w:color w:val="000000"/>
          <w:sz w:val="28"/>
          <w:szCs w:val="28"/>
          <w:lang w:val="uk-UA"/>
        </w:rPr>
        <w:t xml:space="preserve"> стосовно </w:t>
      </w:r>
      <w:r w:rsidRPr="000C593B">
        <w:rPr>
          <w:rFonts w:ascii="Times New Roman" w:hAnsi="Times New Roman"/>
          <w:color w:val="000000"/>
          <w:sz w:val="28"/>
          <w:szCs w:val="28"/>
          <w:lang w:val="uk-UA"/>
        </w:rPr>
        <w:t>проблеми бюджетного планування.</w:t>
      </w:r>
    </w:p>
    <w:p w:rsidR="00D76E0B" w:rsidRPr="000C593B" w:rsidRDefault="00D76E0B" w:rsidP="00F92E12">
      <w:pPr>
        <w:spacing w:after="0" w:line="360" w:lineRule="auto"/>
        <w:ind w:firstLine="709"/>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В наступному розділі було проаналізовано структуру Державного бюджету України, його складові, механізм його затвердження та розподілу бюджетних коштів, механізм утворення дохідної та видаткової частин бюджету, механізм надання дотацій та субвенцій тощо.</w:t>
      </w:r>
    </w:p>
    <w:p w:rsidR="00D76E0B" w:rsidRPr="000C593B" w:rsidRDefault="00D76E0B" w:rsidP="00F92E12">
      <w:pPr>
        <w:pStyle w:val="a5"/>
        <w:spacing w:after="0" w:line="360" w:lineRule="auto"/>
        <w:ind w:left="0" w:firstLine="709"/>
        <w:jc w:val="both"/>
        <w:rPr>
          <w:rFonts w:ascii="Times New Roman" w:hAnsi="Times New Roman"/>
          <w:color w:val="000000"/>
          <w:sz w:val="28"/>
          <w:szCs w:val="28"/>
          <w:lang w:val="uk-UA"/>
        </w:rPr>
      </w:pPr>
    </w:p>
    <w:p w:rsidR="00AB61A2" w:rsidRPr="000C593B" w:rsidRDefault="000C593B" w:rsidP="00F92E12">
      <w:pPr>
        <w:pStyle w:val="a5"/>
        <w:spacing w:after="0" w:line="360" w:lineRule="auto"/>
        <w:ind w:left="0" w:firstLine="709"/>
        <w:jc w:val="both"/>
        <w:rPr>
          <w:rFonts w:ascii="Times New Roman" w:hAnsi="Times New Roman"/>
          <w:b/>
          <w:color w:val="000000"/>
          <w:sz w:val="28"/>
          <w:szCs w:val="28"/>
          <w:lang w:val="uk-UA"/>
        </w:rPr>
      </w:pPr>
      <w:r>
        <w:rPr>
          <w:rFonts w:ascii="Times New Roman" w:hAnsi="Times New Roman"/>
          <w:color w:val="000000"/>
          <w:sz w:val="28"/>
          <w:szCs w:val="28"/>
          <w:lang w:val="uk-UA"/>
        </w:rPr>
        <w:br w:type="page"/>
      </w:r>
      <w:r w:rsidR="00AB61A2" w:rsidRPr="000C593B">
        <w:rPr>
          <w:rFonts w:ascii="Times New Roman" w:hAnsi="Times New Roman"/>
          <w:b/>
          <w:color w:val="000000"/>
          <w:sz w:val="28"/>
          <w:szCs w:val="28"/>
          <w:lang w:val="uk-UA"/>
        </w:rPr>
        <w:t>Список використаної літератури</w:t>
      </w:r>
    </w:p>
    <w:p w:rsidR="000C593B" w:rsidRPr="000C593B" w:rsidRDefault="000C593B" w:rsidP="00F92E12">
      <w:pPr>
        <w:pStyle w:val="a5"/>
        <w:spacing w:after="0" w:line="360" w:lineRule="auto"/>
        <w:ind w:left="0" w:firstLine="709"/>
        <w:jc w:val="both"/>
        <w:rPr>
          <w:rFonts w:ascii="Times New Roman" w:hAnsi="Times New Roman"/>
          <w:color w:val="000000"/>
          <w:sz w:val="28"/>
          <w:szCs w:val="28"/>
          <w:lang w:val="uk-UA"/>
        </w:rPr>
      </w:pP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Конституція України.</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Бюджетний кодекс України від 21 червня 2001</w:t>
      </w:r>
      <w:r w:rsidR="00F92E12" w:rsidRPr="000C593B">
        <w:rPr>
          <w:rFonts w:ascii="Times New Roman" w:hAnsi="Times New Roman"/>
          <w:color w:val="000000"/>
          <w:sz w:val="28"/>
          <w:szCs w:val="28"/>
          <w:lang w:val="uk-UA"/>
        </w:rPr>
        <w:t> р</w:t>
      </w:r>
      <w:r w:rsidRPr="000C593B">
        <w:rPr>
          <w:rFonts w:ascii="Times New Roman" w:hAnsi="Times New Roman"/>
          <w:color w:val="000000"/>
          <w:sz w:val="28"/>
          <w:szCs w:val="28"/>
          <w:lang w:val="uk-UA"/>
        </w:rPr>
        <w:t xml:space="preserve">. </w:t>
      </w:r>
      <w:r w:rsidR="00F92E12" w:rsidRPr="000C593B">
        <w:rPr>
          <w:rFonts w:ascii="Times New Roman" w:hAnsi="Times New Roman"/>
          <w:color w:val="000000"/>
          <w:sz w:val="28"/>
          <w:szCs w:val="28"/>
          <w:lang w:val="uk-UA"/>
        </w:rPr>
        <w:t>№2</w:t>
      </w:r>
      <w:r w:rsidRPr="000C593B">
        <w:rPr>
          <w:rFonts w:ascii="Times New Roman" w:hAnsi="Times New Roman"/>
          <w:color w:val="000000"/>
          <w:sz w:val="28"/>
          <w:szCs w:val="28"/>
          <w:lang w:val="uk-UA"/>
        </w:rPr>
        <w:t>542 – ІІІ.</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 xml:space="preserve">Закон України </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Про Державний бюджет України на 2004 рік</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 xml:space="preserve">Закон України </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Про Державний бюджет України на 2005 рік</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 xml:space="preserve">Закон України </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Про Державний бюджет України на 2006 рік</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w:t>
      </w:r>
    </w:p>
    <w:p w:rsidR="00F92E1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 xml:space="preserve">Закон України </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Про Державний бюджет України на 2007 рік</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w:t>
      </w:r>
    </w:p>
    <w:p w:rsidR="00F92E12" w:rsidRPr="000C593B" w:rsidRDefault="00AB61A2" w:rsidP="000C593B">
      <w:pPr>
        <w:pStyle w:val="a5"/>
        <w:numPr>
          <w:ilvl w:val="0"/>
          <w:numId w:val="7"/>
        </w:numPr>
        <w:tabs>
          <w:tab w:val="clear" w:pos="720"/>
          <w:tab w:val="num" w:pos="284"/>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 xml:space="preserve">Закон України </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Про Державний бюджет України на 2008 рік</w:t>
      </w:r>
      <w:r w:rsidR="00F92E12" w:rsidRPr="000C593B">
        <w:rPr>
          <w:rFonts w:ascii="Times New Roman" w:hAnsi="Times New Roman"/>
          <w:noProof/>
          <w:color w:val="000000"/>
          <w:sz w:val="28"/>
          <w:szCs w:val="28"/>
          <w:lang w:val="uk-UA"/>
        </w:rPr>
        <w:t>»</w:t>
      </w:r>
      <w:r w:rsidRPr="000C593B">
        <w:rPr>
          <w:rFonts w:ascii="Times New Roman" w:hAnsi="Times New Roman"/>
          <w:noProof/>
          <w:color w:val="000000"/>
          <w:sz w:val="28"/>
          <w:szCs w:val="28"/>
          <w:lang w:val="uk-UA"/>
        </w:rPr>
        <w:t>.</w:t>
      </w:r>
    </w:p>
    <w:p w:rsidR="00AB61A2" w:rsidRPr="000C593B" w:rsidRDefault="00AB61A2" w:rsidP="000C593B">
      <w:pPr>
        <w:pStyle w:val="a5"/>
        <w:numPr>
          <w:ilvl w:val="0"/>
          <w:numId w:val="7"/>
        </w:numPr>
        <w:tabs>
          <w:tab w:val="clear" w:pos="720"/>
          <w:tab w:val="num" w:pos="284"/>
          <w:tab w:val="left" w:pos="440"/>
        </w:tabs>
        <w:spacing w:after="0" w:line="360" w:lineRule="auto"/>
        <w:ind w:left="0" w:firstLine="0"/>
        <w:jc w:val="both"/>
        <w:rPr>
          <w:rFonts w:ascii="Times New Roman" w:hAnsi="Times New Roman"/>
          <w:color w:val="000000"/>
          <w:sz w:val="28"/>
          <w:szCs w:val="28"/>
          <w:lang w:val="uk-UA"/>
        </w:rPr>
      </w:pPr>
      <w:r w:rsidRPr="000C593B">
        <w:rPr>
          <w:rFonts w:ascii="Times New Roman" w:hAnsi="Times New Roman"/>
          <w:color w:val="000000"/>
          <w:sz w:val="28"/>
          <w:szCs w:val="28"/>
          <w:lang w:val="uk-UA"/>
        </w:rPr>
        <w:t xml:space="preserve">Закон України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Про Державний бюджет на 2009 рік</w:t>
      </w:r>
      <w:r w:rsidR="00F92E12" w:rsidRPr="000C593B">
        <w:rPr>
          <w:rFonts w:ascii="Times New Roman" w:hAnsi="Times New Roman"/>
          <w:color w:val="000000"/>
          <w:sz w:val="28"/>
          <w:szCs w:val="28"/>
          <w:lang w:val="uk-UA"/>
        </w:rPr>
        <w:t>»</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color w:val="000000"/>
          <w:sz w:val="28"/>
          <w:szCs w:val="28"/>
          <w:lang w:val="uk-UA"/>
        </w:rPr>
        <w:t xml:space="preserve">Постанова Кабінету Міністрів України </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Про заходи щодо забезпечення</w:t>
      </w:r>
      <w:r w:rsidR="00F92E12" w:rsidRPr="000C593B">
        <w:rPr>
          <w:rFonts w:ascii="Times New Roman" w:hAnsi="Times New Roman"/>
          <w:color w:val="000000"/>
          <w:sz w:val="28"/>
          <w:szCs w:val="28"/>
          <w:lang w:val="uk-UA"/>
        </w:rPr>
        <w:t xml:space="preserve"> </w:t>
      </w:r>
      <w:r w:rsidRPr="000C593B">
        <w:rPr>
          <w:rFonts w:ascii="Times New Roman" w:hAnsi="Times New Roman"/>
          <w:color w:val="000000"/>
          <w:sz w:val="28"/>
          <w:szCs w:val="28"/>
          <w:lang w:val="uk-UA"/>
        </w:rPr>
        <w:t>виконання Державного бюджету України та місцевих бюджетів</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w:t>
      </w:r>
      <w:r w:rsidRPr="000C593B">
        <w:rPr>
          <w:rFonts w:ascii="Times New Roman" w:hAnsi="Times New Roman"/>
          <w:noProof/>
          <w:color w:val="000000"/>
          <w:sz w:val="28"/>
          <w:szCs w:val="28"/>
          <w:lang w:val="uk-UA"/>
        </w:rPr>
        <w:t>від 29 жовтня 2009</w:t>
      </w:r>
      <w:r w:rsidR="00F92E12" w:rsidRPr="000C593B">
        <w:rPr>
          <w:rFonts w:ascii="Times New Roman" w:hAnsi="Times New Roman"/>
          <w:noProof/>
          <w:color w:val="000000"/>
          <w:sz w:val="28"/>
          <w:szCs w:val="28"/>
          <w:lang w:val="uk-UA"/>
        </w:rPr>
        <w:t> р</w:t>
      </w:r>
      <w:r w:rsidRPr="000C593B">
        <w:rPr>
          <w:rFonts w:ascii="Times New Roman" w:hAnsi="Times New Roman"/>
          <w:noProof/>
          <w:color w:val="000000"/>
          <w:sz w:val="28"/>
          <w:szCs w:val="28"/>
          <w:lang w:val="uk-UA"/>
        </w:rPr>
        <w:t xml:space="preserve">. </w:t>
      </w:r>
      <w:r w:rsidR="00F92E12" w:rsidRPr="000C593B">
        <w:rPr>
          <w:rFonts w:ascii="Times New Roman" w:hAnsi="Times New Roman"/>
          <w:noProof/>
          <w:color w:val="000000"/>
          <w:sz w:val="28"/>
          <w:szCs w:val="28"/>
          <w:lang w:val="uk-UA"/>
        </w:rPr>
        <w:t>№1</w:t>
      </w:r>
      <w:r w:rsidRPr="000C593B">
        <w:rPr>
          <w:rFonts w:ascii="Times New Roman" w:hAnsi="Times New Roman"/>
          <w:noProof/>
          <w:color w:val="000000"/>
          <w:sz w:val="28"/>
          <w:szCs w:val="28"/>
          <w:lang w:val="uk-UA"/>
        </w:rPr>
        <w:t>181</w:t>
      </w:r>
    </w:p>
    <w:p w:rsidR="00AB61A2" w:rsidRPr="000C593B" w:rsidRDefault="00F92E12" w:rsidP="000C593B">
      <w:pPr>
        <w:numPr>
          <w:ilvl w:val="0"/>
          <w:numId w:val="7"/>
        </w:numPr>
        <w:tabs>
          <w:tab w:val="clear" w:pos="720"/>
          <w:tab w:val="num" w:pos="0"/>
          <w:tab w:val="left" w:pos="440"/>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0C593B">
        <w:rPr>
          <w:rFonts w:ascii="Times New Roman" w:hAnsi="Times New Roman"/>
          <w:color w:val="000000"/>
          <w:sz w:val="28"/>
          <w:szCs w:val="28"/>
          <w:lang w:val="uk-UA"/>
        </w:rPr>
        <w:t>Гаркавенко О.С. Бюджетне</w:t>
      </w:r>
      <w:r w:rsidR="00AB61A2" w:rsidRPr="000C593B">
        <w:rPr>
          <w:rFonts w:ascii="Times New Roman" w:hAnsi="Times New Roman"/>
          <w:color w:val="000000"/>
          <w:sz w:val="28"/>
          <w:szCs w:val="28"/>
          <w:lang w:val="uk-UA"/>
        </w:rPr>
        <w:t xml:space="preserve"> планування: Навч. посібник. – К.: Либідь, 2003. – </w:t>
      </w:r>
      <w:r w:rsidRPr="000C593B">
        <w:rPr>
          <w:rFonts w:ascii="Times New Roman" w:hAnsi="Times New Roman"/>
          <w:color w:val="000000"/>
          <w:sz w:val="28"/>
          <w:szCs w:val="28"/>
          <w:lang w:val="uk-UA"/>
        </w:rPr>
        <w:t>271 с.</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noProof/>
          <w:color w:val="000000"/>
          <w:sz w:val="28"/>
          <w:szCs w:val="28"/>
          <w:lang w:val="uk-UA"/>
        </w:rPr>
        <w:t>Лютий І.</w:t>
      </w:r>
      <w:r w:rsidR="00F92E12" w:rsidRPr="000C593B">
        <w:rPr>
          <w:rFonts w:ascii="Times New Roman" w:hAnsi="Times New Roman"/>
          <w:noProof/>
          <w:color w:val="000000"/>
          <w:sz w:val="28"/>
          <w:szCs w:val="28"/>
          <w:lang w:val="uk-UA"/>
        </w:rPr>
        <w:t>, Савич Л.</w:t>
      </w:r>
      <w:r w:rsidRPr="000C593B">
        <w:rPr>
          <w:rFonts w:ascii="Times New Roman" w:hAnsi="Times New Roman"/>
          <w:noProof/>
          <w:color w:val="000000"/>
          <w:sz w:val="28"/>
          <w:szCs w:val="28"/>
          <w:lang w:val="uk-UA"/>
        </w:rPr>
        <w:t xml:space="preserve"> «Суперечності планування видаткової частини</w:t>
      </w:r>
      <w:r w:rsidR="00F92E12" w:rsidRPr="000C593B">
        <w:rPr>
          <w:rFonts w:ascii="Times New Roman" w:hAnsi="Times New Roman"/>
          <w:noProof/>
          <w:color w:val="000000"/>
          <w:sz w:val="28"/>
          <w:szCs w:val="28"/>
          <w:lang w:val="uk-UA"/>
        </w:rPr>
        <w:t xml:space="preserve"> </w:t>
      </w:r>
      <w:r w:rsidRPr="000C593B">
        <w:rPr>
          <w:rFonts w:ascii="Times New Roman" w:hAnsi="Times New Roman"/>
          <w:noProof/>
          <w:color w:val="000000"/>
          <w:sz w:val="28"/>
          <w:szCs w:val="28"/>
          <w:lang w:val="uk-UA"/>
        </w:rPr>
        <w:t xml:space="preserve">Державного бюджету України». – Формування ринкової економіки в Україні, </w:t>
      </w:r>
      <w:r w:rsidR="00F92E12" w:rsidRPr="000C593B">
        <w:rPr>
          <w:rFonts w:ascii="Times New Roman" w:hAnsi="Times New Roman"/>
          <w:noProof/>
          <w:color w:val="000000"/>
          <w:sz w:val="28"/>
          <w:szCs w:val="28"/>
          <w:lang w:val="uk-UA"/>
        </w:rPr>
        <w:t>№1</w:t>
      </w:r>
      <w:r w:rsidRPr="000C593B">
        <w:rPr>
          <w:rFonts w:ascii="Times New Roman" w:hAnsi="Times New Roman"/>
          <w:noProof/>
          <w:color w:val="000000"/>
          <w:sz w:val="28"/>
          <w:szCs w:val="28"/>
          <w:lang w:val="uk-UA"/>
        </w:rPr>
        <w:t>9/2009</w:t>
      </w:r>
      <w:r w:rsidR="00F92E12" w:rsidRPr="000C593B">
        <w:rPr>
          <w:rFonts w:ascii="Times New Roman" w:hAnsi="Times New Roman"/>
          <w:noProof/>
          <w:color w:val="000000"/>
          <w:sz w:val="28"/>
          <w:szCs w:val="28"/>
          <w:lang w:val="uk-UA"/>
        </w:rPr>
        <w:t> р</w:t>
      </w:r>
      <w:r w:rsidRPr="000C593B">
        <w:rPr>
          <w:rFonts w:ascii="Times New Roman" w:hAnsi="Times New Roman"/>
          <w:noProof/>
          <w:color w:val="000000"/>
          <w:sz w:val="28"/>
          <w:szCs w:val="28"/>
          <w:lang w:val="uk-UA"/>
        </w:rPr>
        <w:t>.</w:t>
      </w:r>
    </w:p>
    <w:p w:rsidR="00AB61A2" w:rsidRPr="000C593B" w:rsidRDefault="00AB61A2" w:rsidP="000C593B">
      <w:pPr>
        <w:numPr>
          <w:ilvl w:val="0"/>
          <w:numId w:val="7"/>
        </w:numPr>
        <w:tabs>
          <w:tab w:val="left" w:pos="440"/>
        </w:tabs>
        <w:spacing w:after="0" w:line="360" w:lineRule="auto"/>
        <w:ind w:left="0" w:firstLine="0"/>
        <w:jc w:val="both"/>
        <w:rPr>
          <w:rFonts w:ascii="Times New Roman" w:hAnsi="Times New Roman"/>
          <w:noProof/>
          <w:color w:val="000000"/>
          <w:sz w:val="28"/>
          <w:szCs w:val="28"/>
          <w:lang w:val="uk-UA"/>
        </w:rPr>
      </w:pPr>
      <w:r w:rsidRPr="000C593B">
        <w:rPr>
          <w:rFonts w:ascii="Times New Roman" w:hAnsi="Times New Roman"/>
          <w:color w:val="000000"/>
          <w:sz w:val="28"/>
          <w:szCs w:val="28"/>
          <w:lang w:val="uk-UA"/>
        </w:rPr>
        <w:t>Опарін В.М. Фінанси (загальна теорія)</w:t>
      </w:r>
      <w:r w:rsidR="00F92E12" w:rsidRPr="000C593B">
        <w:rPr>
          <w:rFonts w:ascii="Times New Roman" w:hAnsi="Times New Roman"/>
          <w:color w:val="000000"/>
          <w:sz w:val="28"/>
          <w:szCs w:val="28"/>
          <w:lang w:val="uk-UA"/>
        </w:rPr>
        <w:t>:</w:t>
      </w:r>
      <w:r w:rsidRPr="000C593B">
        <w:rPr>
          <w:rFonts w:ascii="Times New Roman" w:hAnsi="Times New Roman"/>
          <w:color w:val="000000"/>
          <w:sz w:val="28"/>
          <w:szCs w:val="28"/>
          <w:lang w:val="uk-UA"/>
        </w:rPr>
        <w:t xml:space="preserve"> Навчальний посібник. – К.:КНЕУ, 1999. – 164</w:t>
      </w:r>
      <w:r w:rsidR="00F92E12" w:rsidRPr="000C593B">
        <w:rPr>
          <w:rFonts w:ascii="Times New Roman" w:hAnsi="Times New Roman"/>
          <w:color w:val="000000"/>
          <w:sz w:val="28"/>
          <w:szCs w:val="28"/>
          <w:lang w:val="uk-UA"/>
        </w:rPr>
        <w:t> с. (s</w:t>
      </w:r>
      <w:r w:rsidRPr="000C593B">
        <w:rPr>
          <w:rFonts w:ascii="Times New Roman" w:hAnsi="Times New Roman"/>
          <w:color w:val="000000"/>
          <w:sz w:val="28"/>
          <w:szCs w:val="28"/>
          <w:lang w:val="uk-UA"/>
        </w:rPr>
        <w:t>tudentbooks.com.ua)</w:t>
      </w:r>
      <w:r w:rsidR="000C593B">
        <w:rPr>
          <w:rFonts w:ascii="Times New Roman" w:hAnsi="Times New Roman"/>
          <w:color w:val="000000"/>
          <w:sz w:val="28"/>
          <w:szCs w:val="28"/>
          <w:lang w:val="uk-UA"/>
        </w:rPr>
        <w:t>.</w:t>
      </w:r>
      <w:bookmarkStart w:id="11" w:name="_GoBack"/>
      <w:bookmarkEnd w:id="11"/>
    </w:p>
    <w:sectPr w:rsidR="00AB61A2" w:rsidRPr="000C593B" w:rsidSect="00F92E12">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E10" w:rsidRDefault="00A66E10" w:rsidP="00EF7C08">
      <w:pPr>
        <w:spacing w:after="0" w:line="240" w:lineRule="auto"/>
      </w:pPr>
      <w:r>
        <w:separator/>
      </w:r>
    </w:p>
  </w:endnote>
  <w:endnote w:type="continuationSeparator" w:id="0">
    <w:p w:rsidR="00A66E10" w:rsidRDefault="00A66E10" w:rsidP="00EF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E10" w:rsidRDefault="00A66E10" w:rsidP="00EF7C08">
      <w:pPr>
        <w:spacing w:after="0" w:line="240" w:lineRule="auto"/>
      </w:pPr>
      <w:r>
        <w:separator/>
      </w:r>
    </w:p>
  </w:footnote>
  <w:footnote w:type="continuationSeparator" w:id="0">
    <w:p w:rsidR="00A66E10" w:rsidRDefault="00A66E10" w:rsidP="00EF7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DE" w:rsidRDefault="002F41DE">
    <w:pPr>
      <w:pStyle w:val="a9"/>
      <w:jc w:val="right"/>
    </w:pPr>
    <w:r>
      <w:rPr>
        <w:noProof/>
      </w:rPr>
      <w:t>4</w:t>
    </w:r>
  </w:p>
  <w:p w:rsidR="002F41DE" w:rsidRDefault="002F41D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12" w:rsidRPr="00F92E12" w:rsidRDefault="00F92E12" w:rsidP="00F92E12">
    <w:pPr>
      <w:pStyle w:val="a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ADC72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C5CA5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F023F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B3E97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3CC4A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B8AF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C078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6A7C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F041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9C08EA8"/>
    <w:lvl w:ilvl="0">
      <w:start w:val="1"/>
      <w:numFmt w:val="bullet"/>
      <w:lvlText w:val=""/>
      <w:lvlJc w:val="left"/>
      <w:pPr>
        <w:tabs>
          <w:tab w:val="num" w:pos="360"/>
        </w:tabs>
        <w:ind w:left="360" w:hanging="360"/>
      </w:pPr>
      <w:rPr>
        <w:rFonts w:ascii="Symbol" w:hAnsi="Symbol" w:hint="default"/>
      </w:rPr>
    </w:lvl>
  </w:abstractNum>
  <w:abstractNum w:abstractNumId="10">
    <w:nsid w:val="036F6689"/>
    <w:multiLevelType w:val="hybridMultilevel"/>
    <w:tmpl w:val="DA220BD8"/>
    <w:lvl w:ilvl="0" w:tplc="0422000F">
      <w:start w:val="1"/>
      <w:numFmt w:val="decimal"/>
      <w:lvlText w:val="%1."/>
      <w:lvlJc w:val="left"/>
      <w:pPr>
        <w:tabs>
          <w:tab w:val="num" w:pos="720"/>
        </w:tabs>
        <w:ind w:left="720" w:hanging="360"/>
      </w:pPr>
      <w:rPr>
        <w:rFonts w:cs="Times New Roman"/>
      </w:r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1">
    <w:nsid w:val="2B1757FC"/>
    <w:multiLevelType w:val="hybridMultilevel"/>
    <w:tmpl w:val="639CEE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244957"/>
    <w:multiLevelType w:val="hybridMultilevel"/>
    <w:tmpl w:val="A4EC64F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nsid w:val="2DA134A9"/>
    <w:multiLevelType w:val="hybridMultilevel"/>
    <w:tmpl w:val="D580282A"/>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nsid w:val="33D24A77"/>
    <w:multiLevelType w:val="hybridMultilevel"/>
    <w:tmpl w:val="EF960CBE"/>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nsid w:val="4D4F251C"/>
    <w:multiLevelType w:val="hybridMultilevel"/>
    <w:tmpl w:val="886E8A8E"/>
    <w:lvl w:ilvl="0" w:tplc="2280ECC2">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983212"/>
    <w:multiLevelType w:val="multilevel"/>
    <w:tmpl w:val="7EB66B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6A0E5F7D"/>
    <w:multiLevelType w:val="hybridMultilevel"/>
    <w:tmpl w:val="170A3EB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10"/>
  </w:num>
  <w:num w:numId="5">
    <w:abstractNumId w:val="17"/>
  </w:num>
  <w:num w:numId="6">
    <w:abstractNumId w:val="16"/>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37F"/>
    <w:rsid w:val="000C2098"/>
    <w:rsid w:val="000C593B"/>
    <w:rsid w:val="000D21B1"/>
    <w:rsid w:val="000D5ABC"/>
    <w:rsid w:val="00122782"/>
    <w:rsid w:val="00160A53"/>
    <w:rsid w:val="00167B98"/>
    <w:rsid w:val="001A5C85"/>
    <w:rsid w:val="001B32FD"/>
    <w:rsid w:val="001D1246"/>
    <w:rsid w:val="001D17D8"/>
    <w:rsid w:val="001D6DA0"/>
    <w:rsid w:val="001D7DDA"/>
    <w:rsid w:val="00200FA2"/>
    <w:rsid w:val="00201E5B"/>
    <w:rsid w:val="002038EA"/>
    <w:rsid w:val="00231F4E"/>
    <w:rsid w:val="002471DD"/>
    <w:rsid w:val="00250D57"/>
    <w:rsid w:val="00266CF0"/>
    <w:rsid w:val="002672D3"/>
    <w:rsid w:val="00275E0E"/>
    <w:rsid w:val="002A4022"/>
    <w:rsid w:val="002B3626"/>
    <w:rsid w:val="002C3F11"/>
    <w:rsid w:val="002F1BB7"/>
    <w:rsid w:val="002F2BEF"/>
    <w:rsid w:val="002F41DE"/>
    <w:rsid w:val="002F4608"/>
    <w:rsid w:val="002F5029"/>
    <w:rsid w:val="002F771D"/>
    <w:rsid w:val="00313FB3"/>
    <w:rsid w:val="00364A28"/>
    <w:rsid w:val="003702A4"/>
    <w:rsid w:val="003B6909"/>
    <w:rsid w:val="003D01A9"/>
    <w:rsid w:val="003E32C2"/>
    <w:rsid w:val="003F6374"/>
    <w:rsid w:val="0040070A"/>
    <w:rsid w:val="00407A69"/>
    <w:rsid w:val="00463A5F"/>
    <w:rsid w:val="004D737F"/>
    <w:rsid w:val="004E3C54"/>
    <w:rsid w:val="004E64B8"/>
    <w:rsid w:val="00506196"/>
    <w:rsid w:val="00506287"/>
    <w:rsid w:val="00572B53"/>
    <w:rsid w:val="00573059"/>
    <w:rsid w:val="005A06A4"/>
    <w:rsid w:val="005A6D61"/>
    <w:rsid w:val="005E6415"/>
    <w:rsid w:val="005F3B75"/>
    <w:rsid w:val="00634D2D"/>
    <w:rsid w:val="00654AFA"/>
    <w:rsid w:val="00667250"/>
    <w:rsid w:val="00742D7D"/>
    <w:rsid w:val="00785674"/>
    <w:rsid w:val="007B5524"/>
    <w:rsid w:val="007B5F28"/>
    <w:rsid w:val="007D3C92"/>
    <w:rsid w:val="007F67EF"/>
    <w:rsid w:val="00853683"/>
    <w:rsid w:val="00872880"/>
    <w:rsid w:val="00876768"/>
    <w:rsid w:val="008B4101"/>
    <w:rsid w:val="008D5F6D"/>
    <w:rsid w:val="008E36C7"/>
    <w:rsid w:val="008E585E"/>
    <w:rsid w:val="009016F6"/>
    <w:rsid w:val="0090669F"/>
    <w:rsid w:val="00955C11"/>
    <w:rsid w:val="009577FC"/>
    <w:rsid w:val="00971A26"/>
    <w:rsid w:val="00A0251E"/>
    <w:rsid w:val="00A053E4"/>
    <w:rsid w:val="00A161FE"/>
    <w:rsid w:val="00A66E10"/>
    <w:rsid w:val="00A801B2"/>
    <w:rsid w:val="00A87350"/>
    <w:rsid w:val="00AB56CF"/>
    <w:rsid w:val="00AB61A2"/>
    <w:rsid w:val="00AB68E7"/>
    <w:rsid w:val="00AE26E4"/>
    <w:rsid w:val="00AE6E93"/>
    <w:rsid w:val="00B33A95"/>
    <w:rsid w:val="00B57759"/>
    <w:rsid w:val="00B91188"/>
    <w:rsid w:val="00B93676"/>
    <w:rsid w:val="00B950CC"/>
    <w:rsid w:val="00BC3D1F"/>
    <w:rsid w:val="00C06E56"/>
    <w:rsid w:val="00C21B0A"/>
    <w:rsid w:val="00C2280F"/>
    <w:rsid w:val="00C5101F"/>
    <w:rsid w:val="00C540E1"/>
    <w:rsid w:val="00C55B01"/>
    <w:rsid w:val="00C77624"/>
    <w:rsid w:val="00C87766"/>
    <w:rsid w:val="00C954AC"/>
    <w:rsid w:val="00CA1644"/>
    <w:rsid w:val="00CA5961"/>
    <w:rsid w:val="00CC7FB6"/>
    <w:rsid w:val="00D032B3"/>
    <w:rsid w:val="00D5343C"/>
    <w:rsid w:val="00D658C5"/>
    <w:rsid w:val="00D7518F"/>
    <w:rsid w:val="00D76E0B"/>
    <w:rsid w:val="00D83B8B"/>
    <w:rsid w:val="00DB6AF9"/>
    <w:rsid w:val="00DF1CE9"/>
    <w:rsid w:val="00DF6037"/>
    <w:rsid w:val="00E03D72"/>
    <w:rsid w:val="00E163D8"/>
    <w:rsid w:val="00E21991"/>
    <w:rsid w:val="00E3059D"/>
    <w:rsid w:val="00E43009"/>
    <w:rsid w:val="00E51DBF"/>
    <w:rsid w:val="00E743B1"/>
    <w:rsid w:val="00EB6FEE"/>
    <w:rsid w:val="00EC525C"/>
    <w:rsid w:val="00EC5B6F"/>
    <w:rsid w:val="00EE26E6"/>
    <w:rsid w:val="00EF7C08"/>
    <w:rsid w:val="00F12776"/>
    <w:rsid w:val="00F347BB"/>
    <w:rsid w:val="00F41F10"/>
    <w:rsid w:val="00F55FEA"/>
    <w:rsid w:val="00F7523A"/>
    <w:rsid w:val="00F92E12"/>
    <w:rsid w:val="00FA7064"/>
    <w:rsid w:val="00FE1E64"/>
    <w:rsid w:val="00FF1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CDCABF-D1D6-4BE9-AA8A-1031CDC8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85E"/>
    <w:pPr>
      <w:spacing w:after="200" w:line="276" w:lineRule="auto"/>
    </w:pPr>
    <w:rPr>
      <w:sz w:val="22"/>
      <w:szCs w:val="22"/>
      <w:lang w:eastAsia="en-US"/>
    </w:rPr>
  </w:style>
  <w:style w:type="paragraph" w:styleId="1">
    <w:name w:val="heading 1"/>
    <w:basedOn w:val="a"/>
    <w:next w:val="a"/>
    <w:link w:val="10"/>
    <w:uiPriority w:val="99"/>
    <w:qFormat/>
    <w:rsid w:val="005A6D61"/>
    <w:pPr>
      <w:keepNext/>
      <w:keepLines/>
      <w:spacing w:before="480" w:after="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E03D72"/>
    <w:pPr>
      <w:keepNext/>
      <w:keepLines/>
      <w:spacing w:before="200" w:after="0"/>
      <w:outlineLvl w:val="4"/>
    </w:pPr>
    <w:rPr>
      <w:rFonts w:ascii="Cambria" w:eastAsia="Times New Roman" w:hAnsi="Cambria"/>
      <w:color w:val="243F60"/>
    </w:rPr>
  </w:style>
  <w:style w:type="paragraph" w:styleId="8">
    <w:name w:val="heading 8"/>
    <w:basedOn w:val="a"/>
    <w:next w:val="a"/>
    <w:link w:val="80"/>
    <w:uiPriority w:val="99"/>
    <w:qFormat/>
    <w:rsid w:val="00872880"/>
    <w:pPr>
      <w:keepNext/>
      <w:spacing w:after="0" w:line="240" w:lineRule="auto"/>
      <w:jc w:val="center"/>
      <w:outlineLvl w:val="7"/>
    </w:pPr>
    <w:rPr>
      <w:rFonts w:ascii="Times New Roman" w:eastAsia="Times New Roman" w:hAnsi="Times New Roman"/>
      <w:b/>
      <w:bCs/>
      <w:sz w:val="28"/>
      <w:szCs w:val="24"/>
      <w:lang w:eastAsia="ru-RU"/>
    </w:rPr>
  </w:style>
  <w:style w:type="paragraph" w:styleId="9">
    <w:name w:val="heading 9"/>
    <w:basedOn w:val="a"/>
    <w:next w:val="a"/>
    <w:link w:val="90"/>
    <w:uiPriority w:val="99"/>
    <w:qFormat/>
    <w:rsid w:val="00872880"/>
    <w:pPr>
      <w:keepNext/>
      <w:spacing w:after="0" w:line="240" w:lineRule="auto"/>
      <w:outlineLvl w:val="8"/>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6D61"/>
    <w:rPr>
      <w:rFonts w:ascii="Cambria" w:hAnsi="Cambria" w:cs="Times New Roman"/>
      <w:b/>
      <w:bCs/>
      <w:color w:val="365F91"/>
      <w:sz w:val="28"/>
      <w:szCs w:val="28"/>
    </w:rPr>
  </w:style>
  <w:style w:type="character" w:customStyle="1" w:styleId="50">
    <w:name w:val="Заголовок 5 Знак"/>
    <w:link w:val="5"/>
    <w:uiPriority w:val="99"/>
    <w:semiHidden/>
    <w:locked/>
    <w:rsid w:val="00E03D72"/>
    <w:rPr>
      <w:rFonts w:ascii="Cambria" w:hAnsi="Cambria" w:cs="Times New Roman"/>
      <w:color w:val="243F60"/>
    </w:rPr>
  </w:style>
  <w:style w:type="character" w:customStyle="1" w:styleId="80">
    <w:name w:val="Заголовок 8 Знак"/>
    <w:link w:val="8"/>
    <w:uiPriority w:val="99"/>
    <w:locked/>
    <w:rsid w:val="00872880"/>
    <w:rPr>
      <w:rFonts w:ascii="Times New Roman" w:hAnsi="Times New Roman" w:cs="Times New Roman"/>
      <w:b/>
      <w:bCs/>
      <w:sz w:val="24"/>
      <w:szCs w:val="24"/>
      <w:lang w:val="x-none" w:eastAsia="ru-RU"/>
    </w:rPr>
  </w:style>
  <w:style w:type="character" w:customStyle="1" w:styleId="90">
    <w:name w:val="Заголовок 9 Знак"/>
    <w:link w:val="9"/>
    <w:uiPriority w:val="99"/>
    <w:locked/>
    <w:rsid w:val="00872880"/>
    <w:rPr>
      <w:rFonts w:ascii="Times New Roman" w:hAnsi="Times New Roman" w:cs="Times New Roman"/>
      <w:sz w:val="24"/>
      <w:szCs w:val="24"/>
      <w:lang w:val="uk-UA" w:eastAsia="ru-RU"/>
    </w:rPr>
  </w:style>
  <w:style w:type="character" w:customStyle="1" w:styleId="apple-converted-space">
    <w:name w:val="apple-converted-space"/>
    <w:uiPriority w:val="99"/>
    <w:rsid w:val="00C77624"/>
    <w:rPr>
      <w:rFonts w:cs="Times New Roman"/>
    </w:rPr>
  </w:style>
  <w:style w:type="character" w:styleId="a3">
    <w:name w:val="Hyperlink"/>
    <w:uiPriority w:val="99"/>
    <w:rsid w:val="00C77624"/>
    <w:rPr>
      <w:rFonts w:cs="Times New Roman"/>
      <w:color w:val="0000FF"/>
      <w:u w:val="single"/>
    </w:rPr>
  </w:style>
  <w:style w:type="character" w:customStyle="1" w:styleId="apple-style-span">
    <w:name w:val="apple-style-span"/>
    <w:uiPriority w:val="99"/>
    <w:rsid w:val="00C77624"/>
    <w:rPr>
      <w:rFonts w:cs="Times New Roman"/>
    </w:rPr>
  </w:style>
  <w:style w:type="paragraph" w:styleId="HTML">
    <w:name w:val="HTML Preformatted"/>
    <w:basedOn w:val="a"/>
    <w:link w:val="HTML0"/>
    <w:uiPriority w:val="99"/>
    <w:rsid w:val="00E30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locked/>
    <w:rsid w:val="00E3059D"/>
    <w:rPr>
      <w:rFonts w:ascii="Courier New" w:hAnsi="Courier New" w:cs="Courier New"/>
      <w:sz w:val="20"/>
      <w:szCs w:val="20"/>
      <w:lang w:val="x-none" w:eastAsia="ru-RU"/>
    </w:rPr>
  </w:style>
  <w:style w:type="paragraph" w:styleId="a4">
    <w:name w:val="Normal (Web)"/>
    <w:basedOn w:val="a"/>
    <w:uiPriority w:val="99"/>
    <w:semiHidden/>
    <w:rsid w:val="002038EA"/>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2"/>
    <w:basedOn w:val="a"/>
    <w:link w:val="20"/>
    <w:uiPriority w:val="99"/>
    <w:semiHidden/>
    <w:rsid w:val="002038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Основний текст 2 Знак"/>
    <w:link w:val="2"/>
    <w:uiPriority w:val="99"/>
    <w:semiHidden/>
    <w:locked/>
    <w:rsid w:val="002038EA"/>
    <w:rPr>
      <w:rFonts w:ascii="Times New Roman" w:hAnsi="Times New Roman" w:cs="Times New Roman"/>
      <w:sz w:val="24"/>
      <w:szCs w:val="24"/>
      <w:lang w:val="x-none" w:eastAsia="ru-RU"/>
    </w:rPr>
  </w:style>
  <w:style w:type="paragraph" w:styleId="3">
    <w:name w:val="Body Text Indent 3"/>
    <w:basedOn w:val="a"/>
    <w:link w:val="30"/>
    <w:uiPriority w:val="99"/>
    <w:semiHidden/>
    <w:rsid w:val="002038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Основний текст з відступом 3 Знак"/>
    <w:link w:val="3"/>
    <w:uiPriority w:val="99"/>
    <w:semiHidden/>
    <w:locked/>
    <w:rsid w:val="002038EA"/>
    <w:rPr>
      <w:rFonts w:ascii="Times New Roman" w:hAnsi="Times New Roman" w:cs="Times New Roman"/>
      <w:sz w:val="24"/>
      <w:szCs w:val="24"/>
      <w:lang w:val="x-none" w:eastAsia="ru-RU"/>
    </w:rPr>
  </w:style>
  <w:style w:type="paragraph" w:styleId="31">
    <w:name w:val="Body Text 3"/>
    <w:basedOn w:val="a"/>
    <w:link w:val="32"/>
    <w:uiPriority w:val="99"/>
    <w:semiHidden/>
    <w:rsid w:val="002038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ий текст 3 Знак"/>
    <w:link w:val="31"/>
    <w:uiPriority w:val="99"/>
    <w:semiHidden/>
    <w:locked/>
    <w:rsid w:val="002038EA"/>
    <w:rPr>
      <w:rFonts w:ascii="Times New Roman" w:hAnsi="Times New Roman" w:cs="Times New Roman"/>
      <w:sz w:val="24"/>
      <w:szCs w:val="24"/>
      <w:lang w:val="x-none" w:eastAsia="ru-RU"/>
    </w:rPr>
  </w:style>
  <w:style w:type="paragraph" w:customStyle="1" w:styleId="FR1">
    <w:name w:val="FR1"/>
    <w:uiPriority w:val="99"/>
    <w:rsid w:val="005A6D61"/>
    <w:pPr>
      <w:widowControl w:val="0"/>
      <w:ind w:right="200"/>
      <w:jc w:val="center"/>
    </w:pPr>
    <w:rPr>
      <w:rFonts w:ascii="Times New Roman" w:eastAsia="Times New Roman" w:hAnsi="Times New Roman"/>
      <w:sz w:val="28"/>
      <w:szCs w:val="28"/>
      <w:lang w:val="uk-UA"/>
    </w:rPr>
  </w:style>
  <w:style w:type="paragraph" w:styleId="a5">
    <w:name w:val="List Paragraph"/>
    <w:basedOn w:val="a"/>
    <w:uiPriority w:val="99"/>
    <w:qFormat/>
    <w:rsid w:val="00167B98"/>
    <w:pPr>
      <w:ind w:left="720"/>
      <w:contextualSpacing/>
    </w:pPr>
  </w:style>
  <w:style w:type="paragraph" w:styleId="a6">
    <w:name w:val="Balloon Text"/>
    <w:basedOn w:val="a"/>
    <w:link w:val="a7"/>
    <w:uiPriority w:val="99"/>
    <w:semiHidden/>
    <w:rsid w:val="00D7518F"/>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D7518F"/>
    <w:rPr>
      <w:rFonts w:ascii="Tahoma" w:hAnsi="Tahoma" w:cs="Tahoma"/>
      <w:sz w:val="16"/>
      <w:szCs w:val="16"/>
    </w:rPr>
  </w:style>
  <w:style w:type="character" w:styleId="a8">
    <w:name w:val="footnote reference"/>
    <w:uiPriority w:val="99"/>
    <w:semiHidden/>
    <w:rsid w:val="009016F6"/>
    <w:rPr>
      <w:rFonts w:cs="Times New Roman"/>
      <w:vertAlign w:val="superscript"/>
    </w:rPr>
  </w:style>
  <w:style w:type="paragraph" w:styleId="a9">
    <w:name w:val="header"/>
    <w:basedOn w:val="a"/>
    <w:link w:val="aa"/>
    <w:uiPriority w:val="99"/>
    <w:rsid w:val="00EF7C08"/>
    <w:pPr>
      <w:tabs>
        <w:tab w:val="center" w:pos="4677"/>
        <w:tab w:val="right" w:pos="9355"/>
      </w:tabs>
      <w:spacing w:after="0" w:line="240" w:lineRule="auto"/>
    </w:pPr>
  </w:style>
  <w:style w:type="character" w:customStyle="1" w:styleId="aa">
    <w:name w:val="Верхній колонтитул Знак"/>
    <w:link w:val="a9"/>
    <w:uiPriority w:val="99"/>
    <w:locked/>
    <w:rsid w:val="00EF7C08"/>
    <w:rPr>
      <w:rFonts w:cs="Times New Roman"/>
    </w:rPr>
  </w:style>
  <w:style w:type="paragraph" w:styleId="ab">
    <w:name w:val="footer"/>
    <w:basedOn w:val="a"/>
    <w:link w:val="ac"/>
    <w:uiPriority w:val="99"/>
    <w:semiHidden/>
    <w:rsid w:val="00EF7C08"/>
    <w:pPr>
      <w:tabs>
        <w:tab w:val="center" w:pos="4677"/>
        <w:tab w:val="right" w:pos="9355"/>
      </w:tabs>
      <w:spacing w:after="0" w:line="240" w:lineRule="auto"/>
    </w:pPr>
  </w:style>
  <w:style w:type="character" w:customStyle="1" w:styleId="ac">
    <w:name w:val="Нижній колонтитул Знак"/>
    <w:link w:val="ab"/>
    <w:uiPriority w:val="99"/>
    <w:semiHidden/>
    <w:locked/>
    <w:rsid w:val="00EF7C08"/>
    <w:rPr>
      <w:rFonts w:cs="Times New Roman"/>
    </w:rPr>
  </w:style>
  <w:style w:type="character" w:styleId="ad">
    <w:name w:val="Strong"/>
    <w:uiPriority w:val="99"/>
    <w:qFormat/>
    <w:locked/>
    <w:rsid w:val="002C3F11"/>
    <w:rPr>
      <w:rFonts w:cs="Times New Roman"/>
      <w:b/>
      <w:bCs/>
    </w:rPr>
  </w:style>
  <w:style w:type="paragraph" w:styleId="ae">
    <w:name w:val="Body Text"/>
    <w:basedOn w:val="a"/>
    <w:link w:val="af"/>
    <w:uiPriority w:val="99"/>
    <w:rsid w:val="00853683"/>
    <w:pPr>
      <w:spacing w:after="120"/>
    </w:pPr>
  </w:style>
  <w:style w:type="character" w:customStyle="1" w:styleId="af">
    <w:name w:val="Основний текст Знак"/>
    <w:link w:val="ae"/>
    <w:uiPriority w:val="99"/>
    <w:semiHidden/>
    <w:locked/>
    <w:rsid w:val="00E163D8"/>
    <w:rPr>
      <w:rFonts w:cs="Times New Roman"/>
      <w:lang w:val="ru-RU" w:eastAsia="x-none"/>
    </w:rPr>
  </w:style>
  <w:style w:type="table" w:styleId="11">
    <w:name w:val="Table Grid 1"/>
    <w:basedOn w:val="a1"/>
    <w:uiPriority w:val="99"/>
    <w:rsid w:val="00F92E1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15394">
      <w:marLeft w:val="0"/>
      <w:marRight w:val="0"/>
      <w:marTop w:val="0"/>
      <w:marBottom w:val="0"/>
      <w:divBdr>
        <w:top w:val="none" w:sz="0" w:space="0" w:color="auto"/>
        <w:left w:val="none" w:sz="0" w:space="0" w:color="auto"/>
        <w:bottom w:val="none" w:sz="0" w:space="0" w:color="auto"/>
        <w:right w:val="none" w:sz="0" w:space="0" w:color="auto"/>
      </w:divBdr>
    </w:div>
    <w:div w:id="822815395">
      <w:marLeft w:val="0"/>
      <w:marRight w:val="0"/>
      <w:marTop w:val="0"/>
      <w:marBottom w:val="0"/>
      <w:divBdr>
        <w:top w:val="none" w:sz="0" w:space="0" w:color="auto"/>
        <w:left w:val="none" w:sz="0" w:space="0" w:color="auto"/>
        <w:bottom w:val="none" w:sz="0" w:space="0" w:color="auto"/>
        <w:right w:val="none" w:sz="0" w:space="0" w:color="auto"/>
      </w:divBdr>
    </w:div>
    <w:div w:id="822815396">
      <w:marLeft w:val="0"/>
      <w:marRight w:val="0"/>
      <w:marTop w:val="0"/>
      <w:marBottom w:val="0"/>
      <w:divBdr>
        <w:top w:val="none" w:sz="0" w:space="0" w:color="auto"/>
        <w:left w:val="none" w:sz="0" w:space="0" w:color="auto"/>
        <w:bottom w:val="none" w:sz="0" w:space="0" w:color="auto"/>
        <w:right w:val="none" w:sz="0" w:space="0" w:color="auto"/>
      </w:divBdr>
    </w:div>
    <w:div w:id="822815397">
      <w:marLeft w:val="0"/>
      <w:marRight w:val="0"/>
      <w:marTop w:val="0"/>
      <w:marBottom w:val="0"/>
      <w:divBdr>
        <w:top w:val="none" w:sz="0" w:space="0" w:color="auto"/>
        <w:left w:val="none" w:sz="0" w:space="0" w:color="auto"/>
        <w:bottom w:val="none" w:sz="0" w:space="0" w:color="auto"/>
        <w:right w:val="none" w:sz="0" w:space="0" w:color="auto"/>
      </w:divBdr>
    </w:div>
    <w:div w:id="822815398">
      <w:marLeft w:val="0"/>
      <w:marRight w:val="0"/>
      <w:marTop w:val="0"/>
      <w:marBottom w:val="0"/>
      <w:divBdr>
        <w:top w:val="none" w:sz="0" w:space="0" w:color="auto"/>
        <w:left w:val="none" w:sz="0" w:space="0" w:color="auto"/>
        <w:bottom w:val="none" w:sz="0" w:space="0" w:color="auto"/>
        <w:right w:val="none" w:sz="0" w:space="0" w:color="auto"/>
      </w:divBdr>
    </w:div>
    <w:div w:id="822815399">
      <w:marLeft w:val="0"/>
      <w:marRight w:val="0"/>
      <w:marTop w:val="0"/>
      <w:marBottom w:val="0"/>
      <w:divBdr>
        <w:top w:val="none" w:sz="0" w:space="0" w:color="auto"/>
        <w:left w:val="none" w:sz="0" w:space="0" w:color="auto"/>
        <w:bottom w:val="none" w:sz="0" w:space="0" w:color="auto"/>
        <w:right w:val="none" w:sz="0" w:space="0" w:color="auto"/>
      </w:divBdr>
    </w:div>
    <w:div w:id="822815401">
      <w:marLeft w:val="0"/>
      <w:marRight w:val="0"/>
      <w:marTop w:val="0"/>
      <w:marBottom w:val="0"/>
      <w:divBdr>
        <w:top w:val="none" w:sz="0" w:space="0" w:color="auto"/>
        <w:left w:val="none" w:sz="0" w:space="0" w:color="auto"/>
        <w:bottom w:val="none" w:sz="0" w:space="0" w:color="auto"/>
        <w:right w:val="none" w:sz="0" w:space="0" w:color="auto"/>
      </w:divBdr>
    </w:div>
    <w:div w:id="822815402">
      <w:marLeft w:val="0"/>
      <w:marRight w:val="0"/>
      <w:marTop w:val="0"/>
      <w:marBottom w:val="0"/>
      <w:divBdr>
        <w:top w:val="none" w:sz="0" w:space="0" w:color="auto"/>
        <w:left w:val="none" w:sz="0" w:space="0" w:color="auto"/>
        <w:bottom w:val="none" w:sz="0" w:space="0" w:color="auto"/>
        <w:right w:val="none" w:sz="0" w:space="0" w:color="auto"/>
      </w:divBdr>
    </w:div>
    <w:div w:id="822815403">
      <w:marLeft w:val="0"/>
      <w:marRight w:val="0"/>
      <w:marTop w:val="0"/>
      <w:marBottom w:val="0"/>
      <w:divBdr>
        <w:top w:val="none" w:sz="0" w:space="0" w:color="auto"/>
        <w:left w:val="none" w:sz="0" w:space="0" w:color="auto"/>
        <w:bottom w:val="none" w:sz="0" w:space="0" w:color="auto"/>
        <w:right w:val="none" w:sz="0" w:space="0" w:color="auto"/>
      </w:divBdr>
    </w:div>
    <w:div w:id="822815404">
      <w:marLeft w:val="0"/>
      <w:marRight w:val="0"/>
      <w:marTop w:val="0"/>
      <w:marBottom w:val="0"/>
      <w:divBdr>
        <w:top w:val="none" w:sz="0" w:space="0" w:color="auto"/>
        <w:left w:val="none" w:sz="0" w:space="0" w:color="auto"/>
        <w:bottom w:val="none" w:sz="0" w:space="0" w:color="auto"/>
        <w:right w:val="none" w:sz="0" w:space="0" w:color="auto"/>
      </w:divBdr>
    </w:div>
    <w:div w:id="822815405">
      <w:marLeft w:val="0"/>
      <w:marRight w:val="0"/>
      <w:marTop w:val="0"/>
      <w:marBottom w:val="0"/>
      <w:divBdr>
        <w:top w:val="none" w:sz="0" w:space="0" w:color="auto"/>
        <w:left w:val="none" w:sz="0" w:space="0" w:color="auto"/>
        <w:bottom w:val="none" w:sz="0" w:space="0" w:color="auto"/>
        <w:right w:val="none" w:sz="0" w:space="0" w:color="auto"/>
      </w:divBdr>
    </w:div>
    <w:div w:id="822815406">
      <w:marLeft w:val="0"/>
      <w:marRight w:val="0"/>
      <w:marTop w:val="0"/>
      <w:marBottom w:val="0"/>
      <w:divBdr>
        <w:top w:val="none" w:sz="0" w:space="0" w:color="auto"/>
        <w:left w:val="none" w:sz="0" w:space="0" w:color="auto"/>
        <w:bottom w:val="none" w:sz="0" w:space="0" w:color="auto"/>
        <w:right w:val="none" w:sz="0" w:space="0" w:color="auto"/>
      </w:divBdr>
    </w:div>
    <w:div w:id="822815407">
      <w:marLeft w:val="0"/>
      <w:marRight w:val="0"/>
      <w:marTop w:val="0"/>
      <w:marBottom w:val="0"/>
      <w:divBdr>
        <w:top w:val="none" w:sz="0" w:space="0" w:color="auto"/>
        <w:left w:val="none" w:sz="0" w:space="0" w:color="auto"/>
        <w:bottom w:val="none" w:sz="0" w:space="0" w:color="auto"/>
        <w:right w:val="none" w:sz="0" w:space="0" w:color="auto"/>
      </w:divBdr>
    </w:div>
    <w:div w:id="822815408">
      <w:marLeft w:val="0"/>
      <w:marRight w:val="0"/>
      <w:marTop w:val="0"/>
      <w:marBottom w:val="0"/>
      <w:divBdr>
        <w:top w:val="none" w:sz="0" w:space="0" w:color="auto"/>
        <w:left w:val="none" w:sz="0" w:space="0" w:color="auto"/>
        <w:bottom w:val="none" w:sz="0" w:space="0" w:color="auto"/>
        <w:right w:val="none" w:sz="0" w:space="0" w:color="auto"/>
      </w:divBdr>
    </w:div>
    <w:div w:id="822815409">
      <w:marLeft w:val="0"/>
      <w:marRight w:val="0"/>
      <w:marTop w:val="0"/>
      <w:marBottom w:val="0"/>
      <w:divBdr>
        <w:top w:val="none" w:sz="0" w:space="0" w:color="auto"/>
        <w:left w:val="none" w:sz="0" w:space="0" w:color="auto"/>
        <w:bottom w:val="none" w:sz="0" w:space="0" w:color="auto"/>
        <w:right w:val="none" w:sz="0" w:space="0" w:color="auto"/>
      </w:divBdr>
    </w:div>
    <w:div w:id="822815410">
      <w:marLeft w:val="0"/>
      <w:marRight w:val="0"/>
      <w:marTop w:val="0"/>
      <w:marBottom w:val="0"/>
      <w:divBdr>
        <w:top w:val="none" w:sz="0" w:space="0" w:color="auto"/>
        <w:left w:val="none" w:sz="0" w:space="0" w:color="auto"/>
        <w:bottom w:val="none" w:sz="0" w:space="0" w:color="auto"/>
        <w:right w:val="none" w:sz="0" w:space="0" w:color="auto"/>
      </w:divBdr>
    </w:div>
    <w:div w:id="822815412">
      <w:marLeft w:val="0"/>
      <w:marRight w:val="0"/>
      <w:marTop w:val="0"/>
      <w:marBottom w:val="0"/>
      <w:divBdr>
        <w:top w:val="none" w:sz="0" w:space="0" w:color="auto"/>
        <w:left w:val="none" w:sz="0" w:space="0" w:color="auto"/>
        <w:bottom w:val="none" w:sz="0" w:space="0" w:color="auto"/>
        <w:right w:val="none" w:sz="0" w:space="0" w:color="auto"/>
      </w:divBdr>
    </w:div>
    <w:div w:id="822815413">
      <w:marLeft w:val="0"/>
      <w:marRight w:val="0"/>
      <w:marTop w:val="0"/>
      <w:marBottom w:val="0"/>
      <w:divBdr>
        <w:top w:val="none" w:sz="0" w:space="0" w:color="auto"/>
        <w:left w:val="none" w:sz="0" w:space="0" w:color="auto"/>
        <w:bottom w:val="none" w:sz="0" w:space="0" w:color="auto"/>
        <w:right w:val="none" w:sz="0" w:space="0" w:color="auto"/>
      </w:divBdr>
    </w:div>
    <w:div w:id="822815414">
      <w:marLeft w:val="0"/>
      <w:marRight w:val="0"/>
      <w:marTop w:val="0"/>
      <w:marBottom w:val="0"/>
      <w:divBdr>
        <w:top w:val="none" w:sz="0" w:space="0" w:color="auto"/>
        <w:left w:val="none" w:sz="0" w:space="0" w:color="auto"/>
        <w:bottom w:val="none" w:sz="0" w:space="0" w:color="auto"/>
        <w:right w:val="none" w:sz="0" w:space="0" w:color="auto"/>
      </w:divBdr>
    </w:div>
    <w:div w:id="822815415">
      <w:marLeft w:val="0"/>
      <w:marRight w:val="0"/>
      <w:marTop w:val="0"/>
      <w:marBottom w:val="0"/>
      <w:divBdr>
        <w:top w:val="none" w:sz="0" w:space="0" w:color="auto"/>
        <w:left w:val="none" w:sz="0" w:space="0" w:color="auto"/>
        <w:bottom w:val="none" w:sz="0" w:space="0" w:color="auto"/>
        <w:right w:val="none" w:sz="0" w:space="0" w:color="auto"/>
      </w:divBdr>
      <w:divsChild>
        <w:div w:id="822815400">
          <w:marLeft w:val="0"/>
          <w:marRight w:val="0"/>
          <w:marTop w:val="0"/>
          <w:marBottom w:val="0"/>
          <w:divBdr>
            <w:top w:val="none" w:sz="0" w:space="0" w:color="auto"/>
            <w:left w:val="none" w:sz="0" w:space="0" w:color="auto"/>
            <w:bottom w:val="none" w:sz="0" w:space="0" w:color="auto"/>
            <w:right w:val="none" w:sz="0" w:space="0" w:color="auto"/>
          </w:divBdr>
        </w:div>
        <w:div w:id="822815411">
          <w:marLeft w:val="0"/>
          <w:marRight w:val="0"/>
          <w:marTop w:val="0"/>
          <w:marBottom w:val="0"/>
          <w:divBdr>
            <w:top w:val="none" w:sz="0" w:space="0" w:color="auto"/>
            <w:left w:val="none" w:sz="0" w:space="0" w:color="auto"/>
            <w:bottom w:val="none" w:sz="0" w:space="0" w:color="auto"/>
            <w:right w:val="none" w:sz="0" w:space="0" w:color="auto"/>
          </w:divBdr>
        </w:div>
        <w:div w:id="822815428">
          <w:marLeft w:val="0"/>
          <w:marRight w:val="0"/>
          <w:marTop w:val="0"/>
          <w:marBottom w:val="0"/>
          <w:divBdr>
            <w:top w:val="none" w:sz="0" w:space="0" w:color="auto"/>
            <w:left w:val="none" w:sz="0" w:space="0" w:color="auto"/>
            <w:bottom w:val="none" w:sz="0" w:space="0" w:color="auto"/>
            <w:right w:val="none" w:sz="0" w:space="0" w:color="auto"/>
          </w:divBdr>
        </w:div>
        <w:div w:id="822815453">
          <w:marLeft w:val="0"/>
          <w:marRight w:val="0"/>
          <w:marTop w:val="0"/>
          <w:marBottom w:val="0"/>
          <w:divBdr>
            <w:top w:val="none" w:sz="0" w:space="0" w:color="auto"/>
            <w:left w:val="none" w:sz="0" w:space="0" w:color="auto"/>
            <w:bottom w:val="none" w:sz="0" w:space="0" w:color="auto"/>
            <w:right w:val="none" w:sz="0" w:space="0" w:color="auto"/>
          </w:divBdr>
        </w:div>
      </w:divsChild>
    </w:div>
    <w:div w:id="822815416">
      <w:marLeft w:val="0"/>
      <w:marRight w:val="0"/>
      <w:marTop w:val="0"/>
      <w:marBottom w:val="0"/>
      <w:divBdr>
        <w:top w:val="none" w:sz="0" w:space="0" w:color="auto"/>
        <w:left w:val="none" w:sz="0" w:space="0" w:color="auto"/>
        <w:bottom w:val="none" w:sz="0" w:space="0" w:color="auto"/>
        <w:right w:val="none" w:sz="0" w:space="0" w:color="auto"/>
      </w:divBdr>
    </w:div>
    <w:div w:id="822815417">
      <w:marLeft w:val="0"/>
      <w:marRight w:val="0"/>
      <w:marTop w:val="0"/>
      <w:marBottom w:val="0"/>
      <w:divBdr>
        <w:top w:val="none" w:sz="0" w:space="0" w:color="auto"/>
        <w:left w:val="none" w:sz="0" w:space="0" w:color="auto"/>
        <w:bottom w:val="none" w:sz="0" w:space="0" w:color="auto"/>
        <w:right w:val="none" w:sz="0" w:space="0" w:color="auto"/>
      </w:divBdr>
    </w:div>
    <w:div w:id="822815418">
      <w:marLeft w:val="0"/>
      <w:marRight w:val="0"/>
      <w:marTop w:val="0"/>
      <w:marBottom w:val="0"/>
      <w:divBdr>
        <w:top w:val="none" w:sz="0" w:space="0" w:color="auto"/>
        <w:left w:val="none" w:sz="0" w:space="0" w:color="auto"/>
        <w:bottom w:val="none" w:sz="0" w:space="0" w:color="auto"/>
        <w:right w:val="none" w:sz="0" w:space="0" w:color="auto"/>
      </w:divBdr>
    </w:div>
    <w:div w:id="822815419">
      <w:marLeft w:val="0"/>
      <w:marRight w:val="0"/>
      <w:marTop w:val="0"/>
      <w:marBottom w:val="0"/>
      <w:divBdr>
        <w:top w:val="none" w:sz="0" w:space="0" w:color="auto"/>
        <w:left w:val="none" w:sz="0" w:space="0" w:color="auto"/>
        <w:bottom w:val="none" w:sz="0" w:space="0" w:color="auto"/>
        <w:right w:val="none" w:sz="0" w:space="0" w:color="auto"/>
      </w:divBdr>
    </w:div>
    <w:div w:id="822815420">
      <w:marLeft w:val="0"/>
      <w:marRight w:val="0"/>
      <w:marTop w:val="0"/>
      <w:marBottom w:val="0"/>
      <w:divBdr>
        <w:top w:val="none" w:sz="0" w:space="0" w:color="auto"/>
        <w:left w:val="none" w:sz="0" w:space="0" w:color="auto"/>
        <w:bottom w:val="none" w:sz="0" w:space="0" w:color="auto"/>
        <w:right w:val="none" w:sz="0" w:space="0" w:color="auto"/>
      </w:divBdr>
    </w:div>
    <w:div w:id="822815421">
      <w:marLeft w:val="0"/>
      <w:marRight w:val="0"/>
      <w:marTop w:val="0"/>
      <w:marBottom w:val="0"/>
      <w:divBdr>
        <w:top w:val="none" w:sz="0" w:space="0" w:color="auto"/>
        <w:left w:val="none" w:sz="0" w:space="0" w:color="auto"/>
        <w:bottom w:val="none" w:sz="0" w:space="0" w:color="auto"/>
        <w:right w:val="none" w:sz="0" w:space="0" w:color="auto"/>
      </w:divBdr>
    </w:div>
    <w:div w:id="822815422">
      <w:marLeft w:val="0"/>
      <w:marRight w:val="0"/>
      <w:marTop w:val="0"/>
      <w:marBottom w:val="0"/>
      <w:divBdr>
        <w:top w:val="none" w:sz="0" w:space="0" w:color="auto"/>
        <w:left w:val="none" w:sz="0" w:space="0" w:color="auto"/>
        <w:bottom w:val="none" w:sz="0" w:space="0" w:color="auto"/>
        <w:right w:val="none" w:sz="0" w:space="0" w:color="auto"/>
      </w:divBdr>
    </w:div>
    <w:div w:id="822815423">
      <w:marLeft w:val="0"/>
      <w:marRight w:val="0"/>
      <w:marTop w:val="0"/>
      <w:marBottom w:val="0"/>
      <w:divBdr>
        <w:top w:val="none" w:sz="0" w:space="0" w:color="auto"/>
        <w:left w:val="none" w:sz="0" w:space="0" w:color="auto"/>
        <w:bottom w:val="none" w:sz="0" w:space="0" w:color="auto"/>
        <w:right w:val="none" w:sz="0" w:space="0" w:color="auto"/>
      </w:divBdr>
    </w:div>
    <w:div w:id="822815424">
      <w:marLeft w:val="0"/>
      <w:marRight w:val="0"/>
      <w:marTop w:val="0"/>
      <w:marBottom w:val="0"/>
      <w:divBdr>
        <w:top w:val="none" w:sz="0" w:space="0" w:color="auto"/>
        <w:left w:val="none" w:sz="0" w:space="0" w:color="auto"/>
        <w:bottom w:val="none" w:sz="0" w:space="0" w:color="auto"/>
        <w:right w:val="none" w:sz="0" w:space="0" w:color="auto"/>
      </w:divBdr>
    </w:div>
    <w:div w:id="822815425">
      <w:marLeft w:val="0"/>
      <w:marRight w:val="0"/>
      <w:marTop w:val="0"/>
      <w:marBottom w:val="0"/>
      <w:divBdr>
        <w:top w:val="none" w:sz="0" w:space="0" w:color="auto"/>
        <w:left w:val="none" w:sz="0" w:space="0" w:color="auto"/>
        <w:bottom w:val="none" w:sz="0" w:space="0" w:color="auto"/>
        <w:right w:val="none" w:sz="0" w:space="0" w:color="auto"/>
      </w:divBdr>
    </w:div>
    <w:div w:id="822815426">
      <w:marLeft w:val="0"/>
      <w:marRight w:val="0"/>
      <w:marTop w:val="0"/>
      <w:marBottom w:val="0"/>
      <w:divBdr>
        <w:top w:val="none" w:sz="0" w:space="0" w:color="auto"/>
        <w:left w:val="none" w:sz="0" w:space="0" w:color="auto"/>
        <w:bottom w:val="none" w:sz="0" w:space="0" w:color="auto"/>
        <w:right w:val="none" w:sz="0" w:space="0" w:color="auto"/>
      </w:divBdr>
    </w:div>
    <w:div w:id="822815427">
      <w:marLeft w:val="0"/>
      <w:marRight w:val="0"/>
      <w:marTop w:val="0"/>
      <w:marBottom w:val="0"/>
      <w:divBdr>
        <w:top w:val="none" w:sz="0" w:space="0" w:color="auto"/>
        <w:left w:val="none" w:sz="0" w:space="0" w:color="auto"/>
        <w:bottom w:val="none" w:sz="0" w:space="0" w:color="auto"/>
        <w:right w:val="none" w:sz="0" w:space="0" w:color="auto"/>
      </w:divBdr>
    </w:div>
    <w:div w:id="822815429">
      <w:marLeft w:val="0"/>
      <w:marRight w:val="0"/>
      <w:marTop w:val="0"/>
      <w:marBottom w:val="0"/>
      <w:divBdr>
        <w:top w:val="none" w:sz="0" w:space="0" w:color="auto"/>
        <w:left w:val="none" w:sz="0" w:space="0" w:color="auto"/>
        <w:bottom w:val="none" w:sz="0" w:space="0" w:color="auto"/>
        <w:right w:val="none" w:sz="0" w:space="0" w:color="auto"/>
      </w:divBdr>
    </w:div>
    <w:div w:id="822815430">
      <w:marLeft w:val="0"/>
      <w:marRight w:val="0"/>
      <w:marTop w:val="0"/>
      <w:marBottom w:val="0"/>
      <w:divBdr>
        <w:top w:val="none" w:sz="0" w:space="0" w:color="auto"/>
        <w:left w:val="none" w:sz="0" w:space="0" w:color="auto"/>
        <w:bottom w:val="none" w:sz="0" w:space="0" w:color="auto"/>
        <w:right w:val="none" w:sz="0" w:space="0" w:color="auto"/>
      </w:divBdr>
    </w:div>
    <w:div w:id="822815431">
      <w:marLeft w:val="0"/>
      <w:marRight w:val="0"/>
      <w:marTop w:val="0"/>
      <w:marBottom w:val="0"/>
      <w:divBdr>
        <w:top w:val="none" w:sz="0" w:space="0" w:color="auto"/>
        <w:left w:val="none" w:sz="0" w:space="0" w:color="auto"/>
        <w:bottom w:val="none" w:sz="0" w:space="0" w:color="auto"/>
        <w:right w:val="none" w:sz="0" w:space="0" w:color="auto"/>
      </w:divBdr>
    </w:div>
    <w:div w:id="822815432">
      <w:marLeft w:val="0"/>
      <w:marRight w:val="0"/>
      <w:marTop w:val="0"/>
      <w:marBottom w:val="0"/>
      <w:divBdr>
        <w:top w:val="none" w:sz="0" w:space="0" w:color="auto"/>
        <w:left w:val="none" w:sz="0" w:space="0" w:color="auto"/>
        <w:bottom w:val="none" w:sz="0" w:space="0" w:color="auto"/>
        <w:right w:val="none" w:sz="0" w:space="0" w:color="auto"/>
      </w:divBdr>
    </w:div>
    <w:div w:id="822815433">
      <w:marLeft w:val="0"/>
      <w:marRight w:val="0"/>
      <w:marTop w:val="0"/>
      <w:marBottom w:val="0"/>
      <w:divBdr>
        <w:top w:val="none" w:sz="0" w:space="0" w:color="auto"/>
        <w:left w:val="none" w:sz="0" w:space="0" w:color="auto"/>
        <w:bottom w:val="none" w:sz="0" w:space="0" w:color="auto"/>
        <w:right w:val="none" w:sz="0" w:space="0" w:color="auto"/>
      </w:divBdr>
    </w:div>
    <w:div w:id="822815434">
      <w:marLeft w:val="0"/>
      <w:marRight w:val="0"/>
      <w:marTop w:val="0"/>
      <w:marBottom w:val="0"/>
      <w:divBdr>
        <w:top w:val="none" w:sz="0" w:space="0" w:color="auto"/>
        <w:left w:val="none" w:sz="0" w:space="0" w:color="auto"/>
        <w:bottom w:val="none" w:sz="0" w:space="0" w:color="auto"/>
        <w:right w:val="none" w:sz="0" w:space="0" w:color="auto"/>
      </w:divBdr>
    </w:div>
    <w:div w:id="822815435">
      <w:marLeft w:val="0"/>
      <w:marRight w:val="0"/>
      <w:marTop w:val="0"/>
      <w:marBottom w:val="0"/>
      <w:divBdr>
        <w:top w:val="none" w:sz="0" w:space="0" w:color="auto"/>
        <w:left w:val="none" w:sz="0" w:space="0" w:color="auto"/>
        <w:bottom w:val="none" w:sz="0" w:space="0" w:color="auto"/>
        <w:right w:val="none" w:sz="0" w:space="0" w:color="auto"/>
      </w:divBdr>
    </w:div>
    <w:div w:id="822815436">
      <w:marLeft w:val="0"/>
      <w:marRight w:val="0"/>
      <w:marTop w:val="0"/>
      <w:marBottom w:val="0"/>
      <w:divBdr>
        <w:top w:val="none" w:sz="0" w:space="0" w:color="auto"/>
        <w:left w:val="none" w:sz="0" w:space="0" w:color="auto"/>
        <w:bottom w:val="none" w:sz="0" w:space="0" w:color="auto"/>
        <w:right w:val="none" w:sz="0" w:space="0" w:color="auto"/>
      </w:divBdr>
    </w:div>
    <w:div w:id="822815437">
      <w:marLeft w:val="0"/>
      <w:marRight w:val="0"/>
      <w:marTop w:val="0"/>
      <w:marBottom w:val="0"/>
      <w:divBdr>
        <w:top w:val="none" w:sz="0" w:space="0" w:color="auto"/>
        <w:left w:val="none" w:sz="0" w:space="0" w:color="auto"/>
        <w:bottom w:val="none" w:sz="0" w:space="0" w:color="auto"/>
        <w:right w:val="none" w:sz="0" w:space="0" w:color="auto"/>
      </w:divBdr>
    </w:div>
    <w:div w:id="822815438">
      <w:marLeft w:val="0"/>
      <w:marRight w:val="0"/>
      <w:marTop w:val="0"/>
      <w:marBottom w:val="0"/>
      <w:divBdr>
        <w:top w:val="none" w:sz="0" w:space="0" w:color="auto"/>
        <w:left w:val="none" w:sz="0" w:space="0" w:color="auto"/>
        <w:bottom w:val="none" w:sz="0" w:space="0" w:color="auto"/>
        <w:right w:val="none" w:sz="0" w:space="0" w:color="auto"/>
      </w:divBdr>
    </w:div>
    <w:div w:id="822815439">
      <w:marLeft w:val="0"/>
      <w:marRight w:val="0"/>
      <w:marTop w:val="0"/>
      <w:marBottom w:val="0"/>
      <w:divBdr>
        <w:top w:val="none" w:sz="0" w:space="0" w:color="auto"/>
        <w:left w:val="none" w:sz="0" w:space="0" w:color="auto"/>
        <w:bottom w:val="none" w:sz="0" w:space="0" w:color="auto"/>
        <w:right w:val="none" w:sz="0" w:space="0" w:color="auto"/>
      </w:divBdr>
    </w:div>
    <w:div w:id="822815440">
      <w:marLeft w:val="0"/>
      <w:marRight w:val="0"/>
      <w:marTop w:val="0"/>
      <w:marBottom w:val="0"/>
      <w:divBdr>
        <w:top w:val="none" w:sz="0" w:space="0" w:color="auto"/>
        <w:left w:val="none" w:sz="0" w:space="0" w:color="auto"/>
        <w:bottom w:val="none" w:sz="0" w:space="0" w:color="auto"/>
        <w:right w:val="none" w:sz="0" w:space="0" w:color="auto"/>
      </w:divBdr>
    </w:div>
    <w:div w:id="822815441">
      <w:marLeft w:val="0"/>
      <w:marRight w:val="0"/>
      <w:marTop w:val="0"/>
      <w:marBottom w:val="0"/>
      <w:divBdr>
        <w:top w:val="none" w:sz="0" w:space="0" w:color="auto"/>
        <w:left w:val="none" w:sz="0" w:space="0" w:color="auto"/>
        <w:bottom w:val="none" w:sz="0" w:space="0" w:color="auto"/>
        <w:right w:val="none" w:sz="0" w:space="0" w:color="auto"/>
      </w:divBdr>
    </w:div>
    <w:div w:id="822815442">
      <w:marLeft w:val="0"/>
      <w:marRight w:val="0"/>
      <w:marTop w:val="0"/>
      <w:marBottom w:val="0"/>
      <w:divBdr>
        <w:top w:val="none" w:sz="0" w:space="0" w:color="auto"/>
        <w:left w:val="none" w:sz="0" w:space="0" w:color="auto"/>
        <w:bottom w:val="none" w:sz="0" w:space="0" w:color="auto"/>
        <w:right w:val="none" w:sz="0" w:space="0" w:color="auto"/>
      </w:divBdr>
    </w:div>
    <w:div w:id="822815443">
      <w:marLeft w:val="0"/>
      <w:marRight w:val="0"/>
      <w:marTop w:val="0"/>
      <w:marBottom w:val="0"/>
      <w:divBdr>
        <w:top w:val="none" w:sz="0" w:space="0" w:color="auto"/>
        <w:left w:val="none" w:sz="0" w:space="0" w:color="auto"/>
        <w:bottom w:val="none" w:sz="0" w:space="0" w:color="auto"/>
        <w:right w:val="none" w:sz="0" w:space="0" w:color="auto"/>
      </w:divBdr>
    </w:div>
    <w:div w:id="822815444">
      <w:marLeft w:val="0"/>
      <w:marRight w:val="0"/>
      <w:marTop w:val="0"/>
      <w:marBottom w:val="0"/>
      <w:divBdr>
        <w:top w:val="none" w:sz="0" w:space="0" w:color="auto"/>
        <w:left w:val="none" w:sz="0" w:space="0" w:color="auto"/>
        <w:bottom w:val="none" w:sz="0" w:space="0" w:color="auto"/>
        <w:right w:val="none" w:sz="0" w:space="0" w:color="auto"/>
      </w:divBdr>
    </w:div>
    <w:div w:id="822815445">
      <w:marLeft w:val="0"/>
      <w:marRight w:val="0"/>
      <w:marTop w:val="0"/>
      <w:marBottom w:val="0"/>
      <w:divBdr>
        <w:top w:val="none" w:sz="0" w:space="0" w:color="auto"/>
        <w:left w:val="none" w:sz="0" w:space="0" w:color="auto"/>
        <w:bottom w:val="none" w:sz="0" w:space="0" w:color="auto"/>
        <w:right w:val="none" w:sz="0" w:space="0" w:color="auto"/>
      </w:divBdr>
    </w:div>
    <w:div w:id="822815446">
      <w:marLeft w:val="0"/>
      <w:marRight w:val="0"/>
      <w:marTop w:val="0"/>
      <w:marBottom w:val="0"/>
      <w:divBdr>
        <w:top w:val="none" w:sz="0" w:space="0" w:color="auto"/>
        <w:left w:val="none" w:sz="0" w:space="0" w:color="auto"/>
        <w:bottom w:val="none" w:sz="0" w:space="0" w:color="auto"/>
        <w:right w:val="none" w:sz="0" w:space="0" w:color="auto"/>
      </w:divBdr>
    </w:div>
    <w:div w:id="822815447">
      <w:marLeft w:val="0"/>
      <w:marRight w:val="0"/>
      <w:marTop w:val="0"/>
      <w:marBottom w:val="0"/>
      <w:divBdr>
        <w:top w:val="none" w:sz="0" w:space="0" w:color="auto"/>
        <w:left w:val="none" w:sz="0" w:space="0" w:color="auto"/>
        <w:bottom w:val="none" w:sz="0" w:space="0" w:color="auto"/>
        <w:right w:val="none" w:sz="0" w:space="0" w:color="auto"/>
      </w:divBdr>
    </w:div>
    <w:div w:id="822815448">
      <w:marLeft w:val="0"/>
      <w:marRight w:val="0"/>
      <w:marTop w:val="0"/>
      <w:marBottom w:val="0"/>
      <w:divBdr>
        <w:top w:val="none" w:sz="0" w:space="0" w:color="auto"/>
        <w:left w:val="none" w:sz="0" w:space="0" w:color="auto"/>
        <w:bottom w:val="none" w:sz="0" w:space="0" w:color="auto"/>
        <w:right w:val="none" w:sz="0" w:space="0" w:color="auto"/>
      </w:divBdr>
    </w:div>
    <w:div w:id="822815449">
      <w:marLeft w:val="0"/>
      <w:marRight w:val="0"/>
      <w:marTop w:val="0"/>
      <w:marBottom w:val="0"/>
      <w:divBdr>
        <w:top w:val="none" w:sz="0" w:space="0" w:color="auto"/>
        <w:left w:val="none" w:sz="0" w:space="0" w:color="auto"/>
        <w:bottom w:val="none" w:sz="0" w:space="0" w:color="auto"/>
        <w:right w:val="none" w:sz="0" w:space="0" w:color="auto"/>
      </w:divBdr>
    </w:div>
    <w:div w:id="822815450">
      <w:marLeft w:val="0"/>
      <w:marRight w:val="0"/>
      <w:marTop w:val="0"/>
      <w:marBottom w:val="0"/>
      <w:divBdr>
        <w:top w:val="none" w:sz="0" w:space="0" w:color="auto"/>
        <w:left w:val="none" w:sz="0" w:space="0" w:color="auto"/>
        <w:bottom w:val="none" w:sz="0" w:space="0" w:color="auto"/>
        <w:right w:val="none" w:sz="0" w:space="0" w:color="auto"/>
      </w:divBdr>
    </w:div>
    <w:div w:id="822815451">
      <w:marLeft w:val="0"/>
      <w:marRight w:val="0"/>
      <w:marTop w:val="0"/>
      <w:marBottom w:val="0"/>
      <w:divBdr>
        <w:top w:val="none" w:sz="0" w:space="0" w:color="auto"/>
        <w:left w:val="none" w:sz="0" w:space="0" w:color="auto"/>
        <w:bottom w:val="none" w:sz="0" w:space="0" w:color="auto"/>
        <w:right w:val="none" w:sz="0" w:space="0" w:color="auto"/>
      </w:divBdr>
    </w:div>
    <w:div w:id="822815452">
      <w:marLeft w:val="0"/>
      <w:marRight w:val="0"/>
      <w:marTop w:val="0"/>
      <w:marBottom w:val="0"/>
      <w:divBdr>
        <w:top w:val="none" w:sz="0" w:space="0" w:color="auto"/>
        <w:left w:val="none" w:sz="0" w:space="0" w:color="auto"/>
        <w:bottom w:val="none" w:sz="0" w:space="0" w:color="auto"/>
        <w:right w:val="none" w:sz="0" w:space="0" w:color="auto"/>
      </w:divBdr>
    </w:div>
    <w:div w:id="822815454">
      <w:marLeft w:val="0"/>
      <w:marRight w:val="0"/>
      <w:marTop w:val="0"/>
      <w:marBottom w:val="0"/>
      <w:divBdr>
        <w:top w:val="none" w:sz="0" w:space="0" w:color="auto"/>
        <w:left w:val="none" w:sz="0" w:space="0" w:color="auto"/>
        <w:bottom w:val="none" w:sz="0" w:space="0" w:color="auto"/>
        <w:right w:val="none" w:sz="0" w:space="0" w:color="auto"/>
      </w:divBdr>
    </w:div>
    <w:div w:id="822815455">
      <w:marLeft w:val="0"/>
      <w:marRight w:val="0"/>
      <w:marTop w:val="0"/>
      <w:marBottom w:val="0"/>
      <w:divBdr>
        <w:top w:val="none" w:sz="0" w:space="0" w:color="auto"/>
        <w:left w:val="none" w:sz="0" w:space="0" w:color="auto"/>
        <w:bottom w:val="none" w:sz="0" w:space="0" w:color="auto"/>
        <w:right w:val="none" w:sz="0" w:space="0" w:color="auto"/>
      </w:divBdr>
    </w:div>
    <w:div w:id="822815456">
      <w:marLeft w:val="0"/>
      <w:marRight w:val="0"/>
      <w:marTop w:val="0"/>
      <w:marBottom w:val="0"/>
      <w:divBdr>
        <w:top w:val="none" w:sz="0" w:space="0" w:color="auto"/>
        <w:left w:val="none" w:sz="0" w:space="0" w:color="auto"/>
        <w:bottom w:val="none" w:sz="0" w:space="0" w:color="auto"/>
        <w:right w:val="none" w:sz="0" w:space="0" w:color="auto"/>
      </w:divBdr>
    </w:div>
    <w:div w:id="822815457">
      <w:marLeft w:val="0"/>
      <w:marRight w:val="0"/>
      <w:marTop w:val="0"/>
      <w:marBottom w:val="0"/>
      <w:divBdr>
        <w:top w:val="none" w:sz="0" w:space="0" w:color="auto"/>
        <w:left w:val="none" w:sz="0" w:space="0" w:color="auto"/>
        <w:bottom w:val="none" w:sz="0" w:space="0" w:color="auto"/>
        <w:right w:val="none" w:sz="0" w:space="0" w:color="auto"/>
      </w:divBdr>
    </w:div>
    <w:div w:id="822815458">
      <w:marLeft w:val="0"/>
      <w:marRight w:val="0"/>
      <w:marTop w:val="0"/>
      <w:marBottom w:val="0"/>
      <w:divBdr>
        <w:top w:val="none" w:sz="0" w:space="0" w:color="auto"/>
        <w:left w:val="none" w:sz="0" w:space="0" w:color="auto"/>
        <w:bottom w:val="none" w:sz="0" w:space="0" w:color="auto"/>
        <w:right w:val="none" w:sz="0" w:space="0" w:color="auto"/>
      </w:divBdr>
    </w:div>
    <w:div w:id="822815459">
      <w:marLeft w:val="0"/>
      <w:marRight w:val="0"/>
      <w:marTop w:val="0"/>
      <w:marBottom w:val="0"/>
      <w:divBdr>
        <w:top w:val="none" w:sz="0" w:space="0" w:color="auto"/>
        <w:left w:val="none" w:sz="0" w:space="0" w:color="auto"/>
        <w:bottom w:val="none" w:sz="0" w:space="0" w:color="auto"/>
        <w:right w:val="none" w:sz="0" w:space="0" w:color="auto"/>
      </w:divBdr>
    </w:div>
    <w:div w:id="822815460">
      <w:marLeft w:val="0"/>
      <w:marRight w:val="0"/>
      <w:marTop w:val="0"/>
      <w:marBottom w:val="0"/>
      <w:divBdr>
        <w:top w:val="none" w:sz="0" w:space="0" w:color="auto"/>
        <w:left w:val="none" w:sz="0" w:space="0" w:color="auto"/>
        <w:bottom w:val="none" w:sz="0" w:space="0" w:color="auto"/>
        <w:right w:val="none" w:sz="0" w:space="0" w:color="auto"/>
      </w:divBdr>
    </w:div>
    <w:div w:id="822815461">
      <w:marLeft w:val="0"/>
      <w:marRight w:val="0"/>
      <w:marTop w:val="0"/>
      <w:marBottom w:val="0"/>
      <w:divBdr>
        <w:top w:val="none" w:sz="0" w:space="0" w:color="auto"/>
        <w:left w:val="none" w:sz="0" w:space="0" w:color="auto"/>
        <w:bottom w:val="none" w:sz="0" w:space="0" w:color="auto"/>
        <w:right w:val="none" w:sz="0" w:space="0" w:color="auto"/>
      </w:divBdr>
    </w:div>
    <w:div w:id="822815462">
      <w:marLeft w:val="0"/>
      <w:marRight w:val="0"/>
      <w:marTop w:val="0"/>
      <w:marBottom w:val="0"/>
      <w:divBdr>
        <w:top w:val="none" w:sz="0" w:space="0" w:color="auto"/>
        <w:left w:val="none" w:sz="0" w:space="0" w:color="auto"/>
        <w:bottom w:val="none" w:sz="0" w:space="0" w:color="auto"/>
        <w:right w:val="none" w:sz="0" w:space="0" w:color="auto"/>
      </w:divBdr>
    </w:div>
    <w:div w:id="822815463">
      <w:marLeft w:val="0"/>
      <w:marRight w:val="0"/>
      <w:marTop w:val="0"/>
      <w:marBottom w:val="0"/>
      <w:divBdr>
        <w:top w:val="none" w:sz="0" w:space="0" w:color="auto"/>
        <w:left w:val="none" w:sz="0" w:space="0" w:color="auto"/>
        <w:bottom w:val="none" w:sz="0" w:space="0" w:color="auto"/>
        <w:right w:val="none" w:sz="0" w:space="0" w:color="auto"/>
      </w:divBdr>
    </w:div>
    <w:div w:id="822815464">
      <w:marLeft w:val="0"/>
      <w:marRight w:val="0"/>
      <w:marTop w:val="0"/>
      <w:marBottom w:val="0"/>
      <w:divBdr>
        <w:top w:val="none" w:sz="0" w:space="0" w:color="auto"/>
        <w:left w:val="none" w:sz="0" w:space="0" w:color="auto"/>
        <w:bottom w:val="none" w:sz="0" w:space="0" w:color="auto"/>
        <w:right w:val="none" w:sz="0" w:space="0" w:color="auto"/>
      </w:divBdr>
    </w:div>
    <w:div w:id="822815465">
      <w:marLeft w:val="0"/>
      <w:marRight w:val="0"/>
      <w:marTop w:val="0"/>
      <w:marBottom w:val="0"/>
      <w:divBdr>
        <w:top w:val="none" w:sz="0" w:space="0" w:color="auto"/>
        <w:left w:val="none" w:sz="0" w:space="0" w:color="auto"/>
        <w:bottom w:val="none" w:sz="0" w:space="0" w:color="auto"/>
        <w:right w:val="none" w:sz="0" w:space="0" w:color="auto"/>
      </w:divBdr>
    </w:div>
    <w:div w:id="822815466">
      <w:marLeft w:val="0"/>
      <w:marRight w:val="0"/>
      <w:marTop w:val="0"/>
      <w:marBottom w:val="0"/>
      <w:divBdr>
        <w:top w:val="none" w:sz="0" w:space="0" w:color="auto"/>
        <w:left w:val="none" w:sz="0" w:space="0" w:color="auto"/>
        <w:bottom w:val="none" w:sz="0" w:space="0" w:color="auto"/>
        <w:right w:val="none" w:sz="0" w:space="0" w:color="auto"/>
      </w:divBdr>
    </w:div>
    <w:div w:id="822815467">
      <w:marLeft w:val="0"/>
      <w:marRight w:val="0"/>
      <w:marTop w:val="0"/>
      <w:marBottom w:val="0"/>
      <w:divBdr>
        <w:top w:val="none" w:sz="0" w:space="0" w:color="auto"/>
        <w:left w:val="none" w:sz="0" w:space="0" w:color="auto"/>
        <w:bottom w:val="none" w:sz="0" w:space="0" w:color="auto"/>
        <w:right w:val="none" w:sz="0" w:space="0" w:color="auto"/>
      </w:divBdr>
    </w:div>
    <w:div w:id="822815468">
      <w:marLeft w:val="0"/>
      <w:marRight w:val="0"/>
      <w:marTop w:val="0"/>
      <w:marBottom w:val="0"/>
      <w:divBdr>
        <w:top w:val="none" w:sz="0" w:space="0" w:color="auto"/>
        <w:left w:val="none" w:sz="0" w:space="0" w:color="auto"/>
        <w:bottom w:val="none" w:sz="0" w:space="0" w:color="auto"/>
        <w:right w:val="none" w:sz="0" w:space="0" w:color="auto"/>
      </w:divBdr>
    </w:div>
    <w:div w:id="822815469">
      <w:marLeft w:val="0"/>
      <w:marRight w:val="0"/>
      <w:marTop w:val="0"/>
      <w:marBottom w:val="0"/>
      <w:divBdr>
        <w:top w:val="none" w:sz="0" w:space="0" w:color="auto"/>
        <w:left w:val="none" w:sz="0" w:space="0" w:color="auto"/>
        <w:bottom w:val="none" w:sz="0" w:space="0" w:color="auto"/>
        <w:right w:val="none" w:sz="0" w:space="0" w:color="auto"/>
      </w:divBdr>
    </w:div>
    <w:div w:id="822815470">
      <w:marLeft w:val="0"/>
      <w:marRight w:val="0"/>
      <w:marTop w:val="0"/>
      <w:marBottom w:val="0"/>
      <w:divBdr>
        <w:top w:val="none" w:sz="0" w:space="0" w:color="auto"/>
        <w:left w:val="none" w:sz="0" w:space="0" w:color="auto"/>
        <w:bottom w:val="none" w:sz="0" w:space="0" w:color="auto"/>
        <w:right w:val="none" w:sz="0" w:space="0" w:color="auto"/>
      </w:divBdr>
    </w:div>
    <w:div w:id="822815471">
      <w:marLeft w:val="0"/>
      <w:marRight w:val="0"/>
      <w:marTop w:val="0"/>
      <w:marBottom w:val="0"/>
      <w:divBdr>
        <w:top w:val="none" w:sz="0" w:space="0" w:color="auto"/>
        <w:left w:val="none" w:sz="0" w:space="0" w:color="auto"/>
        <w:bottom w:val="none" w:sz="0" w:space="0" w:color="auto"/>
        <w:right w:val="none" w:sz="0" w:space="0" w:color="auto"/>
      </w:divBdr>
    </w:div>
    <w:div w:id="822815472">
      <w:marLeft w:val="0"/>
      <w:marRight w:val="0"/>
      <w:marTop w:val="0"/>
      <w:marBottom w:val="0"/>
      <w:divBdr>
        <w:top w:val="none" w:sz="0" w:space="0" w:color="auto"/>
        <w:left w:val="none" w:sz="0" w:space="0" w:color="auto"/>
        <w:bottom w:val="none" w:sz="0" w:space="0" w:color="auto"/>
        <w:right w:val="none" w:sz="0" w:space="0" w:color="auto"/>
      </w:divBdr>
    </w:div>
    <w:div w:id="822815473">
      <w:marLeft w:val="0"/>
      <w:marRight w:val="0"/>
      <w:marTop w:val="0"/>
      <w:marBottom w:val="0"/>
      <w:divBdr>
        <w:top w:val="none" w:sz="0" w:space="0" w:color="auto"/>
        <w:left w:val="none" w:sz="0" w:space="0" w:color="auto"/>
        <w:bottom w:val="none" w:sz="0" w:space="0" w:color="auto"/>
        <w:right w:val="none" w:sz="0" w:space="0" w:color="auto"/>
      </w:divBdr>
    </w:div>
    <w:div w:id="822815474">
      <w:marLeft w:val="0"/>
      <w:marRight w:val="0"/>
      <w:marTop w:val="0"/>
      <w:marBottom w:val="0"/>
      <w:divBdr>
        <w:top w:val="none" w:sz="0" w:space="0" w:color="auto"/>
        <w:left w:val="none" w:sz="0" w:space="0" w:color="auto"/>
        <w:bottom w:val="none" w:sz="0" w:space="0" w:color="auto"/>
        <w:right w:val="none" w:sz="0" w:space="0" w:color="auto"/>
      </w:divBdr>
    </w:div>
    <w:div w:id="822815475">
      <w:marLeft w:val="0"/>
      <w:marRight w:val="0"/>
      <w:marTop w:val="0"/>
      <w:marBottom w:val="0"/>
      <w:divBdr>
        <w:top w:val="none" w:sz="0" w:space="0" w:color="auto"/>
        <w:left w:val="none" w:sz="0" w:space="0" w:color="auto"/>
        <w:bottom w:val="none" w:sz="0" w:space="0" w:color="auto"/>
        <w:right w:val="none" w:sz="0" w:space="0" w:color="auto"/>
      </w:divBdr>
    </w:div>
    <w:div w:id="822815476">
      <w:marLeft w:val="0"/>
      <w:marRight w:val="0"/>
      <w:marTop w:val="0"/>
      <w:marBottom w:val="0"/>
      <w:divBdr>
        <w:top w:val="none" w:sz="0" w:space="0" w:color="auto"/>
        <w:left w:val="none" w:sz="0" w:space="0" w:color="auto"/>
        <w:bottom w:val="none" w:sz="0" w:space="0" w:color="auto"/>
        <w:right w:val="none" w:sz="0" w:space="0" w:color="auto"/>
      </w:divBdr>
    </w:div>
    <w:div w:id="822815477">
      <w:marLeft w:val="0"/>
      <w:marRight w:val="0"/>
      <w:marTop w:val="0"/>
      <w:marBottom w:val="0"/>
      <w:divBdr>
        <w:top w:val="none" w:sz="0" w:space="0" w:color="auto"/>
        <w:left w:val="none" w:sz="0" w:space="0" w:color="auto"/>
        <w:bottom w:val="none" w:sz="0" w:space="0" w:color="auto"/>
        <w:right w:val="none" w:sz="0" w:space="0" w:color="auto"/>
      </w:divBdr>
    </w:div>
    <w:div w:id="822815478">
      <w:marLeft w:val="0"/>
      <w:marRight w:val="0"/>
      <w:marTop w:val="0"/>
      <w:marBottom w:val="0"/>
      <w:divBdr>
        <w:top w:val="none" w:sz="0" w:space="0" w:color="auto"/>
        <w:left w:val="none" w:sz="0" w:space="0" w:color="auto"/>
        <w:bottom w:val="none" w:sz="0" w:space="0" w:color="auto"/>
        <w:right w:val="none" w:sz="0" w:space="0" w:color="auto"/>
      </w:divBdr>
    </w:div>
    <w:div w:id="822815479">
      <w:marLeft w:val="0"/>
      <w:marRight w:val="0"/>
      <w:marTop w:val="0"/>
      <w:marBottom w:val="0"/>
      <w:divBdr>
        <w:top w:val="none" w:sz="0" w:space="0" w:color="auto"/>
        <w:left w:val="none" w:sz="0" w:space="0" w:color="auto"/>
        <w:bottom w:val="none" w:sz="0" w:space="0" w:color="auto"/>
        <w:right w:val="none" w:sz="0" w:space="0" w:color="auto"/>
      </w:divBdr>
    </w:div>
    <w:div w:id="822815480">
      <w:marLeft w:val="0"/>
      <w:marRight w:val="0"/>
      <w:marTop w:val="0"/>
      <w:marBottom w:val="0"/>
      <w:divBdr>
        <w:top w:val="none" w:sz="0" w:space="0" w:color="auto"/>
        <w:left w:val="none" w:sz="0" w:space="0" w:color="auto"/>
        <w:bottom w:val="none" w:sz="0" w:space="0" w:color="auto"/>
        <w:right w:val="none" w:sz="0" w:space="0" w:color="auto"/>
      </w:divBdr>
    </w:div>
    <w:div w:id="822815481">
      <w:marLeft w:val="0"/>
      <w:marRight w:val="0"/>
      <w:marTop w:val="0"/>
      <w:marBottom w:val="0"/>
      <w:divBdr>
        <w:top w:val="none" w:sz="0" w:space="0" w:color="auto"/>
        <w:left w:val="none" w:sz="0" w:space="0" w:color="auto"/>
        <w:bottom w:val="none" w:sz="0" w:space="0" w:color="auto"/>
        <w:right w:val="none" w:sz="0" w:space="0" w:color="auto"/>
      </w:divBdr>
    </w:div>
    <w:div w:id="822815482">
      <w:marLeft w:val="0"/>
      <w:marRight w:val="0"/>
      <w:marTop w:val="0"/>
      <w:marBottom w:val="0"/>
      <w:divBdr>
        <w:top w:val="none" w:sz="0" w:space="0" w:color="auto"/>
        <w:left w:val="none" w:sz="0" w:space="0" w:color="auto"/>
        <w:bottom w:val="none" w:sz="0" w:space="0" w:color="auto"/>
        <w:right w:val="none" w:sz="0" w:space="0" w:color="auto"/>
      </w:divBdr>
    </w:div>
    <w:div w:id="822815483">
      <w:marLeft w:val="0"/>
      <w:marRight w:val="0"/>
      <w:marTop w:val="0"/>
      <w:marBottom w:val="0"/>
      <w:divBdr>
        <w:top w:val="none" w:sz="0" w:space="0" w:color="auto"/>
        <w:left w:val="none" w:sz="0" w:space="0" w:color="auto"/>
        <w:bottom w:val="none" w:sz="0" w:space="0" w:color="auto"/>
        <w:right w:val="none" w:sz="0" w:space="0" w:color="auto"/>
      </w:divBdr>
    </w:div>
    <w:div w:id="822815484">
      <w:marLeft w:val="0"/>
      <w:marRight w:val="0"/>
      <w:marTop w:val="0"/>
      <w:marBottom w:val="0"/>
      <w:divBdr>
        <w:top w:val="none" w:sz="0" w:space="0" w:color="auto"/>
        <w:left w:val="none" w:sz="0" w:space="0" w:color="auto"/>
        <w:bottom w:val="none" w:sz="0" w:space="0" w:color="auto"/>
        <w:right w:val="none" w:sz="0" w:space="0" w:color="auto"/>
      </w:divBdr>
    </w:div>
    <w:div w:id="822815485">
      <w:marLeft w:val="0"/>
      <w:marRight w:val="0"/>
      <w:marTop w:val="0"/>
      <w:marBottom w:val="0"/>
      <w:divBdr>
        <w:top w:val="none" w:sz="0" w:space="0" w:color="auto"/>
        <w:left w:val="none" w:sz="0" w:space="0" w:color="auto"/>
        <w:bottom w:val="none" w:sz="0" w:space="0" w:color="auto"/>
        <w:right w:val="none" w:sz="0" w:space="0" w:color="auto"/>
      </w:divBdr>
    </w:div>
    <w:div w:id="822815486">
      <w:marLeft w:val="0"/>
      <w:marRight w:val="0"/>
      <w:marTop w:val="0"/>
      <w:marBottom w:val="0"/>
      <w:divBdr>
        <w:top w:val="none" w:sz="0" w:space="0" w:color="auto"/>
        <w:left w:val="none" w:sz="0" w:space="0" w:color="auto"/>
        <w:bottom w:val="none" w:sz="0" w:space="0" w:color="auto"/>
        <w:right w:val="none" w:sz="0" w:space="0" w:color="auto"/>
      </w:divBdr>
    </w:div>
    <w:div w:id="822815487">
      <w:marLeft w:val="0"/>
      <w:marRight w:val="0"/>
      <w:marTop w:val="0"/>
      <w:marBottom w:val="0"/>
      <w:divBdr>
        <w:top w:val="none" w:sz="0" w:space="0" w:color="auto"/>
        <w:left w:val="none" w:sz="0" w:space="0" w:color="auto"/>
        <w:bottom w:val="none" w:sz="0" w:space="0" w:color="auto"/>
        <w:right w:val="none" w:sz="0" w:space="0" w:color="auto"/>
      </w:divBdr>
    </w:div>
    <w:div w:id="822815488">
      <w:marLeft w:val="0"/>
      <w:marRight w:val="0"/>
      <w:marTop w:val="0"/>
      <w:marBottom w:val="0"/>
      <w:divBdr>
        <w:top w:val="none" w:sz="0" w:space="0" w:color="auto"/>
        <w:left w:val="none" w:sz="0" w:space="0" w:color="auto"/>
        <w:bottom w:val="none" w:sz="0" w:space="0" w:color="auto"/>
        <w:right w:val="none" w:sz="0" w:space="0" w:color="auto"/>
      </w:divBdr>
    </w:div>
    <w:div w:id="822815489">
      <w:marLeft w:val="0"/>
      <w:marRight w:val="0"/>
      <w:marTop w:val="0"/>
      <w:marBottom w:val="0"/>
      <w:divBdr>
        <w:top w:val="none" w:sz="0" w:space="0" w:color="auto"/>
        <w:left w:val="none" w:sz="0" w:space="0" w:color="auto"/>
        <w:bottom w:val="none" w:sz="0" w:space="0" w:color="auto"/>
        <w:right w:val="none" w:sz="0" w:space="0" w:color="auto"/>
      </w:divBdr>
    </w:div>
    <w:div w:id="822815490">
      <w:marLeft w:val="0"/>
      <w:marRight w:val="0"/>
      <w:marTop w:val="0"/>
      <w:marBottom w:val="0"/>
      <w:divBdr>
        <w:top w:val="none" w:sz="0" w:space="0" w:color="auto"/>
        <w:left w:val="none" w:sz="0" w:space="0" w:color="auto"/>
        <w:bottom w:val="none" w:sz="0" w:space="0" w:color="auto"/>
        <w:right w:val="none" w:sz="0" w:space="0" w:color="auto"/>
      </w:divBdr>
    </w:div>
    <w:div w:id="822815491">
      <w:marLeft w:val="0"/>
      <w:marRight w:val="0"/>
      <w:marTop w:val="0"/>
      <w:marBottom w:val="0"/>
      <w:divBdr>
        <w:top w:val="none" w:sz="0" w:space="0" w:color="auto"/>
        <w:left w:val="none" w:sz="0" w:space="0" w:color="auto"/>
        <w:bottom w:val="none" w:sz="0" w:space="0" w:color="auto"/>
        <w:right w:val="none" w:sz="0" w:space="0" w:color="auto"/>
      </w:divBdr>
    </w:div>
    <w:div w:id="822815492">
      <w:marLeft w:val="0"/>
      <w:marRight w:val="0"/>
      <w:marTop w:val="0"/>
      <w:marBottom w:val="0"/>
      <w:divBdr>
        <w:top w:val="none" w:sz="0" w:space="0" w:color="auto"/>
        <w:left w:val="none" w:sz="0" w:space="0" w:color="auto"/>
        <w:bottom w:val="none" w:sz="0" w:space="0" w:color="auto"/>
        <w:right w:val="none" w:sz="0" w:space="0" w:color="auto"/>
      </w:divBdr>
    </w:div>
    <w:div w:id="822815493">
      <w:marLeft w:val="0"/>
      <w:marRight w:val="0"/>
      <w:marTop w:val="0"/>
      <w:marBottom w:val="0"/>
      <w:divBdr>
        <w:top w:val="none" w:sz="0" w:space="0" w:color="auto"/>
        <w:left w:val="none" w:sz="0" w:space="0" w:color="auto"/>
        <w:bottom w:val="none" w:sz="0" w:space="0" w:color="auto"/>
        <w:right w:val="none" w:sz="0" w:space="0" w:color="auto"/>
      </w:divBdr>
      <w:divsChild>
        <w:div w:id="822815392">
          <w:marLeft w:val="0"/>
          <w:marRight w:val="0"/>
          <w:marTop w:val="0"/>
          <w:marBottom w:val="0"/>
          <w:divBdr>
            <w:top w:val="none" w:sz="0" w:space="0" w:color="auto"/>
            <w:left w:val="none" w:sz="0" w:space="0" w:color="auto"/>
            <w:bottom w:val="none" w:sz="0" w:space="0" w:color="auto"/>
            <w:right w:val="none" w:sz="0" w:space="0" w:color="auto"/>
          </w:divBdr>
        </w:div>
        <w:div w:id="822815494">
          <w:marLeft w:val="0"/>
          <w:marRight w:val="0"/>
          <w:marTop w:val="0"/>
          <w:marBottom w:val="0"/>
          <w:divBdr>
            <w:top w:val="none" w:sz="0" w:space="0" w:color="auto"/>
            <w:left w:val="none" w:sz="0" w:space="0" w:color="auto"/>
            <w:bottom w:val="none" w:sz="0" w:space="0" w:color="auto"/>
            <w:right w:val="none" w:sz="0" w:space="0" w:color="auto"/>
          </w:divBdr>
        </w:div>
      </w:divsChild>
    </w:div>
    <w:div w:id="822815495">
      <w:marLeft w:val="0"/>
      <w:marRight w:val="0"/>
      <w:marTop w:val="0"/>
      <w:marBottom w:val="0"/>
      <w:divBdr>
        <w:top w:val="none" w:sz="0" w:space="0" w:color="auto"/>
        <w:left w:val="none" w:sz="0" w:space="0" w:color="auto"/>
        <w:bottom w:val="none" w:sz="0" w:space="0" w:color="auto"/>
        <w:right w:val="none" w:sz="0" w:space="0" w:color="auto"/>
      </w:divBdr>
      <w:divsChild>
        <w:div w:id="822815391">
          <w:marLeft w:val="0"/>
          <w:marRight w:val="0"/>
          <w:marTop w:val="0"/>
          <w:marBottom w:val="0"/>
          <w:divBdr>
            <w:top w:val="none" w:sz="0" w:space="0" w:color="auto"/>
            <w:left w:val="none" w:sz="0" w:space="0" w:color="auto"/>
            <w:bottom w:val="none" w:sz="0" w:space="0" w:color="auto"/>
            <w:right w:val="none" w:sz="0" w:space="0" w:color="auto"/>
          </w:divBdr>
        </w:div>
        <w:div w:id="82281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Words>
  <Characters>21329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25020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Irina</cp:lastModifiedBy>
  <cp:revision>2</cp:revision>
  <cp:lastPrinted>2009-12-13T16:34:00Z</cp:lastPrinted>
  <dcterms:created xsi:type="dcterms:W3CDTF">2014-09-30T18:17:00Z</dcterms:created>
  <dcterms:modified xsi:type="dcterms:W3CDTF">2014-09-30T18:17:00Z</dcterms:modified>
</cp:coreProperties>
</file>