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8D2" w:rsidRPr="00E73B96" w:rsidRDefault="005A18D2" w:rsidP="005A18D2">
      <w:pPr>
        <w:spacing w:before="120"/>
        <w:jc w:val="center"/>
        <w:rPr>
          <w:b/>
          <w:bCs/>
          <w:sz w:val="32"/>
          <w:szCs w:val="32"/>
        </w:rPr>
      </w:pPr>
      <w:r w:rsidRPr="00E73B96">
        <w:rPr>
          <w:b/>
          <w:bCs/>
          <w:sz w:val="32"/>
          <w:szCs w:val="32"/>
        </w:rPr>
        <w:t>Уход за собаками</w:t>
      </w:r>
    </w:p>
    <w:p w:rsidR="005A18D2" w:rsidRPr="00E73B96" w:rsidRDefault="005A18D2" w:rsidP="005A18D2">
      <w:pPr>
        <w:spacing w:before="120"/>
        <w:jc w:val="center"/>
        <w:rPr>
          <w:b/>
          <w:bCs/>
          <w:sz w:val="28"/>
          <w:szCs w:val="28"/>
        </w:rPr>
      </w:pPr>
      <w:r w:rsidRPr="00E73B96">
        <w:rPr>
          <w:b/>
          <w:bCs/>
          <w:sz w:val="28"/>
          <w:szCs w:val="28"/>
        </w:rPr>
        <w:t xml:space="preserve">Памятка для владельцев собак </w:t>
      </w:r>
    </w:p>
    <w:p w:rsidR="005A18D2" w:rsidRDefault="005A18D2" w:rsidP="005A18D2">
      <w:pPr>
        <w:spacing w:before="120"/>
        <w:ind w:firstLine="567"/>
        <w:jc w:val="both"/>
      </w:pPr>
      <w:r w:rsidRPr="00E62BD1">
        <w:t xml:space="preserve">Профилактика заболеваний является составной частью выращивания здоровых щенков. </w:t>
      </w:r>
    </w:p>
    <w:p w:rsidR="005A18D2" w:rsidRDefault="005A18D2" w:rsidP="005A18D2">
      <w:pPr>
        <w:spacing w:before="120"/>
        <w:ind w:firstLine="567"/>
        <w:jc w:val="both"/>
      </w:pPr>
      <w:r w:rsidRPr="00E62BD1">
        <w:t xml:space="preserve">Если собака правильно вакцинирована, ее организм устойчив к инфекциям. Непривитые собаки тяжело болеют и за время болезни отстают в росте от своих сверстников, исходом болезни часто является смерть. </w:t>
      </w:r>
    </w:p>
    <w:p w:rsidR="005A18D2" w:rsidRDefault="005A18D2" w:rsidP="005A18D2">
      <w:pPr>
        <w:spacing w:before="120"/>
        <w:ind w:firstLine="567"/>
        <w:jc w:val="both"/>
      </w:pPr>
      <w:r w:rsidRPr="00E62BD1">
        <w:t xml:space="preserve">Для вакцинации можно использовать как моно-, так и поливакцины. Моновакцина - это препарат, в состав которого входит один компонент, например, отечественная вакцина "ЭПМ" против чумы плотоядных. Поливакцины - это препараты, в состав которых входит несколько возбудителей, например, вакцина "Гексадог" (Франция) против чумы, энтерита, гепатита, аденовироза, лептоспироза, бешенства. </w:t>
      </w:r>
    </w:p>
    <w:p w:rsidR="005A18D2" w:rsidRPr="00E62BD1" w:rsidRDefault="005A18D2" w:rsidP="005A18D2">
      <w:pPr>
        <w:spacing w:before="120"/>
        <w:ind w:firstLine="567"/>
        <w:jc w:val="both"/>
      </w:pPr>
      <w:r w:rsidRPr="00E62BD1">
        <w:t xml:space="preserve">Щенки восприимчивы к определенным инфекционным заболеваниям, особенно к чуме плотоядных, инфекционному гепатиту, парвовирусному энтериту, парагриппу, лептоспирозу. Молозиво предохраняет щенков от указанных заболеваний на 6-8 недель. Когда действие молозива заканчивается, риск быть инфицированным возрастает. В связи с тем, что продолжительность этого защитного действия меняется в пределах от 3 до 20 недель, необходимо привить щенка до достижения им 3-4 месячного возраста. Начальная прививочная серия состоит из одной инъекции поливакцины, применяемой в возрасте 6-8 недель, и из трех последующих прививок, делающихся в течении года: в возрасте 3-4 месяцев, 6 месяцев и в год. Долее собаку прививают ежегодно. После первичной вакцинации необходим 2-х недельный карантинный период, во время которого следует избегать контакта с другими собаками. Активный иммунитет развивается через 14 дней после вакцинации. </w:t>
      </w:r>
    </w:p>
    <w:p w:rsidR="005A18D2" w:rsidRPr="00E62BD1" w:rsidRDefault="005A18D2" w:rsidP="005A18D2">
      <w:pPr>
        <w:spacing w:before="120"/>
        <w:ind w:firstLine="567"/>
        <w:jc w:val="both"/>
      </w:pPr>
      <w:r w:rsidRPr="00E62BD1">
        <w:t xml:space="preserve">При вакцинации следует соблюдать следующие правила : </w:t>
      </w:r>
    </w:p>
    <w:p w:rsidR="005A18D2" w:rsidRPr="00E62BD1" w:rsidRDefault="005A18D2" w:rsidP="005A18D2">
      <w:pPr>
        <w:spacing w:before="120"/>
        <w:ind w:firstLine="567"/>
        <w:jc w:val="both"/>
      </w:pPr>
      <w:r w:rsidRPr="00E62BD1">
        <w:t xml:space="preserve">Вакцинировать только здоровых животных </w:t>
      </w:r>
    </w:p>
    <w:p w:rsidR="005A18D2" w:rsidRPr="00E62BD1" w:rsidRDefault="005A18D2" w:rsidP="005A18D2">
      <w:pPr>
        <w:spacing w:before="120"/>
        <w:ind w:firstLine="567"/>
        <w:jc w:val="both"/>
      </w:pPr>
      <w:r w:rsidRPr="00E62BD1">
        <w:t xml:space="preserve">Нельзя вакцинировать беременных животных </w:t>
      </w:r>
    </w:p>
    <w:p w:rsidR="005A18D2" w:rsidRPr="00E62BD1" w:rsidRDefault="005A18D2" w:rsidP="005A18D2">
      <w:pPr>
        <w:spacing w:before="120"/>
        <w:ind w:firstLine="567"/>
        <w:jc w:val="both"/>
      </w:pPr>
      <w:r w:rsidRPr="00E62BD1">
        <w:t xml:space="preserve">Нельзя вакцинировать сразу после применения противоглистных препаратов (должно пройти 7-10 дней) </w:t>
      </w:r>
    </w:p>
    <w:p w:rsidR="005A18D2" w:rsidRPr="00E62BD1" w:rsidRDefault="005A18D2" w:rsidP="005A18D2">
      <w:pPr>
        <w:spacing w:before="120"/>
        <w:ind w:firstLine="567"/>
        <w:jc w:val="both"/>
      </w:pPr>
      <w:r w:rsidRPr="00E62BD1">
        <w:t xml:space="preserve">Не вакцинировать после применения специфических сывороток (должно пройти 14 дней) </w:t>
      </w:r>
    </w:p>
    <w:p w:rsidR="005A18D2" w:rsidRPr="00E62BD1" w:rsidRDefault="005A18D2" w:rsidP="005A18D2">
      <w:pPr>
        <w:spacing w:before="120"/>
        <w:ind w:firstLine="567"/>
        <w:jc w:val="both"/>
      </w:pPr>
      <w:r w:rsidRPr="00E62BD1">
        <w:t xml:space="preserve">Хранить вакцину при температуре от +2 до +8 °С </w:t>
      </w:r>
    </w:p>
    <w:p w:rsidR="005A18D2" w:rsidRPr="00E62BD1" w:rsidRDefault="005A18D2" w:rsidP="005A18D2">
      <w:pPr>
        <w:spacing w:before="120"/>
        <w:ind w:firstLine="567"/>
        <w:jc w:val="both"/>
      </w:pPr>
      <w:r w:rsidRPr="00E62BD1">
        <w:t xml:space="preserve">Недопустимо прививать животных после операции, родов, а так-же проводить операции в течении 2-х недель после вакцинации. </w:t>
      </w:r>
    </w:p>
    <w:p w:rsidR="005A18D2" w:rsidRPr="00E62BD1" w:rsidRDefault="005A18D2" w:rsidP="005A18D2">
      <w:pPr>
        <w:spacing w:before="120"/>
        <w:ind w:firstLine="567"/>
        <w:jc w:val="both"/>
      </w:pPr>
      <w:r w:rsidRPr="00E62BD1">
        <w:t xml:space="preserve">Перед прививкой необходимо дегельминтизировать щенка. </w:t>
      </w:r>
    </w:p>
    <w:p w:rsidR="005A18D2" w:rsidRPr="00E62BD1" w:rsidRDefault="005A18D2" w:rsidP="005A18D2">
      <w:pPr>
        <w:spacing w:before="120"/>
        <w:ind w:firstLine="567"/>
        <w:jc w:val="both"/>
      </w:pPr>
      <w:r w:rsidRPr="00E62BD1">
        <w:t xml:space="preserve">Паразитарный контроль. </w:t>
      </w:r>
    </w:p>
    <w:p w:rsidR="005A18D2" w:rsidRPr="00E62BD1" w:rsidRDefault="005A18D2" w:rsidP="005A18D2">
      <w:pPr>
        <w:spacing w:before="120"/>
        <w:ind w:firstLine="567"/>
        <w:jc w:val="both"/>
      </w:pPr>
      <w:r w:rsidRPr="00E62BD1">
        <w:t xml:space="preserve">Основой здоровья вашего щенка является и регулярная профилактика глистных инвазий. Первая процедура дегильминтизации проводится в возрасте 3-х недель. Желудочно-кишечные паразиты могут вызывать у щенков серьезные нарушения здоровья, включая анемию, диарею, слабость от гипогликимии и потерю веса. Наиболее распространенными паразитами у щенков являются круглые черви (нематоды и аскориды), колчатые черви, ленточные черви, и кокцидии. Способ заражения зависит от вида гельминтов и может быть трансплацентарным, через материнское молоко, через кожный покров и с пищей. Лечение включает терапевтические процедуры с применением противоглистных препаратов. Обязательный повторный курс проводится через две недели после первого для того, чтобы уничтожить следующие поколения паразитов. Антигельминтики должны рекомендовать ветеринарные врачи после проведения анализов. </w:t>
      </w:r>
    </w:p>
    <w:p w:rsidR="005A18D2" w:rsidRPr="00E62BD1" w:rsidRDefault="005A18D2" w:rsidP="005A18D2">
      <w:pPr>
        <w:spacing w:before="120"/>
        <w:ind w:firstLine="567"/>
        <w:jc w:val="both"/>
      </w:pPr>
      <w:r w:rsidRPr="00E62BD1">
        <w:t xml:space="preserve">Питание. </w:t>
      </w:r>
    </w:p>
    <w:p w:rsidR="005A18D2" w:rsidRDefault="005A18D2" w:rsidP="005A18D2">
      <w:pPr>
        <w:spacing w:before="120"/>
        <w:ind w:firstLine="567"/>
        <w:jc w:val="both"/>
      </w:pPr>
      <w:r w:rsidRPr="00E62BD1">
        <w:t xml:space="preserve">Период роста - очень важное время в жизни щенков. Пища должна включать все необходимые питательные вещества - витамины и минералы - в соответствующих количествах. Из-за неполноценного питания щенки могут остановится в росте и не достигнуть размеров, предписанных им генетикой. </w:t>
      </w:r>
    </w:p>
    <w:p w:rsidR="005A18D2" w:rsidRPr="00E62BD1" w:rsidRDefault="005A18D2" w:rsidP="005A18D2">
      <w:pPr>
        <w:spacing w:before="120"/>
        <w:ind w:firstLine="567"/>
        <w:jc w:val="both"/>
      </w:pPr>
      <w:r w:rsidRPr="00E62BD1">
        <w:t xml:space="preserve">Для кормления щенка необходимо выделить специальное место. Кормить щенка можно сбалансированными готовыми промышленными кормами и натуральной пищей. </w:t>
      </w:r>
    </w:p>
    <w:p w:rsidR="005A18D2" w:rsidRPr="00E62BD1" w:rsidRDefault="005A18D2" w:rsidP="005A18D2">
      <w:pPr>
        <w:spacing w:before="120"/>
        <w:ind w:firstLine="567"/>
        <w:jc w:val="both"/>
      </w:pPr>
      <w:r w:rsidRPr="00E62BD1">
        <w:t xml:space="preserve">При кормлении щенка необходимо учитывать: </w:t>
      </w:r>
    </w:p>
    <w:p w:rsidR="005A18D2" w:rsidRDefault="005A18D2" w:rsidP="005A18D2">
      <w:pPr>
        <w:spacing w:before="120"/>
        <w:ind w:firstLine="567"/>
        <w:jc w:val="both"/>
      </w:pPr>
      <w:r w:rsidRPr="00E62BD1">
        <w:t xml:space="preserve">1. Кратность кормления: до 2-х месячного возраста щенков кормят 6 раз в день, с 2 до 4-х месячного возраста - 5 раз в день, с 4 до 5 месяцев - 4 раза в день, с 5 до 6-ти месяцев - 2-3 раза в день, после 6-ти месячного возраста щенков постепенно переводят на 2-х разовое кормление. </w:t>
      </w:r>
    </w:p>
    <w:p w:rsidR="005A18D2" w:rsidRPr="00E62BD1" w:rsidRDefault="005A18D2" w:rsidP="005A18D2">
      <w:pPr>
        <w:spacing w:before="120"/>
        <w:ind w:firstLine="567"/>
        <w:jc w:val="both"/>
      </w:pPr>
      <w:r w:rsidRPr="00E62BD1">
        <w:t xml:space="preserve">2. Непереносимость некоторых продуктов. </w:t>
      </w:r>
    </w:p>
    <w:p w:rsidR="005A18D2" w:rsidRPr="00E62BD1" w:rsidRDefault="005A18D2" w:rsidP="005A18D2">
      <w:pPr>
        <w:spacing w:before="120"/>
        <w:ind w:firstLine="567"/>
        <w:jc w:val="both"/>
      </w:pPr>
      <w:r w:rsidRPr="00E62BD1">
        <w:t>Су</w:t>
      </w:r>
      <w:r>
        <w:t>щ</w:t>
      </w:r>
      <w:r w:rsidRPr="00E62BD1">
        <w:t xml:space="preserve">ествует некоторый ряд продуктов, которые нельзя давать собакам: </w:t>
      </w:r>
    </w:p>
    <w:p w:rsidR="005A18D2" w:rsidRPr="00E62BD1" w:rsidRDefault="005A18D2" w:rsidP="005A18D2">
      <w:pPr>
        <w:spacing w:before="120"/>
        <w:ind w:firstLine="567"/>
        <w:jc w:val="both"/>
      </w:pPr>
      <w:r w:rsidRPr="00E62BD1">
        <w:t xml:space="preserve">Всевозможные сладости, пирожные, торты, кусковой сахар и т. д. </w:t>
      </w:r>
    </w:p>
    <w:p w:rsidR="005A18D2" w:rsidRPr="00E62BD1" w:rsidRDefault="005A18D2" w:rsidP="005A18D2">
      <w:pPr>
        <w:spacing w:before="120"/>
        <w:ind w:firstLine="567"/>
        <w:jc w:val="both"/>
      </w:pPr>
      <w:r w:rsidRPr="00E62BD1">
        <w:t xml:space="preserve">Большое количество соли - яд для собаки. </w:t>
      </w:r>
    </w:p>
    <w:p w:rsidR="005A18D2" w:rsidRPr="00E62BD1" w:rsidRDefault="005A18D2" w:rsidP="005A18D2">
      <w:pPr>
        <w:spacing w:before="120"/>
        <w:ind w:firstLine="567"/>
        <w:jc w:val="both"/>
      </w:pPr>
      <w:r w:rsidRPr="00E62BD1">
        <w:t xml:space="preserve">Нельзя давать бобовые и крупы в сыром виде </w:t>
      </w:r>
    </w:p>
    <w:p w:rsidR="005A18D2" w:rsidRPr="00E62BD1" w:rsidRDefault="005A18D2" w:rsidP="005A18D2">
      <w:pPr>
        <w:spacing w:before="120"/>
        <w:ind w:firstLine="567"/>
        <w:jc w:val="both"/>
      </w:pPr>
      <w:r w:rsidRPr="00E62BD1">
        <w:t xml:space="preserve">Не рекомендуется часто скармливать собакам свинину. </w:t>
      </w:r>
    </w:p>
    <w:p w:rsidR="005A18D2" w:rsidRDefault="005A18D2" w:rsidP="005A18D2">
      <w:pPr>
        <w:spacing w:before="120"/>
        <w:ind w:firstLine="567"/>
        <w:jc w:val="both"/>
      </w:pPr>
      <w:r w:rsidRPr="00E62BD1">
        <w:t xml:space="preserve">При составлении рациона самостоятельно необходимо помнить о значении питательных веществ - витаминов и минералов - в рационе. </w:t>
      </w:r>
    </w:p>
    <w:p w:rsidR="005A18D2" w:rsidRDefault="005A18D2" w:rsidP="005A18D2">
      <w:pPr>
        <w:spacing w:before="120"/>
        <w:ind w:firstLine="567"/>
        <w:jc w:val="both"/>
      </w:pPr>
      <w:r w:rsidRPr="00E62BD1">
        <w:t xml:space="preserve">УГЛЕВОДЫ - служат в основном как источник энергии, но могут превращаться в жиры и накапливаться в организме либо являться исходным материалом при создании других соединений. </w:t>
      </w:r>
    </w:p>
    <w:p w:rsidR="005A18D2" w:rsidRDefault="005A18D2" w:rsidP="005A18D2">
      <w:pPr>
        <w:spacing w:before="120"/>
        <w:ind w:firstLine="567"/>
        <w:jc w:val="both"/>
      </w:pPr>
      <w:r w:rsidRPr="00E62BD1">
        <w:t xml:space="preserve">ЖИРЫ - необходимы потому, что они представляют собой концентрированный источник энергии, создают специфическую структуру и аромат пищи. </w:t>
      </w:r>
    </w:p>
    <w:p w:rsidR="005A18D2" w:rsidRPr="00E62BD1" w:rsidRDefault="005A18D2" w:rsidP="005A18D2">
      <w:pPr>
        <w:spacing w:before="120"/>
        <w:ind w:firstLine="567"/>
        <w:jc w:val="both"/>
      </w:pPr>
      <w:r w:rsidRPr="00E62BD1">
        <w:t xml:space="preserve">БЕЛКИ - необходимы собакам как источник аминокислот для создания, восстановления и замещения тканей организма. </w:t>
      </w:r>
    </w:p>
    <w:p w:rsidR="005A18D2" w:rsidRPr="00E62BD1" w:rsidRDefault="005A18D2" w:rsidP="005A18D2">
      <w:pPr>
        <w:spacing w:before="120"/>
        <w:ind w:firstLine="567"/>
        <w:jc w:val="both"/>
      </w:pPr>
      <w:r w:rsidRPr="00E62BD1">
        <w:t xml:space="preserve">Продукты питания людей, значение в рационе животных. </w:t>
      </w:r>
    </w:p>
    <w:p w:rsidR="005A18D2" w:rsidRDefault="005A18D2" w:rsidP="005A18D2">
      <w:pPr>
        <w:spacing w:before="120"/>
        <w:ind w:firstLine="567"/>
        <w:jc w:val="both"/>
      </w:pPr>
      <w:r w:rsidRPr="00E62BD1">
        <w:t xml:space="preserve">В связи с тем, что продукты, используемые для людей, часто используются в рационе у животных, полезно познакомится с их пищевой ценностью. </w:t>
      </w:r>
    </w:p>
    <w:p w:rsidR="005A18D2" w:rsidRDefault="005A18D2" w:rsidP="005A18D2">
      <w:pPr>
        <w:spacing w:before="120"/>
        <w:ind w:firstLine="567"/>
        <w:jc w:val="both"/>
      </w:pPr>
      <w:r w:rsidRPr="00E62BD1">
        <w:t xml:space="preserve">МЯСО - содержит недостаточное для собак количество натрия железа, меди, витаминов А, Д, Е и избыточное количество белка. Даже если применять при использовании мясного рациона кальциевые добавки, он все равно будет дефицитным по остальным питательным веществам. </w:t>
      </w:r>
    </w:p>
    <w:p w:rsidR="005A18D2" w:rsidRDefault="005A18D2" w:rsidP="005A18D2">
      <w:pPr>
        <w:spacing w:before="120"/>
        <w:ind w:firstLine="567"/>
        <w:jc w:val="both"/>
      </w:pPr>
      <w:r w:rsidRPr="00E62BD1">
        <w:t xml:space="preserve">РЫБА - является хорошим источником белка, но есть некоторые недостатки. При кормлении рыбой существует опасность травмирования ротовой полости, глотки и пищевода собаки рыбными костями. Если используется цельная рыба, то она содержит избыток кальция и фосфора. Рыба обязательно должна подвергаться тепловой обработке для уничтожения паразитов и уничтожения антивитамина - тиаминазы. </w:t>
      </w:r>
    </w:p>
    <w:p w:rsidR="005A18D2" w:rsidRDefault="005A18D2" w:rsidP="005A18D2">
      <w:pPr>
        <w:spacing w:before="120"/>
        <w:ind w:firstLine="567"/>
        <w:jc w:val="both"/>
      </w:pPr>
      <w:r w:rsidRPr="00E62BD1">
        <w:t xml:space="preserve">ЖИРЫ и МАСЛА - могут применятся для повышения энергетической ценности рациона. Растительные масла содержат в 5-10 раз больше линолевой кислоты, чем животные жиры. Добавление растительных масел в рацион способствует улучшению шерстного покрова. </w:t>
      </w:r>
    </w:p>
    <w:p w:rsidR="005A18D2" w:rsidRDefault="005A18D2" w:rsidP="005A18D2">
      <w:pPr>
        <w:spacing w:before="120"/>
        <w:ind w:firstLine="567"/>
        <w:jc w:val="both"/>
      </w:pPr>
      <w:r w:rsidRPr="00E62BD1">
        <w:t xml:space="preserve">ЯЙЦА - лучший источник полноценного белка. Они должны использоваться в вареном виде, так как сырой белок содержит аведин, разрушающий витамин биатин. Желток содержит 33% жира и 4% линолевой кислоты. В цельных яйцах содержится больше кальция по сравнению с мясом, но по содержанию фосфора они примерно одинаковы. Измельченная яичная скорлупа содержит в основном карбонат кальция и является хорошим источником кальция. </w:t>
      </w:r>
    </w:p>
    <w:p w:rsidR="005A18D2" w:rsidRDefault="005A18D2" w:rsidP="005A18D2">
      <w:pPr>
        <w:spacing w:before="120"/>
        <w:ind w:firstLine="567"/>
        <w:jc w:val="both"/>
      </w:pPr>
      <w:r w:rsidRPr="00E62BD1">
        <w:t xml:space="preserve">МОЛОКО - является прекрасным источником кальция, фосфора белка и многих витаминов. Из-за высокого содержания лактозы в коровьем молоке, его избыточное потребление может вызвать диарею у собак. Использование коровьего молока в рационе у щенков является основной причиной диареи у щенков. СЫР - является прекрасным источником белка и жира в рационе, но соотношение в нем кальция и фосфора составляет 1:2. </w:t>
      </w:r>
    </w:p>
    <w:p w:rsidR="005A18D2" w:rsidRDefault="005A18D2" w:rsidP="005A18D2">
      <w:pPr>
        <w:spacing w:before="120"/>
        <w:ind w:firstLine="567"/>
        <w:jc w:val="both"/>
      </w:pPr>
      <w:r w:rsidRPr="00E62BD1">
        <w:t xml:space="preserve">ПЕЧЕНЬ - содержит большое количество биологически ценного белка, жира, углеводов, макроэлементов и витаминов. В ней очень мало кальция, и отношение кальция к фосфору составляет 1:35. Рекомендуется давать печень больным, ослабленным и анемичным животным. Однако длительное кормление печенью приводит к развитию кальциевой недостаточности и токсикозу в следствии избытка витамина А. </w:t>
      </w:r>
    </w:p>
    <w:p w:rsidR="005A18D2" w:rsidRPr="00E62BD1" w:rsidRDefault="005A18D2" w:rsidP="005A18D2">
      <w:pPr>
        <w:spacing w:before="120"/>
        <w:ind w:firstLine="567"/>
        <w:jc w:val="both"/>
      </w:pPr>
      <w:r w:rsidRPr="00E62BD1">
        <w:t xml:space="preserve">ОВОЩИ - применяются для улучшения баланса минеральных веществ в рационе и являются хорошим кормом для собак. Овощи так же являются источником клетчатки, необходимой для улучшения моторики желудочно-кишечного тракта. </w:t>
      </w:r>
    </w:p>
    <w:p w:rsidR="005A18D2" w:rsidRPr="00E62BD1" w:rsidRDefault="005A18D2" w:rsidP="005A18D2">
      <w:pPr>
        <w:spacing w:before="120"/>
        <w:ind w:firstLine="567"/>
        <w:jc w:val="both"/>
      </w:pPr>
      <w:r w:rsidRPr="00E62BD1">
        <w:t xml:space="preserve">Рекомендуемый для собак минимум питательных веществ: </w:t>
      </w:r>
    </w:p>
    <w:tbl>
      <w:tblPr>
        <w:tblW w:w="0" w:type="auto"/>
        <w:tblCellSpacing w:w="7" w:type="dxa"/>
        <w:tblInd w:w="-14" w:type="dxa"/>
        <w:tblCellMar>
          <w:left w:w="0" w:type="dxa"/>
          <w:right w:w="0" w:type="dxa"/>
        </w:tblCellMar>
        <w:tblLook w:val="0000" w:firstRow="0" w:lastRow="0" w:firstColumn="0" w:lastColumn="0" w:noHBand="0" w:noVBand="0"/>
      </w:tblPr>
      <w:tblGrid>
        <w:gridCol w:w="4528"/>
        <w:gridCol w:w="1455"/>
      </w:tblGrid>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Питательное вещество </w:t>
            </w:r>
          </w:p>
        </w:tc>
        <w:tc>
          <w:tcPr>
            <w:tcW w:w="0" w:type="auto"/>
            <w:vAlign w:val="center"/>
          </w:tcPr>
          <w:p w:rsidR="005A18D2" w:rsidRPr="00E62BD1" w:rsidRDefault="005A18D2" w:rsidP="007227FA">
            <w:pPr>
              <w:spacing w:before="120"/>
              <w:ind w:firstLine="567"/>
              <w:jc w:val="both"/>
            </w:pPr>
            <w:r w:rsidRPr="00E62BD1">
              <w:t xml:space="preserve">Собаки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белки (г) </w:t>
            </w:r>
          </w:p>
        </w:tc>
        <w:tc>
          <w:tcPr>
            <w:tcW w:w="0" w:type="auto"/>
            <w:vAlign w:val="center"/>
          </w:tcPr>
          <w:p w:rsidR="005A18D2" w:rsidRPr="00E62BD1" w:rsidRDefault="005A18D2" w:rsidP="007227FA">
            <w:pPr>
              <w:spacing w:before="120"/>
              <w:ind w:firstLine="567"/>
              <w:jc w:val="both"/>
            </w:pPr>
            <w:r w:rsidRPr="00E62BD1">
              <w:t xml:space="preserve">22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жиры (г) </w:t>
            </w:r>
          </w:p>
        </w:tc>
        <w:tc>
          <w:tcPr>
            <w:tcW w:w="0" w:type="auto"/>
            <w:vAlign w:val="center"/>
          </w:tcPr>
          <w:p w:rsidR="005A18D2" w:rsidRPr="00E62BD1" w:rsidRDefault="005A18D2" w:rsidP="007227FA">
            <w:pPr>
              <w:spacing w:before="120"/>
              <w:ind w:firstLine="567"/>
              <w:jc w:val="both"/>
            </w:pPr>
            <w:r w:rsidRPr="00E62BD1">
              <w:t xml:space="preserve">5,5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линолевая и арахидоновая кислоты (г) </w:t>
            </w:r>
          </w:p>
        </w:tc>
        <w:tc>
          <w:tcPr>
            <w:tcW w:w="0" w:type="auto"/>
            <w:vAlign w:val="center"/>
          </w:tcPr>
          <w:p w:rsidR="005A18D2" w:rsidRPr="00E62BD1" w:rsidRDefault="005A18D2" w:rsidP="007227FA">
            <w:pPr>
              <w:spacing w:before="120"/>
              <w:ind w:firstLine="567"/>
              <w:jc w:val="both"/>
            </w:pPr>
            <w:r w:rsidRPr="00E62BD1">
              <w:t xml:space="preserve">1,1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арахидоновая кислота отдельно (г) </w:t>
            </w:r>
          </w:p>
        </w:tc>
        <w:tc>
          <w:tcPr>
            <w:tcW w:w="0" w:type="auto"/>
            <w:vAlign w:val="center"/>
          </w:tcPr>
          <w:p w:rsidR="005A18D2" w:rsidRPr="00E62BD1" w:rsidRDefault="005A18D2" w:rsidP="007227FA">
            <w:pPr>
              <w:spacing w:before="120"/>
              <w:ind w:firstLine="567"/>
              <w:jc w:val="both"/>
            </w:pPr>
            <w:r w:rsidRPr="00E62BD1">
              <w:t xml:space="preserve">-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кальций(г) </w:t>
            </w:r>
          </w:p>
        </w:tc>
        <w:tc>
          <w:tcPr>
            <w:tcW w:w="0" w:type="auto"/>
            <w:vAlign w:val="center"/>
          </w:tcPr>
          <w:p w:rsidR="005A18D2" w:rsidRPr="00E62BD1" w:rsidRDefault="005A18D2" w:rsidP="007227FA">
            <w:pPr>
              <w:spacing w:before="120"/>
              <w:ind w:firstLine="567"/>
              <w:jc w:val="both"/>
            </w:pPr>
            <w:r w:rsidRPr="00E62BD1">
              <w:t xml:space="preserve">1,1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фосфор(г) </w:t>
            </w:r>
          </w:p>
        </w:tc>
        <w:tc>
          <w:tcPr>
            <w:tcW w:w="0" w:type="auto"/>
            <w:vAlign w:val="center"/>
          </w:tcPr>
          <w:p w:rsidR="005A18D2" w:rsidRPr="00E62BD1" w:rsidRDefault="005A18D2" w:rsidP="007227FA">
            <w:pPr>
              <w:spacing w:before="120"/>
              <w:ind w:firstLine="567"/>
              <w:jc w:val="both"/>
            </w:pPr>
            <w:r w:rsidRPr="00E62BD1">
              <w:t xml:space="preserve">0,9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соотношение кальция и фосфора </w:t>
            </w:r>
          </w:p>
        </w:tc>
        <w:tc>
          <w:tcPr>
            <w:tcW w:w="0" w:type="auto"/>
            <w:vAlign w:val="center"/>
          </w:tcPr>
          <w:p w:rsidR="005A18D2" w:rsidRPr="00E62BD1" w:rsidRDefault="005A18D2" w:rsidP="007227FA">
            <w:pPr>
              <w:spacing w:before="120"/>
              <w:ind w:firstLine="567"/>
              <w:jc w:val="both"/>
            </w:pPr>
            <w:r w:rsidRPr="00E62BD1">
              <w:t xml:space="preserve">0,8-1,5:1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натрий (г) </w:t>
            </w:r>
          </w:p>
        </w:tc>
        <w:tc>
          <w:tcPr>
            <w:tcW w:w="0" w:type="auto"/>
            <w:vAlign w:val="center"/>
          </w:tcPr>
          <w:p w:rsidR="005A18D2" w:rsidRPr="00E62BD1" w:rsidRDefault="005A18D2" w:rsidP="007227FA">
            <w:pPr>
              <w:spacing w:before="120"/>
              <w:ind w:firstLine="567"/>
              <w:jc w:val="both"/>
            </w:pPr>
            <w:r w:rsidRPr="00E62BD1">
              <w:t xml:space="preserve">0,08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калий(г) </w:t>
            </w:r>
          </w:p>
        </w:tc>
        <w:tc>
          <w:tcPr>
            <w:tcW w:w="0" w:type="auto"/>
            <w:vAlign w:val="center"/>
          </w:tcPr>
          <w:p w:rsidR="005A18D2" w:rsidRPr="00E62BD1" w:rsidRDefault="005A18D2" w:rsidP="007227FA">
            <w:pPr>
              <w:spacing w:before="120"/>
              <w:ind w:firstLine="567"/>
              <w:jc w:val="both"/>
            </w:pPr>
            <w:r w:rsidRPr="00E62BD1">
              <w:t xml:space="preserve">0,5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магний (г) </w:t>
            </w:r>
          </w:p>
        </w:tc>
        <w:tc>
          <w:tcPr>
            <w:tcW w:w="0" w:type="auto"/>
            <w:vAlign w:val="center"/>
          </w:tcPr>
          <w:p w:rsidR="005A18D2" w:rsidRPr="00E62BD1" w:rsidRDefault="005A18D2" w:rsidP="007227FA">
            <w:pPr>
              <w:spacing w:before="120"/>
              <w:ind w:firstLine="567"/>
              <w:jc w:val="both"/>
            </w:pPr>
            <w:r w:rsidRPr="00E62BD1">
              <w:t xml:space="preserve">0,04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железо(мг) </w:t>
            </w:r>
          </w:p>
        </w:tc>
        <w:tc>
          <w:tcPr>
            <w:tcW w:w="0" w:type="auto"/>
            <w:vAlign w:val="center"/>
          </w:tcPr>
          <w:p w:rsidR="005A18D2" w:rsidRPr="00E62BD1" w:rsidRDefault="005A18D2" w:rsidP="007227FA">
            <w:pPr>
              <w:spacing w:before="120"/>
              <w:ind w:firstLine="567"/>
              <w:jc w:val="both"/>
            </w:pPr>
            <w:r w:rsidRPr="00E62BD1">
              <w:t xml:space="preserve">8,0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медь(мг) </w:t>
            </w:r>
          </w:p>
        </w:tc>
        <w:tc>
          <w:tcPr>
            <w:tcW w:w="0" w:type="auto"/>
            <w:vAlign w:val="center"/>
          </w:tcPr>
          <w:p w:rsidR="005A18D2" w:rsidRPr="00E62BD1" w:rsidRDefault="005A18D2" w:rsidP="007227FA">
            <w:pPr>
              <w:spacing w:before="120"/>
              <w:ind w:firstLine="567"/>
              <w:jc w:val="both"/>
            </w:pPr>
            <w:r w:rsidRPr="00E62BD1">
              <w:t xml:space="preserve">0,7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марганец(мг) </w:t>
            </w:r>
          </w:p>
        </w:tc>
        <w:tc>
          <w:tcPr>
            <w:tcW w:w="0" w:type="auto"/>
            <w:vAlign w:val="center"/>
          </w:tcPr>
          <w:p w:rsidR="005A18D2" w:rsidRPr="00E62BD1" w:rsidRDefault="005A18D2" w:rsidP="007227FA">
            <w:pPr>
              <w:spacing w:before="120"/>
              <w:ind w:firstLine="567"/>
              <w:jc w:val="both"/>
            </w:pPr>
            <w:r w:rsidRPr="00E62BD1">
              <w:t xml:space="preserve">0,5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цинк(мг) </w:t>
            </w:r>
          </w:p>
        </w:tc>
        <w:tc>
          <w:tcPr>
            <w:tcW w:w="0" w:type="auto"/>
            <w:vAlign w:val="center"/>
          </w:tcPr>
          <w:p w:rsidR="005A18D2" w:rsidRPr="00E62BD1" w:rsidRDefault="005A18D2" w:rsidP="007227FA">
            <w:pPr>
              <w:spacing w:before="120"/>
              <w:ind w:firstLine="567"/>
              <w:jc w:val="both"/>
            </w:pPr>
            <w:r w:rsidRPr="00E62BD1">
              <w:t xml:space="preserve">5,0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йод(мгг) </w:t>
            </w:r>
          </w:p>
        </w:tc>
        <w:tc>
          <w:tcPr>
            <w:tcW w:w="0" w:type="auto"/>
            <w:vAlign w:val="center"/>
          </w:tcPr>
          <w:p w:rsidR="005A18D2" w:rsidRPr="00E62BD1" w:rsidRDefault="005A18D2" w:rsidP="007227FA">
            <w:pPr>
              <w:spacing w:before="120"/>
              <w:ind w:firstLine="567"/>
              <w:jc w:val="both"/>
            </w:pPr>
            <w:r w:rsidRPr="00E62BD1">
              <w:t xml:space="preserve">0,15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витамин А(мЕ) </w:t>
            </w:r>
          </w:p>
        </w:tc>
        <w:tc>
          <w:tcPr>
            <w:tcW w:w="0" w:type="auto"/>
            <w:vAlign w:val="center"/>
          </w:tcPr>
          <w:p w:rsidR="005A18D2" w:rsidRPr="00E62BD1" w:rsidRDefault="005A18D2" w:rsidP="007227FA">
            <w:pPr>
              <w:spacing w:before="120"/>
              <w:ind w:firstLine="567"/>
              <w:jc w:val="both"/>
            </w:pPr>
            <w:r w:rsidRPr="00E62BD1">
              <w:t xml:space="preserve">500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селен(мкг) </w:t>
            </w:r>
          </w:p>
        </w:tc>
        <w:tc>
          <w:tcPr>
            <w:tcW w:w="0" w:type="auto"/>
            <w:vAlign w:val="center"/>
          </w:tcPr>
          <w:p w:rsidR="005A18D2" w:rsidRPr="00E62BD1" w:rsidRDefault="005A18D2" w:rsidP="007227FA">
            <w:pPr>
              <w:spacing w:before="120"/>
              <w:ind w:firstLine="567"/>
              <w:jc w:val="both"/>
            </w:pPr>
            <w:r w:rsidRPr="00E62BD1">
              <w:t xml:space="preserve">10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витамин Д(мЕ) </w:t>
            </w:r>
          </w:p>
        </w:tc>
        <w:tc>
          <w:tcPr>
            <w:tcW w:w="0" w:type="auto"/>
            <w:vAlign w:val="center"/>
          </w:tcPr>
          <w:p w:rsidR="005A18D2" w:rsidRPr="00E62BD1" w:rsidRDefault="005A18D2" w:rsidP="007227FA">
            <w:pPr>
              <w:spacing w:before="120"/>
              <w:ind w:firstLine="567"/>
              <w:jc w:val="both"/>
            </w:pPr>
            <w:r w:rsidRPr="00E62BD1">
              <w:t xml:space="preserve">50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витамин Е (мг) </w:t>
            </w:r>
          </w:p>
        </w:tc>
        <w:tc>
          <w:tcPr>
            <w:tcW w:w="0" w:type="auto"/>
            <w:vAlign w:val="center"/>
          </w:tcPr>
          <w:p w:rsidR="005A18D2" w:rsidRPr="00E62BD1" w:rsidRDefault="005A18D2" w:rsidP="007227FA">
            <w:pPr>
              <w:spacing w:before="120"/>
              <w:ind w:firstLine="567"/>
              <w:jc w:val="both"/>
            </w:pPr>
            <w:r w:rsidRPr="00E62BD1">
              <w:t xml:space="preserve">5,0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витамин К (мкг) </w:t>
            </w:r>
          </w:p>
        </w:tc>
        <w:tc>
          <w:tcPr>
            <w:tcW w:w="0" w:type="auto"/>
            <w:vAlign w:val="center"/>
          </w:tcPr>
          <w:p w:rsidR="005A18D2" w:rsidRPr="00E62BD1" w:rsidRDefault="005A18D2" w:rsidP="007227FA">
            <w:pPr>
              <w:spacing w:before="120"/>
              <w:ind w:firstLine="567"/>
              <w:jc w:val="both"/>
            </w:pPr>
            <w:r w:rsidRPr="00E62BD1">
              <w:t xml:space="preserve">8,0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тиамин (мг) </w:t>
            </w:r>
          </w:p>
        </w:tc>
        <w:tc>
          <w:tcPr>
            <w:tcW w:w="0" w:type="auto"/>
            <w:vAlign w:val="center"/>
          </w:tcPr>
          <w:p w:rsidR="005A18D2" w:rsidRPr="00E62BD1" w:rsidRDefault="005A18D2" w:rsidP="007227FA">
            <w:pPr>
              <w:spacing w:before="120"/>
              <w:ind w:firstLine="567"/>
              <w:jc w:val="both"/>
            </w:pPr>
            <w:r w:rsidRPr="00E62BD1">
              <w:t xml:space="preserve">0,1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рибофлавин (мг) </w:t>
            </w:r>
          </w:p>
        </w:tc>
        <w:tc>
          <w:tcPr>
            <w:tcW w:w="0" w:type="auto"/>
            <w:vAlign w:val="center"/>
          </w:tcPr>
          <w:p w:rsidR="005A18D2" w:rsidRPr="00E62BD1" w:rsidRDefault="005A18D2" w:rsidP="007227FA">
            <w:pPr>
              <w:spacing w:before="120"/>
              <w:ind w:firstLine="567"/>
              <w:jc w:val="both"/>
            </w:pPr>
            <w:r w:rsidRPr="00E62BD1">
              <w:t xml:space="preserve">0,25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пантотеновая кислота (мг) </w:t>
            </w:r>
          </w:p>
        </w:tc>
        <w:tc>
          <w:tcPr>
            <w:tcW w:w="0" w:type="auto"/>
            <w:vAlign w:val="center"/>
          </w:tcPr>
          <w:p w:rsidR="005A18D2" w:rsidRPr="00E62BD1" w:rsidRDefault="005A18D2" w:rsidP="007227FA">
            <w:pPr>
              <w:spacing w:before="120"/>
              <w:ind w:firstLine="567"/>
              <w:jc w:val="both"/>
            </w:pPr>
            <w:r w:rsidRPr="00E62BD1">
              <w:t xml:space="preserve">1,1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ниацин (мг) </w:t>
            </w:r>
          </w:p>
        </w:tc>
        <w:tc>
          <w:tcPr>
            <w:tcW w:w="0" w:type="auto"/>
            <w:vAlign w:val="center"/>
          </w:tcPr>
          <w:p w:rsidR="005A18D2" w:rsidRPr="00E62BD1" w:rsidRDefault="005A18D2" w:rsidP="007227FA">
            <w:pPr>
              <w:spacing w:before="120"/>
              <w:ind w:firstLine="567"/>
              <w:jc w:val="both"/>
            </w:pPr>
            <w:r w:rsidRPr="00E62BD1">
              <w:t xml:space="preserve">1,2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пиридоксин (мг) </w:t>
            </w:r>
          </w:p>
        </w:tc>
        <w:tc>
          <w:tcPr>
            <w:tcW w:w="0" w:type="auto"/>
            <w:vAlign w:val="center"/>
          </w:tcPr>
          <w:p w:rsidR="005A18D2" w:rsidRPr="00E62BD1" w:rsidRDefault="005A18D2" w:rsidP="007227FA">
            <w:pPr>
              <w:spacing w:before="120"/>
              <w:ind w:firstLine="567"/>
              <w:jc w:val="both"/>
            </w:pPr>
            <w:r w:rsidRPr="00E62BD1">
              <w:t xml:space="preserve">0,12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фолиевая кислота (мкг) </w:t>
            </w:r>
          </w:p>
        </w:tc>
        <w:tc>
          <w:tcPr>
            <w:tcW w:w="0" w:type="auto"/>
            <w:vAlign w:val="center"/>
          </w:tcPr>
          <w:p w:rsidR="005A18D2" w:rsidRPr="00E62BD1" w:rsidRDefault="005A18D2" w:rsidP="007227FA">
            <w:pPr>
              <w:spacing w:before="120"/>
              <w:ind w:firstLine="567"/>
              <w:jc w:val="both"/>
            </w:pPr>
            <w:r w:rsidRPr="00E62BD1">
              <w:t xml:space="preserve">22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витамин В12 (мкг) </w:t>
            </w:r>
          </w:p>
        </w:tc>
        <w:tc>
          <w:tcPr>
            <w:tcW w:w="0" w:type="auto"/>
            <w:vAlign w:val="center"/>
          </w:tcPr>
          <w:p w:rsidR="005A18D2" w:rsidRPr="00E62BD1" w:rsidRDefault="005A18D2" w:rsidP="007227FA">
            <w:pPr>
              <w:spacing w:before="120"/>
              <w:ind w:firstLine="567"/>
              <w:jc w:val="both"/>
            </w:pPr>
            <w:r w:rsidRPr="00E62BD1">
              <w:t xml:space="preserve">2,7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холин (мг) </w:t>
            </w:r>
          </w:p>
        </w:tc>
        <w:tc>
          <w:tcPr>
            <w:tcW w:w="0" w:type="auto"/>
            <w:vAlign w:val="center"/>
          </w:tcPr>
          <w:p w:rsidR="005A18D2" w:rsidRPr="00E62BD1" w:rsidRDefault="005A18D2" w:rsidP="007227FA">
            <w:pPr>
              <w:spacing w:before="120"/>
              <w:ind w:firstLine="567"/>
              <w:jc w:val="both"/>
            </w:pPr>
            <w:r w:rsidRPr="00E62BD1">
              <w:t xml:space="preserve">125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биотин (мг) </w:t>
            </w:r>
          </w:p>
        </w:tc>
        <w:tc>
          <w:tcPr>
            <w:tcW w:w="0" w:type="auto"/>
            <w:vAlign w:val="center"/>
          </w:tcPr>
          <w:p w:rsidR="005A18D2" w:rsidRPr="00E62BD1" w:rsidRDefault="005A18D2" w:rsidP="007227FA">
            <w:pPr>
              <w:spacing w:before="120"/>
              <w:ind w:firstLine="567"/>
              <w:jc w:val="both"/>
            </w:pPr>
            <w:r w:rsidRPr="00E62BD1">
              <w:t xml:space="preserve">0,05 </w:t>
            </w:r>
          </w:p>
        </w:tc>
      </w:tr>
      <w:tr w:rsidR="005A18D2" w:rsidRPr="00E62BD1" w:rsidTr="007227FA">
        <w:trPr>
          <w:tblCellSpacing w:w="7" w:type="dxa"/>
        </w:trPr>
        <w:tc>
          <w:tcPr>
            <w:tcW w:w="0" w:type="auto"/>
            <w:vAlign w:val="center"/>
          </w:tcPr>
          <w:p w:rsidR="005A18D2" w:rsidRPr="00E62BD1" w:rsidRDefault="005A18D2" w:rsidP="007227FA">
            <w:pPr>
              <w:spacing w:before="120"/>
              <w:ind w:firstLine="567"/>
              <w:jc w:val="both"/>
            </w:pPr>
            <w:r w:rsidRPr="00E62BD1">
              <w:t xml:space="preserve">таурин (мг) </w:t>
            </w:r>
          </w:p>
        </w:tc>
        <w:tc>
          <w:tcPr>
            <w:tcW w:w="0" w:type="auto"/>
            <w:vAlign w:val="center"/>
          </w:tcPr>
          <w:p w:rsidR="005A18D2" w:rsidRPr="00E62BD1" w:rsidRDefault="005A18D2" w:rsidP="007227FA">
            <w:pPr>
              <w:spacing w:before="120"/>
              <w:ind w:firstLine="567"/>
              <w:jc w:val="both"/>
            </w:pPr>
            <w:r w:rsidRPr="00E62BD1">
              <w:t xml:space="preserve">- </w:t>
            </w:r>
          </w:p>
        </w:tc>
      </w:tr>
    </w:tbl>
    <w:p w:rsidR="005A18D2" w:rsidRDefault="005A18D2" w:rsidP="005A18D2">
      <w:pPr>
        <w:spacing w:before="120"/>
        <w:ind w:firstLine="567"/>
        <w:jc w:val="both"/>
      </w:pPr>
      <w:r w:rsidRPr="00E62BD1">
        <w:t xml:space="preserve">При составлении рациона из натуральных продуктов необходимо учитывать вышеприведенную таблицу. Также хочется уделить особое внимание некоторым макро-, микроэлементам и витаминам. </w:t>
      </w:r>
    </w:p>
    <w:p w:rsidR="005A18D2" w:rsidRDefault="005A18D2" w:rsidP="005A18D2">
      <w:pPr>
        <w:spacing w:before="120"/>
        <w:ind w:firstLine="567"/>
        <w:jc w:val="both"/>
      </w:pPr>
      <w:r w:rsidRPr="00E62BD1">
        <w:t xml:space="preserve">Многие владельцы щенков, особенно крупных и гигантских пород, добавляют в пищу своих питомцев кальций или его смесь с фосфором. Это приемлемо только в том случае, если рацион состоит из свежего мяса, но это необязательно и даже опасно, если рацион содержит адекватное количество кальция и фосфора. </w:t>
      </w:r>
    </w:p>
    <w:p w:rsidR="005A18D2" w:rsidRDefault="005A18D2" w:rsidP="005A18D2">
      <w:pPr>
        <w:spacing w:before="120"/>
        <w:ind w:firstLine="567"/>
        <w:jc w:val="both"/>
      </w:pPr>
      <w:r w:rsidRPr="00E62BD1">
        <w:t xml:space="preserve">Избыток кальция в корме приводит к гиперкальциемии, гипофосфатемии и повышенной секреции кальциотонина. При этом замедляется резорбция костной ткани, а также замедляется созревание костной и хрящевой ткани. Клинически это проявляется остеохондрозом, искривлением костей, хромотой, замедлением роста. Избыток кальция в кормах приводит к снижению всасываемости кишечнком щенков фосфора, железа, цинка и меди, и приводит к их дефициту. </w:t>
      </w:r>
    </w:p>
    <w:p w:rsidR="005A18D2" w:rsidRPr="00E62BD1" w:rsidRDefault="005A18D2" w:rsidP="005A18D2">
      <w:pPr>
        <w:spacing w:before="120"/>
        <w:ind w:firstLine="567"/>
        <w:jc w:val="both"/>
      </w:pPr>
      <w:r w:rsidRPr="00E62BD1">
        <w:t xml:space="preserve">Для кормления отнятых щенков наиболее оптимальным является применение готовых кормов высокого качества, предназначенных для растущих и лактирующих собак. Основным требованием к кормам для щенков является высокая их полноценность и способность поддерживать оптимальную энергию роста. Для кормления следует использовать тщательно подобранный рацион, отвечающий необходимым требованиям и рекомендованный вашим ветеринарным врачом. При этом недопустимы дополнительные добавки к рациону мяса, остатков со стола или других продуктов. При кормлении щенков отнятых от суки ранее 6-ти недельного возраста, предпочтение отдают мягким и легко усваиваемым кормам. При использовании сухих кормов их нужно размачивать. Это позволяет увеличить поедаемость корма вследствии улучшения его вкусовых качеств. При использовании полноценного корма требуется меньшее его количество, чем при кормлении щенков более дешевыми кормами с низким качеством и плохой переваримостью ингредиентов. </w:t>
      </w:r>
    </w:p>
    <w:p w:rsidR="005A18D2" w:rsidRPr="00E62BD1" w:rsidRDefault="005A18D2" w:rsidP="005A18D2">
      <w:pPr>
        <w:spacing w:before="120"/>
        <w:ind w:firstLine="567"/>
        <w:jc w:val="both"/>
      </w:pPr>
      <w:r w:rsidRPr="00E62BD1">
        <w:t xml:space="preserve">При использовании специальных готовых кормов необходимо соблюдать следующие правила: </w:t>
      </w:r>
    </w:p>
    <w:p w:rsidR="005A18D2" w:rsidRPr="00E62BD1" w:rsidRDefault="005A18D2" w:rsidP="005A18D2">
      <w:pPr>
        <w:spacing w:before="120"/>
        <w:ind w:firstLine="567"/>
        <w:jc w:val="both"/>
      </w:pPr>
      <w:r w:rsidRPr="00E62BD1">
        <w:t xml:space="preserve">Не предлагать щенкам корм для взрослых собак и наоборот. </w:t>
      </w:r>
    </w:p>
    <w:p w:rsidR="005A18D2" w:rsidRPr="00E62BD1" w:rsidRDefault="005A18D2" w:rsidP="005A18D2">
      <w:pPr>
        <w:spacing w:before="120"/>
        <w:ind w:firstLine="567"/>
        <w:jc w:val="both"/>
      </w:pPr>
      <w:r w:rsidRPr="00E62BD1">
        <w:t xml:space="preserve">Приобретать корм соответственно возрасту и энергетическим затратам вашего питомца. </w:t>
      </w:r>
    </w:p>
    <w:p w:rsidR="005A18D2" w:rsidRPr="00E62BD1" w:rsidRDefault="005A18D2" w:rsidP="005A18D2">
      <w:pPr>
        <w:spacing w:before="120"/>
        <w:ind w:firstLine="567"/>
        <w:jc w:val="both"/>
      </w:pPr>
      <w:r w:rsidRPr="00E62BD1">
        <w:t xml:space="preserve">Предпочтение отдавать одной фирме, корм которой по всем показаниям подходит вашему щенку. </w:t>
      </w:r>
    </w:p>
    <w:p w:rsidR="005A18D2" w:rsidRPr="00E62BD1" w:rsidRDefault="005A18D2" w:rsidP="005A18D2">
      <w:pPr>
        <w:spacing w:before="120"/>
        <w:ind w:firstLine="567"/>
        <w:jc w:val="both"/>
      </w:pPr>
      <w:r w:rsidRPr="00E62BD1">
        <w:t xml:space="preserve">Не смешивать корма разных торговых марок. </w:t>
      </w:r>
    </w:p>
    <w:p w:rsidR="005A18D2" w:rsidRPr="00E62BD1" w:rsidRDefault="005A18D2" w:rsidP="005A18D2">
      <w:pPr>
        <w:spacing w:before="120"/>
        <w:ind w:firstLine="567"/>
        <w:jc w:val="both"/>
      </w:pPr>
      <w:r w:rsidRPr="00E62BD1">
        <w:t xml:space="preserve">Строго соблюдать рекомендуемые нормы кормления. </w:t>
      </w:r>
    </w:p>
    <w:p w:rsidR="005A18D2" w:rsidRPr="00E62BD1" w:rsidRDefault="005A18D2" w:rsidP="005A18D2">
      <w:pPr>
        <w:spacing w:before="120"/>
        <w:ind w:firstLine="567"/>
        <w:jc w:val="both"/>
      </w:pPr>
      <w:r w:rsidRPr="00E62BD1">
        <w:t xml:space="preserve">Не смешивать натуральные продукты и готовые промышленные корма. </w:t>
      </w:r>
    </w:p>
    <w:p w:rsidR="005A18D2" w:rsidRPr="00E62BD1" w:rsidRDefault="005A18D2" w:rsidP="005A18D2">
      <w:pPr>
        <w:spacing w:before="120"/>
        <w:ind w:firstLine="567"/>
        <w:jc w:val="both"/>
      </w:pPr>
      <w:r w:rsidRPr="00E62BD1">
        <w:t xml:space="preserve">Не смешивать консервы с кашей (консервы это не мясная добавка, а полностью сбалансированный рацион).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18D2"/>
    <w:rsid w:val="005A18D2"/>
    <w:rsid w:val="00616072"/>
    <w:rsid w:val="0066414A"/>
    <w:rsid w:val="007227FA"/>
    <w:rsid w:val="008B35EE"/>
    <w:rsid w:val="00B42C45"/>
    <w:rsid w:val="00B47B6A"/>
    <w:rsid w:val="00B72C55"/>
    <w:rsid w:val="00E62BD1"/>
    <w:rsid w:val="00E73B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B22E1C0-F342-410A-B5C7-34BB4DC1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8D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A18D2"/>
    <w:rPr>
      <w:color w:val="6332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6621</Words>
  <Characters>3774</Characters>
  <Application>Microsoft Office Word</Application>
  <DocSecurity>0</DocSecurity>
  <Lines>31</Lines>
  <Paragraphs>20</Paragraphs>
  <ScaleCrop>false</ScaleCrop>
  <Company>Home</Company>
  <LinksUpToDate>false</LinksUpToDate>
  <CharactersWithSpaces>10375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Уход за собаками</dc:title>
  <dc:subject/>
  <dc:creator>User</dc:creator>
  <cp:keywords/>
  <dc:description/>
  <cp:lastModifiedBy>admin</cp:lastModifiedBy>
  <cp:revision>2</cp:revision>
  <dcterms:created xsi:type="dcterms:W3CDTF">2014-01-25T11:59:00Z</dcterms:created>
  <dcterms:modified xsi:type="dcterms:W3CDTF">2014-01-25T11:59:00Z</dcterms:modified>
</cp:coreProperties>
</file>